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B68CD" w14:textId="2381D9C7" w:rsidR="003C2123" w:rsidRDefault="009F3FB7" w:rsidP="00AE615F">
      <w:pPr>
        <w:rPr>
          <w:rFonts w:ascii="Arial" w:hAnsi="Arial" w:cs="Arial"/>
          <w:b/>
          <w:bCs/>
          <w:color w:val="000000"/>
        </w:rPr>
      </w:pPr>
      <w:bookmarkStart w:id="0" w:name="_Toc3858783"/>
      <w:bookmarkStart w:id="1" w:name="_Toc3858786"/>
      <w:bookmarkStart w:id="2" w:name="OLE_LINK2"/>
      <w:r w:rsidRPr="004F40FE">
        <w:rPr>
          <w:rFonts w:cs="Calibri"/>
          <w:noProof/>
        </w:rPr>
        <w:drawing>
          <wp:anchor distT="0" distB="0" distL="114300" distR="114300" simplePos="0" relativeHeight="251667456" behindDoc="0" locked="0" layoutInCell="1" allowOverlap="1" wp14:anchorId="752C40F6" wp14:editId="22F067FF">
            <wp:simplePos x="0" y="0"/>
            <wp:positionH relativeFrom="page">
              <wp:posOffset>2096135</wp:posOffset>
            </wp:positionH>
            <wp:positionV relativeFrom="paragraph">
              <wp:posOffset>-1814830</wp:posOffset>
            </wp:positionV>
            <wp:extent cx="5467350" cy="9043670"/>
            <wp:effectExtent l="0" t="0" r="0" b="0"/>
            <wp:wrapNone/>
            <wp:docPr id="3"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7"/>
                    <pic:cNvPicPr>
                      <a:picLocks noChangeAspect="1"/>
                    </pic:cNvPicPr>
                  </pic:nvPicPr>
                  <pic:blipFill rotWithShape="1">
                    <a:blip r:embed="rId8" cstate="hqprint">
                      <a:extLst>
                        <a:ext uri="{28A0092B-C50C-407E-A947-70E740481C1C}">
                          <a14:useLocalDpi xmlns:a14="http://schemas.microsoft.com/office/drawing/2010/main" val="0"/>
                        </a:ext>
                      </a:extLst>
                    </a:blip>
                    <a:srcRect t="23355" r="39649" b="8508"/>
                    <a:stretch/>
                  </pic:blipFill>
                  <pic:spPr bwMode="auto">
                    <a:xfrm>
                      <a:off x="0" y="0"/>
                      <a:ext cx="5467350" cy="9043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5F0B">
        <w:rPr>
          <w:rFonts w:cs="Calibri"/>
          <w:noProof/>
        </w:rPr>
        <mc:AlternateContent>
          <mc:Choice Requires="wps">
            <w:drawing>
              <wp:anchor distT="0" distB="0" distL="114300" distR="114300" simplePos="0" relativeHeight="251668480" behindDoc="0" locked="0" layoutInCell="1" allowOverlap="1" wp14:anchorId="550A753E" wp14:editId="7318AE11">
                <wp:simplePos x="0" y="0"/>
                <wp:positionH relativeFrom="column">
                  <wp:posOffset>-622935</wp:posOffset>
                </wp:positionH>
                <wp:positionV relativeFrom="paragraph">
                  <wp:posOffset>-15875</wp:posOffset>
                </wp:positionV>
                <wp:extent cx="1847850" cy="558800"/>
                <wp:effectExtent l="0" t="0" r="0" b="0"/>
                <wp:wrapNone/>
                <wp:docPr id="1960263248" name="Retângulo 6"/>
                <wp:cNvGraphicFramePr/>
                <a:graphic xmlns:a="http://schemas.openxmlformats.org/drawingml/2006/main">
                  <a:graphicData uri="http://schemas.microsoft.com/office/word/2010/wordprocessingShape">
                    <wps:wsp>
                      <wps:cNvSpPr/>
                      <wps:spPr>
                        <a:xfrm>
                          <a:off x="0" y="0"/>
                          <a:ext cx="1847850" cy="5588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FDD6C81" w14:textId="14551B01" w:rsidR="00505F0B" w:rsidRPr="00505F0B" w:rsidRDefault="00505F0B" w:rsidP="00505F0B">
                            <w:pPr>
                              <w:jc w:val="center"/>
                              <w:rPr>
                                <w:rFonts w:ascii="DM Sans" w:hAnsi="DM Sans"/>
                                <w:sz w:val="56"/>
                                <w:szCs w:val="56"/>
                              </w:rPr>
                            </w:pPr>
                            <w:proofErr w:type="spellStart"/>
                            <w:r w:rsidRPr="00505F0B">
                              <w:rPr>
                                <w:rFonts w:ascii="DM Sans" w:hAnsi="DM Sans"/>
                                <w:sz w:val="56"/>
                                <w:szCs w:val="56"/>
                              </w:rPr>
                              <w:t>telebras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A753E" id="Retângulo 6" o:spid="_x0000_s1026" style="position:absolute;margin-left:-49.05pt;margin-top:-1.25pt;width:145.5pt;height: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" filled="f" stroked="f" strokeweight="2pt">
                <v:textbox>
                  <w:txbxContent>
                    <w:p w14:paraId="5FDD6C81" w14:textId="14551B01" w:rsidR="00505F0B" w:rsidRPr="00505F0B" w:rsidRDefault="00505F0B" w:rsidP="00505F0B">
                      <w:pPr>
                        <w:jc w:val="center"/>
                        <w:rPr>
                          <w:rFonts w:ascii="DM Sans" w:hAnsi="DM Sans"/>
                          <w:sz w:val="56"/>
                          <w:szCs w:val="56"/>
                        </w:rPr>
                      </w:pPr>
                      <w:proofErr w:type="spellStart"/>
                      <w:r w:rsidRPr="00505F0B">
                        <w:rPr>
                          <w:rFonts w:ascii="DM Sans" w:hAnsi="DM Sans"/>
                          <w:sz w:val="56"/>
                          <w:szCs w:val="56"/>
                        </w:rPr>
                        <w:t>telebras</w:t>
                      </w:r>
                      <w:proofErr w:type="spellEnd"/>
                    </w:p>
                  </w:txbxContent>
                </v:textbox>
              </v:rect>
            </w:pict>
          </mc:Fallback>
        </mc:AlternateContent>
      </w:r>
      <w:r w:rsidR="00B268A7" w:rsidRPr="004F40FE">
        <w:rPr>
          <w:rFonts w:cs="Calibri"/>
          <w:noProof/>
        </w:rPr>
        <mc:AlternateContent>
          <mc:Choice Requires="wps">
            <w:drawing>
              <wp:anchor distT="0" distB="0" distL="114300" distR="114300" simplePos="0" relativeHeight="251661312" behindDoc="1" locked="0" layoutInCell="1" allowOverlap="1" wp14:anchorId="61BBD177" wp14:editId="1B17CC97">
                <wp:simplePos x="0" y="0"/>
                <wp:positionH relativeFrom="page">
                  <wp:posOffset>-3499485</wp:posOffset>
                </wp:positionH>
                <wp:positionV relativeFrom="paragraph">
                  <wp:posOffset>-2484755</wp:posOffset>
                </wp:positionV>
                <wp:extent cx="12599035" cy="14608175"/>
                <wp:effectExtent l="0" t="0" r="0" b="3175"/>
                <wp:wrapNone/>
                <wp:docPr id="35" name="Retângulo 35"/>
                <wp:cNvGraphicFramePr/>
                <a:graphic xmlns:a="http://schemas.openxmlformats.org/drawingml/2006/main">
                  <a:graphicData uri="http://schemas.microsoft.com/office/word/2010/wordprocessingShape">
                    <wps:wsp>
                      <wps:cNvSpPr/>
                      <wps:spPr>
                        <a:xfrm>
                          <a:off x="0" y="0"/>
                          <a:ext cx="12599035" cy="14608175"/>
                        </a:xfrm>
                        <a:prstGeom prst="rect">
                          <a:avLst/>
                        </a:prstGeom>
                        <a:solidFill>
                          <a:srgbClr val="22498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44E92" id="Retângulo 35" o:spid="_x0000_s1026" style="position:absolute;margin-left:-275.55pt;margin-top:-195.65pt;width:992.05pt;height:1150.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" fillcolor="#22498e" stroked="f" strokeweight="2pt">
                <w10:wrap anchorx="page"/>
              </v:rect>
            </w:pict>
          </mc:Fallback>
        </mc:AlternateContent>
      </w:r>
      <w:r w:rsidR="008D7D44">
        <w:rPr>
          <w:rFonts w:ascii="Arial" w:hAnsi="Arial" w:cs="Arial"/>
          <w:b/>
          <w:bCs/>
          <w:color w:val="000000"/>
        </w:rPr>
        <w:t xml:space="preserve"> </w:t>
      </w:r>
    </w:p>
    <w:p w14:paraId="75C0792E" w14:textId="67589CF0" w:rsidR="003C2123" w:rsidRDefault="003C2123" w:rsidP="003C2123">
      <w:pPr>
        <w:rPr>
          <w:rFonts w:ascii="Arial" w:hAnsi="Arial" w:cs="Arial"/>
          <w:b/>
          <w:bCs/>
          <w:color w:val="000000"/>
        </w:rPr>
      </w:pPr>
    </w:p>
    <w:p w14:paraId="73F5CB73" w14:textId="0B0BCA72" w:rsidR="003C2123" w:rsidRDefault="003C2123" w:rsidP="003C2123">
      <w:pPr>
        <w:rPr>
          <w:rFonts w:ascii="Arial" w:hAnsi="Arial" w:cs="Arial"/>
          <w:b/>
          <w:bCs/>
          <w:color w:val="000000"/>
        </w:rPr>
      </w:pPr>
    </w:p>
    <w:p w14:paraId="378AF0CA" w14:textId="47080118" w:rsidR="006C7BC6" w:rsidRDefault="006C7BC6" w:rsidP="00731847">
      <w:pPr>
        <w:rPr>
          <w:rFonts w:ascii="Arial" w:hAnsi="Arial" w:cs="Arial"/>
          <w:b/>
          <w:bCs/>
          <w:color w:val="000000"/>
          <w:sz w:val="32"/>
          <w:szCs w:val="32"/>
        </w:rPr>
      </w:pPr>
    </w:p>
    <w:p w14:paraId="68445284" w14:textId="1EF4E49E" w:rsidR="006C7BC6" w:rsidRDefault="006C7BC6" w:rsidP="00731847">
      <w:pPr>
        <w:rPr>
          <w:rFonts w:ascii="Arial" w:hAnsi="Arial" w:cs="Arial"/>
          <w:b/>
          <w:bCs/>
          <w:color w:val="000000"/>
          <w:sz w:val="32"/>
          <w:szCs w:val="32"/>
        </w:rPr>
      </w:pPr>
    </w:p>
    <w:p w14:paraId="170B1B9C" w14:textId="19C74B4A" w:rsidR="00E81550" w:rsidRDefault="00E81550" w:rsidP="003C2123">
      <w:pPr>
        <w:rPr>
          <w:rFonts w:ascii="Arial" w:hAnsi="Arial" w:cs="Arial"/>
          <w:b/>
          <w:bCs/>
          <w:color w:val="000000"/>
          <w:sz w:val="32"/>
          <w:szCs w:val="32"/>
        </w:rPr>
      </w:pPr>
    </w:p>
    <w:p w14:paraId="202EFCB3" w14:textId="5A28F5A3" w:rsidR="00C272D6" w:rsidRDefault="00731625" w:rsidP="003C2123">
      <w:pPr>
        <w:rPr>
          <w:rFonts w:ascii="Arial" w:hAnsi="Arial" w:cs="Arial"/>
          <w:b/>
          <w:bCs/>
          <w:color w:val="000000"/>
          <w:sz w:val="32"/>
          <w:szCs w:val="32"/>
        </w:rPr>
        <w:sectPr w:rsidR="00C272D6" w:rsidSect="006056D5">
          <w:headerReference w:type="even" r:id="rId9"/>
          <w:headerReference w:type="default" r:id="rId10"/>
          <w:footerReference w:type="even" r:id="rId11"/>
          <w:footerReference w:type="default" r:id="rId12"/>
          <w:headerReference w:type="first" r:id="rId13"/>
          <w:footerReference w:type="first" r:id="rId14"/>
          <w:pgSz w:w="11906" w:h="16838" w:code="9"/>
          <w:pgMar w:top="1418" w:right="1701" w:bottom="1418" w:left="1701" w:header="170" w:footer="284" w:gutter="0"/>
          <w:pgNumType w:start="0"/>
          <w:cols w:space="708"/>
          <w:titlePg/>
          <w:docGrid w:linePitch="360"/>
        </w:sectPr>
      </w:pPr>
      <w:r>
        <w:rPr>
          <w:rFonts w:ascii="Arial" w:hAnsi="Arial" w:cs="Arial"/>
          <w:b/>
          <w:bCs/>
          <w:noProof/>
          <w:color w:val="000000"/>
          <w:sz w:val="32"/>
          <w:szCs w:val="32"/>
        </w:rPr>
        <mc:AlternateContent>
          <mc:Choice Requires="wps">
            <w:drawing>
              <wp:anchor distT="0" distB="0" distL="114300" distR="114300" simplePos="0" relativeHeight="251659264" behindDoc="0" locked="0" layoutInCell="1" allowOverlap="1" wp14:anchorId="22522A8E" wp14:editId="03BA3F37">
                <wp:simplePos x="0" y="0"/>
                <wp:positionH relativeFrom="column">
                  <wp:posOffset>323850</wp:posOffset>
                </wp:positionH>
                <wp:positionV relativeFrom="paragraph">
                  <wp:posOffset>5005705</wp:posOffset>
                </wp:positionV>
                <wp:extent cx="5619750" cy="1390650"/>
                <wp:effectExtent l="0" t="0" r="0" b="0"/>
                <wp:wrapNone/>
                <wp:docPr id="40" name="Caixa de Texto 40"/>
                <wp:cNvGraphicFramePr/>
                <a:graphic xmlns:a="http://schemas.openxmlformats.org/drawingml/2006/main">
                  <a:graphicData uri="http://schemas.microsoft.com/office/word/2010/wordprocessingShape">
                    <wps:wsp>
                      <wps:cNvSpPr txBox="1"/>
                      <wps:spPr>
                        <a:xfrm>
                          <a:off x="0" y="0"/>
                          <a:ext cx="5619750" cy="1390650"/>
                        </a:xfrm>
                        <a:prstGeom prst="rect">
                          <a:avLst/>
                        </a:prstGeom>
                        <a:noFill/>
                        <a:ln w="6350">
                          <a:noFill/>
                        </a:ln>
                      </wps:spPr>
                      <wps:txbx>
                        <w:txbxContent>
                          <w:p w14:paraId="733CF6B8" w14:textId="00361F9C" w:rsidR="00151F25" w:rsidRDefault="009F3FB7" w:rsidP="00151F25">
                            <w:pPr>
                              <w:rPr>
                                <w:rFonts w:ascii="Arial" w:hAnsi="Arial" w:cs="Arial"/>
                                <w:b/>
                                <w:color w:val="FFFFFF" w:themeColor="background1"/>
                                <w:sz w:val="32"/>
                                <w:szCs w:val="32"/>
                              </w:rPr>
                            </w:pPr>
                            <w:r>
                              <w:rPr>
                                <w:rFonts w:ascii="Arial" w:hAnsi="Arial" w:cs="Arial"/>
                                <w:b/>
                                <w:color w:val="FFFFFF" w:themeColor="background1"/>
                                <w:sz w:val="32"/>
                                <w:szCs w:val="32"/>
                              </w:rPr>
                              <w:t>Informações</w:t>
                            </w:r>
                            <w:r w:rsidR="00151F25">
                              <w:rPr>
                                <w:rFonts w:ascii="Arial" w:hAnsi="Arial" w:cs="Arial"/>
                                <w:b/>
                                <w:color w:val="FFFFFF" w:themeColor="background1"/>
                                <w:sz w:val="32"/>
                                <w:szCs w:val="32"/>
                              </w:rPr>
                              <w:t xml:space="preserve"> Contábeis</w:t>
                            </w:r>
                            <w:r>
                              <w:rPr>
                                <w:rFonts w:ascii="Arial" w:hAnsi="Arial" w:cs="Arial"/>
                                <w:b/>
                                <w:color w:val="FFFFFF" w:themeColor="background1"/>
                                <w:sz w:val="32"/>
                                <w:szCs w:val="32"/>
                              </w:rPr>
                              <w:t xml:space="preserve"> Intermediárias </w:t>
                            </w:r>
                            <w:r w:rsidR="00E35ADA">
                              <w:rPr>
                                <w:rFonts w:ascii="Arial" w:hAnsi="Arial" w:cs="Arial"/>
                                <w:b/>
                                <w:color w:val="FFFFFF" w:themeColor="background1"/>
                                <w:sz w:val="32"/>
                                <w:szCs w:val="32"/>
                              </w:rPr>
                              <w:t xml:space="preserve"> </w:t>
                            </w:r>
                          </w:p>
                          <w:p w14:paraId="04D1D780" w14:textId="77777777" w:rsidR="00151F25" w:rsidRPr="0074400E" w:rsidRDefault="00151F25" w:rsidP="00151F25">
                            <w:pPr>
                              <w:rPr>
                                <w:rFonts w:ascii="Arial" w:hAnsi="Arial" w:cs="Arial"/>
                                <w:color w:val="FFFFFF" w:themeColor="background1"/>
                                <w:sz w:val="32"/>
                                <w:szCs w:val="32"/>
                              </w:rPr>
                            </w:pPr>
                          </w:p>
                          <w:p w14:paraId="0144F749" w14:textId="77777777" w:rsidR="00151F25" w:rsidRPr="00731625" w:rsidRDefault="00151F25" w:rsidP="00151F25">
                            <w:pPr>
                              <w:rPr>
                                <w:rFonts w:ascii="Arial" w:hAnsi="Arial" w:cs="Arial"/>
                                <w:b/>
                                <w:color w:val="FFFFFF" w:themeColor="background1"/>
                                <w:sz w:val="32"/>
                                <w:szCs w:val="32"/>
                              </w:rPr>
                            </w:pPr>
                            <w:r w:rsidRPr="00731625">
                              <w:rPr>
                                <w:rFonts w:ascii="Arial" w:hAnsi="Arial" w:cs="Arial"/>
                                <w:b/>
                                <w:color w:val="FFFFFF" w:themeColor="background1"/>
                                <w:sz w:val="32"/>
                                <w:szCs w:val="32"/>
                              </w:rPr>
                              <w:t>TELECOMUNICAÇÕES BRASILEIRAS S.A – TELEBRAS</w:t>
                            </w:r>
                          </w:p>
                          <w:p w14:paraId="4DCF5E52" w14:textId="77777777" w:rsidR="00151F25" w:rsidRPr="00731625" w:rsidRDefault="00151F25" w:rsidP="00151F25">
                            <w:pPr>
                              <w:rPr>
                                <w:rFonts w:ascii="Arial" w:hAnsi="Arial" w:cs="Arial"/>
                                <w:color w:val="FFFFFF" w:themeColor="background1"/>
                                <w:sz w:val="32"/>
                                <w:szCs w:val="32"/>
                              </w:rPr>
                            </w:pPr>
                          </w:p>
                          <w:p w14:paraId="27624F7A" w14:textId="32D7C516" w:rsidR="00151F25" w:rsidRPr="00731625" w:rsidRDefault="00151F25" w:rsidP="00151F25">
                            <w:pPr>
                              <w:rPr>
                                <w:rFonts w:ascii="Arial" w:hAnsi="Arial" w:cs="Arial"/>
                                <w:b/>
                                <w:color w:val="FFFFFF" w:themeColor="background1"/>
                                <w:sz w:val="32"/>
                                <w:szCs w:val="32"/>
                              </w:rPr>
                            </w:pPr>
                            <w:r w:rsidRPr="00731625">
                              <w:rPr>
                                <w:rFonts w:ascii="Arial" w:hAnsi="Arial" w:cs="Arial"/>
                                <w:b/>
                                <w:color w:val="FFFFFF" w:themeColor="background1"/>
                                <w:sz w:val="32"/>
                                <w:szCs w:val="32"/>
                              </w:rPr>
                              <w:t>Em 3</w:t>
                            </w:r>
                            <w:r w:rsidR="008F3200">
                              <w:rPr>
                                <w:rFonts w:ascii="Arial" w:hAnsi="Arial" w:cs="Arial"/>
                                <w:b/>
                                <w:color w:val="FFFFFF" w:themeColor="background1"/>
                                <w:sz w:val="32"/>
                                <w:szCs w:val="32"/>
                              </w:rPr>
                              <w:t>0</w:t>
                            </w:r>
                            <w:r w:rsidRPr="00731625">
                              <w:rPr>
                                <w:rFonts w:ascii="Arial" w:hAnsi="Arial" w:cs="Arial"/>
                                <w:b/>
                                <w:color w:val="FFFFFF" w:themeColor="background1"/>
                                <w:sz w:val="32"/>
                                <w:szCs w:val="32"/>
                              </w:rPr>
                              <w:t xml:space="preserve"> de </w:t>
                            </w:r>
                            <w:r w:rsidR="008F3200">
                              <w:rPr>
                                <w:rFonts w:ascii="Arial" w:hAnsi="Arial" w:cs="Arial"/>
                                <w:b/>
                                <w:color w:val="FFFFFF" w:themeColor="background1"/>
                                <w:sz w:val="32"/>
                                <w:szCs w:val="32"/>
                              </w:rPr>
                              <w:t>Junho</w:t>
                            </w:r>
                            <w:r w:rsidRPr="00731625">
                              <w:rPr>
                                <w:rFonts w:ascii="Arial" w:hAnsi="Arial" w:cs="Arial"/>
                                <w:b/>
                                <w:color w:val="FFFFFF" w:themeColor="background1"/>
                                <w:sz w:val="32"/>
                                <w:szCs w:val="32"/>
                              </w:rPr>
                              <w:t xml:space="preserve"> de 202</w:t>
                            </w:r>
                            <w:r w:rsidR="009F3FB7">
                              <w:rPr>
                                <w:rFonts w:ascii="Arial" w:hAnsi="Arial" w:cs="Arial"/>
                                <w:b/>
                                <w:color w:val="FFFFFF" w:themeColor="background1"/>
                                <w:sz w:val="32"/>
                                <w:szCs w:val="32"/>
                              </w:rPr>
                              <w:t>6</w:t>
                            </w:r>
                            <w:r>
                              <w:rPr>
                                <w:rFonts w:ascii="Arial" w:hAnsi="Arial" w:cs="Arial"/>
                                <w:b/>
                                <w:color w:val="FFFFFF" w:themeColor="background1"/>
                                <w:sz w:val="32"/>
                                <w:szCs w:val="32"/>
                              </w:rPr>
                              <w:t xml:space="preserve"> </w:t>
                            </w:r>
                          </w:p>
                          <w:p w14:paraId="385F30DC" w14:textId="47334C7D" w:rsidR="00525891" w:rsidRPr="00731625" w:rsidRDefault="00525891" w:rsidP="008758A5">
                            <w:pPr>
                              <w:rPr>
                                <w:rFonts w:ascii="Arial" w:hAnsi="Arial" w:cs="Arial"/>
                                <w:b/>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2522A8E" id="_x0000_t202" coordsize="21600,21600" o:spt="202" path="m,l,21600r21600,l21600,xe">
                <v:stroke joinstyle="miter"/>
                <v:path gradientshapeok="t" o:connecttype="rect"/>
              </v:shapetype>
              <v:shape id="Caixa de Texto 40" o:spid="_x0000_s1027" type="#_x0000_t202" style="position:absolute;margin-left:25.5pt;margin-top:394.15pt;width:442.5pt;height:10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" filled="f" stroked="f" strokeweight=".5pt">
                <v:textbox>
                  <w:txbxContent>
                    <w:p w14:paraId="733CF6B8" w14:textId="00361F9C" w:rsidR="00151F25" w:rsidRDefault="009F3FB7" w:rsidP="00151F25">
                      <w:pPr>
                        <w:rPr>
                          <w:rFonts w:ascii="Arial" w:hAnsi="Arial" w:cs="Arial"/>
                          <w:b/>
                          <w:color w:val="FFFFFF" w:themeColor="background1"/>
                          <w:sz w:val="32"/>
                          <w:szCs w:val="32"/>
                        </w:rPr>
                      </w:pPr>
                      <w:r>
                        <w:rPr>
                          <w:rFonts w:ascii="Arial" w:hAnsi="Arial" w:cs="Arial"/>
                          <w:b/>
                          <w:color w:val="FFFFFF" w:themeColor="background1"/>
                          <w:sz w:val="32"/>
                          <w:szCs w:val="32"/>
                        </w:rPr>
                        <w:t>Informações</w:t>
                      </w:r>
                      <w:r w:rsidR="00151F25">
                        <w:rPr>
                          <w:rFonts w:ascii="Arial" w:hAnsi="Arial" w:cs="Arial"/>
                          <w:b/>
                          <w:color w:val="FFFFFF" w:themeColor="background1"/>
                          <w:sz w:val="32"/>
                          <w:szCs w:val="32"/>
                        </w:rPr>
                        <w:t xml:space="preserve"> Contábeis</w:t>
                      </w:r>
                      <w:r>
                        <w:rPr>
                          <w:rFonts w:ascii="Arial" w:hAnsi="Arial" w:cs="Arial"/>
                          <w:b/>
                          <w:color w:val="FFFFFF" w:themeColor="background1"/>
                          <w:sz w:val="32"/>
                          <w:szCs w:val="32"/>
                        </w:rPr>
                        <w:t xml:space="preserve"> Intermediárias </w:t>
                      </w:r>
                      <w:r w:rsidR="00E35ADA">
                        <w:rPr>
                          <w:rFonts w:ascii="Arial" w:hAnsi="Arial" w:cs="Arial"/>
                          <w:b/>
                          <w:color w:val="FFFFFF" w:themeColor="background1"/>
                          <w:sz w:val="32"/>
                          <w:szCs w:val="32"/>
                        </w:rPr>
                        <w:t xml:space="preserve"> </w:t>
                      </w:r>
                    </w:p>
                    <w:p w14:paraId="04D1D780" w14:textId="77777777" w:rsidR="00151F25" w:rsidRPr="0074400E" w:rsidRDefault="00151F25" w:rsidP="00151F25">
                      <w:pPr>
                        <w:rPr>
                          <w:rFonts w:ascii="Arial" w:hAnsi="Arial" w:cs="Arial"/>
                          <w:color w:val="FFFFFF" w:themeColor="background1"/>
                          <w:sz w:val="32"/>
                          <w:szCs w:val="32"/>
                        </w:rPr>
                      </w:pPr>
                    </w:p>
                    <w:p w14:paraId="0144F749" w14:textId="77777777" w:rsidR="00151F25" w:rsidRPr="00731625" w:rsidRDefault="00151F25" w:rsidP="00151F25">
                      <w:pPr>
                        <w:rPr>
                          <w:rFonts w:ascii="Arial" w:hAnsi="Arial" w:cs="Arial"/>
                          <w:b/>
                          <w:color w:val="FFFFFF" w:themeColor="background1"/>
                          <w:sz w:val="32"/>
                          <w:szCs w:val="32"/>
                        </w:rPr>
                      </w:pPr>
                      <w:r w:rsidRPr="00731625">
                        <w:rPr>
                          <w:rFonts w:ascii="Arial" w:hAnsi="Arial" w:cs="Arial"/>
                          <w:b/>
                          <w:color w:val="FFFFFF" w:themeColor="background1"/>
                          <w:sz w:val="32"/>
                          <w:szCs w:val="32"/>
                        </w:rPr>
                        <w:t>TELECOMUNICAÇÕES BRASILEIRAS S.A – TELEBRAS</w:t>
                      </w:r>
                    </w:p>
                    <w:p w14:paraId="4DCF5E52" w14:textId="77777777" w:rsidR="00151F25" w:rsidRPr="00731625" w:rsidRDefault="00151F25" w:rsidP="00151F25">
                      <w:pPr>
                        <w:rPr>
                          <w:rFonts w:ascii="Arial" w:hAnsi="Arial" w:cs="Arial"/>
                          <w:color w:val="FFFFFF" w:themeColor="background1"/>
                          <w:sz w:val="32"/>
                          <w:szCs w:val="32"/>
                        </w:rPr>
                      </w:pPr>
                    </w:p>
                    <w:p w14:paraId="27624F7A" w14:textId="32D7C516" w:rsidR="00151F25" w:rsidRPr="00731625" w:rsidRDefault="00151F25" w:rsidP="00151F25">
                      <w:pPr>
                        <w:rPr>
                          <w:rFonts w:ascii="Arial" w:hAnsi="Arial" w:cs="Arial"/>
                          <w:b/>
                          <w:color w:val="FFFFFF" w:themeColor="background1"/>
                          <w:sz w:val="32"/>
                          <w:szCs w:val="32"/>
                        </w:rPr>
                      </w:pPr>
                      <w:r w:rsidRPr="00731625">
                        <w:rPr>
                          <w:rFonts w:ascii="Arial" w:hAnsi="Arial" w:cs="Arial"/>
                          <w:b/>
                          <w:color w:val="FFFFFF" w:themeColor="background1"/>
                          <w:sz w:val="32"/>
                          <w:szCs w:val="32"/>
                        </w:rPr>
                        <w:t>Em 3</w:t>
                      </w:r>
                      <w:r w:rsidR="008F3200">
                        <w:rPr>
                          <w:rFonts w:ascii="Arial" w:hAnsi="Arial" w:cs="Arial"/>
                          <w:b/>
                          <w:color w:val="FFFFFF" w:themeColor="background1"/>
                          <w:sz w:val="32"/>
                          <w:szCs w:val="32"/>
                        </w:rPr>
                        <w:t>0</w:t>
                      </w:r>
                      <w:r w:rsidRPr="00731625">
                        <w:rPr>
                          <w:rFonts w:ascii="Arial" w:hAnsi="Arial" w:cs="Arial"/>
                          <w:b/>
                          <w:color w:val="FFFFFF" w:themeColor="background1"/>
                          <w:sz w:val="32"/>
                          <w:szCs w:val="32"/>
                        </w:rPr>
                        <w:t xml:space="preserve"> de </w:t>
                      </w:r>
                      <w:r w:rsidR="008F3200">
                        <w:rPr>
                          <w:rFonts w:ascii="Arial" w:hAnsi="Arial" w:cs="Arial"/>
                          <w:b/>
                          <w:color w:val="FFFFFF" w:themeColor="background1"/>
                          <w:sz w:val="32"/>
                          <w:szCs w:val="32"/>
                        </w:rPr>
                        <w:t>Junho</w:t>
                      </w:r>
                      <w:r w:rsidRPr="00731625">
                        <w:rPr>
                          <w:rFonts w:ascii="Arial" w:hAnsi="Arial" w:cs="Arial"/>
                          <w:b/>
                          <w:color w:val="FFFFFF" w:themeColor="background1"/>
                          <w:sz w:val="32"/>
                          <w:szCs w:val="32"/>
                        </w:rPr>
                        <w:t xml:space="preserve"> de 202</w:t>
                      </w:r>
                      <w:r w:rsidR="009F3FB7">
                        <w:rPr>
                          <w:rFonts w:ascii="Arial" w:hAnsi="Arial" w:cs="Arial"/>
                          <w:b/>
                          <w:color w:val="FFFFFF" w:themeColor="background1"/>
                          <w:sz w:val="32"/>
                          <w:szCs w:val="32"/>
                        </w:rPr>
                        <w:t>6</w:t>
                      </w:r>
                      <w:r>
                        <w:rPr>
                          <w:rFonts w:ascii="Arial" w:hAnsi="Arial" w:cs="Arial"/>
                          <w:b/>
                          <w:color w:val="FFFFFF" w:themeColor="background1"/>
                          <w:sz w:val="32"/>
                          <w:szCs w:val="32"/>
                        </w:rPr>
                        <w:t xml:space="preserve"> </w:t>
                      </w:r>
                    </w:p>
                    <w:p w14:paraId="385F30DC" w14:textId="47334C7D" w:rsidR="00525891" w:rsidRPr="00731625" w:rsidRDefault="00525891" w:rsidP="008758A5">
                      <w:pPr>
                        <w:rPr>
                          <w:rFonts w:ascii="Arial" w:hAnsi="Arial" w:cs="Arial"/>
                          <w:b/>
                          <w:color w:val="FFFFFF" w:themeColor="background1"/>
                          <w:sz w:val="32"/>
                          <w:szCs w:val="32"/>
                        </w:rPr>
                      </w:pPr>
                    </w:p>
                  </w:txbxContent>
                </v:textbox>
              </v:shape>
            </w:pict>
          </mc:Fallback>
        </mc:AlternateContent>
      </w:r>
    </w:p>
    <w:p w14:paraId="119F4649" w14:textId="77777777" w:rsidR="00123CAF" w:rsidRDefault="00123CAF" w:rsidP="003C2123">
      <w:pPr>
        <w:rPr>
          <w:rFonts w:ascii="Arial" w:hAnsi="Arial" w:cs="Arial"/>
          <w:b/>
          <w:bCs/>
          <w:color w:val="000000"/>
          <w:sz w:val="32"/>
          <w:szCs w:val="32"/>
        </w:rPr>
      </w:pPr>
      <w:r>
        <w:rPr>
          <w:rFonts w:ascii="Arial" w:hAnsi="Arial" w:cs="Arial"/>
          <w:b/>
          <w:bCs/>
          <w:color w:val="000000"/>
          <w:sz w:val="32"/>
          <w:szCs w:val="32"/>
        </w:rPr>
        <w:lastRenderedPageBreak/>
        <w:t>Conteúdo</w:t>
      </w:r>
    </w:p>
    <w:p w14:paraId="04F7C853" w14:textId="30CCDA3E" w:rsidR="004C509F" w:rsidRPr="0085618A" w:rsidRDefault="004C509F" w:rsidP="00D75703">
      <w:pPr>
        <w:rPr>
          <w:rFonts w:ascii="Arial" w:hAnsi="Arial" w:cs="Arial"/>
          <w:sz w:val="14"/>
          <w:szCs w:val="14"/>
        </w:rPr>
      </w:pPr>
    </w:p>
    <w:p w14:paraId="3DDD37F1" w14:textId="77777777" w:rsidR="004C509F" w:rsidRPr="005A5B23" w:rsidRDefault="004C509F" w:rsidP="00D75703">
      <w:pPr>
        <w:rPr>
          <w:rFonts w:ascii="Arial" w:hAnsi="Arial" w:cs="Arial"/>
          <w:sz w:val="18"/>
          <w:szCs w:val="18"/>
        </w:rPr>
      </w:pPr>
    </w:p>
    <w:p w14:paraId="4123C862" w14:textId="7555387C" w:rsidR="002D0FFD" w:rsidRPr="00D3648E" w:rsidRDefault="00AF1751" w:rsidP="005211AA">
      <w:pPr>
        <w:tabs>
          <w:tab w:val="left" w:pos="8931"/>
        </w:tabs>
        <w:rPr>
          <w:rFonts w:ascii="Arial" w:hAnsi="Arial" w:cs="Arial"/>
          <w:sz w:val="22"/>
          <w:szCs w:val="22"/>
        </w:rPr>
      </w:pPr>
      <w:r w:rsidRPr="00D3648E">
        <w:rPr>
          <w:rFonts w:ascii="Arial" w:hAnsi="Arial" w:cs="Arial"/>
          <w:b/>
          <w:color w:val="000000"/>
          <w:w w:val="103"/>
          <w:sz w:val="22"/>
          <w:szCs w:val="22"/>
        </w:rPr>
        <w:t xml:space="preserve">Relatório dos auditores independentes sobre as </w:t>
      </w:r>
      <w:r w:rsidR="007A4572">
        <w:rPr>
          <w:rFonts w:ascii="Arial" w:hAnsi="Arial" w:cs="Arial"/>
          <w:b/>
          <w:color w:val="000000"/>
          <w:w w:val="103"/>
          <w:sz w:val="22"/>
          <w:szCs w:val="22"/>
        </w:rPr>
        <w:t xml:space="preserve">Informações Contábeis Intermediárias do </w:t>
      </w:r>
      <w:r w:rsidR="008F3200">
        <w:rPr>
          <w:rFonts w:ascii="Arial" w:hAnsi="Arial" w:cs="Arial"/>
          <w:b/>
          <w:color w:val="000000"/>
          <w:w w:val="103"/>
          <w:sz w:val="22"/>
          <w:szCs w:val="22"/>
        </w:rPr>
        <w:t>Segundo</w:t>
      </w:r>
      <w:r w:rsidR="007A4572">
        <w:rPr>
          <w:rFonts w:ascii="Arial" w:hAnsi="Arial" w:cs="Arial"/>
          <w:b/>
          <w:color w:val="000000"/>
          <w:w w:val="103"/>
          <w:sz w:val="22"/>
          <w:szCs w:val="22"/>
        </w:rPr>
        <w:t xml:space="preserve"> Trimestre de 2026.</w:t>
      </w:r>
      <w:r w:rsidR="005A3BA0">
        <w:rPr>
          <w:rFonts w:ascii="Arial" w:hAnsi="Arial" w:cs="Arial"/>
          <w:b/>
          <w:color w:val="000000"/>
          <w:w w:val="103"/>
          <w:sz w:val="22"/>
          <w:szCs w:val="22"/>
        </w:rPr>
        <w:t xml:space="preserve">   </w:t>
      </w:r>
      <w:r w:rsidR="007A4572">
        <w:rPr>
          <w:rFonts w:ascii="Arial" w:hAnsi="Arial" w:cs="Arial"/>
          <w:b/>
          <w:color w:val="000000"/>
          <w:w w:val="103"/>
          <w:sz w:val="22"/>
          <w:szCs w:val="22"/>
        </w:rPr>
        <w:t xml:space="preserve">            </w:t>
      </w:r>
      <w:r w:rsidR="00AB37A7">
        <w:rPr>
          <w:rFonts w:ascii="Arial" w:hAnsi="Arial" w:cs="Arial"/>
          <w:b/>
          <w:color w:val="000000"/>
          <w:w w:val="103"/>
          <w:sz w:val="22"/>
          <w:szCs w:val="22"/>
        </w:rPr>
        <w:t xml:space="preserve"> </w:t>
      </w:r>
      <w:r w:rsidR="009F1594">
        <w:rPr>
          <w:rFonts w:ascii="Arial" w:hAnsi="Arial" w:cs="Arial"/>
          <w:b/>
          <w:color w:val="000000"/>
          <w:w w:val="103"/>
          <w:sz w:val="22"/>
          <w:szCs w:val="22"/>
        </w:rPr>
        <w:t xml:space="preserve">                    </w:t>
      </w:r>
      <w:r w:rsidR="00FB3B6D">
        <w:rPr>
          <w:rFonts w:ascii="Arial" w:hAnsi="Arial" w:cs="Arial"/>
          <w:b/>
          <w:color w:val="000000"/>
          <w:w w:val="103"/>
          <w:sz w:val="22"/>
          <w:szCs w:val="22"/>
        </w:rPr>
        <w:t xml:space="preserve">                         </w:t>
      </w:r>
      <w:r w:rsidR="009F1594">
        <w:rPr>
          <w:rFonts w:ascii="Arial" w:hAnsi="Arial" w:cs="Arial"/>
          <w:b/>
          <w:color w:val="000000"/>
          <w:w w:val="103"/>
          <w:sz w:val="22"/>
          <w:szCs w:val="22"/>
        </w:rPr>
        <w:t xml:space="preserve"> </w:t>
      </w:r>
      <w:r w:rsidR="004C509F" w:rsidRPr="00D3648E">
        <w:rPr>
          <w:rFonts w:ascii="Arial" w:hAnsi="Arial" w:cs="Arial"/>
          <w:b/>
          <w:color w:val="000000"/>
          <w:w w:val="103"/>
          <w:sz w:val="22"/>
          <w:szCs w:val="22"/>
        </w:rPr>
        <w:t>2</w:t>
      </w:r>
    </w:p>
    <w:p w14:paraId="7E317F81" w14:textId="4BF566FB" w:rsidR="00C756F0" w:rsidRPr="00D3648E" w:rsidRDefault="00C756F0" w:rsidP="00D631A2">
      <w:pPr>
        <w:tabs>
          <w:tab w:val="left" w:pos="8222"/>
        </w:tabs>
        <w:rPr>
          <w:rFonts w:ascii="Arial" w:hAnsi="Arial" w:cs="Arial"/>
          <w:sz w:val="22"/>
          <w:szCs w:val="22"/>
        </w:rPr>
      </w:pPr>
    </w:p>
    <w:p w14:paraId="207C9369" w14:textId="710E417F" w:rsidR="00C756F0" w:rsidRPr="00D3648E" w:rsidRDefault="00C756F0" w:rsidP="00D631A2">
      <w:pPr>
        <w:tabs>
          <w:tab w:val="left" w:pos="8931"/>
        </w:tabs>
        <w:rPr>
          <w:rFonts w:ascii="Arial" w:hAnsi="Arial" w:cs="Arial"/>
          <w:sz w:val="22"/>
          <w:szCs w:val="22"/>
        </w:rPr>
      </w:pPr>
      <w:r w:rsidRPr="00D3648E">
        <w:rPr>
          <w:rFonts w:ascii="Arial" w:hAnsi="Arial" w:cs="Arial"/>
          <w:b/>
          <w:sz w:val="22"/>
          <w:szCs w:val="22"/>
        </w:rPr>
        <w:t>Balanço patrimonia</w:t>
      </w:r>
      <w:r w:rsidR="000D5793">
        <w:rPr>
          <w:rFonts w:ascii="Arial" w:hAnsi="Arial" w:cs="Arial"/>
          <w:b/>
          <w:sz w:val="22"/>
          <w:szCs w:val="22"/>
        </w:rPr>
        <w:t>l</w:t>
      </w:r>
      <w:r w:rsidR="00996B25">
        <w:rPr>
          <w:rFonts w:ascii="Arial" w:hAnsi="Arial" w:cs="Arial"/>
          <w:b/>
          <w:sz w:val="22"/>
          <w:szCs w:val="22"/>
        </w:rPr>
        <w:t xml:space="preserve">                                                                                                      </w:t>
      </w:r>
      <w:r w:rsidR="000D5793">
        <w:rPr>
          <w:rFonts w:ascii="Arial" w:hAnsi="Arial" w:cs="Arial"/>
          <w:b/>
          <w:sz w:val="22"/>
          <w:szCs w:val="22"/>
        </w:rPr>
        <w:t xml:space="preserve">    </w:t>
      </w:r>
      <w:r w:rsidR="00996B25">
        <w:rPr>
          <w:rFonts w:ascii="Arial" w:hAnsi="Arial" w:cs="Arial"/>
          <w:b/>
          <w:sz w:val="22"/>
          <w:szCs w:val="22"/>
        </w:rPr>
        <w:t xml:space="preserve">  </w:t>
      </w:r>
      <w:r w:rsidR="006F0D1A">
        <w:rPr>
          <w:rFonts w:ascii="Arial" w:hAnsi="Arial" w:cs="Arial"/>
          <w:b/>
          <w:sz w:val="22"/>
          <w:szCs w:val="22"/>
        </w:rPr>
        <w:t xml:space="preserve"> </w:t>
      </w:r>
      <w:r w:rsidR="00204267">
        <w:rPr>
          <w:rFonts w:ascii="Arial" w:hAnsi="Arial" w:cs="Arial"/>
          <w:b/>
          <w:sz w:val="22"/>
          <w:szCs w:val="22"/>
        </w:rPr>
        <w:t xml:space="preserve"> </w:t>
      </w:r>
      <w:r w:rsidR="005A5B23">
        <w:rPr>
          <w:rFonts w:ascii="Arial" w:hAnsi="Arial" w:cs="Arial"/>
          <w:b/>
          <w:sz w:val="22"/>
          <w:szCs w:val="22"/>
        </w:rPr>
        <w:t>5</w:t>
      </w:r>
    </w:p>
    <w:p w14:paraId="5817D797" w14:textId="25B6ABA7" w:rsidR="00C756F0" w:rsidRPr="00D3648E" w:rsidRDefault="00C756F0" w:rsidP="00D631A2">
      <w:pPr>
        <w:rPr>
          <w:rFonts w:ascii="Arial" w:hAnsi="Arial" w:cs="Arial"/>
          <w:sz w:val="22"/>
          <w:szCs w:val="22"/>
        </w:rPr>
      </w:pPr>
    </w:p>
    <w:p w14:paraId="6BE3D971" w14:textId="65510A8A" w:rsidR="00C756F0" w:rsidRPr="00D3648E" w:rsidRDefault="00C756F0" w:rsidP="00D631A2">
      <w:pPr>
        <w:rPr>
          <w:rFonts w:ascii="Arial" w:hAnsi="Arial" w:cs="Arial"/>
          <w:sz w:val="22"/>
          <w:szCs w:val="22"/>
        </w:rPr>
      </w:pPr>
      <w:r w:rsidRPr="00D3648E">
        <w:rPr>
          <w:rFonts w:ascii="Arial" w:hAnsi="Arial" w:cs="Arial"/>
          <w:b/>
          <w:sz w:val="22"/>
          <w:szCs w:val="22"/>
        </w:rPr>
        <w:t>Demonstraç</w:t>
      </w:r>
      <w:r w:rsidR="00EA4DAB">
        <w:rPr>
          <w:rFonts w:ascii="Arial" w:hAnsi="Arial" w:cs="Arial"/>
          <w:b/>
          <w:sz w:val="22"/>
          <w:szCs w:val="22"/>
        </w:rPr>
        <w:t>ões</w:t>
      </w:r>
      <w:r w:rsidRPr="00D3648E">
        <w:rPr>
          <w:rFonts w:ascii="Arial" w:hAnsi="Arial" w:cs="Arial"/>
          <w:b/>
          <w:sz w:val="22"/>
          <w:szCs w:val="22"/>
        </w:rPr>
        <w:t xml:space="preserve"> do resultado</w:t>
      </w:r>
      <w:r w:rsidR="000D5793">
        <w:rPr>
          <w:rFonts w:ascii="Arial" w:hAnsi="Arial" w:cs="Arial"/>
          <w:b/>
          <w:sz w:val="22"/>
          <w:szCs w:val="22"/>
        </w:rPr>
        <w:t xml:space="preserve"> do exercício</w:t>
      </w:r>
      <w:r w:rsidR="00D631A2">
        <w:rPr>
          <w:rFonts w:ascii="Arial" w:hAnsi="Arial" w:cs="Arial"/>
          <w:b/>
          <w:sz w:val="22"/>
          <w:szCs w:val="22"/>
        </w:rPr>
        <w:t xml:space="preserve">                </w:t>
      </w:r>
      <w:r w:rsidR="000D5793">
        <w:rPr>
          <w:rFonts w:ascii="Arial" w:hAnsi="Arial" w:cs="Arial"/>
          <w:b/>
          <w:sz w:val="22"/>
          <w:szCs w:val="22"/>
        </w:rPr>
        <w:t xml:space="preserve">   </w:t>
      </w:r>
      <w:r w:rsidR="00D631A2">
        <w:rPr>
          <w:rFonts w:ascii="Arial" w:hAnsi="Arial" w:cs="Arial"/>
          <w:b/>
          <w:sz w:val="22"/>
          <w:szCs w:val="22"/>
        </w:rPr>
        <w:t xml:space="preserve">                                                </w:t>
      </w:r>
      <w:r w:rsidR="00996B25">
        <w:rPr>
          <w:rFonts w:ascii="Arial" w:hAnsi="Arial" w:cs="Arial"/>
          <w:b/>
          <w:sz w:val="22"/>
          <w:szCs w:val="22"/>
        </w:rPr>
        <w:t xml:space="preserve"> </w:t>
      </w:r>
      <w:r w:rsidR="00D631A2">
        <w:rPr>
          <w:rFonts w:ascii="Arial" w:hAnsi="Arial" w:cs="Arial"/>
          <w:b/>
          <w:sz w:val="22"/>
          <w:szCs w:val="22"/>
        </w:rPr>
        <w:t xml:space="preserve">   </w:t>
      </w:r>
      <w:r w:rsidR="005211AA">
        <w:rPr>
          <w:rFonts w:ascii="Arial" w:hAnsi="Arial" w:cs="Arial"/>
          <w:b/>
          <w:sz w:val="22"/>
          <w:szCs w:val="22"/>
        </w:rPr>
        <w:t xml:space="preserve"> </w:t>
      </w:r>
      <w:r w:rsidR="00204267">
        <w:rPr>
          <w:rFonts w:ascii="Arial" w:hAnsi="Arial" w:cs="Arial"/>
          <w:b/>
          <w:sz w:val="22"/>
          <w:szCs w:val="22"/>
        </w:rPr>
        <w:t xml:space="preserve"> </w:t>
      </w:r>
      <w:r w:rsidR="005A5B23">
        <w:rPr>
          <w:rFonts w:ascii="Arial" w:hAnsi="Arial" w:cs="Arial"/>
          <w:b/>
          <w:sz w:val="22"/>
          <w:szCs w:val="22"/>
        </w:rPr>
        <w:t>6</w:t>
      </w:r>
    </w:p>
    <w:p w14:paraId="37BF03A3" w14:textId="77777777" w:rsidR="00C756F0" w:rsidRPr="00D3648E" w:rsidRDefault="00C756F0" w:rsidP="00D631A2">
      <w:pPr>
        <w:tabs>
          <w:tab w:val="left" w:pos="8222"/>
        </w:tabs>
        <w:rPr>
          <w:rFonts w:ascii="Arial" w:hAnsi="Arial" w:cs="Arial"/>
          <w:sz w:val="22"/>
          <w:szCs w:val="22"/>
        </w:rPr>
      </w:pPr>
    </w:p>
    <w:p w14:paraId="14CB2C59" w14:textId="61ED3D2E" w:rsidR="002D0FFD" w:rsidRPr="00D3648E" w:rsidRDefault="00C756F0" w:rsidP="00D631A2">
      <w:pPr>
        <w:rPr>
          <w:rFonts w:ascii="Arial" w:hAnsi="Arial" w:cs="Arial"/>
          <w:b/>
          <w:sz w:val="22"/>
          <w:szCs w:val="22"/>
        </w:rPr>
      </w:pPr>
      <w:r w:rsidRPr="00D3648E">
        <w:rPr>
          <w:rFonts w:ascii="Arial" w:hAnsi="Arial" w:cs="Arial"/>
          <w:b/>
          <w:sz w:val="22"/>
          <w:szCs w:val="22"/>
        </w:rPr>
        <w:t>Demonstrações dos resultados abrangentes</w:t>
      </w:r>
      <w:r w:rsidR="004C509F" w:rsidRPr="00D3648E">
        <w:rPr>
          <w:rFonts w:ascii="Arial" w:hAnsi="Arial" w:cs="Arial"/>
          <w:b/>
          <w:sz w:val="22"/>
          <w:szCs w:val="22"/>
        </w:rPr>
        <w:tab/>
      </w:r>
      <w:r w:rsidR="00D631A2">
        <w:rPr>
          <w:rFonts w:ascii="Arial" w:hAnsi="Arial" w:cs="Arial"/>
          <w:b/>
          <w:sz w:val="22"/>
          <w:szCs w:val="22"/>
        </w:rPr>
        <w:t xml:space="preserve">                                                             </w:t>
      </w:r>
      <w:r w:rsidR="005124C0">
        <w:rPr>
          <w:rFonts w:ascii="Arial" w:hAnsi="Arial" w:cs="Arial"/>
          <w:b/>
          <w:sz w:val="22"/>
          <w:szCs w:val="22"/>
        </w:rPr>
        <w:t xml:space="preserve"> </w:t>
      </w:r>
      <w:r w:rsidR="00D631A2">
        <w:rPr>
          <w:rFonts w:ascii="Arial" w:hAnsi="Arial" w:cs="Arial"/>
          <w:b/>
          <w:sz w:val="22"/>
          <w:szCs w:val="22"/>
        </w:rPr>
        <w:t xml:space="preserve">   </w:t>
      </w:r>
      <w:r w:rsidR="00204267">
        <w:rPr>
          <w:rFonts w:ascii="Arial" w:hAnsi="Arial" w:cs="Arial"/>
          <w:b/>
          <w:sz w:val="22"/>
          <w:szCs w:val="22"/>
        </w:rPr>
        <w:t xml:space="preserve">   </w:t>
      </w:r>
      <w:r w:rsidR="00AB37A7">
        <w:rPr>
          <w:rFonts w:ascii="Arial" w:hAnsi="Arial" w:cs="Arial"/>
          <w:b/>
          <w:sz w:val="22"/>
          <w:szCs w:val="22"/>
        </w:rPr>
        <w:t xml:space="preserve"> </w:t>
      </w:r>
      <w:r w:rsidR="005A5B23">
        <w:rPr>
          <w:rFonts w:ascii="Arial" w:hAnsi="Arial" w:cs="Arial"/>
          <w:b/>
          <w:sz w:val="22"/>
          <w:szCs w:val="22"/>
        </w:rPr>
        <w:t>7</w:t>
      </w:r>
    </w:p>
    <w:p w14:paraId="5D1A5D95" w14:textId="578512B1" w:rsidR="00C756F0" w:rsidRPr="00D3648E" w:rsidRDefault="00C756F0" w:rsidP="00D631A2">
      <w:pPr>
        <w:tabs>
          <w:tab w:val="left" w:pos="8222"/>
        </w:tabs>
        <w:rPr>
          <w:rFonts w:ascii="Arial" w:hAnsi="Arial" w:cs="Arial"/>
          <w:b/>
          <w:sz w:val="22"/>
          <w:szCs w:val="22"/>
        </w:rPr>
      </w:pPr>
    </w:p>
    <w:p w14:paraId="272AE9EB" w14:textId="06BF355B" w:rsidR="00C756F0" w:rsidRPr="00D3648E" w:rsidRDefault="00C756F0" w:rsidP="00D631A2">
      <w:pPr>
        <w:tabs>
          <w:tab w:val="left" w:pos="8222"/>
        </w:tabs>
        <w:rPr>
          <w:rFonts w:ascii="Arial" w:hAnsi="Arial" w:cs="Arial"/>
          <w:b/>
          <w:sz w:val="22"/>
          <w:szCs w:val="22"/>
        </w:rPr>
      </w:pPr>
      <w:r w:rsidRPr="00D3648E">
        <w:rPr>
          <w:rFonts w:ascii="Arial" w:hAnsi="Arial" w:cs="Arial"/>
          <w:b/>
          <w:sz w:val="22"/>
          <w:szCs w:val="22"/>
        </w:rPr>
        <w:t>Demonstrações das mutações do patrimônio líquido</w:t>
      </w:r>
      <w:r w:rsidR="00513696">
        <w:rPr>
          <w:rFonts w:ascii="Arial" w:hAnsi="Arial" w:cs="Arial"/>
          <w:b/>
          <w:sz w:val="22"/>
          <w:szCs w:val="22"/>
        </w:rPr>
        <w:t xml:space="preserve">                                                      </w:t>
      </w:r>
      <w:r w:rsidR="005A5B23">
        <w:rPr>
          <w:rFonts w:ascii="Arial" w:hAnsi="Arial" w:cs="Arial"/>
          <w:b/>
          <w:sz w:val="22"/>
          <w:szCs w:val="22"/>
        </w:rPr>
        <w:t xml:space="preserve"> 8</w:t>
      </w:r>
    </w:p>
    <w:p w14:paraId="5F6BB977" w14:textId="42B6FDB2" w:rsidR="00C756F0" w:rsidRPr="00D3648E" w:rsidRDefault="00C756F0" w:rsidP="00D631A2">
      <w:pPr>
        <w:tabs>
          <w:tab w:val="left" w:pos="8222"/>
        </w:tabs>
        <w:rPr>
          <w:rFonts w:ascii="Arial" w:hAnsi="Arial" w:cs="Arial"/>
          <w:b/>
          <w:sz w:val="22"/>
          <w:szCs w:val="22"/>
        </w:rPr>
      </w:pPr>
    </w:p>
    <w:p w14:paraId="012F6BFC" w14:textId="3982FDDB" w:rsidR="00C756F0" w:rsidRPr="00D3648E" w:rsidRDefault="00C756F0" w:rsidP="00D631A2">
      <w:pPr>
        <w:tabs>
          <w:tab w:val="left" w:pos="8222"/>
        </w:tabs>
        <w:rPr>
          <w:rFonts w:ascii="Arial" w:hAnsi="Arial" w:cs="Arial"/>
          <w:b/>
          <w:sz w:val="22"/>
          <w:szCs w:val="22"/>
        </w:rPr>
      </w:pPr>
      <w:r w:rsidRPr="00D3648E">
        <w:rPr>
          <w:rFonts w:ascii="Arial" w:hAnsi="Arial" w:cs="Arial"/>
          <w:b/>
          <w:sz w:val="22"/>
          <w:szCs w:val="22"/>
        </w:rPr>
        <w:t>Demonstrações dos fluxos de caixa</w:t>
      </w:r>
      <w:r w:rsidR="004C509F" w:rsidRPr="00D3648E">
        <w:rPr>
          <w:rFonts w:ascii="Arial" w:hAnsi="Arial" w:cs="Arial"/>
          <w:b/>
          <w:sz w:val="22"/>
          <w:szCs w:val="22"/>
        </w:rPr>
        <w:tab/>
      </w:r>
      <w:r w:rsidR="00513696">
        <w:rPr>
          <w:rFonts w:ascii="Arial" w:hAnsi="Arial" w:cs="Arial"/>
          <w:b/>
          <w:sz w:val="22"/>
          <w:szCs w:val="22"/>
        </w:rPr>
        <w:t xml:space="preserve">        </w:t>
      </w:r>
      <w:r w:rsidR="005A5B23">
        <w:rPr>
          <w:rFonts w:ascii="Arial" w:hAnsi="Arial" w:cs="Arial"/>
          <w:b/>
          <w:sz w:val="22"/>
          <w:szCs w:val="22"/>
        </w:rPr>
        <w:t xml:space="preserve"> </w:t>
      </w:r>
      <w:r w:rsidR="00513696">
        <w:rPr>
          <w:rFonts w:ascii="Arial" w:hAnsi="Arial" w:cs="Arial"/>
          <w:b/>
          <w:sz w:val="22"/>
          <w:szCs w:val="22"/>
        </w:rPr>
        <w:t xml:space="preserve"> </w:t>
      </w:r>
      <w:r w:rsidR="005A5B23">
        <w:rPr>
          <w:rFonts w:ascii="Arial" w:hAnsi="Arial" w:cs="Arial"/>
          <w:b/>
          <w:sz w:val="22"/>
          <w:szCs w:val="22"/>
        </w:rPr>
        <w:t>9</w:t>
      </w:r>
    </w:p>
    <w:p w14:paraId="188AB23C" w14:textId="1BE466AA" w:rsidR="00C756F0" w:rsidRPr="00D3648E" w:rsidRDefault="00C756F0" w:rsidP="00D631A2">
      <w:pPr>
        <w:tabs>
          <w:tab w:val="left" w:pos="8222"/>
        </w:tabs>
        <w:rPr>
          <w:rFonts w:ascii="Arial" w:hAnsi="Arial" w:cs="Arial"/>
          <w:b/>
          <w:sz w:val="22"/>
          <w:szCs w:val="22"/>
        </w:rPr>
      </w:pPr>
    </w:p>
    <w:p w14:paraId="24434A72" w14:textId="5E052946" w:rsidR="00C756F0" w:rsidRPr="00D3648E" w:rsidRDefault="00C756F0" w:rsidP="00D631A2">
      <w:pPr>
        <w:tabs>
          <w:tab w:val="left" w:pos="8222"/>
        </w:tabs>
        <w:rPr>
          <w:rFonts w:ascii="Arial" w:hAnsi="Arial" w:cs="Arial"/>
          <w:b/>
          <w:sz w:val="22"/>
          <w:szCs w:val="22"/>
        </w:rPr>
      </w:pPr>
      <w:r w:rsidRPr="00D3648E">
        <w:rPr>
          <w:rFonts w:ascii="Arial" w:hAnsi="Arial" w:cs="Arial"/>
          <w:b/>
          <w:sz w:val="22"/>
          <w:szCs w:val="22"/>
        </w:rPr>
        <w:t xml:space="preserve">Demonstrações do </w:t>
      </w:r>
      <w:r w:rsidR="007F7B6E">
        <w:rPr>
          <w:rFonts w:ascii="Arial" w:hAnsi="Arial" w:cs="Arial"/>
          <w:b/>
          <w:sz w:val="22"/>
          <w:szCs w:val="22"/>
        </w:rPr>
        <w:t>v</w:t>
      </w:r>
      <w:r w:rsidRPr="00D3648E">
        <w:rPr>
          <w:rFonts w:ascii="Arial" w:hAnsi="Arial" w:cs="Arial"/>
          <w:b/>
          <w:sz w:val="22"/>
          <w:szCs w:val="22"/>
        </w:rPr>
        <w:t xml:space="preserve">alor </w:t>
      </w:r>
      <w:r w:rsidR="007F7B6E">
        <w:rPr>
          <w:rFonts w:ascii="Arial" w:hAnsi="Arial" w:cs="Arial"/>
          <w:b/>
          <w:sz w:val="22"/>
          <w:szCs w:val="22"/>
        </w:rPr>
        <w:t>a</w:t>
      </w:r>
      <w:r w:rsidRPr="00D3648E">
        <w:rPr>
          <w:rFonts w:ascii="Arial" w:hAnsi="Arial" w:cs="Arial"/>
          <w:b/>
          <w:sz w:val="22"/>
          <w:szCs w:val="22"/>
        </w:rPr>
        <w:t>dicionado</w:t>
      </w:r>
      <w:r w:rsidR="004C509F" w:rsidRPr="00D3648E">
        <w:rPr>
          <w:rFonts w:ascii="Arial" w:hAnsi="Arial" w:cs="Arial"/>
          <w:b/>
          <w:sz w:val="22"/>
          <w:szCs w:val="22"/>
        </w:rPr>
        <w:tab/>
      </w:r>
      <w:r w:rsidR="00D631A2">
        <w:rPr>
          <w:rFonts w:ascii="Arial" w:hAnsi="Arial" w:cs="Arial"/>
          <w:b/>
          <w:sz w:val="22"/>
          <w:szCs w:val="22"/>
        </w:rPr>
        <w:t xml:space="preserve">       </w:t>
      </w:r>
      <w:r w:rsidR="006F0D1A">
        <w:rPr>
          <w:rFonts w:ascii="Arial" w:hAnsi="Arial" w:cs="Arial"/>
          <w:b/>
          <w:sz w:val="22"/>
          <w:szCs w:val="22"/>
        </w:rPr>
        <w:t xml:space="preserve">  1</w:t>
      </w:r>
      <w:r w:rsidR="005A5B23">
        <w:rPr>
          <w:rFonts w:ascii="Arial" w:hAnsi="Arial" w:cs="Arial"/>
          <w:b/>
          <w:sz w:val="22"/>
          <w:szCs w:val="22"/>
        </w:rPr>
        <w:t>0</w:t>
      </w:r>
    </w:p>
    <w:p w14:paraId="40F352CA" w14:textId="77777777" w:rsidR="00C756F0" w:rsidRPr="00D3648E" w:rsidRDefault="00C756F0" w:rsidP="00D631A2">
      <w:pPr>
        <w:tabs>
          <w:tab w:val="left" w:pos="8222"/>
        </w:tabs>
        <w:rPr>
          <w:rFonts w:ascii="Arial" w:hAnsi="Arial" w:cs="Arial"/>
          <w:b/>
          <w:sz w:val="22"/>
          <w:szCs w:val="22"/>
        </w:rPr>
      </w:pPr>
    </w:p>
    <w:p w14:paraId="40B6E54D" w14:textId="23B69EC1" w:rsidR="00C756F0" w:rsidRPr="00D3648E" w:rsidRDefault="00C756F0" w:rsidP="00D631A2">
      <w:pPr>
        <w:tabs>
          <w:tab w:val="left" w:pos="8222"/>
        </w:tabs>
        <w:rPr>
          <w:rFonts w:ascii="Arial" w:hAnsi="Arial" w:cs="Arial"/>
          <w:b/>
          <w:sz w:val="22"/>
          <w:szCs w:val="22"/>
        </w:rPr>
      </w:pPr>
      <w:r w:rsidRPr="00D3648E">
        <w:rPr>
          <w:rFonts w:ascii="Arial" w:hAnsi="Arial" w:cs="Arial"/>
          <w:b/>
          <w:sz w:val="22"/>
          <w:szCs w:val="22"/>
        </w:rPr>
        <w:t>Notas explicativas às demonstrações contábeis</w:t>
      </w:r>
      <w:r w:rsidR="004C509F" w:rsidRPr="00D3648E">
        <w:rPr>
          <w:rFonts w:ascii="Arial" w:hAnsi="Arial" w:cs="Arial"/>
          <w:b/>
          <w:sz w:val="22"/>
          <w:szCs w:val="22"/>
        </w:rPr>
        <w:tab/>
      </w:r>
      <w:r w:rsidR="00D631A2">
        <w:rPr>
          <w:rFonts w:ascii="Arial" w:hAnsi="Arial" w:cs="Arial"/>
          <w:b/>
          <w:sz w:val="22"/>
          <w:szCs w:val="22"/>
        </w:rPr>
        <w:t xml:space="preserve">       </w:t>
      </w:r>
      <w:r w:rsidR="006F0D1A">
        <w:rPr>
          <w:rFonts w:ascii="Arial" w:hAnsi="Arial" w:cs="Arial"/>
          <w:b/>
          <w:sz w:val="22"/>
          <w:szCs w:val="22"/>
        </w:rPr>
        <w:t xml:space="preserve">  1</w:t>
      </w:r>
      <w:r w:rsidR="005A5B23">
        <w:rPr>
          <w:rFonts w:ascii="Arial" w:hAnsi="Arial" w:cs="Arial"/>
          <w:b/>
          <w:sz w:val="22"/>
          <w:szCs w:val="22"/>
        </w:rPr>
        <w:t>1</w:t>
      </w:r>
    </w:p>
    <w:p w14:paraId="37EA6631" w14:textId="3F4A04D8" w:rsidR="00D3648E" w:rsidRPr="00D3648E" w:rsidRDefault="00D3648E" w:rsidP="00D631A2">
      <w:pPr>
        <w:tabs>
          <w:tab w:val="left" w:pos="8222"/>
        </w:tabs>
        <w:rPr>
          <w:rFonts w:ascii="Arial" w:hAnsi="Arial" w:cs="Arial"/>
          <w:b/>
          <w:sz w:val="22"/>
          <w:szCs w:val="22"/>
        </w:rPr>
      </w:pPr>
    </w:p>
    <w:p w14:paraId="7A8F218B" w14:textId="711C7ED7" w:rsidR="00D3648E" w:rsidRDefault="00D3648E" w:rsidP="00D631A2">
      <w:pPr>
        <w:tabs>
          <w:tab w:val="left" w:pos="8222"/>
        </w:tabs>
        <w:rPr>
          <w:rFonts w:ascii="Arial" w:hAnsi="Arial" w:cs="Arial"/>
          <w:b/>
        </w:rPr>
      </w:pPr>
    </w:p>
    <w:p w14:paraId="6D3AE61A" w14:textId="079A7826" w:rsidR="00ED523B" w:rsidRDefault="00ED523B" w:rsidP="00C756F0">
      <w:pPr>
        <w:tabs>
          <w:tab w:val="left" w:pos="8222"/>
        </w:tabs>
        <w:rPr>
          <w:rFonts w:ascii="Arial" w:hAnsi="Arial" w:cs="Arial"/>
          <w:b/>
        </w:rPr>
      </w:pPr>
    </w:p>
    <w:p w14:paraId="4BFFF14B" w14:textId="34D89985" w:rsidR="00ED523B" w:rsidRDefault="00ED523B" w:rsidP="00C756F0">
      <w:pPr>
        <w:tabs>
          <w:tab w:val="left" w:pos="8222"/>
        </w:tabs>
        <w:rPr>
          <w:rFonts w:ascii="Arial" w:hAnsi="Arial" w:cs="Arial"/>
          <w:b/>
        </w:rPr>
      </w:pPr>
    </w:p>
    <w:p w14:paraId="748663E5" w14:textId="62B34D90" w:rsidR="00ED523B" w:rsidRDefault="00ED523B" w:rsidP="00C756F0">
      <w:pPr>
        <w:tabs>
          <w:tab w:val="left" w:pos="8222"/>
        </w:tabs>
        <w:rPr>
          <w:rFonts w:ascii="Arial" w:hAnsi="Arial" w:cs="Arial"/>
          <w:b/>
        </w:rPr>
      </w:pPr>
    </w:p>
    <w:p w14:paraId="13B37371" w14:textId="66607FA1" w:rsidR="00ED523B" w:rsidRDefault="00ED523B" w:rsidP="00C756F0">
      <w:pPr>
        <w:tabs>
          <w:tab w:val="left" w:pos="8222"/>
        </w:tabs>
        <w:rPr>
          <w:rFonts w:ascii="Arial" w:hAnsi="Arial" w:cs="Arial"/>
          <w:b/>
        </w:rPr>
      </w:pPr>
    </w:p>
    <w:p w14:paraId="1F0D2B91" w14:textId="574D189D" w:rsidR="00ED523B" w:rsidRDefault="00ED523B" w:rsidP="00C756F0">
      <w:pPr>
        <w:tabs>
          <w:tab w:val="left" w:pos="8222"/>
        </w:tabs>
        <w:rPr>
          <w:rFonts w:ascii="Arial" w:hAnsi="Arial" w:cs="Arial"/>
          <w:b/>
        </w:rPr>
      </w:pPr>
    </w:p>
    <w:p w14:paraId="43B62F0E" w14:textId="77777777" w:rsidR="00ED523B" w:rsidRDefault="00ED523B" w:rsidP="00C756F0">
      <w:pPr>
        <w:tabs>
          <w:tab w:val="left" w:pos="8222"/>
        </w:tabs>
        <w:rPr>
          <w:rFonts w:ascii="Arial" w:hAnsi="Arial" w:cs="Arial"/>
          <w:b/>
        </w:rPr>
      </w:pPr>
    </w:p>
    <w:p w14:paraId="12E6E562" w14:textId="4A46C3E3" w:rsidR="00D75703" w:rsidRDefault="00D75703" w:rsidP="00D75703">
      <w:pPr>
        <w:rPr>
          <w:rFonts w:ascii="Arial" w:hAnsi="Arial" w:cs="Arial"/>
          <w:sz w:val="25"/>
          <w:szCs w:val="25"/>
        </w:rPr>
      </w:pPr>
    </w:p>
    <w:p w14:paraId="17D5BF1F" w14:textId="7E11D210" w:rsidR="00D3648E" w:rsidRDefault="00D3648E" w:rsidP="00D75703">
      <w:pPr>
        <w:rPr>
          <w:rFonts w:ascii="Arial" w:hAnsi="Arial" w:cs="Arial"/>
          <w:sz w:val="25"/>
          <w:szCs w:val="25"/>
        </w:rPr>
      </w:pPr>
    </w:p>
    <w:p w14:paraId="0CB4ACCC" w14:textId="0A55C0B1" w:rsidR="00D3648E" w:rsidRDefault="00D3648E" w:rsidP="00D75703">
      <w:pPr>
        <w:rPr>
          <w:rFonts w:ascii="Arial" w:hAnsi="Arial" w:cs="Arial"/>
          <w:sz w:val="25"/>
          <w:szCs w:val="25"/>
        </w:rPr>
      </w:pPr>
    </w:p>
    <w:p w14:paraId="05FF8D87" w14:textId="77777777" w:rsidR="000D0D51" w:rsidRDefault="000D0D51" w:rsidP="00D75703">
      <w:pPr>
        <w:rPr>
          <w:rFonts w:ascii="Arial" w:hAnsi="Arial" w:cs="Arial"/>
          <w:sz w:val="25"/>
          <w:szCs w:val="25"/>
        </w:rPr>
      </w:pPr>
    </w:p>
    <w:p w14:paraId="6FADCE04" w14:textId="77777777" w:rsidR="000D0D51" w:rsidRDefault="000D0D51" w:rsidP="00D75703">
      <w:pPr>
        <w:rPr>
          <w:rFonts w:ascii="Arial" w:hAnsi="Arial" w:cs="Arial"/>
          <w:sz w:val="25"/>
          <w:szCs w:val="25"/>
        </w:rPr>
      </w:pPr>
    </w:p>
    <w:p w14:paraId="16CDEAB8" w14:textId="77777777" w:rsidR="00D3648E" w:rsidRDefault="00D3648E" w:rsidP="00D75703">
      <w:pPr>
        <w:rPr>
          <w:rFonts w:ascii="Arial" w:hAnsi="Arial" w:cs="Arial"/>
          <w:sz w:val="25"/>
          <w:szCs w:val="25"/>
        </w:rPr>
      </w:pPr>
    </w:p>
    <w:p w14:paraId="327D8BE5" w14:textId="77777777" w:rsidR="003B0959" w:rsidRDefault="003B0959" w:rsidP="00D75703">
      <w:pPr>
        <w:rPr>
          <w:rFonts w:ascii="Arial" w:hAnsi="Arial" w:cs="Arial"/>
          <w:sz w:val="25"/>
          <w:szCs w:val="25"/>
        </w:rPr>
      </w:pPr>
    </w:p>
    <w:p w14:paraId="3EFA992C" w14:textId="77777777" w:rsidR="00D75703" w:rsidRDefault="00D75703" w:rsidP="00D75703">
      <w:pPr>
        <w:rPr>
          <w:rFonts w:ascii="Arial" w:hAnsi="Arial" w:cs="Arial"/>
          <w:sz w:val="25"/>
          <w:szCs w:val="25"/>
        </w:rPr>
      </w:pPr>
    </w:p>
    <w:p w14:paraId="2ED30C25" w14:textId="42DC1AC9" w:rsidR="00D75703" w:rsidRDefault="00D75703" w:rsidP="003C2123">
      <w:pPr>
        <w:rPr>
          <w:rFonts w:ascii="Arial" w:hAnsi="Arial" w:cs="Arial"/>
          <w:b/>
          <w:bCs/>
          <w:color w:val="000000"/>
          <w:sz w:val="32"/>
          <w:szCs w:val="32"/>
        </w:rPr>
      </w:pPr>
    </w:p>
    <w:p w14:paraId="10FC7859" w14:textId="40A1B451" w:rsidR="00D3648E" w:rsidRDefault="00D3648E" w:rsidP="003C2123">
      <w:pPr>
        <w:rPr>
          <w:rFonts w:ascii="Arial" w:hAnsi="Arial" w:cs="Arial"/>
          <w:b/>
          <w:bCs/>
          <w:color w:val="000000"/>
          <w:sz w:val="32"/>
          <w:szCs w:val="32"/>
        </w:rPr>
      </w:pPr>
    </w:p>
    <w:p w14:paraId="168F53EE" w14:textId="45FB9685" w:rsidR="00D3648E" w:rsidRDefault="00D3648E" w:rsidP="003C2123">
      <w:pPr>
        <w:rPr>
          <w:rFonts w:ascii="Arial" w:hAnsi="Arial" w:cs="Arial"/>
          <w:b/>
          <w:bCs/>
          <w:color w:val="000000"/>
          <w:sz w:val="32"/>
          <w:szCs w:val="32"/>
        </w:rPr>
      </w:pPr>
    </w:p>
    <w:p w14:paraId="5FCA3CF1" w14:textId="6C90C51C" w:rsidR="002808FC" w:rsidRDefault="002808FC" w:rsidP="003C2123">
      <w:pPr>
        <w:rPr>
          <w:rFonts w:ascii="Arial" w:hAnsi="Arial" w:cs="Arial"/>
          <w:b/>
          <w:bCs/>
          <w:color w:val="000000"/>
          <w:sz w:val="32"/>
          <w:szCs w:val="32"/>
        </w:rPr>
      </w:pPr>
    </w:p>
    <w:p w14:paraId="08E6C207" w14:textId="17AE4DF4" w:rsidR="002808FC" w:rsidRDefault="002808FC" w:rsidP="003C2123">
      <w:pPr>
        <w:rPr>
          <w:rFonts w:ascii="Arial" w:hAnsi="Arial" w:cs="Arial"/>
          <w:b/>
          <w:bCs/>
          <w:color w:val="000000"/>
          <w:sz w:val="32"/>
          <w:szCs w:val="32"/>
        </w:rPr>
      </w:pPr>
    </w:p>
    <w:p w14:paraId="14F14117" w14:textId="6E27114C" w:rsidR="002808FC" w:rsidRDefault="002808FC" w:rsidP="003C2123">
      <w:pPr>
        <w:rPr>
          <w:rFonts w:ascii="Arial" w:hAnsi="Arial" w:cs="Arial"/>
          <w:b/>
          <w:bCs/>
          <w:color w:val="000000"/>
          <w:sz w:val="32"/>
          <w:szCs w:val="32"/>
        </w:rPr>
      </w:pPr>
    </w:p>
    <w:p w14:paraId="6BCF77B5" w14:textId="11305890" w:rsidR="006F5E50" w:rsidRDefault="006F5E50" w:rsidP="003C2123">
      <w:pPr>
        <w:rPr>
          <w:rFonts w:ascii="Arial" w:hAnsi="Arial" w:cs="Arial"/>
          <w:b/>
          <w:bCs/>
          <w:color w:val="000000"/>
          <w:sz w:val="32"/>
          <w:szCs w:val="32"/>
        </w:rPr>
      </w:pPr>
    </w:p>
    <w:p w14:paraId="65529BA2" w14:textId="51A86885" w:rsidR="002808FC" w:rsidRDefault="002808FC" w:rsidP="003C2123">
      <w:pPr>
        <w:rPr>
          <w:rFonts w:ascii="Arial" w:hAnsi="Arial" w:cs="Arial"/>
          <w:b/>
          <w:bCs/>
          <w:color w:val="000000"/>
          <w:sz w:val="32"/>
          <w:szCs w:val="32"/>
        </w:rPr>
      </w:pPr>
    </w:p>
    <w:p w14:paraId="44BEAA75" w14:textId="619E12CF" w:rsidR="00306159" w:rsidRDefault="00306159" w:rsidP="003C2123">
      <w:pPr>
        <w:rPr>
          <w:rFonts w:ascii="Arial" w:hAnsi="Arial" w:cs="Arial"/>
          <w:b/>
          <w:bCs/>
          <w:color w:val="000000"/>
          <w:sz w:val="32"/>
          <w:szCs w:val="32"/>
        </w:rPr>
      </w:pPr>
    </w:p>
    <w:p w14:paraId="33B31BEF" w14:textId="77777777" w:rsidR="005A5B23" w:rsidRDefault="005A5B23" w:rsidP="003C2123">
      <w:pPr>
        <w:rPr>
          <w:rFonts w:ascii="Arial" w:hAnsi="Arial" w:cs="Arial"/>
          <w:b/>
          <w:bCs/>
          <w:color w:val="000000"/>
          <w:sz w:val="32"/>
          <w:szCs w:val="32"/>
        </w:rPr>
        <w:sectPr w:rsidR="005A5B23" w:rsidSect="006056D5">
          <w:headerReference w:type="default" r:id="rId15"/>
          <w:footerReference w:type="default" r:id="rId16"/>
          <w:endnotePr>
            <w:numFmt w:val="decimal"/>
            <w:numStart w:val="0"/>
          </w:endnotePr>
          <w:pgSz w:w="11907" w:h="16840"/>
          <w:pgMar w:top="2127" w:right="1134" w:bottom="1588" w:left="1701" w:header="1020" w:footer="0" w:gutter="0"/>
          <w:cols w:space="720"/>
        </w:sectPr>
      </w:pPr>
    </w:p>
    <w:p w14:paraId="4902995B" w14:textId="77777777" w:rsidR="00B31A4C" w:rsidRDefault="00B31A4C" w:rsidP="003C2123">
      <w:pPr>
        <w:rPr>
          <w:rFonts w:ascii="Arial" w:hAnsi="Arial" w:cs="Arial"/>
          <w:b/>
          <w:bCs/>
          <w:color w:val="000000"/>
          <w:sz w:val="32"/>
          <w:szCs w:val="32"/>
        </w:rPr>
        <w:sectPr w:rsidR="00B31A4C" w:rsidSect="005A5B23">
          <w:endnotePr>
            <w:numFmt w:val="decimal"/>
            <w:numStart w:val="0"/>
          </w:endnotePr>
          <w:type w:val="continuous"/>
          <w:pgSz w:w="11907" w:h="16840"/>
          <w:pgMar w:top="2127" w:right="1134" w:bottom="1588" w:left="1701" w:header="1020" w:footer="0" w:gutter="0"/>
          <w:cols w:space="720"/>
        </w:sectPr>
      </w:pPr>
    </w:p>
    <w:p w14:paraId="2424C8D0" w14:textId="77777777" w:rsidR="00A512F4" w:rsidRDefault="00A512F4" w:rsidP="00A512F4">
      <w:pPr>
        <w:pBdr>
          <w:bottom w:val="single" w:sz="12" w:space="4" w:color="E5AB01"/>
        </w:pBdr>
        <w:spacing w:before="320" w:after="180"/>
      </w:pPr>
      <w:bookmarkStart w:id="3" w:name="_Hlk86246416"/>
      <w:bookmarkStart w:id="4" w:name="_Hlk63242673"/>
      <w:r>
        <w:rPr>
          <w:rFonts w:eastAsia="Arial" w:cs="Arial"/>
          <w:b/>
          <w:bCs/>
          <w:color w:val="3D1F00"/>
          <w:sz w:val="26"/>
          <w:szCs w:val="26"/>
        </w:rPr>
        <w:lastRenderedPageBreak/>
        <w:t>RELATÓRIO DO AUDITOR INDEPENDENTE SOBRE A REVISÃO DE INFORMAÇÕES CONTÁBEIS INTERMEDIÁRIAS</w:t>
      </w:r>
    </w:p>
    <w:p w14:paraId="415BB15E" w14:textId="77777777" w:rsidR="00A512F4" w:rsidRDefault="00A512F4" w:rsidP="00A512F4">
      <w:pPr>
        <w:spacing w:line="300" w:lineRule="auto"/>
        <w:rPr>
          <w:rFonts w:eastAsia="Arial" w:cs="Arial"/>
          <w:color w:val="1C1C1A"/>
          <w:sz w:val="20"/>
          <w:szCs w:val="20"/>
        </w:rPr>
      </w:pPr>
    </w:p>
    <w:p w14:paraId="75B0496C" w14:textId="77777777" w:rsidR="00A512F4" w:rsidRPr="00A512F4" w:rsidRDefault="00A512F4" w:rsidP="00A512F4">
      <w:pPr>
        <w:spacing w:line="300" w:lineRule="auto"/>
        <w:jc w:val="both"/>
        <w:rPr>
          <w:rFonts w:ascii="Arial" w:hAnsi="Arial" w:cs="Arial"/>
          <w:sz w:val="20"/>
          <w:szCs w:val="20"/>
        </w:rPr>
      </w:pPr>
      <w:r w:rsidRPr="00A512F4">
        <w:rPr>
          <w:rFonts w:ascii="Arial" w:eastAsia="Arial" w:hAnsi="Arial" w:cs="Arial"/>
          <w:color w:val="1C1C1A"/>
          <w:sz w:val="20"/>
          <w:szCs w:val="20"/>
        </w:rPr>
        <w:t>Aos Administradores, ao Conselho de Administração, ao Conselho Fiscal e ao Comitê de Auditoria da</w:t>
      </w:r>
      <w:r w:rsidRPr="00A512F4">
        <w:rPr>
          <w:rFonts w:ascii="Arial" w:eastAsia="Arial" w:hAnsi="Arial" w:cs="Arial"/>
          <w:b/>
          <w:bCs/>
          <w:color w:val="1C1C1A"/>
          <w:sz w:val="20"/>
          <w:szCs w:val="20"/>
        </w:rPr>
        <w:t xml:space="preserve"> Telecomunicações Brasileiras S.A. — TELEBRAS</w:t>
      </w:r>
      <w:r w:rsidRPr="00A512F4">
        <w:rPr>
          <w:rFonts w:ascii="Arial" w:eastAsia="Arial" w:hAnsi="Arial" w:cs="Arial"/>
          <w:color w:val="1C1C1A"/>
          <w:sz w:val="20"/>
          <w:szCs w:val="20"/>
        </w:rPr>
        <w:t>, Brasília, Distrito Federal.</w:t>
      </w:r>
    </w:p>
    <w:p w14:paraId="06FDB21E" w14:textId="77777777" w:rsidR="00A512F4" w:rsidRPr="00A512F4" w:rsidRDefault="00A512F4" w:rsidP="00A512F4">
      <w:pPr>
        <w:spacing w:before="260" w:after="140"/>
        <w:jc w:val="both"/>
        <w:rPr>
          <w:rFonts w:ascii="Arial" w:hAnsi="Arial" w:cs="Arial"/>
          <w:sz w:val="20"/>
          <w:szCs w:val="20"/>
        </w:rPr>
      </w:pPr>
      <w:r w:rsidRPr="00A512F4">
        <w:rPr>
          <w:rFonts w:ascii="Arial" w:eastAsia="Arial" w:hAnsi="Arial" w:cs="Arial"/>
          <w:b/>
          <w:bCs/>
          <w:color w:val="6B3410"/>
          <w:sz w:val="20"/>
          <w:szCs w:val="20"/>
        </w:rPr>
        <w:t>Introdução</w:t>
      </w:r>
    </w:p>
    <w:p w14:paraId="4DA6E25E" w14:textId="77777777" w:rsidR="00A512F4" w:rsidRPr="00A512F4" w:rsidRDefault="00A512F4" w:rsidP="00A512F4">
      <w:pPr>
        <w:spacing w:line="300" w:lineRule="auto"/>
        <w:jc w:val="both"/>
        <w:rPr>
          <w:rFonts w:ascii="Arial" w:hAnsi="Arial" w:cs="Arial"/>
          <w:sz w:val="20"/>
          <w:szCs w:val="20"/>
        </w:rPr>
      </w:pPr>
      <w:r w:rsidRPr="00A512F4">
        <w:rPr>
          <w:rFonts w:ascii="Arial" w:eastAsia="Arial" w:hAnsi="Arial" w:cs="Arial"/>
          <w:color w:val="1C1C1A"/>
          <w:sz w:val="20"/>
          <w:szCs w:val="20"/>
        </w:rPr>
        <w:t>Revisamos as informações contábeis intermediárias da Telecomunicações Brasileiras S.A. — TELEBRAS, contidas no Formulário de Informações Trimestrais referente ao trimestre findo em 30 de junho de 2026, que compreendem o balanço patrimonial em 30 de junho de 2026 e as respectivas demonstrações do resultado e do resultado abrangente para os períodos de três e seis meses findos naquela data, e das mutações do patrimônio líquido e dos fluxos de caixa para o período de seis meses findo naquela data, incluindo as notas explicativas.</w:t>
      </w:r>
    </w:p>
    <w:p w14:paraId="16471634" w14:textId="77777777" w:rsidR="00A512F4" w:rsidRPr="00A512F4" w:rsidRDefault="00A512F4" w:rsidP="00A512F4">
      <w:pPr>
        <w:spacing w:line="300" w:lineRule="auto"/>
        <w:jc w:val="both"/>
        <w:rPr>
          <w:rFonts w:ascii="Arial" w:hAnsi="Arial" w:cs="Arial"/>
          <w:sz w:val="20"/>
          <w:szCs w:val="20"/>
        </w:rPr>
      </w:pPr>
      <w:r w:rsidRPr="00A512F4">
        <w:rPr>
          <w:rFonts w:ascii="Arial" w:eastAsia="Arial" w:hAnsi="Arial" w:cs="Arial"/>
          <w:color w:val="1C1C1A"/>
          <w:sz w:val="20"/>
          <w:szCs w:val="20"/>
        </w:rPr>
        <w:t>A Administração é responsável pela elaboração das informações contábeis intermediárias de acordo com o Pronunciamento Técnico CPC 21 (R1) — Demonstração Intermediária e com a norma internacional IAS 34 — Interim Financial Reporting, emitida pelo International Accounting Standards Board, assim como pela apresentação dessas informações de forma condizente com as normas expedidas pela Comissão de Valores Mobiliários, aplicáveis à elaboração das Informações Trimestrais. Nossa responsabilidade é a de expressar uma conclusão sobre essas informações contábeis intermediárias com base em nossa revisão.</w:t>
      </w:r>
    </w:p>
    <w:p w14:paraId="402B8B81" w14:textId="77777777" w:rsidR="00A512F4" w:rsidRPr="00A512F4" w:rsidRDefault="00A512F4" w:rsidP="00A512F4">
      <w:pPr>
        <w:spacing w:before="260" w:after="140"/>
        <w:jc w:val="both"/>
        <w:rPr>
          <w:rFonts w:ascii="Arial" w:hAnsi="Arial" w:cs="Arial"/>
          <w:sz w:val="20"/>
          <w:szCs w:val="20"/>
        </w:rPr>
      </w:pPr>
      <w:r w:rsidRPr="00A512F4">
        <w:rPr>
          <w:rFonts w:ascii="Arial" w:eastAsia="Arial" w:hAnsi="Arial" w:cs="Arial"/>
          <w:b/>
          <w:bCs/>
          <w:color w:val="6B3410"/>
          <w:sz w:val="20"/>
          <w:szCs w:val="20"/>
        </w:rPr>
        <w:t>Alcance da revisão</w:t>
      </w:r>
    </w:p>
    <w:p w14:paraId="619399B2" w14:textId="77777777" w:rsidR="00A512F4" w:rsidRPr="00A512F4" w:rsidRDefault="00A512F4" w:rsidP="00A512F4">
      <w:pPr>
        <w:spacing w:line="300" w:lineRule="auto"/>
        <w:jc w:val="both"/>
        <w:rPr>
          <w:rFonts w:ascii="Arial" w:hAnsi="Arial" w:cs="Arial"/>
          <w:sz w:val="20"/>
          <w:szCs w:val="20"/>
        </w:rPr>
      </w:pPr>
      <w:r w:rsidRPr="00A512F4">
        <w:rPr>
          <w:rFonts w:ascii="Arial" w:eastAsia="Arial" w:hAnsi="Arial" w:cs="Arial"/>
          <w:color w:val="1C1C1A"/>
          <w:sz w:val="20"/>
          <w:szCs w:val="20"/>
        </w:rPr>
        <w:t>Conduzimos nossa revisão de acordo com as normas brasileiras e internacionais de revisão de informações intermediárias, quais sejam, a NBC TR 2410 — Revisão de Informações Intermediárias Executada pelo Auditor da Entidade e a ISRE 2410 — Review of Interim Financial Information Performed by the Independent Auditor of the Entity. Uma revisão de informações intermediárias consiste na realização de indagações, principalmente às pessoas responsáveis pelos assuntos financeiros e contábeis, e na aplicação de procedimentos analíticos e de outros procedimentos de revisão. O alcance de uma revisão é significativamente menor do que o de uma auditoria conduzida de acordo com as normas de auditoria e, consequentemente, não nos permitiu obter segurança de que tomamos conhecimento de todos os assuntos que poderiam ser identificados em uma auditoria. Portanto, não expressamos uma opinião de auditoria.</w:t>
      </w:r>
    </w:p>
    <w:p w14:paraId="48889A20" w14:textId="77777777" w:rsidR="00A512F4" w:rsidRPr="00A512F4" w:rsidRDefault="00A512F4" w:rsidP="00A512F4">
      <w:pPr>
        <w:spacing w:before="260" w:after="140"/>
        <w:jc w:val="both"/>
        <w:rPr>
          <w:rFonts w:ascii="Arial" w:eastAsia="Arial" w:hAnsi="Arial" w:cs="Arial"/>
          <w:b/>
          <w:bCs/>
          <w:color w:val="6B3410"/>
          <w:sz w:val="20"/>
          <w:szCs w:val="20"/>
        </w:rPr>
      </w:pPr>
      <w:r w:rsidRPr="00A512F4">
        <w:rPr>
          <w:rFonts w:ascii="Arial" w:eastAsia="Arial" w:hAnsi="Arial" w:cs="Arial"/>
          <w:b/>
          <w:bCs/>
          <w:color w:val="6B3410"/>
          <w:sz w:val="20"/>
          <w:szCs w:val="20"/>
        </w:rPr>
        <w:t>Conclusão sobre as informações Contábeis Intermediárias</w:t>
      </w:r>
    </w:p>
    <w:p w14:paraId="3B8DAADF" w14:textId="77777777" w:rsidR="00A512F4" w:rsidRPr="00A512F4" w:rsidRDefault="00A512F4" w:rsidP="00A512F4">
      <w:pPr>
        <w:spacing w:before="260" w:after="140"/>
        <w:jc w:val="both"/>
        <w:rPr>
          <w:rFonts w:ascii="Arial" w:eastAsia="Arial" w:hAnsi="Arial" w:cs="Arial"/>
          <w:color w:val="1C1C1A"/>
          <w:sz w:val="20"/>
          <w:szCs w:val="20"/>
        </w:rPr>
      </w:pPr>
      <w:r w:rsidRPr="00A512F4">
        <w:rPr>
          <w:rFonts w:ascii="Arial" w:eastAsia="Arial" w:hAnsi="Arial" w:cs="Arial"/>
          <w:color w:val="1C1C1A"/>
          <w:sz w:val="20"/>
          <w:szCs w:val="20"/>
        </w:rPr>
        <w:t>Com base em nossa revisão, não temos conhecimento de nenhum fato que nos leve a acreditar que as informações contábeis intermediárias, incluídas nas informações trimestrais anteriormente referidas, não foram elaboradas, em todos os aspectos relevantes, de acordo com o CPC 21(R1) e com a norma internacional a IAS 34, aplicáveis à elaboração de Informações Trimestrais ITR, e apresentadas de forma condizente com as normas expedidas pela Comissão de Valores Mobiliários.</w:t>
      </w:r>
    </w:p>
    <w:p w14:paraId="44E10068" w14:textId="77777777" w:rsidR="00A512F4" w:rsidRPr="00A512F4" w:rsidRDefault="00A512F4" w:rsidP="00A512F4">
      <w:pPr>
        <w:spacing w:before="260" w:after="140"/>
        <w:jc w:val="both"/>
        <w:rPr>
          <w:rFonts w:ascii="Arial" w:hAnsi="Arial" w:cs="Arial"/>
          <w:sz w:val="20"/>
          <w:szCs w:val="20"/>
        </w:rPr>
      </w:pPr>
      <w:r w:rsidRPr="00A512F4">
        <w:rPr>
          <w:rFonts w:ascii="Arial" w:eastAsia="Arial" w:hAnsi="Arial" w:cs="Arial"/>
          <w:b/>
          <w:bCs/>
          <w:color w:val="6B3410"/>
          <w:sz w:val="20"/>
          <w:szCs w:val="20"/>
        </w:rPr>
        <w:t>Ênfases</w:t>
      </w:r>
    </w:p>
    <w:p w14:paraId="06D975FE" w14:textId="77777777" w:rsidR="00A512F4" w:rsidRPr="00A512F4" w:rsidRDefault="00A512F4" w:rsidP="00A512F4">
      <w:pPr>
        <w:pStyle w:val="PargrafodaLista"/>
        <w:numPr>
          <w:ilvl w:val="0"/>
          <w:numId w:val="18"/>
        </w:numPr>
        <w:suppressAutoHyphens w:val="0"/>
        <w:spacing w:line="360" w:lineRule="auto"/>
        <w:ind w:left="1077"/>
        <w:contextualSpacing/>
        <w:rPr>
          <w:rFonts w:ascii="Arial" w:hAnsi="Arial" w:cs="Arial"/>
          <w:lang w:val="pt-BR"/>
        </w:rPr>
      </w:pPr>
      <w:r w:rsidRPr="00A512F4">
        <w:rPr>
          <w:rFonts w:ascii="Arial" w:eastAsia="Arial" w:hAnsi="Arial" w:cs="Arial"/>
          <w:color w:val="1C1C1A"/>
          <w:lang w:val="pt-BR"/>
        </w:rPr>
        <w:t xml:space="preserve">Chamamos a atenção para o fato de que, conforme demonstrado no item 3.2 deste relatório, a Demonstração dos Fluxos de Caixa do período apresenta, entre os fluxos das </w:t>
      </w:r>
      <w:r w:rsidRPr="00A512F4">
        <w:rPr>
          <w:rFonts w:ascii="Arial" w:eastAsia="Arial" w:hAnsi="Arial" w:cs="Arial"/>
          <w:color w:val="1C1C1A"/>
          <w:lang w:val="pt-BR"/>
        </w:rPr>
        <w:lastRenderedPageBreak/>
        <w:t>atividades de investimento, a importância de R$ 822.351.923,75 sob a rubrica Transferência para Caixa e Equivalentes de Caixa, a qual, conforme apurado, decorre de transferência escritural entre contas do ativo, sem trânsito por conta bancária. O item 43 do Pronunciamento Técnico CPC 03 (R2) determina que as transações de investimento e financiamento que não envolvem o uso de caixa devem ser excluídas da demonstração e divulgadas em nota explicativa. Nossa conclusão não contém ressalva relacionada a esse assunto, uma vez que ele não afeta o resultado nem o patrimônio líquido da Companhia.</w:t>
      </w:r>
    </w:p>
    <w:p w14:paraId="5F904D70" w14:textId="77777777" w:rsidR="00A512F4" w:rsidRPr="00A512F4" w:rsidRDefault="00A512F4" w:rsidP="00A512F4">
      <w:pPr>
        <w:pStyle w:val="PargrafodaLista"/>
        <w:numPr>
          <w:ilvl w:val="0"/>
          <w:numId w:val="18"/>
        </w:numPr>
        <w:suppressAutoHyphens w:val="0"/>
        <w:spacing w:line="360" w:lineRule="auto"/>
        <w:ind w:left="1077"/>
        <w:contextualSpacing/>
        <w:rPr>
          <w:rFonts w:ascii="Arial" w:eastAsia="Arial" w:hAnsi="Arial" w:cs="Arial"/>
          <w:color w:val="1C1C1A"/>
        </w:rPr>
      </w:pPr>
      <w:r w:rsidRPr="00A512F4">
        <w:rPr>
          <w:rFonts w:ascii="Arial" w:eastAsia="Arial" w:hAnsi="Arial" w:cs="Arial"/>
          <w:color w:val="1C1C1A"/>
          <w:lang w:val="pt-BR"/>
        </w:rPr>
        <w:t xml:space="preserve">Chamamos ainda a atenção para o fato de que a Companhia apresenta, em 30 de junho de 2026, prejuízos acumulados de R$ 2.059.544 mil e passivo a título de Recursos Capitalizáveis de R$ 2.084.564 mil, cuja conversão em capital social depende de deliberação da União na qualidade de acionista controladora. Esses fatos indicam a existência de dependência estrutural do acionista controlador para a continuidade das operações. </w:t>
      </w:r>
      <w:r w:rsidRPr="00A512F4">
        <w:rPr>
          <w:rFonts w:ascii="Arial" w:eastAsia="Arial" w:hAnsi="Arial" w:cs="Arial"/>
          <w:color w:val="1C1C1A"/>
        </w:rPr>
        <w:t xml:space="preserve">Nossa conclusão não contém ressalva relacionada </w:t>
      </w:r>
      <w:proofErr w:type="gramStart"/>
      <w:r w:rsidRPr="00A512F4">
        <w:rPr>
          <w:rFonts w:ascii="Arial" w:eastAsia="Arial" w:hAnsi="Arial" w:cs="Arial"/>
          <w:color w:val="1C1C1A"/>
        </w:rPr>
        <w:t>a</w:t>
      </w:r>
      <w:proofErr w:type="gramEnd"/>
      <w:r w:rsidRPr="00A512F4">
        <w:rPr>
          <w:rFonts w:ascii="Arial" w:eastAsia="Arial" w:hAnsi="Arial" w:cs="Arial"/>
          <w:color w:val="1C1C1A"/>
        </w:rPr>
        <w:t xml:space="preserve"> esse assunto.</w:t>
      </w:r>
    </w:p>
    <w:p w14:paraId="3DF7BC6C" w14:textId="77777777" w:rsidR="00A512F4" w:rsidRPr="00A512F4" w:rsidRDefault="00A512F4" w:rsidP="00A512F4">
      <w:pPr>
        <w:pStyle w:val="PargrafodaLista"/>
        <w:numPr>
          <w:ilvl w:val="0"/>
          <w:numId w:val="18"/>
        </w:numPr>
        <w:suppressAutoHyphens w:val="0"/>
        <w:spacing w:line="360" w:lineRule="auto"/>
        <w:ind w:left="1077"/>
        <w:contextualSpacing/>
        <w:rPr>
          <w:rFonts w:ascii="Arial" w:eastAsia="Arial" w:hAnsi="Arial" w:cs="Arial"/>
          <w:color w:val="1C1C1A"/>
          <w:lang w:val="pt-BR"/>
        </w:rPr>
      </w:pPr>
      <w:r w:rsidRPr="00A512F4">
        <w:rPr>
          <w:rFonts w:ascii="Arial" w:eastAsia="Arial" w:hAnsi="Arial" w:cs="Arial"/>
          <w:color w:val="1C1C1A"/>
          <w:lang w:val="pt-BR"/>
        </w:rPr>
        <w:t>A Companhia participa do capital social da coligada Visiona Tecnologia Espacial S/A com 49%, sendo que o controle desta Companhia é exercido pela Embraer Defesa e Segurança Participações S/A.</w:t>
      </w:r>
    </w:p>
    <w:p w14:paraId="640442F0" w14:textId="77777777" w:rsidR="00A512F4" w:rsidRPr="00A512F4" w:rsidRDefault="00A512F4" w:rsidP="00A512F4">
      <w:pPr>
        <w:spacing w:before="260" w:after="140"/>
        <w:jc w:val="both"/>
        <w:rPr>
          <w:rFonts w:ascii="Arial" w:hAnsi="Arial" w:cs="Arial"/>
          <w:sz w:val="20"/>
          <w:szCs w:val="20"/>
        </w:rPr>
      </w:pPr>
      <w:r w:rsidRPr="00A512F4">
        <w:rPr>
          <w:rFonts w:ascii="Arial" w:eastAsia="Arial" w:hAnsi="Arial" w:cs="Arial"/>
          <w:b/>
          <w:bCs/>
          <w:color w:val="6B3410"/>
          <w:sz w:val="20"/>
          <w:szCs w:val="20"/>
        </w:rPr>
        <w:t>Outros assuntos — Demonstração do Valor Adicionado</w:t>
      </w:r>
    </w:p>
    <w:p w14:paraId="1288EAE0" w14:textId="77777777" w:rsidR="00A512F4" w:rsidRPr="00A512F4" w:rsidRDefault="00A512F4" w:rsidP="00A512F4">
      <w:pPr>
        <w:spacing w:line="300" w:lineRule="auto"/>
        <w:jc w:val="both"/>
        <w:rPr>
          <w:rFonts w:ascii="Arial" w:hAnsi="Arial" w:cs="Arial"/>
          <w:sz w:val="20"/>
          <w:szCs w:val="20"/>
        </w:rPr>
      </w:pPr>
      <w:r w:rsidRPr="00A512F4">
        <w:rPr>
          <w:rFonts w:ascii="Arial" w:eastAsia="Arial" w:hAnsi="Arial" w:cs="Arial"/>
          <w:color w:val="1C1C1A"/>
          <w:sz w:val="20"/>
          <w:szCs w:val="20"/>
        </w:rPr>
        <w:t>As informações contábeis intermediárias relativas à Demonstração do Valor Adicionado referente ao período de seis meses findo em 30 de junho de 2026, elaboradas sob a responsabilidade da Administração da Companhia e apresentadas como informação suplementar para fins da IAS 34, foram submetidas a procedimentos de revisão executados em conjunto com a revisão das Informações Trimestrais. Para a formação de nossa conclusão, avaliamos se essa demonstração está conciliada com as informações contábeis intermediárias e os registros contábeis, conforme aplicável, e se a sua forma e o seu conteúdo estão de acordo com os critérios definidos no Pronunciamento Técnico CPC 09 — Demonstração do Valor Adicionado. Com base em nossa revisão, não temos conhecimento de nenhum fato que nos leve a acreditar que ela não foi elaborada, em todos os aspectos relevantes, segundo os critérios definidos nesse pronunciamento e de forma consistente em relação às informações contábeis intermediárias tomadas em conjunto.</w:t>
      </w:r>
    </w:p>
    <w:p w14:paraId="29A74641" w14:textId="77777777" w:rsidR="00A512F4" w:rsidRPr="00A512F4" w:rsidRDefault="00A512F4" w:rsidP="00A512F4">
      <w:pPr>
        <w:widowControl w:val="0"/>
        <w:autoSpaceDE w:val="0"/>
        <w:autoSpaceDN w:val="0"/>
        <w:adjustRightInd w:val="0"/>
        <w:ind w:left="3340"/>
        <w:jc w:val="right"/>
        <w:rPr>
          <w:rFonts w:ascii="Arial" w:hAnsi="Arial" w:cs="Arial"/>
          <w:sz w:val="20"/>
          <w:szCs w:val="20"/>
        </w:rPr>
      </w:pPr>
      <w:r w:rsidRPr="00A512F4">
        <w:rPr>
          <w:rFonts w:ascii="Arial" w:hAnsi="Arial" w:cs="Arial"/>
          <w:sz w:val="20"/>
          <w:szCs w:val="20"/>
        </w:rPr>
        <w:t>Brasília – DF, 07 de agosto de 2026.</w:t>
      </w:r>
    </w:p>
    <w:p w14:paraId="113EEBE8" w14:textId="77777777" w:rsidR="00A512F4" w:rsidRPr="00A512F4" w:rsidRDefault="00A512F4" w:rsidP="00A512F4">
      <w:pPr>
        <w:widowControl w:val="0"/>
        <w:autoSpaceDE w:val="0"/>
        <w:autoSpaceDN w:val="0"/>
        <w:adjustRightInd w:val="0"/>
        <w:ind w:left="3340"/>
        <w:rPr>
          <w:rFonts w:ascii="Arial" w:hAnsi="Arial" w:cs="Arial"/>
          <w:sz w:val="20"/>
          <w:szCs w:val="20"/>
        </w:rPr>
      </w:pPr>
    </w:p>
    <w:p w14:paraId="35ECD0EA" w14:textId="77777777" w:rsidR="00A512F4" w:rsidRPr="00A512F4" w:rsidRDefault="00A512F4" w:rsidP="00A512F4">
      <w:pPr>
        <w:pStyle w:val="SemEspaamento"/>
        <w:spacing w:line="360" w:lineRule="auto"/>
        <w:rPr>
          <w:rFonts w:ascii="Arial" w:hAnsi="Arial" w:cs="Arial"/>
          <w:lang w:val="pt-BR"/>
        </w:rPr>
      </w:pPr>
      <w:r w:rsidRPr="00A512F4">
        <w:rPr>
          <w:rFonts w:ascii="Arial" w:hAnsi="Arial" w:cs="Arial"/>
          <w:lang w:val="pt-BR"/>
        </w:rPr>
        <w:t>Fábia Marques Braga</w:t>
      </w:r>
    </w:p>
    <w:p w14:paraId="59176C3C" w14:textId="77777777" w:rsidR="00A512F4" w:rsidRPr="00A512F4" w:rsidRDefault="00A512F4" w:rsidP="00A512F4">
      <w:pPr>
        <w:pStyle w:val="SemEspaamento"/>
        <w:spacing w:line="360" w:lineRule="auto"/>
        <w:rPr>
          <w:rFonts w:ascii="Arial" w:hAnsi="Arial" w:cs="Arial"/>
          <w:lang w:val="pt-BR"/>
        </w:rPr>
      </w:pPr>
      <w:r w:rsidRPr="00A512F4">
        <w:rPr>
          <w:rFonts w:ascii="Arial" w:hAnsi="Arial" w:cs="Arial"/>
          <w:lang w:val="pt-BR"/>
        </w:rPr>
        <w:t>CRC: 013977/DF</w:t>
      </w:r>
    </w:p>
    <w:p w14:paraId="72A021B8" w14:textId="77777777" w:rsidR="00A512F4" w:rsidRPr="00A512F4" w:rsidRDefault="00A512F4" w:rsidP="00A512F4">
      <w:pPr>
        <w:pStyle w:val="SemEspaamento"/>
        <w:spacing w:line="360" w:lineRule="auto"/>
        <w:rPr>
          <w:rFonts w:ascii="Arial" w:hAnsi="Arial" w:cs="Arial"/>
          <w:lang w:val="pt-BR"/>
        </w:rPr>
      </w:pPr>
      <w:r w:rsidRPr="00A512F4">
        <w:rPr>
          <w:rFonts w:ascii="Arial" w:hAnsi="Arial" w:cs="Arial"/>
          <w:lang w:val="pt-BR"/>
        </w:rPr>
        <w:t>METRÓPOLE AUDITORES INDEPENDENTES ASSOCIADOS S/S.</w:t>
      </w:r>
    </w:p>
    <w:p w14:paraId="043A8D94" w14:textId="77777777" w:rsidR="00A512F4" w:rsidRPr="00A512F4" w:rsidRDefault="00A512F4" w:rsidP="00A512F4">
      <w:pPr>
        <w:pStyle w:val="SemEspaamento"/>
        <w:spacing w:line="360" w:lineRule="auto"/>
        <w:rPr>
          <w:rFonts w:ascii="Arial" w:hAnsi="Arial" w:cs="Arial"/>
          <w:lang w:val="pt-BR"/>
        </w:rPr>
      </w:pPr>
      <w:r w:rsidRPr="00A512F4">
        <w:rPr>
          <w:rFonts w:ascii="Arial" w:hAnsi="Arial" w:cs="Arial"/>
          <w:lang w:val="pt-BR"/>
        </w:rPr>
        <w:t>CNPJ: 43.384.179/0001-30</w:t>
      </w:r>
    </w:p>
    <w:p w14:paraId="55561273" w14:textId="77777777" w:rsidR="00A512F4" w:rsidRPr="00A512F4" w:rsidRDefault="00A512F4" w:rsidP="00A512F4">
      <w:pPr>
        <w:pStyle w:val="SemEspaamento"/>
        <w:spacing w:line="360" w:lineRule="auto"/>
        <w:rPr>
          <w:rFonts w:ascii="Arial" w:hAnsi="Arial" w:cs="Arial"/>
          <w:lang w:val="pt-BR"/>
        </w:rPr>
      </w:pPr>
      <w:r w:rsidRPr="00A512F4">
        <w:rPr>
          <w:rFonts w:ascii="Arial" w:hAnsi="Arial" w:cs="Arial"/>
          <w:lang w:val="pt-BR"/>
        </w:rPr>
        <w:t>CNAI-PJ: 000287</w:t>
      </w:r>
    </w:p>
    <w:p w14:paraId="620E9BA5" w14:textId="77777777" w:rsidR="00A512F4" w:rsidRPr="00A512F4" w:rsidRDefault="00A512F4" w:rsidP="00A512F4">
      <w:pPr>
        <w:pStyle w:val="SemEspaamento"/>
        <w:spacing w:line="360" w:lineRule="auto"/>
        <w:rPr>
          <w:rFonts w:ascii="Arial" w:hAnsi="Arial" w:cs="Arial"/>
          <w:lang w:val="pt-BR"/>
        </w:rPr>
      </w:pPr>
      <w:r w:rsidRPr="00A512F4">
        <w:rPr>
          <w:rFonts w:ascii="Arial" w:hAnsi="Arial" w:cs="Arial"/>
          <w:lang w:val="pt-BR"/>
        </w:rPr>
        <w:t xml:space="preserve">CRC: 003374 </w:t>
      </w:r>
    </w:p>
    <w:p w14:paraId="6575E8EC" w14:textId="77777777" w:rsidR="00A512F4" w:rsidRPr="00A512F4" w:rsidRDefault="00A512F4" w:rsidP="00A512F4">
      <w:pPr>
        <w:pStyle w:val="SemEspaamento"/>
        <w:spacing w:line="360" w:lineRule="auto"/>
        <w:rPr>
          <w:rFonts w:ascii="Arial" w:hAnsi="Arial" w:cs="Arial"/>
          <w:lang w:val="pt-BR"/>
        </w:rPr>
      </w:pPr>
      <w:r w:rsidRPr="00A512F4">
        <w:rPr>
          <w:rFonts w:ascii="Arial" w:hAnsi="Arial" w:cs="Arial"/>
          <w:lang w:val="pt-BR"/>
        </w:rPr>
        <w:t>CVM: 013277</w:t>
      </w:r>
    </w:p>
    <w:p w14:paraId="777599B8" w14:textId="77777777" w:rsidR="00A512F4" w:rsidRDefault="00A512F4" w:rsidP="00A512F4">
      <w:pPr>
        <w:pStyle w:val="SemEspaamento"/>
        <w:spacing w:line="360" w:lineRule="auto"/>
        <w:rPr>
          <w:rFonts w:ascii="Arial" w:hAnsi="Arial" w:cs="Arial"/>
          <w:lang w:val="pt-BR"/>
        </w:rPr>
      </w:pPr>
    </w:p>
    <w:p w14:paraId="13E03DA7" w14:textId="77777777" w:rsidR="004A3850" w:rsidRPr="00A512F4" w:rsidRDefault="004A3850" w:rsidP="00A512F4">
      <w:pPr>
        <w:pStyle w:val="SemEspaamento"/>
        <w:spacing w:line="360" w:lineRule="auto"/>
        <w:rPr>
          <w:rFonts w:ascii="Arial" w:hAnsi="Arial" w:cs="Arial"/>
          <w:lang w:val="pt-BR"/>
        </w:rPr>
      </w:pPr>
    </w:p>
    <w:p w14:paraId="75972EF0" w14:textId="77777777" w:rsidR="00A512F4" w:rsidRPr="00A512F4" w:rsidRDefault="00A512F4" w:rsidP="00A512F4">
      <w:pPr>
        <w:pStyle w:val="SemEspaamento"/>
        <w:spacing w:line="360" w:lineRule="auto"/>
        <w:rPr>
          <w:rFonts w:ascii="Arial" w:hAnsi="Arial" w:cs="Arial"/>
          <w:lang w:val="pt-BR"/>
        </w:rPr>
      </w:pPr>
    </w:p>
    <w:p w14:paraId="43F09A35" w14:textId="77777777" w:rsidR="00A512F4" w:rsidRPr="00A512F4" w:rsidRDefault="00A512F4" w:rsidP="00A512F4">
      <w:pPr>
        <w:pStyle w:val="SemEspaamento"/>
        <w:spacing w:line="360" w:lineRule="auto"/>
        <w:rPr>
          <w:rFonts w:ascii="Arial" w:hAnsi="Arial" w:cs="Arial"/>
          <w:lang w:val="pt-BR"/>
        </w:rPr>
      </w:pPr>
      <w:r w:rsidRPr="00A512F4">
        <w:rPr>
          <w:rFonts w:ascii="Arial" w:hAnsi="Arial" w:cs="Arial"/>
          <w:lang w:val="pt-BR"/>
        </w:rPr>
        <w:lastRenderedPageBreak/>
        <w:t>Reinaldo Santos Oliveira Júnior</w:t>
      </w:r>
    </w:p>
    <w:p w14:paraId="0058C830" w14:textId="77777777" w:rsidR="00A512F4" w:rsidRPr="00A512F4" w:rsidRDefault="00A512F4" w:rsidP="00A512F4">
      <w:pPr>
        <w:pStyle w:val="SemEspaamento"/>
        <w:spacing w:line="360" w:lineRule="auto"/>
        <w:rPr>
          <w:rFonts w:ascii="Arial" w:hAnsi="Arial" w:cs="Arial"/>
          <w:lang w:val="pt-BR"/>
        </w:rPr>
      </w:pPr>
      <w:r w:rsidRPr="00A512F4">
        <w:rPr>
          <w:rFonts w:ascii="Arial" w:hAnsi="Arial" w:cs="Arial"/>
          <w:lang w:val="pt-BR"/>
        </w:rPr>
        <w:t>CRC: 006350/SE</w:t>
      </w:r>
    </w:p>
    <w:p w14:paraId="69048040" w14:textId="77777777" w:rsidR="00A512F4" w:rsidRPr="00A512F4" w:rsidRDefault="00A512F4" w:rsidP="00A512F4">
      <w:pPr>
        <w:pStyle w:val="SemEspaamento"/>
        <w:spacing w:line="360" w:lineRule="auto"/>
        <w:rPr>
          <w:rFonts w:ascii="Arial" w:hAnsi="Arial" w:cs="Arial"/>
          <w:lang w:val="pt-BR"/>
        </w:rPr>
      </w:pPr>
      <w:r w:rsidRPr="00A512F4">
        <w:rPr>
          <w:rFonts w:ascii="Arial" w:hAnsi="Arial" w:cs="Arial"/>
          <w:lang w:val="pt-BR"/>
        </w:rPr>
        <w:t>METRÓPOLE AUDITORES INDEPENDENTES ASSOCIADOS S/S.</w:t>
      </w:r>
    </w:p>
    <w:p w14:paraId="6CB8F489" w14:textId="77777777" w:rsidR="00A512F4" w:rsidRPr="00A512F4" w:rsidRDefault="00A512F4" w:rsidP="00A512F4">
      <w:pPr>
        <w:pStyle w:val="SemEspaamento"/>
        <w:spacing w:line="360" w:lineRule="auto"/>
        <w:rPr>
          <w:rFonts w:ascii="Arial" w:hAnsi="Arial" w:cs="Arial"/>
          <w:lang w:val="pt-BR"/>
        </w:rPr>
      </w:pPr>
      <w:r w:rsidRPr="00A512F4">
        <w:rPr>
          <w:rFonts w:ascii="Arial" w:hAnsi="Arial" w:cs="Arial"/>
          <w:lang w:val="pt-BR"/>
        </w:rPr>
        <w:t>CNPJ: 43.384.179/0001-30</w:t>
      </w:r>
    </w:p>
    <w:p w14:paraId="0E8A1978" w14:textId="77777777" w:rsidR="00A512F4" w:rsidRPr="00A512F4" w:rsidRDefault="00A512F4" w:rsidP="00A512F4">
      <w:pPr>
        <w:pStyle w:val="SemEspaamento"/>
        <w:spacing w:line="360" w:lineRule="auto"/>
        <w:rPr>
          <w:rFonts w:ascii="Arial" w:hAnsi="Arial" w:cs="Arial"/>
          <w:lang w:val="pt-BR"/>
        </w:rPr>
      </w:pPr>
      <w:r w:rsidRPr="00A512F4">
        <w:rPr>
          <w:rFonts w:ascii="Arial" w:hAnsi="Arial" w:cs="Arial"/>
          <w:lang w:val="pt-BR"/>
        </w:rPr>
        <w:t>CNAI-PJ: 000287</w:t>
      </w:r>
    </w:p>
    <w:p w14:paraId="62FFC112" w14:textId="77777777" w:rsidR="00A512F4" w:rsidRPr="00A512F4" w:rsidRDefault="00A512F4" w:rsidP="00A512F4">
      <w:pPr>
        <w:pStyle w:val="SemEspaamento"/>
        <w:spacing w:line="360" w:lineRule="auto"/>
        <w:rPr>
          <w:rFonts w:ascii="Arial" w:hAnsi="Arial" w:cs="Arial"/>
          <w:lang w:val="pt-BR"/>
        </w:rPr>
      </w:pPr>
      <w:r w:rsidRPr="00A512F4">
        <w:rPr>
          <w:rFonts w:ascii="Arial" w:hAnsi="Arial" w:cs="Arial"/>
          <w:lang w:val="pt-BR"/>
        </w:rPr>
        <w:t>CRC: 003374</w:t>
      </w:r>
    </w:p>
    <w:p w14:paraId="089EBD63" w14:textId="77777777" w:rsidR="00A512F4" w:rsidRPr="00A512F4" w:rsidRDefault="00A512F4" w:rsidP="00A512F4">
      <w:pPr>
        <w:pStyle w:val="SemEspaamento"/>
        <w:spacing w:line="360" w:lineRule="auto"/>
        <w:rPr>
          <w:rFonts w:ascii="Arial" w:hAnsi="Arial" w:cs="Arial"/>
          <w:lang w:val="pt-BR"/>
        </w:rPr>
      </w:pPr>
      <w:r w:rsidRPr="00A512F4">
        <w:rPr>
          <w:rFonts w:ascii="Arial" w:hAnsi="Arial" w:cs="Arial"/>
          <w:lang w:val="pt-BR"/>
        </w:rPr>
        <w:t>CVM: 013277</w:t>
      </w:r>
    </w:p>
    <w:p w14:paraId="2A1A4536" w14:textId="77777777" w:rsidR="00A512F4" w:rsidRPr="00A512F4" w:rsidRDefault="00A512F4" w:rsidP="00025B48">
      <w:pPr>
        <w:jc w:val="both"/>
        <w:rPr>
          <w:rFonts w:ascii="Arial" w:hAnsi="Arial" w:cs="Arial"/>
          <w:b/>
          <w:sz w:val="20"/>
          <w:szCs w:val="20"/>
          <w:highlight w:val="yellow"/>
        </w:rPr>
      </w:pPr>
    </w:p>
    <w:p w14:paraId="79CF4E2B" w14:textId="77777777" w:rsidR="00A512F4" w:rsidRDefault="00A512F4" w:rsidP="00025B48">
      <w:pPr>
        <w:jc w:val="both"/>
        <w:rPr>
          <w:rFonts w:ascii="Century Gothic" w:hAnsi="Century Gothic"/>
          <w:b/>
          <w:sz w:val="22"/>
          <w:szCs w:val="22"/>
          <w:highlight w:val="yellow"/>
        </w:rPr>
      </w:pPr>
    </w:p>
    <w:bookmarkEnd w:id="3"/>
    <w:bookmarkEnd w:id="4"/>
    <w:p w14:paraId="297F0C10" w14:textId="77777777" w:rsidR="002F34AB" w:rsidRPr="006E4079" w:rsidRDefault="002F34AB" w:rsidP="002F34AB">
      <w:pPr>
        <w:rPr>
          <w:rFonts w:ascii="Century Gothic" w:hAnsi="Century Gothic"/>
          <w:sz w:val="14"/>
          <w:szCs w:val="14"/>
          <w:highlight w:val="yellow"/>
        </w:rPr>
        <w:sectPr w:rsidR="002F34AB" w:rsidRPr="006E4079" w:rsidSect="006056D5">
          <w:endnotePr>
            <w:numFmt w:val="decimal"/>
            <w:numStart w:val="0"/>
          </w:endnotePr>
          <w:type w:val="continuous"/>
          <w:pgSz w:w="11907" w:h="16840"/>
          <w:pgMar w:top="2127" w:right="1134" w:bottom="1588" w:left="1701" w:header="1020" w:footer="0" w:gutter="0"/>
          <w:cols w:space="720"/>
        </w:sectPr>
      </w:pPr>
    </w:p>
    <w:tbl>
      <w:tblPr>
        <w:tblW w:w="5000" w:type="pct"/>
        <w:tblCellMar>
          <w:left w:w="70" w:type="dxa"/>
          <w:right w:w="70" w:type="dxa"/>
        </w:tblCellMar>
        <w:tblLook w:val="04A0" w:firstRow="1" w:lastRow="0" w:firstColumn="1" w:lastColumn="0" w:noHBand="0" w:noVBand="1"/>
      </w:tblPr>
      <w:tblGrid>
        <w:gridCol w:w="3209"/>
        <w:gridCol w:w="474"/>
        <w:gridCol w:w="1350"/>
        <w:gridCol w:w="146"/>
        <w:gridCol w:w="1350"/>
        <w:gridCol w:w="146"/>
        <w:gridCol w:w="4602"/>
        <w:gridCol w:w="474"/>
        <w:gridCol w:w="1491"/>
        <w:gridCol w:w="146"/>
        <w:gridCol w:w="1491"/>
        <w:gridCol w:w="146"/>
      </w:tblGrid>
      <w:tr w:rsidR="00195BF0" w:rsidRPr="00D7669A" w14:paraId="4C2B66C3" w14:textId="77777777" w:rsidTr="00195BF0">
        <w:trPr>
          <w:trHeight w:val="198"/>
        </w:trPr>
        <w:tc>
          <w:tcPr>
            <w:tcW w:w="5000" w:type="pct"/>
            <w:gridSpan w:val="12"/>
            <w:tcBorders>
              <w:top w:val="nil"/>
              <w:left w:val="nil"/>
              <w:bottom w:val="nil"/>
              <w:right w:val="nil"/>
            </w:tcBorders>
            <w:noWrap/>
            <w:vAlign w:val="bottom"/>
            <w:hideMark/>
          </w:tcPr>
          <w:p w14:paraId="7DCA1242" w14:textId="77777777" w:rsidR="00195BF0" w:rsidRPr="00D7669A" w:rsidRDefault="00195BF0">
            <w:pPr>
              <w:jc w:val="center"/>
              <w:rPr>
                <w:rFonts w:ascii="Arial" w:hAnsi="Arial" w:cs="Arial"/>
                <w:b/>
                <w:bCs/>
                <w:color w:val="000000"/>
                <w:sz w:val="15"/>
                <w:szCs w:val="15"/>
              </w:rPr>
            </w:pPr>
            <w:r w:rsidRPr="00D7669A">
              <w:rPr>
                <w:rFonts w:ascii="Arial" w:hAnsi="Arial" w:cs="Arial"/>
                <w:b/>
                <w:bCs/>
                <w:color w:val="000000"/>
                <w:sz w:val="15"/>
                <w:szCs w:val="15"/>
              </w:rPr>
              <w:lastRenderedPageBreak/>
              <w:t>TELECOMUNICAÇÕES BRASILEIRAS S.A - "TELEBRAS"</w:t>
            </w:r>
          </w:p>
        </w:tc>
      </w:tr>
      <w:tr w:rsidR="00195BF0" w:rsidRPr="00D7669A" w14:paraId="295D11D1" w14:textId="77777777" w:rsidTr="00195BF0">
        <w:trPr>
          <w:trHeight w:val="198"/>
        </w:trPr>
        <w:tc>
          <w:tcPr>
            <w:tcW w:w="5000" w:type="pct"/>
            <w:gridSpan w:val="12"/>
            <w:tcBorders>
              <w:top w:val="nil"/>
              <w:left w:val="nil"/>
              <w:bottom w:val="nil"/>
              <w:right w:val="nil"/>
            </w:tcBorders>
            <w:noWrap/>
            <w:vAlign w:val="bottom"/>
            <w:hideMark/>
          </w:tcPr>
          <w:p w14:paraId="38121930" w14:textId="77777777" w:rsidR="00195BF0" w:rsidRPr="00D7669A" w:rsidRDefault="00195BF0">
            <w:pPr>
              <w:jc w:val="center"/>
              <w:rPr>
                <w:rFonts w:ascii="Arial" w:hAnsi="Arial" w:cs="Arial"/>
                <w:b/>
                <w:bCs/>
                <w:sz w:val="15"/>
                <w:szCs w:val="15"/>
              </w:rPr>
            </w:pPr>
            <w:r w:rsidRPr="00D7669A">
              <w:rPr>
                <w:rFonts w:ascii="Arial" w:hAnsi="Arial" w:cs="Arial"/>
                <w:b/>
                <w:bCs/>
                <w:sz w:val="15"/>
                <w:szCs w:val="15"/>
              </w:rPr>
              <w:t>CNPJ 00.336.701/0001-04</w:t>
            </w:r>
          </w:p>
        </w:tc>
      </w:tr>
      <w:tr w:rsidR="00195BF0" w:rsidRPr="00D7669A" w14:paraId="65AA7AB8" w14:textId="77777777" w:rsidTr="00195BF0">
        <w:trPr>
          <w:trHeight w:val="198"/>
        </w:trPr>
        <w:tc>
          <w:tcPr>
            <w:tcW w:w="5000" w:type="pct"/>
            <w:gridSpan w:val="12"/>
            <w:tcBorders>
              <w:top w:val="nil"/>
              <w:left w:val="nil"/>
              <w:bottom w:val="nil"/>
              <w:right w:val="nil"/>
            </w:tcBorders>
            <w:noWrap/>
            <w:vAlign w:val="bottom"/>
            <w:hideMark/>
          </w:tcPr>
          <w:p w14:paraId="72814E6C" w14:textId="77777777" w:rsidR="00195BF0" w:rsidRPr="00D7669A" w:rsidRDefault="00195BF0">
            <w:pPr>
              <w:jc w:val="center"/>
              <w:rPr>
                <w:rFonts w:ascii="Arial" w:hAnsi="Arial" w:cs="Arial"/>
                <w:b/>
                <w:bCs/>
                <w:color w:val="000000"/>
                <w:sz w:val="15"/>
                <w:szCs w:val="15"/>
              </w:rPr>
            </w:pPr>
            <w:r w:rsidRPr="00D7669A">
              <w:rPr>
                <w:rFonts w:ascii="Arial" w:hAnsi="Arial" w:cs="Arial"/>
                <w:b/>
                <w:bCs/>
                <w:color w:val="000000"/>
                <w:sz w:val="15"/>
                <w:szCs w:val="15"/>
              </w:rPr>
              <w:t>Balanços Patrimoniais</w:t>
            </w:r>
          </w:p>
        </w:tc>
      </w:tr>
      <w:tr w:rsidR="00195BF0" w:rsidRPr="00D7669A" w14:paraId="3275DB73" w14:textId="77777777" w:rsidTr="00195BF0">
        <w:trPr>
          <w:trHeight w:val="198"/>
        </w:trPr>
        <w:tc>
          <w:tcPr>
            <w:tcW w:w="5000" w:type="pct"/>
            <w:gridSpan w:val="12"/>
            <w:tcBorders>
              <w:top w:val="nil"/>
              <w:left w:val="nil"/>
              <w:bottom w:val="nil"/>
              <w:right w:val="nil"/>
            </w:tcBorders>
            <w:noWrap/>
            <w:vAlign w:val="bottom"/>
            <w:hideMark/>
          </w:tcPr>
          <w:p w14:paraId="5832DDDA" w14:textId="50C2C786" w:rsidR="00195BF0" w:rsidRPr="00D7669A" w:rsidRDefault="00195BF0">
            <w:pPr>
              <w:jc w:val="center"/>
              <w:rPr>
                <w:rFonts w:ascii="Arial" w:hAnsi="Arial" w:cs="Arial"/>
                <w:b/>
                <w:bCs/>
                <w:color w:val="000000"/>
                <w:sz w:val="15"/>
                <w:szCs w:val="15"/>
              </w:rPr>
            </w:pPr>
            <w:r w:rsidRPr="00D7669A">
              <w:rPr>
                <w:rFonts w:ascii="Arial" w:hAnsi="Arial" w:cs="Arial"/>
                <w:b/>
                <w:bCs/>
                <w:color w:val="000000"/>
                <w:sz w:val="15"/>
                <w:szCs w:val="15"/>
              </w:rPr>
              <w:t>Em 30 de junho de 2026 e 2025</w:t>
            </w:r>
          </w:p>
        </w:tc>
      </w:tr>
      <w:tr w:rsidR="00195BF0" w:rsidRPr="00D7669A" w14:paraId="6E63015E" w14:textId="77777777" w:rsidTr="00195BF0">
        <w:trPr>
          <w:trHeight w:val="198"/>
        </w:trPr>
        <w:tc>
          <w:tcPr>
            <w:tcW w:w="5000" w:type="pct"/>
            <w:gridSpan w:val="12"/>
            <w:tcBorders>
              <w:top w:val="nil"/>
              <w:left w:val="nil"/>
              <w:bottom w:val="nil"/>
              <w:right w:val="nil"/>
            </w:tcBorders>
            <w:noWrap/>
            <w:vAlign w:val="bottom"/>
            <w:hideMark/>
          </w:tcPr>
          <w:p w14:paraId="6E7089CA" w14:textId="77777777" w:rsidR="00195BF0" w:rsidRPr="00D7669A" w:rsidRDefault="00195BF0">
            <w:pPr>
              <w:jc w:val="center"/>
              <w:rPr>
                <w:rFonts w:ascii="Arial" w:hAnsi="Arial" w:cs="Arial"/>
                <w:b/>
                <w:bCs/>
                <w:color w:val="000000"/>
                <w:sz w:val="15"/>
                <w:szCs w:val="15"/>
              </w:rPr>
            </w:pPr>
            <w:r w:rsidRPr="00D7669A">
              <w:rPr>
                <w:rFonts w:ascii="Arial" w:hAnsi="Arial" w:cs="Arial"/>
                <w:b/>
                <w:bCs/>
                <w:color w:val="000000"/>
                <w:sz w:val="15"/>
                <w:szCs w:val="15"/>
              </w:rPr>
              <w:t>Em milhares de reais, exceto quando indicado de outra forma</w:t>
            </w:r>
          </w:p>
        </w:tc>
      </w:tr>
      <w:tr w:rsidR="00195BF0" w:rsidRPr="00D7669A" w14:paraId="171D0286" w14:textId="77777777" w:rsidTr="00195BF0">
        <w:trPr>
          <w:trHeight w:val="198"/>
        </w:trPr>
        <w:tc>
          <w:tcPr>
            <w:tcW w:w="1087" w:type="pct"/>
            <w:tcBorders>
              <w:top w:val="nil"/>
              <w:left w:val="nil"/>
              <w:bottom w:val="nil"/>
              <w:right w:val="nil"/>
            </w:tcBorders>
            <w:noWrap/>
            <w:vAlign w:val="center"/>
            <w:hideMark/>
          </w:tcPr>
          <w:p w14:paraId="67385E12" w14:textId="77777777" w:rsidR="00195BF0" w:rsidRPr="00D7669A" w:rsidRDefault="00195BF0">
            <w:pPr>
              <w:jc w:val="center"/>
              <w:rPr>
                <w:rFonts w:ascii="Arial" w:hAnsi="Arial" w:cs="Arial"/>
                <w:b/>
                <w:bCs/>
                <w:color w:val="000000"/>
                <w:sz w:val="15"/>
                <w:szCs w:val="15"/>
              </w:rPr>
            </w:pPr>
          </w:p>
        </w:tc>
        <w:tc>
          <w:tcPr>
            <w:tcW w:w="145" w:type="pct"/>
            <w:tcBorders>
              <w:top w:val="nil"/>
              <w:left w:val="nil"/>
              <w:bottom w:val="nil"/>
              <w:right w:val="nil"/>
            </w:tcBorders>
            <w:noWrap/>
            <w:vAlign w:val="center"/>
            <w:hideMark/>
          </w:tcPr>
          <w:p w14:paraId="787DBA2B" w14:textId="77777777" w:rsidR="00195BF0" w:rsidRPr="00D7669A" w:rsidRDefault="00195BF0">
            <w:pPr>
              <w:rPr>
                <w:sz w:val="15"/>
                <w:szCs w:val="15"/>
              </w:rPr>
            </w:pPr>
          </w:p>
        </w:tc>
        <w:tc>
          <w:tcPr>
            <w:tcW w:w="960" w:type="pct"/>
            <w:gridSpan w:val="3"/>
            <w:tcBorders>
              <w:top w:val="nil"/>
              <w:left w:val="nil"/>
              <w:bottom w:val="nil"/>
              <w:right w:val="nil"/>
            </w:tcBorders>
            <w:noWrap/>
            <w:vAlign w:val="center"/>
            <w:hideMark/>
          </w:tcPr>
          <w:p w14:paraId="0A5BF777" w14:textId="77777777" w:rsidR="00195BF0" w:rsidRPr="00D7669A" w:rsidRDefault="00195BF0">
            <w:pPr>
              <w:rPr>
                <w:sz w:val="15"/>
                <w:szCs w:val="15"/>
              </w:rPr>
            </w:pPr>
          </w:p>
        </w:tc>
        <w:tc>
          <w:tcPr>
            <w:tcW w:w="36" w:type="pct"/>
            <w:tcBorders>
              <w:top w:val="nil"/>
              <w:left w:val="nil"/>
              <w:bottom w:val="nil"/>
              <w:right w:val="nil"/>
            </w:tcBorders>
            <w:noWrap/>
            <w:vAlign w:val="center"/>
            <w:hideMark/>
          </w:tcPr>
          <w:p w14:paraId="05313CD1" w14:textId="77777777" w:rsidR="00195BF0" w:rsidRPr="00D7669A" w:rsidRDefault="00195BF0">
            <w:pPr>
              <w:jc w:val="center"/>
              <w:rPr>
                <w:sz w:val="15"/>
                <w:szCs w:val="15"/>
              </w:rPr>
            </w:pPr>
          </w:p>
        </w:tc>
        <w:tc>
          <w:tcPr>
            <w:tcW w:w="1555" w:type="pct"/>
            <w:tcBorders>
              <w:top w:val="nil"/>
              <w:left w:val="nil"/>
              <w:bottom w:val="nil"/>
              <w:right w:val="nil"/>
            </w:tcBorders>
            <w:noWrap/>
            <w:vAlign w:val="center"/>
            <w:hideMark/>
          </w:tcPr>
          <w:p w14:paraId="4CF6D453" w14:textId="77777777" w:rsidR="00195BF0" w:rsidRPr="00D7669A" w:rsidRDefault="00195BF0">
            <w:pPr>
              <w:rPr>
                <w:sz w:val="15"/>
                <w:szCs w:val="15"/>
              </w:rPr>
            </w:pPr>
          </w:p>
        </w:tc>
        <w:tc>
          <w:tcPr>
            <w:tcW w:w="145" w:type="pct"/>
            <w:tcBorders>
              <w:top w:val="nil"/>
              <w:left w:val="nil"/>
              <w:bottom w:val="nil"/>
              <w:right w:val="nil"/>
            </w:tcBorders>
            <w:noWrap/>
            <w:vAlign w:val="center"/>
            <w:hideMark/>
          </w:tcPr>
          <w:p w14:paraId="343C490C" w14:textId="77777777" w:rsidR="00195BF0" w:rsidRPr="00D7669A" w:rsidRDefault="00195BF0">
            <w:pPr>
              <w:rPr>
                <w:sz w:val="15"/>
                <w:szCs w:val="15"/>
              </w:rPr>
            </w:pPr>
          </w:p>
        </w:tc>
        <w:tc>
          <w:tcPr>
            <w:tcW w:w="1072" w:type="pct"/>
            <w:gridSpan w:val="4"/>
            <w:tcBorders>
              <w:top w:val="nil"/>
              <w:left w:val="nil"/>
              <w:bottom w:val="nil"/>
              <w:right w:val="nil"/>
            </w:tcBorders>
            <w:noWrap/>
            <w:vAlign w:val="center"/>
            <w:hideMark/>
          </w:tcPr>
          <w:p w14:paraId="07CB237C" w14:textId="77777777" w:rsidR="00195BF0" w:rsidRPr="00D7669A" w:rsidRDefault="00195BF0">
            <w:pPr>
              <w:rPr>
                <w:sz w:val="15"/>
                <w:szCs w:val="15"/>
              </w:rPr>
            </w:pPr>
          </w:p>
        </w:tc>
      </w:tr>
      <w:tr w:rsidR="00195BF0" w:rsidRPr="00D7669A" w14:paraId="7852F272" w14:textId="77777777" w:rsidTr="00195BF0">
        <w:trPr>
          <w:trHeight w:val="198"/>
        </w:trPr>
        <w:tc>
          <w:tcPr>
            <w:tcW w:w="1087" w:type="pct"/>
            <w:tcBorders>
              <w:top w:val="nil"/>
              <w:left w:val="nil"/>
              <w:bottom w:val="nil"/>
              <w:right w:val="nil"/>
            </w:tcBorders>
            <w:noWrap/>
            <w:vAlign w:val="center"/>
            <w:hideMark/>
          </w:tcPr>
          <w:p w14:paraId="4EF6842E" w14:textId="77777777" w:rsidR="00195BF0" w:rsidRPr="00D7669A" w:rsidRDefault="00195BF0">
            <w:pPr>
              <w:rPr>
                <w:rFonts w:ascii="Arial" w:hAnsi="Arial" w:cs="Arial"/>
                <w:b/>
                <w:bCs/>
                <w:color w:val="000000"/>
                <w:sz w:val="15"/>
                <w:szCs w:val="15"/>
              </w:rPr>
            </w:pPr>
            <w:r w:rsidRPr="00D7669A">
              <w:rPr>
                <w:rFonts w:ascii="Arial" w:hAnsi="Arial" w:cs="Arial"/>
                <w:b/>
                <w:bCs/>
                <w:color w:val="000000"/>
                <w:sz w:val="15"/>
                <w:szCs w:val="15"/>
              </w:rPr>
              <w:t>Ativo</w:t>
            </w:r>
          </w:p>
        </w:tc>
        <w:tc>
          <w:tcPr>
            <w:tcW w:w="145" w:type="pct"/>
            <w:tcBorders>
              <w:top w:val="nil"/>
              <w:left w:val="nil"/>
              <w:bottom w:val="nil"/>
              <w:right w:val="nil"/>
            </w:tcBorders>
            <w:noWrap/>
            <w:vAlign w:val="center"/>
            <w:hideMark/>
          </w:tcPr>
          <w:p w14:paraId="6239A6B6" w14:textId="77777777" w:rsidR="00195BF0" w:rsidRPr="00D7669A" w:rsidRDefault="00195BF0">
            <w:pPr>
              <w:jc w:val="center"/>
              <w:rPr>
                <w:rFonts w:ascii="Arial" w:hAnsi="Arial" w:cs="Arial"/>
                <w:b/>
                <w:bCs/>
                <w:color w:val="000000"/>
                <w:sz w:val="15"/>
                <w:szCs w:val="15"/>
              </w:rPr>
            </w:pPr>
            <w:r w:rsidRPr="00D7669A">
              <w:rPr>
                <w:rFonts w:ascii="Arial" w:hAnsi="Arial" w:cs="Arial"/>
                <w:b/>
                <w:bCs/>
                <w:color w:val="000000"/>
                <w:sz w:val="15"/>
                <w:szCs w:val="15"/>
              </w:rPr>
              <w:t>Nota</w:t>
            </w:r>
          </w:p>
        </w:tc>
        <w:tc>
          <w:tcPr>
            <w:tcW w:w="462" w:type="pct"/>
            <w:tcBorders>
              <w:top w:val="single" w:sz="4" w:space="0" w:color="auto"/>
              <w:left w:val="nil"/>
              <w:bottom w:val="single" w:sz="4" w:space="0" w:color="auto"/>
              <w:right w:val="nil"/>
            </w:tcBorders>
            <w:vAlign w:val="center"/>
            <w:hideMark/>
          </w:tcPr>
          <w:p w14:paraId="58BD7154" w14:textId="77777777" w:rsidR="00195BF0" w:rsidRPr="00D7669A" w:rsidRDefault="00195BF0">
            <w:pPr>
              <w:jc w:val="center"/>
              <w:rPr>
                <w:rFonts w:ascii="Arial" w:hAnsi="Arial" w:cs="Arial"/>
                <w:b/>
                <w:bCs/>
                <w:color w:val="000000"/>
                <w:sz w:val="15"/>
                <w:szCs w:val="15"/>
              </w:rPr>
            </w:pPr>
            <w:r w:rsidRPr="00D7669A">
              <w:rPr>
                <w:rFonts w:ascii="Arial" w:hAnsi="Arial" w:cs="Arial"/>
                <w:b/>
                <w:bCs/>
                <w:color w:val="000000"/>
                <w:sz w:val="15"/>
                <w:szCs w:val="15"/>
              </w:rPr>
              <w:t>30/06/2026</w:t>
            </w:r>
          </w:p>
        </w:tc>
        <w:tc>
          <w:tcPr>
            <w:tcW w:w="36" w:type="pct"/>
            <w:tcBorders>
              <w:top w:val="nil"/>
              <w:left w:val="nil"/>
              <w:bottom w:val="nil"/>
              <w:right w:val="nil"/>
            </w:tcBorders>
            <w:noWrap/>
            <w:vAlign w:val="center"/>
            <w:hideMark/>
          </w:tcPr>
          <w:p w14:paraId="76B17BDA" w14:textId="77777777" w:rsidR="00195BF0" w:rsidRPr="00D7669A" w:rsidRDefault="00195BF0">
            <w:pPr>
              <w:jc w:val="center"/>
              <w:rPr>
                <w:rFonts w:ascii="Arial" w:hAnsi="Arial" w:cs="Arial"/>
                <w:b/>
                <w:bCs/>
                <w:color w:val="000000"/>
                <w:sz w:val="15"/>
                <w:szCs w:val="15"/>
              </w:rPr>
            </w:pPr>
          </w:p>
        </w:tc>
        <w:tc>
          <w:tcPr>
            <w:tcW w:w="462" w:type="pct"/>
            <w:tcBorders>
              <w:top w:val="single" w:sz="4" w:space="0" w:color="auto"/>
              <w:left w:val="nil"/>
              <w:bottom w:val="single" w:sz="4" w:space="0" w:color="auto"/>
              <w:right w:val="nil"/>
            </w:tcBorders>
            <w:vAlign w:val="center"/>
            <w:hideMark/>
          </w:tcPr>
          <w:p w14:paraId="11E96052" w14:textId="77777777" w:rsidR="00195BF0" w:rsidRPr="00D7669A" w:rsidRDefault="00195BF0">
            <w:pPr>
              <w:jc w:val="center"/>
              <w:rPr>
                <w:rFonts w:ascii="Arial" w:hAnsi="Arial" w:cs="Arial"/>
                <w:b/>
                <w:bCs/>
                <w:color w:val="000000"/>
                <w:sz w:val="15"/>
                <w:szCs w:val="15"/>
              </w:rPr>
            </w:pPr>
            <w:r w:rsidRPr="00D7669A">
              <w:rPr>
                <w:rFonts w:ascii="Arial" w:hAnsi="Arial" w:cs="Arial"/>
                <w:b/>
                <w:bCs/>
                <w:color w:val="000000"/>
                <w:sz w:val="15"/>
                <w:szCs w:val="15"/>
              </w:rPr>
              <w:t>31/12/2025</w:t>
            </w:r>
          </w:p>
        </w:tc>
        <w:tc>
          <w:tcPr>
            <w:tcW w:w="36" w:type="pct"/>
            <w:tcBorders>
              <w:top w:val="nil"/>
              <w:left w:val="nil"/>
              <w:bottom w:val="nil"/>
              <w:right w:val="nil"/>
            </w:tcBorders>
            <w:noWrap/>
            <w:vAlign w:val="center"/>
            <w:hideMark/>
          </w:tcPr>
          <w:p w14:paraId="4120E2A9" w14:textId="77777777" w:rsidR="00195BF0" w:rsidRPr="00D7669A" w:rsidRDefault="00195BF0">
            <w:pPr>
              <w:jc w:val="center"/>
              <w:rPr>
                <w:rFonts w:ascii="Arial" w:hAnsi="Arial" w:cs="Arial"/>
                <w:b/>
                <w:bCs/>
                <w:color w:val="000000"/>
                <w:sz w:val="15"/>
                <w:szCs w:val="15"/>
              </w:rPr>
            </w:pPr>
          </w:p>
        </w:tc>
        <w:tc>
          <w:tcPr>
            <w:tcW w:w="1555" w:type="pct"/>
            <w:tcBorders>
              <w:top w:val="nil"/>
              <w:left w:val="nil"/>
              <w:bottom w:val="nil"/>
              <w:right w:val="nil"/>
            </w:tcBorders>
            <w:noWrap/>
            <w:vAlign w:val="center"/>
            <w:hideMark/>
          </w:tcPr>
          <w:p w14:paraId="25A44211" w14:textId="77777777" w:rsidR="00195BF0" w:rsidRPr="00D7669A" w:rsidRDefault="00195BF0">
            <w:pPr>
              <w:rPr>
                <w:rFonts w:ascii="Arial" w:hAnsi="Arial" w:cs="Arial"/>
                <w:b/>
                <w:bCs/>
                <w:color w:val="000000"/>
                <w:sz w:val="15"/>
                <w:szCs w:val="15"/>
              </w:rPr>
            </w:pPr>
            <w:r w:rsidRPr="00D7669A">
              <w:rPr>
                <w:rFonts w:ascii="Arial" w:hAnsi="Arial" w:cs="Arial"/>
                <w:b/>
                <w:bCs/>
                <w:color w:val="000000"/>
                <w:sz w:val="15"/>
                <w:szCs w:val="15"/>
              </w:rPr>
              <w:t>Passivo</w:t>
            </w:r>
          </w:p>
        </w:tc>
        <w:tc>
          <w:tcPr>
            <w:tcW w:w="145" w:type="pct"/>
            <w:tcBorders>
              <w:top w:val="nil"/>
              <w:left w:val="nil"/>
              <w:bottom w:val="nil"/>
              <w:right w:val="nil"/>
            </w:tcBorders>
            <w:noWrap/>
            <w:vAlign w:val="center"/>
            <w:hideMark/>
          </w:tcPr>
          <w:p w14:paraId="29874365" w14:textId="77777777" w:rsidR="00195BF0" w:rsidRPr="00D7669A" w:rsidRDefault="00195BF0">
            <w:pPr>
              <w:jc w:val="center"/>
              <w:rPr>
                <w:rFonts w:ascii="Arial" w:hAnsi="Arial" w:cs="Arial"/>
                <w:b/>
                <w:bCs/>
                <w:color w:val="000000"/>
                <w:sz w:val="15"/>
                <w:szCs w:val="15"/>
              </w:rPr>
            </w:pPr>
            <w:r w:rsidRPr="00D7669A">
              <w:rPr>
                <w:rFonts w:ascii="Arial" w:hAnsi="Arial" w:cs="Arial"/>
                <w:b/>
                <w:bCs/>
                <w:color w:val="000000"/>
                <w:sz w:val="15"/>
                <w:szCs w:val="15"/>
              </w:rPr>
              <w:t>Nota</w:t>
            </w:r>
          </w:p>
        </w:tc>
        <w:tc>
          <w:tcPr>
            <w:tcW w:w="500" w:type="pct"/>
            <w:tcBorders>
              <w:top w:val="single" w:sz="4" w:space="0" w:color="auto"/>
              <w:left w:val="nil"/>
              <w:bottom w:val="single" w:sz="4" w:space="0" w:color="auto"/>
              <w:right w:val="nil"/>
            </w:tcBorders>
            <w:vAlign w:val="center"/>
            <w:hideMark/>
          </w:tcPr>
          <w:p w14:paraId="45313C87" w14:textId="77777777" w:rsidR="00195BF0" w:rsidRPr="00D7669A" w:rsidRDefault="00195BF0">
            <w:pPr>
              <w:jc w:val="center"/>
              <w:rPr>
                <w:rFonts w:ascii="Arial" w:hAnsi="Arial" w:cs="Arial"/>
                <w:b/>
                <w:bCs/>
                <w:color w:val="000000"/>
                <w:sz w:val="15"/>
                <w:szCs w:val="15"/>
              </w:rPr>
            </w:pPr>
            <w:r w:rsidRPr="00D7669A">
              <w:rPr>
                <w:rFonts w:ascii="Arial" w:hAnsi="Arial" w:cs="Arial"/>
                <w:b/>
                <w:bCs/>
                <w:color w:val="000000"/>
                <w:sz w:val="15"/>
                <w:szCs w:val="15"/>
              </w:rPr>
              <w:t>30/06/2026</w:t>
            </w:r>
          </w:p>
        </w:tc>
        <w:tc>
          <w:tcPr>
            <w:tcW w:w="36" w:type="pct"/>
            <w:tcBorders>
              <w:top w:val="nil"/>
              <w:left w:val="nil"/>
              <w:bottom w:val="nil"/>
              <w:right w:val="nil"/>
            </w:tcBorders>
            <w:noWrap/>
            <w:vAlign w:val="center"/>
            <w:hideMark/>
          </w:tcPr>
          <w:p w14:paraId="0CEBE1C9" w14:textId="77777777" w:rsidR="00195BF0" w:rsidRPr="00D7669A" w:rsidRDefault="00195BF0">
            <w:pPr>
              <w:jc w:val="center"/>
              <w:rPr>
                <w:rFonts w:ascii="Arial" w:hAnsi="Arial" w:cs="Arial"/>
                <w:b/>
                <w:bCs/>
                <w:color w:val="000000"/>
                <w:sz w:val="15"/>
                <w:szCs w:val="15"/>
              </w:rPr>
            </w:pPr>
          </w:p>
        </w:tc>
        <w:tc>
          <w:tcPr>
            <w:tcW w:w="500" w:type="pct"/>
            <w:tcBorders>
              <w:top w:val="single" w:sz="4" w:space="0" w:color="auto"/>
              <w:left w:val="nil"/>
              <w:bottom w:val="single" w:sz="4" w:space="0" w:color="auto"/>
              <w:right w:val="nil"/>
            </w:tcBorders>
            <w:vAlign w:val="center"/>
            <w:hideMark/>
          </w:tcPr>
          <w:p w14:paraId="50418E39" w14:textId="77777777" w:rsidR="00195BF0" w:rsidRPr="00D7669A" w:rsidRDefault="00195BF0">
            <w:pPr>
              <w:jc w:val="center"/>
              <w:rPr>
                <w:rFonts w:ascii="Arial" w:hAnsi="Arial" w:cs="Arial"/>
                <w:b/>
                <w:bCs/>
                <w:color w:val="000000"/>
                <w:sz w:val="15"/>
                <w:szCs w:val="15"/>
              </w:rPr>
            </w:pPr>
            <w:r w:rsidRPr="00D7669A">
              <w:rPr>
                <w:rFonts w:ascii="Arial" w:hAnsi="Arial" w:cs="Arial"/>
                <w:b/>
                <w:bCs/>
                <w:color w:val="000000"/>
                <w:sz w:val="15"/>
                <w:szCs w:val="15"/>
              </w:rPr>
              <w:t>31/12/2025</w:t>
            </w:r>
          </w:p>
        </w:tc>
        <w:tc>
          <w:tcPr>
            <w:tcW w:w="36" w:type="pct"/>
            <w:tcBorders>
              <w:top w:val="nil"/>
              <w:left w:val="nil"/>
              <w:bottom w:val="nil"/>
              <w:right w:val="nil"/>
            </w:tcBorders>
            <w:vAlign w:val="center"/>
            <w:hideMark/>
          </w:tcPr>
          <w:p w14:paraId="7DF9EF01" w14:textId="77777777" w:rsidR="00195BF0" w:rsidRPr="00D7669A" w:rsidRDefault="00195BF0">
            <w:pPr>
              <w:jc w:val="center"/>
              <w:rPr>
                <w:rFonts w:ascii="Arial" w:hAnsi="Arial" w:cs="Arial"/>
                <w:b/>
                <w:bCs/>
                <w:color w:val="000000"/>
                <w:sz w:val="15"/>
                <w:szCs w:val="15"/>
              </w:rPr>
            </w:pPr>
          </w:p>
        </w:tc>
      </w:tr>
      <w:tr w:rsidR="00195BF0" w:rsidRPr="00D7669A" w14:paraId="4D3700A9" w14:textId="77777777" w:rsidTr="00195BF0">
        <w:trPr>
          <w:trHeight w:val="198"/>
        </w:trPr>
        <w:tc>
          <w:tcPr>
            <w:tcW w:w="1087" w:type="pct"/>
            <w:tcBorders>
              <w:top w:val="nil"/>
              <w:left w:val="nil"/>
              <w:bottom w:val="nil"/>
              <w:right w:val="nil"/>
            </w:tcBorders>
            <w:noWrap/>
            <w:vAlign w:val="center"/>
            <w:hideMark/>
          </w:tcPr>
          <w:p w14:paraId="212BEDA3" w14:textId="77777777" w:rsidR="00195BF0" w:rsidRPr="00D7669A" w:rsidRDefault="00195BF0">
            <w:pPr>
              <w:rPr>
                <w:rFonts w:ascii="Arial" w:hAnsi="Arial" w:cs="Arial"/>
                <w:b/>
                <w:bCs/>
                <w:color w:val="000000"/>
                <w:sz w:val="15"/>
                <w:szCs w:val="15"/>
              </w:rPr>
            </w:pPr>
            <w:r w:rsidRPr="00D7669A">
              <w:rPr>
                <w:rFonts w:ascii="Arial" w:hAnsi="Arial" w:cs="Arial"/>
                <w:b/>
                <w:bCs/>
                <w:color w:val="000000"/>
                <w:sz w:val="15"/>
                <w:szCs w:val="15"/>
              </w:rPr>
              <w:t>Circulante</w:t>
            </w:r>
          </w:p>
        </w:tc>
        <w:tc>
          <w:tcPr>
            <w:tcW w:w="145" w:type="pct"/>
            <w:tcBorders>
              <w:top w:val="nil"/>
              <w:left w:val="nil"/>
              <w:bottom w:val="nil"/>
              <w:right w:val="nil"/>
            </w:tcBorders>
            <w:noWrap/>
            <w:vAlign w:val="center"/>
            <w:hideMark/>
          </w:tcPr>
          <w:p w14:paraId="2D48412F" w14:textId="77777777" w:rsidR="00195BF0" w:rsidRPr="00D7669A" w:rsidRDefault="00195BF0">
            <w:pPr>
              <w:rPr>
                <w:rFonts w:ascii="Arial" w:hAnsi="Arial" w:cs="Arial"/>
                <w:b/>
                <w:bCs/>
                <w:color w:val="000000"/>
                <w:sz w:val="15"/>
                <w:szCs w:val="15"/>
              </w:rPr>
            </w:pPr>
          </w:p>
        </w:tc>
        <w:tc>
          <w:tcPr>
            <w:tcW w:w="462" w:type="pct"/>
            <w:tcBorders>
              <w:top w:val="nil"/>
              <w:left w:val="nil"/>
              <w:bottom w:val="nil"/>
              <w:right w:val="nil"/>
            </w:tcBorders>
            <w:noWrap/>
            <w:vAlign w:val="center"/>
            <w:hideMark/>
          </w:tcPr>
          <w:p w14:paraId="47F9800A" w14:textId="77777777" w:rsidR="00195BF0" w:rsidRPr="00D7669A" w:rsidRDefault="00195BF0">
            <w:pPr>
              <w:rPr>
                <w:sz w:val="15"/>
                <w:szCs w:val="15"/>
              </w:rPr>
            </w:pPr>
          </w:p>
        </w:tc>
        <w:tc>
          <w:tcPr>
            <w:tcW w:w="36" w:type="pct"/>
            <w:tcBorders>
              <w:top w:val="nil"/>
              <w:left w:val="nil"/>
              <w:bottom w:val="nil"/>
              <w:right w:val="nil"/>
            </w:tcBorders>
            <w:noWrap/>
            <w:vAlign w:val="center"/>
            <w:hideMark/>
          </w:tcPr>
          <w:p w14:paraId="49B1E2EA" w14:textId="77777777" w:rsidR="00195BF0" w:rsidRPr="00D7669A" w:rsidRDefault="00195BF0">
            <w:pPr>
              <w:rPr>
                <w:sz w:val="15"/>
                <w:szCs w:val="15"/>
              </w:rPr>
            </w:pPr>
          </w:p>
        </w:tc>
        <w:tc>
          <w:tcPr>
            <w:tcW w:w="462" w:type="pct"/>
            <w:tcBorders>
              <w:top w:val="nil"/>
              <w:left w:val="nil"/>
              <w:bottom w:val="nil"/>
              <w:right w:val="nil"/>
            </w:tcBorders>
            <w:noWrap/>
            <w:vAlign w:val="center"/>
            <w:hideMark/>
          </w:tcPr>
          <w:p w14:paraId="485AF855" w14:textId="77777777" w:rsidR="00195BF0" w:rsidRPr="00D7669A" w:rsidRDefault="00195BF0">
            <w:pPr>
              <w:rPr>
                <w:sz w:val="15"/>
                <w:szCs w:val="15"/>
              </w:rPr>
            </w:pPr>
          </w:p>
        </w:tc>
        <w:tc>
          <w:tcPr>
            <w:tcW w:w="36" w:type="pct"/>
            <w:tcBorders>
              <w:top w:val="nil"/>
              <w:left w:val="nil"/>
              <w:bottom w:val="nil"/>
              <w:right w:val="nil"/>
            </w:tcBorders>
            <w:noWrap/>
            <w:vAlign w:val="center"/>
            <w:hideMark/>
          </w:tcPr>
          <w:p w14:paraId="64F5C019" w14:textId="77777777" w:rsidR="00195BF0" w:rsidRPr="00D7669A" w:rsidRDefault="00195BF0">
            <w:pPr>
              <w:rPr>
                <w:sz w:val="15"/>
                <w:szCs w:val="15"/>
              </w:rPr>
            </w:pPr>
          </w:p>
        </w:tc>
        <w:tc>
          <w:tcPr>
            <w:tcW w:w="1555" w:type="pct"/>
            <w:tcBorders>
              <w:top w:val="nil"/>
              <w:left w:val="nil"/>
              <w:bottom w:val="nil"/>
              <w:right w:val="nil"/>
            </w:tcBorders>
            <w:noWrap/>
            <w:vAlign w:val="center"/>
            <w:hideMark/>
          </w:tcPr>
          <w:p w14:paraId="42D77C83" w14:textId="77777777" w:rsidR="00195BF0" w:rsidRPr="00D7669A" w:rsidRDefault="00195BF0">
            <w:pPr>
              <w:rPr>
                <w:rFonts w:ascii="Arial" w:hAnsi="Arial" w:cs="Arial"/>
                <w:b/>
                <w:bCs/>
                <w:color w:val="000000"/>
                <w:sz w:val="15"/>
                <w:szCs w:val="15"/>
              </w:rPr>
            </w:pPr>
            <w:r w:rsidRPr="00D7669A">
              <w:rPr>
                <w:rFonts w:ascii="Arial" w:hAnsi="Arial" w:cs="Arial"/>
                <w:b/>
                <w:bCs/>
                <w:color w:val="000000"/>
                <w:sz w:val="15"/>
                <w:szCs w:val="15"/>
              </w:rPr>
              <w:t>Circulante</w:t>
            </w:r>
          </w:p>
        </w:tc>
        <w:tc>
          <w:tcPr>
            <w:tcW w:w="145" w:type="pct"/>
            <w:tcBorders>
              <w:top w:val="nil"/>
              <w:left w:val="nil"/>
              <w:bottom w:val="nil"/>
              <w:right w:val="nil"/>
            </w:tcBorders>
            <w:noWrap/>
            <w:vAlign w:val="center"/>
            <w:hideMark/>
          </w:tcPr>
          <w:p w14:paraId="5FD089FA" w14:textId="77777777" w:rsidR="00195BF0" w:rsidRPr="00D7669A" w:rsidRDefault="00195BF0">
            <w:pPr>
              <w:rPr>
                <w:rFonts w:ascii="Arial" w:hAnsi="Arial" w:cs="Arial"/>
                <w:b/>
                <w:bCs/>
                <w:color w:val="000000"/>
                <w:sz w:val="15"/>
                <w:szCs w:val="15"/>
              </w:rPr>
            </w:pPr>
          </w:p>
        </w:tc>
        <w:tc>
          <w:tcPr>
            <w:tcW w:w="500" w:type="pct"/>
            <w:tcBorders>
              <w:top w:val="nil"/>
              <w:left w:val="nil"/>
              <w:bottom w:val="nil"/>
              <w:right w:val="nil"/>
            </w:tcBorders>
            <w:noWrap/>
            <w:vAlign w:val="center"/>
            <w:hideMark/>
          </w:tcPr>
          <w:p w14:paraId="5E4A143C" w14:textId="77777777" w:rsidR="00195BF0" w:rsidRPr="00D7669A" w:rsidRDefault="00195BF0">
            <w:pPr>
              <w:rPr>
                <w:sz w:val="15"/>
                <w:szCs w:val="15"/>
              </w:rPr>
            </w:pPr>
          </w:p>
        </w:tc>
        <w:tc>
          <w:tcPr>
            <w:tcW w:w="36" w:type="pct"/>
            <w:tcBorders>
              <w:top w:val="nil"/>
              <w:left w:val="nil"/>
              <w:bottom w:val="nil"/>
              <w:right w:val="nil"/>
            </w:tcBorders>
            <w:noWrap/>
            <w:vAlign w:val="center"/>
            <w:hideMark/>
          </w:tcPr>
          <w:p w14:paraId="5AF72886" w14:textId="77777777" w:rsidR="00195BF0" w:rsidRPr="00D7669A" w:rsidRDefault="00195BF0">
            <w:pPr>
              <w:rPr>
                <w:sz w:val="15"/>
                <w:szCs w:val="15"/>
              </w:rPr>
            </w:pPr>
          </w:p>
        </w:tc>
        <w:tc>
          <w:tcPr>
            <w:tcW w:w="500" w:type="pct"/>
            <w:tcBorders>
              <w:top w:val="nil"/>
              <w:left w:val="nil"/>
              <w:bottom w:val="nil"/>
              <w:right w:val="nil"/>
            </w:tcBorders>
            <w:noWrap/>
            <w:vAlign w:val="center"/>
            <w:hideMark/>
          </w:tcPr>
          <w:p w14:paraId="56DA77A4" w14:textId="77777777" w:rsidR="00195BF0" w:rsidRPr="00D7669A" w:rsidRDefault="00195BF0">
            <w:pPr>
              <w:rPr>
                <w:sz w:val="15"/>
                <w:szCs w:val="15"/>
              </w:rPr>
            </w:pPr>
          </w:p>
        </w:tc>
        <w:tc>
          <w:tcPr>
            <w:tcW w:w="36" w:type="pct"/>
            <w:tcBorders>
              <w:top w:val="nil"/>
              <w:left w:val="nil"/>
              <w:bottom w:val="nil"/>
              <w:right w:val="nil"/>
            </w:tcBorders>
            <w:noWrap/>
            <w:vAlign w:val="center"/>
            <w:hideMark/>
          </w:tcPr>
          <w:p w14:paraId="162CBC0D" w14:textId="77777777" w:rsidR="00195BF0" w:rsidRPr="00D7669A" w:rsidRDefault="00195BF0">
            <w:pPr>
              <w:rPr>
                <w:sz w:val="15"/>
                <w:szCs w:val="15"/>
              </w:rPr>
            </w:pPr>
          </w:p>
        </w:tc>
      </w:tr>
      <w:tr w:rsidR="00195BF0" w:rsidRPr="00D7669A" w14:paraId="0804A135" w14:textId="77777777" w:rsidTr="00195BF0">
        <w:trPr>
          <w:trHeight w:val="198"/>
        </w:trPr>
        <w:tc>
          <w:tcPr>
            <w:tcW w:w="1087" w:type="pct"/>
            <w:tcBorders>
              <w:top w:val="nil"/>
              <w:left w:val="nil"/>
              <w:bottom w:val="nil"/>
              <w:right w:val="nil"/>
            </w:tcBorders>
            <w:noWrap/>
            <w:vAlign w:val="center"/>
            <w:hideMark/>
          </w:tcPr>
          <w:p w14:paraId="5221273D"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Caixa e Equivalentes de Caixa</w:t>
            </w:r>
          </w:p>
        </w:tc>
        <w:tc>
          <w:tcPr>
            <w:tcW w:w="145" w:type="pct"/>
            <w:tcBorders>
              <w:top w:val="nil"/>
              <w:left w:val="nil"/>
              <w:bottom w:val="nil"/>
              <w:right w:val="nil"/>
            </w:tcBorders>
            <w:noWrap/>
            <w:vAlign w:val="center"/>
            <w:hideMark/>
          </w:tcPr>
          <w:p w14:paraId="5CEB32D0"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4</w:t>
            </w:r>
          </w:p>
        </w:tc>
        <w:tc>
          <w:tcPr>
            <w:tcW w:w="462" w:type="pct"/>
            <w:tcBorders>
              <w:top w:val="nil"/>
              <w:left w:val="nil"/>
              <w:bottom w:val="nil"/>
              <w:right w:val="nil"/>
            </w:tcBorders>
            <w:noWrap/>
            <w:vAlign w:val="center"/>
            <w:hideMark/>
          </w:tcPr>
          <w:p w14:paraId="460945BB"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1.639.202 </w:t>
            </w:r>
          </w:p>
        </w:tc>
        <w:tc>
          <w:tcPr>
            <w:tcW w:w="36" w:type="pct"/>
            <w:tcBorders>
              <w:top w:val="nil"/>
              <w:left w:val="nil"/>
              <w:bottom w:val="nil"/>
              <w:right w:val="nil"/>
            </w:tcBorders>
            <w:noWrap/>
            <w:vAlign w:val="center"/>
            <w:hideMark/>
          </w:tcPr>
          <w:p w14:paraId="6CC4ED8C" w14:textId="77777777" w:rsidR="00195BF0" w:rsidRPr="00D7669A" w:rsidRDefault="00195BF0" w:rsidP="00195BF0">
            <w:pPr>
              <w:jc w:val="right"/>
              <w:rPr>
                <w:rFonts w:ascii="Arial" w:hAnsi="Arial" w:cs="Arial"/>
                <w:color w:val="000000"/>
                <w:sz w:val="15"/>
                <w:szCs w:val="15"/>
              </w:rPr>
            </w:pPr>
          </w:p>
        </w:tc>
        <w:tc>
          <w:tcPr>
            <w:tcW w:w="462" w:type="pct"/>
            <w:tcBorders>
              <w:top w:val="nil"/>
              <w:left w:val="nil"/>
              <w:bottom w:val="nil"/>
              <w:right w:val="nil"/>
            </w:tcBorders>
            <w:noWrap/>
            <w:vAlign w:val="center"/>
            <w:hideMark/>
          </w:tcPr>
          <w:p w14:paraId="59DA1329"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698.514 </w:t>
            </w:r>
          </w:p>
        </w:tc>
        <w:tc>
          <w:tcPr>
            <w:tcW w:w="36" w:type="pct"/>
            <w:tcBorders>
              <w:top w:val="nil"/>
              <w:left w:val="nil"/>
              <w:bottom w:val="nil"/>
              <w:right w:val="nil"/>
            </w:tcBorders>
            <w:noWrap/>
            <w:vAlign w:val="center"/>
            <w:hideMark/>
          </w:tcPr>
          <w:p w14:paraId="1E1DFD1D" w14:textId="77777777" w:rsidR="00195BF0" w:rsidRPr="00D7669A" w:rsidRDefault="00195BF0">
            <w:pPr>
              <w:jc w:val="right"/>
              <w:rPr>
                <w:rFonts w:ascii="Arial" w:hAnsi="Arial" w:cs="Arial"/>
                <w:color w:val="000000"/>
                <w:sz w:val="15"/>
                <w:szCs w:val="15"/>
              </w:rPr>
            </w:pPr>
          </w:p>
        </w:tc>
        <w:tc>
          <w:tcPr>
            <w:tcW w:w="1555" w:type="pct"/>
            <w:tcBorders>
              <w:top w:val="nil"/>
              <w:left w:val="nil"/>
              <w:bottom w:val="nil"/>
              <w:right w:val="nil"/>
            </w:tcBorders>
            <w:noWrap/>
            <w:vAlign w:val="center"/>
            <w:hideMark/>
          </w:tcPr>
          <w:p w14:paraId="7F84069E"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Pessoal, Encargos e Benefícios Sociais</w:t>
            </w:r>
          </w:p>
        </w:tc>
        <w:tc>
          <w:tcPr>
            <w:tcW w:w="145" w:type="pct"/>
            <w:tcBorders>
              <w:top w:val="nil"/>
              <w:left w:val="nil"/>
              <w:bottom w:val="nil"/>
              <w:right w:val="nil"/>
            </w:tcBorders>
            <w:noWrap/>
            <w:vAlign w:val="center"/>
            <w:hideMark/>
          </w:tcPr>
          <w:p w14:paraId="06FEC760"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14</w:t>
            </w:r>
          </w:p>
        </w:tc>
        <w:tc>
          <w:tcPr>
            <w:tcW w:w="500" w:type="pct"/>
            <w:tcBorders>
              <w:top w:val="nil"/>
              <w:left w:val="nil"/>
              <w:bottom w:val="nil"/>
              <w:right w:val="nil"/>
            </w:tcBorders>
            <w:noWrap/>
            <w:vAlign w:val="center"/>
            <w:hideMark/>
          </w:tcPr>
          <w:p w14:paraId="7733579B"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27.236 </w:t>
            </w:r>
          </w:p>
        </w:tc>
        <w:tc>
          <w:tcPr>
            <w:tcW w:w="36" w:type="pct"/>
            <w:tcBorders>
              <w:top w:val="nil"/>
              <w:left w:val="nil"/>
              <w:bottom w:val="nil"/>
              <w:right w:val="nil"/>
            </w:tcBorders>
            <w:noWrap/>
            <w:vAlign w:val="center"/>
            <w:hideMark/>
          </w:tcPr>
          <w:p w14:paraId="07B4DC2F" w14:textId="77777777" w:rsidR="00195BF0" w:rsidRPr="00D7669A" w:rsidRDefault="00195BF0" w:rsidP="00195BF0">
            <w:pPr>
              <w:jc w:val="right"/>
              <w:rPr>
                <w:rFonts w:ascii="Arial" w:hAnsi="Arial" w:cs="Arial"/>
                <w:color w:val="000000"/>
                <w:sz w:val="15"/>
                <w:szCs w:val="15"/>
              </w:rPr>
            </w:pPr>
          </w:p>
        </w:tc>
        <w:tc>
          <w:tcPr>
            <w:tcW w:w="500" w:type="pct"/>
            <w:tcBorders>
              <w:top w:val="nil"/>
              <w:left w:val="nil"/>
              <w:bottom w:val="nil"/>
              <w:right w:val="nil"/>
            </w:tcBorders>
            <w:noWrap/>
            <w:vAlign w:val="center"/>
            <w:hideMark/>
          </w:tcPr>
          <w:p w14:paraId="406FA8C1"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21.583 </w:t>
            </w:r>
          </w:p>
        </w:tc>
        <w:tc>
          <w:tcPr>
            <w:tcW w:w="36" w:type="pct"/>
            <w:tcBorders>
              <w:top w:val="nil"/>
              <w:left w:val="nil"/>
              <w:bottom w:val="nil"/>
              <w:right w:val="nil"/>
            </w:tcBorders>
            <w:noWrap/>
            <w:vAlign w:val="center"/>
            <w:hideMark/>
          </w:tcPr>
          <w:p w14:paraId="16A9B800" w14:textId="77777777" w:rsidR="00195BF0" w:rsidRPr="00D7669A" w:rsidRDefault="00195BF0">
            <w:pPr>
              <w:jc w:val="right"/>
              <w:rPr>
                <w:rFonts w:ascii="Arial" w:hAnsi="Arial" w:cs="Arial"/>
                <w:color w:val="000000"/>
                <w:sz w:val="15"/>
                <w:szCs w:val="15"/>
              </w:rPr>
            </w:pPr>
          </w:p>
        </w:tc>
      </w:tr>
      <w:tr w:rsidR="00195BF0" w:rsidRPr="00D7669A" w14:paraId="46E9DFE6" w14:textId="77777777" w:rsidTr="00195BF0">
        <w:trPr>
          <w:trHeight w:val="198"/>
        </w:trPr>
        <w:tc>
          <w:tcPr>
            <w:tcW w:w="1087" w:type="pct"/>
            <w:tcBorders>
              <w:top w:val="nil"/>
              <w:left w:val="nil"/>
              <w:bottom w:val="nil"/>
              <w:right w:val="nil"/>
            </w:tcBorders>
            <w:noWrap/>
            <w:vAlign w:val="center"/>
            <w:hideMark/>
          </w:tcPr>
          <w:p w14:paraId="34A9337D"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Contas a Receber de Clientes</w:t>
            </w:r>
          </w:p>
        </w:tc>
        <w:tc>
          <w:tcPr>
            <w:tcW w:w="145" w:type="pct"/>
            <w:tcBorders>
              <w:top w:val="nil"/>
              <w:left w:val="nil"/>
              <w:bottom w:val="nil"/>
              <w:right w:val="nil"/>
            </w:tcBorders>
            <w:noWrap/>
            <w:vAlign w:val="center"/>
            <w:hideMark/>
          </w:tcPr>
          <w:p w14:paraId="5A2915F4"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5</w:t>
            </w:r>
          </w:p>
        </w:tc>
        <w:tc>
          <w:tcPr>
            <w:tcW w:w="462" w:type="pct"/>
            <w:tcBorders>
              <w:top w:val="nil"/>
              <w:left w:val="nil"/>
              <w:bottom w:val="nil"/>
              <w:right w:val="nil"/>
            </w:tcBorders>
            <w:noWrap/>
            <w:vAlign w:val="center"/>
            <w:hideMark/>
          </w:tcPr>
          <w:p w14:paraId="753C1FC8"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480.756 </w:t>
            </w:r>
          </w:p>
        </w:tc>
        <w:tc>
          <w:tcPr>
            <w:tcW w:w="36" w:type="pct"/>
            <w:tcBorders>
              <w:top w:val="nil"/>
              <w:left w:val="nil"/>
              <w:bottom w:val="nil"/>
              <w:right w:val="nil"/>
            </w:tcBorders>
            <w:noWrap/>
            <w:vAlign w:val="center"/>
            <w:hideMark/>
          </w:tcPr>
          <w:p w14:paraId="1E9C3C4F" w14:textId="77777777" w:rsidR="00195BF0" w:rsidRPr="00D7669A" w:rsidRDefault="00195BF0" w:rsidP="00195BF0">
            <w:pPr>
              <w:jc w:val="right"/>
              <w:rPr>
                <w:rFonts w:ascii="Arial" w:hAnsi="Arial" w:cs="Arial"/>
                <w:color w:val="000000"/>
                <w:sz w:val="15"/>
                <w:szCs w:val="15"/>
              </w:rPr>
            </w:pPr>
          </w:p>
        </w:tc>
        <w:tc>
          <w:tcPr>
            <w:tcW w:w="462" w:type="pct"/>
            <w:tcBorders>
              <w:top w:val="nil"/>
              <w:left w:val="nil"/>
              <w:bottom w:val="nil"/>
              <w:right w:val="nil"/>
            </w:tcBorders>
            <w:noWrap/>
            <w:vAlign w:val="center"/>
            <w:hideMark/>
          </w:tcPr>
          <w:p w14:paraId="6AC277E4"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448.342 </w:t>
            </w:r>
          </w:p>
        </w:tc>
        <w:tc>
          <w:tcPr>
            <w:tcW w:w="36" w:type="pct"/>
            <w:tcBorders>
              <w:top w:val="nil"/>
              <w:left w:val="nil"/>
              <w:bottom w:val="nil"/>
              <w:right w:val="nil"/>
            </w:tcBorders>
            <w:noWrap/>
            <w:vAlign w:val="center"/>
            <w:hideMark/>
          </w:tcPr>
          <w:p w14:paraId="417E53D3" w14:textId="77777777" w:rsidR="00195BF0" w:rsidRPr="00D7669A" w:rsidRDefault="00195BF0">
            <w:pPr>
              <w:jc w:val="right"/>
              <w:rPr>
                <w:rFonts w:ascii="Arial" w:hAnsi="Arial" w:cs="Arial"/>
                <w:color w:val="000000"/>
                <w:sz w:val="15"/>
                <w:szCs w:val="15"/>
              </w:rPr>
            </w:pPr>
          </w:p>
        </w:tc>
        <w:tc>
          <w:tcPr>
            <w:tcW w:w="1555" w:type="pct"/>
            <w:tcBorders>
              <w:top w:val="nil"/>
              <w:left w:val="nil"/>
              <w:bottom w:val="nil"/>
              <w:right w:val="nil"/>
            </w:tcBorders>
            <w:noWrap/>
            <w:vAlign w:val="center"/>
            <w:hideMark/>
          </w:tcPr>
          <w:p w14:paraId="26629202"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Fornecedores</w:t>
            </w:r>
          </w:p>
        </w:tc>
        <w:tc>
          <w:tcPr>
            <w:tcW w:w="145" w:type="pct"/>
            <w:tcBorders>
              <w:top w:val="nil"/>
              <w:left w:val="nil"/>
              <w:bottom w:val="nil"/>
              <w:right w:val="nil"/>
            </w:tcBorders>
            <w:noWrap/>
            <w:vAlign w:val="center"/>
            <w:hideMark/>
          </w:tcPr>
          <w:p w14:paraId="2E880DBA"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17</w:t>
            </w:r>
          </w:p>
        </w:tc>
        <w:tc>
          <w:tcPr>
            <w:tcW w:w="500" w:type="pct"/>
            <w:tcBorders>
              <w:top w:val="nil"/>
              <w:left w:val="nil"/>
              <w:bottom w:val="nil"/>
              <w:right w:val="nil"/>
            </w:tcBorders>
            <w:noWrap/>
            <w:vAlign w:val="center"/>
            <w:hideMark/>
          </w:tcPr>
          <w:p w14:paraId="3483587C"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128.070 </w:t>
            </w:r>
          </w:p>
        </w:tc>
        <w:tc>
          <w:tcPr>
            <w:tcW w:w="36" w:type="pct"/>
            <w:tcBorders>
              <w:top w:val="nil"/>
              <w:left w:val="nil"/>
              <w:bottom w:val="nil"/>
              <w:right w:val="nil"/>
            </w:tcBorders>
            <w:noWrap/>
            <w:vAlign w:val="center"/>
            <w:hideMark/>
          </w:tcPr>
          <w:p w14:paraId="2DE66491" w14:textId="77777777" w:rsidR="00195BF0" w:rsidRPr="00D7669A" w:rsidRDefault="00195BF0" w:rsidP="00195BF0">
            <w:pPr>
              <w:jc w:val="right"/>
              <w:rPr>
                <w:rFonts w:ascii="Arial" w:hAnsi="Arial" w:cs="Arial"/>
                <w:color w:val="000000"/>
                <w:sz w:val="15"/>
                <w:szCs w:val="15"/>
              </w:rPr>
            </w:pPr>
          </w:p>
        </w:tc>
        <w:tc>
          <w:tcPr>
            <w:tcW w:w="500" w:type="pct"/>
            <w:tcBorders>
              <w:top w:val="nil"/>
              <w:left w:val="nil"/>
              <w:bottom w:val="nil"/>
              <w:right w:val="nil"/>
            </w:tcBorders>
            <w:noWrap/>
            <w:vAlign w:val="center"/>
            <w:hideMark/>
          </w:tcPr>
          <w:p w14:paraId="7AACC824"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151.794 </w:t>
            </w:r>
          </w:p>
        </w:tc>
        <w:tc>
          <w:tcPr>
            <w:tcW w:w="36" w:type="pct"/>
            <w:tcBorders>
              <w:top w:val="nil"/>
              <w:left w:val="nil"/>
              <w:bottom w:val="nil"/>
              <w:right w:val="nil"/>
            </w:tcBorders>
            <w:noWrap/>
            <w:vAlign w:val="center"/>
            <w:hideMark/>
          </w:tcPr>
          <w:p w14:paraId="5187197E" w14:textId="77777777" w:rsidR="00195BF0" w:rsidRPr="00D7669A" w:rsidRDefault="00195BF0">
            <w:pPr>
              <w:jc w:val="right"/>
              <w:rPr>
                <w:rFonts w:ascii="Arial" w:hAnsi="Arial" w:cs="Arial"/>
                <w:color w:val="000000"/>
                <w:sz w:val="15"/>
                <w:szCs w:val="15"/>
              </w:rPr>
            </w:pPr>
          </w:p>
        </w:tc>
      </w:tr>
      <w:tr w:rsidR="00195BF0" w:rsidRPr="00D7669A" w14:paraId="07ECD8F8" w14:textId="77777777" w:rsidTr="00195BF0">
        <w:trPr>
          <w:trHeight w:val="198"/>
        </w:trPr>
        <w:tc>
          <w:tcPr>
            <w:tcW w:w="1087" w:type="pct"/>
            <w:tcBorders>
              <w:top w:val="nil"/>
              <w:left w:val="nil"/>
              <w:bottom w:val="nil"/>
              <w:right w:val="nil"/>
            </w:tcBorders>
            <w:noWrap/>
            <w:vAlign w:val="center"/>
            <w:hideMark/>
          </w:tcPr>
          <w:p w14:paraId="153F4E54"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Tributos a Compensar/Recuperar</w:t>
            </w:r>
          </w:p>
        </w:tc>
        <w:tc>
          <w:tcPr>
            <w:tcW w:w="145" w:type="pct"/>
            <w:tcBorders>
              <w:top w:val="nil"/>
              <w:left w:val="nil"/>
              <w:bottom w:val="nil"/>
              <w:right w:val="nil"/>
            </w:tcBorders>
            <w:noWrap/>
            <w:vAlign w:val="center"/>
            <w:hideMark/>
          </w:tcPr>
          <w:p w14:paraId="38ACA2D7"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6</w:t>
            </w:r>
          </w:p>
        </w:tc>
        <w:tc>
          <w:tcPr>
            <w:tcW w:w="462" w:type="pct"/>
            <w:tcBorders>
              <w:top w:val="nil"/>
              <w:left w:val="nil"/>
              <w:bottom w:val="nil"/>
              <w:right w:val="nil"/>
            </w:tcBorders>
            <w:noWrap/>
            <w:vAlign w:val="center"/>
            <w:hideMark/>
          </w:tcPr>
          <w:p w14:paraId="51EFE008"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177.330 </w:t>
            </w:r>
          </w:p>
        </w:tc>
        <w:tc>
          <w:tcPr>
            <w:tcW w:w="36" w:type="pct"/>
            <w:tcBorders>
              <w:top w:val="nil"/>
              <w:left w:val="nil"/>
              <w:bottom w:val="nil"/>
              <w:right w:val="nil"/>
            </w:tcBorders>
            <w:noWrap/>
            <w:vAlign w:val="bottom"/>
            <w:hideMark/>
          </w:tcPr>
          <w:p w14:paraId="7A726925" w14:textId="77777777" w:rsidR="00195BF0" w:rsidRPr="00D7669A" w:rsidRDefault="00195BF0" w:rsidP="00195BF0">
            <w:pPr>
              <w:jc w:val="right"/>
              <w:rPr>
                <w:rFonts w:ascii="Arial" w:hAnsi="Arial" w:cs="Arial"/>
                <w:color w:val="000000"/>
                <w:sz w:val="15"/>
                <w:szCs w:val="15"/>
              </w:rPr>
            </w:pPr>
          </w:p>
        </w:tc>
        <w:tc>
          <w:tcPr>
            <w:tcW w:w="462" w:type="pct"/>
            <w:tcBorders>
              <w:top w:val="nil"/>
              <w:left w:val="nil"/>
              <w:bottom w:val="nil"/>
              <w:right w:val="nil"/>
            </w:tcBorders>
            <w:noWrap/>
            <w:vAlign w:val="center"/>
            <w:hideMark/>
          </w:tcPr>
          <w:p w14:paraId="1238B345"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204.516 </w:t>
            </w:r>
          </w:p>
        </w:tc>
        <w:tc>
          <w:tcPr>
            <w:tcW w:w="36" w:type="pct"/>
            <w:tcBorders>
              <w:top w:val="nil"/>
              <w:left w:val="nil"/>
              <w:bottom w:val="nil"/>
              <w:right w:val="nil"/>
            </w:tcBorders>
            <w:noWrap/>
            <w:vAlign w:val="center"/>
            <w:hideMark/>
          </w:tcPr>
          <w:p w14:paraId="2442173D" w14:textId="77777777" w:rsidR="00195BF0" w:rsidRPr="00D7669A" w:rsidRDefault="00195BF0">
            <w:pPr>
              <w:jc w:val="right"/>
              <w:rPr>
                <w:rFonts w:ascii="Arial" w:hAnsi="Arial" w:cs="Arial"/>
                <w:color w:val="000000"/>
                <w:sz w:val="15"/>
                <w:szCs w:val="15"/>
              </w:rPr>
            </w:pPr>
          </w:p>
        </w:tc>
        <w:tc>
          <w:tcPr>
            <w:tcW w:w="1555" w:type="pct"/>
            <w:tcBorders>
              <w:top w:val="nil"/>
              <w:left w:val="nil"/>
              <w:bottom w:val="nil"/>
              <w:right w:val="nil"/>
            </w:tcBorders>
            <w:noWrap/>
            <w:vAlign w:val="bottom"/>
            <w:hideMark/>
          </w:tcPr>
          <w:p w14:paraId="16824958"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Receitas Diferidas</w:t>
            </w:r>
          </w:p>
        </w:tc>
        <w:tc>
          <w:tcPr>
            <w:tcW w:w="145" w:type="pct"/>
            <w:tcBorders>
              <w:top w:val="nil"/>
              <w:left w:val="nil"/>
              <w:bottom w:val="nil"/>
              <w:right w:val="nil"/>
            </w:tcBorders>
            <w:noWrap/>
            <w:vAlign w:val="center"/>
            <w:hideMark/>
          </w:tcPr>
          <w:p w14:paraId="1F4461B4"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23</w:t>
            </w:r>
          </w:p>
        </w:tc>
        <w:tc>
          <w:tcPr>
            <w:tcW w:w="500" w:type="pct"/>
            <w:tcBorders>
              <w:top w:val="nil"/>
              <w:left w:val="nil"/>
              <w:bottom w:val="nil"/>
              <w:right w:val="nil"/>
            </w:tcBorders>
            <w:noWrap/>
            <w:vAlign w:val="center"/>
            <w:hideMark/>
          </w:tcPr>
          <w:p w14:paraId="1D64FABA"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45.252 </w:t>
            </w:r>
          </w:p>
        </w:tc>
        <w:tc>
          <w:tcPr>
            <w:tcW w:w="36" w:type="pct"/>
            <w:tcBorders>
              <w:top w:val="nil"/>
              <w:left w:val="nil"/>
              <w:bottom w:val="nil"/>
              <w:right w:val="nil"/>
            </w:tcBorders>
            <w:noWrap/>
            <w:vAlign w:val="bottom"/>
            <w:hideMark/>
          </w:tcPr>
          <w:p w14:paraId="45F37E39" w14:textId="77777777" w:rsidR="00195BF0" w:rsidRPr="00D7669A" w:rsidRDefault="00195BF0" w:rsidP="00195BF0">
            <w:pPr>
              <w:jc w:val="right"/>
              <w:rPr>
                <w:rFonts w:ascii="Arial" w:hAnsi="Arial" w:cs="Arial"/>
                <w:color w:val="000000"/>
                <w:sz w:val="15"/>
                <w:szCs w:val="15"/>
              </w:rPr>
            </w:pPr>
          </w:p>
        </w:tc>
        <w:tc>
          <w:tcPr>
            <w:tcW w:w="500" w:type="pct"/>
            <w:tcBorders>
              <w:top w:val="nil"/>
              <w:left w:val="nil"/>
              <w:bottom w:val="nil"/>
              <w:right w:val="nil"/>
            </w:tcBorders>
            <w:noWrap/>
            <w:vAlign w:val="center"/>
            <w:hideMark/>
          </w:tcPr>
          <w:p w14:paraId="293E2394"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44.406 </w:t>
            </w:r>
          </w:p>
        </w:tc>
        <w:tc>
          <w:tcPr>
            <w:tcW w:w="36" w:type="pct"/>
            <w:tcBorders>
              <w:top w:val="nil"/>
              <w:left w:val="nil"/>
              <w:bottom w:val="nil"/>
              <w:right w:val="nil"/>
            </w:tcBorders>
            <w:noWrap/>
            <w:vAlign w:val="center"/>
            <w:hideMark/>
          </w:tcPr>
          <w:p w14:paraId="4FE7BA8F" w14:textId="77777777" w:rsidR="00195BF0" w:rsidRPr="00D7669A" w:rsidRDefault="00195BF0">
            <w:pPr>
              <w:jc w:val="right"/>
              <w:rPr>
                <w:rFonts w:ascii="Arial" w:hAnsi="Arial" w:cs="Arial"/>
                <w:color w:val="000000"/>
                <w:sz w:val="15"/>
                <w:szCs w:val="15"/>
              </w:rPr>
            </w:pPr>
          </w:p>
        </w:tc>
      </w:tr>
      <w:tr w:rsidR="00195BF0" w:rsidRPr="00D7669A" w14:paraId="769A7DBF" w14:textId="77777777" w:rsidTr="00195BF0">
        <w:trPr>
          <w:trHeight w:val="198"/>
        </w:trPr>
        <w:tc>
          <w:tcPr>
            <w:tcW w:w="1087" w:type="pct"/>
            <w:tcBorders>
              <w:top w:val="nil"/>
              <w:left w:val="nil"/>
              <w:bottom w:val="nil"/>
              <w:right w:val="nil"/>
            </w:tcBorders>
            <w:noWrap/>
            <w:vAlign w:val="center"/>
            <w:hideMark/>
          </w:tcPr>
          <w:p w14:paraId="244C4D7B"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Depósitos Judiciais</w:t>
            </w:r>
          </w:p>
        </w:tc>
        <w:tc>
          <w:tcPr>
            <w:tcW w:w="145" w:type="pct"/>
            <w:tcBorders>
              <w:top w:val="nil"/>
              <w:left w:val="nil"/>
              <w:bottom w:val="nil"/>
              <w:right w:val="nil"/>
            </w:tcBorders>
            <w:noWrap/>
            <w:vAlign w:val="center"/>
            <w:hideMark/>
          </w:tcPr>
          <w:p w14:paraId="1E4521AE"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7</w:t>
            </w:r>
          </w:p>
        </w:tc>
        <w:tc>
          <w:tcPr>
            <w:tcW w:w="462" w:type="pct"/>
            <w:tcBorders>
              <w:top w:val="nil"/>
              <w:left w:val="nil"/>
              <w:bottom w:val="nil"/>
              <w:right w:val="nil"/>
            </w:tcBorders>
            <w:noWrap/>
            <w:vAlign w:val="center"/>
            <w:hideMark/>
          </w:tcPr>
          <w:p w14:paraId="5D29DA50"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7.598 </w:t>
            </w:r>
          </w:p>
        </w:tc>
        <w:tc>
          <w:tcPr>
            <w:tcW w:w="36" w:type="pct"/>
            <w:tcBorders>
              <w:top w:val="nil"/>
              <w:left w:val="nil"/>
              <w:bottom w:val="nil"/>
              <w:right w:val="nil"/>
            </w:tcBorders>
            <w:noWrap/>
            <w:vAlign w:val="center"/>
            <w:hideMark/>
          </w:tcPr>
          <w:p w14:paraId="29A9218E" w14:textId="77777777" w:rsidR="00195BF0" w:rsidRPr="00D7669A" w:rsidRDefault="00195BF0" w:rsidP="00195BF0">
            <w:pPr>
              <w:jc w:val="right"/>
              <w:rPr>
                <w:rFonts w:ascii="Arial" w:hAnsi="Arial" w:cs="Arial"/>
                <w:color w:val="000000"/>
                <w:sz w:val="15"/>
                <w:szCs w:val="15"/>
              </w:rPr>
            </w:pPr>
          </w:p>
        </w:tc>
        <w:tc>
          <w:tcPr>
            <w:tcW w:w="462" w:type="pct"/>
            <w:tcBorders>
              <w:top w:val="nil"/>
              <w:left w:val="nil"/>
              <w:bottom w:val="nil"/>
              <w:right w:val="nil"/>
            </w:tcBorders>
            <w:noWrap/>
            <w:vAlign w:val="center"/>
            <w:hideMark/>
          </w:tcPr>
          <w:p w14:paraId="58790D0A"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7.311 </w:t>
            </w:r>
          </w:p>
        </w:tc>
        <w:tc>
          <w:tcPr>
            <w:tcW w:w="36" w:type="pct"/>
            <w:tcBorders>
              <w:top w:val="nil"/>
              <w:left w:val="nil"/>
              <w:bottom w:val="nil"/>
              <w:right w:val="nil"/>
            </w:tcBorders>
            <w:noWrap/>
            <w:vAlign w:val="center"/>
            <w:hideMark/>
          </w:tcPr>
          <w:p w14:paraId="36F62B46" w14:textId="77777777" w:rsidR="00195BF0" w:rsidRPr="00D7669A" w:rsidRDefault="00195BF0">
            <w:pPr>
              <w:jc w:val="right"/>
              <w:rPr>
                <w:rFonts w:ascii="Arial" w:hAnsi="Arial" w:cs="Arial"/>
                <w:color w:val="000000"/>
                <w:sz w:val="15"/>
                <w:szCs w:val="15"/>
              </w:rPr>
            </w:pPr>
          </w:p>
        </w:tc>
        <w:tc>
          <w:tcPr>
            <w:tcW w:w="1555" w:type="pct"/>
            <w:tcBorders>
              <w:top w:val="nil"/>
              <w:left w:val="nil"/>
              <w:bottom w:val="nil"/>
              <w:right w:val="nil"/>
            </w:tcBorders>
            <w:noWrap/>
            <w:vAlign w:val="bottom"/>
            <w:hideMark/>
          </w:tcPr>
          <w:p w14:paraId="1CE6F2D3"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Tributos Diretos</w:t>
            </w:r>
          </w:p>
        </w:tc>
        <w:tc>
          <w:tcPr>
            <w:tcW w:w="145" w:type="pct"/>
            <w:tcBorders>
              <w:top w:val="nil"/>
              <w:left w:val="nil"/>
              <w:bottom w:val="nil"/>
              <w:right w:val="nil"/>
            </w:tcBorders>
            <w:noWrap/>
            <w:vAlign w:val="center"/>
            <w:hideMark/>
          </w:tcPr>
          <w:p w14:paraId="62FE4CAF"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18</w:t>
            </w:r>
          </w:p>
        </w:tc>
        <w:tc>
          <w:tcPr>
            <w:tcW w:w="500" w:type="pct"/>
            <w:tcBorders>
              <w:top w:val="nil"/>
              <w:left w:val="nil"/>
              <w:bottom w:val="nil"/>
              <w:right w:val="nil"/>
            </w:tcBorders>
            <w:noWrap/>
            <w:vAlign w:val="center"/>
            <w:hideMark/>
          </w:tcPr>
          <w:p w14:paraId="50D0D314"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   </w:t>
            </w:r>
          </w:p>
        </w:tc>
        <w:tc>
          <w:tcPr>
            <w:tcW w:w="36" w:type="pct"/>
            <w:tcBorders>
              <w:top w:val="nil"/>
              <w:left w:val="nil"/>
              <w:bottom w:val="nil"/>
              <w:right w:val="nil"/>
            </w:tcBorders>
            <w:noWrap/>
            <w:vAlign w:val="bottom"/>
            <w:hideMark/>
          </w:tcPr>
          <w:p w14:paraId="763E899E" w14:textId="77777777" w:rsidR="00195BF0" w:rsidRPr="00D7669A" w:rsidRDefault="00195BF0" w:rsidP="00195BF0">
            <w:pPr>
              <w:jc w:val="right"/>
              <w:rPr>
                <w:rFonts w:ascii="Arial" w:hAnsi="Arial" w:cs="Arial"/>
                <w:color w:val="000000"/>
                <w:sz w:val="15"/>
                <w:szCs w:val="15"/>
              </w:rPr>
            </w:pPr>
          </w:p>
        </w:tc>
        <w:tc>
          <w:tcPr>
            <w:tcW w:w="500" w:type="pct"/>
            <w:tcBorders>
              <w:top w:val="nil"/>
              <w:left w:val="nil"/>
              <w:bottom w:val="nil"/>
              <w:right w:val="nil"/>
            </w:tcBorders>
            <w:noWrap/>
            <w:vAlign w:val="center"/>
            <w:hideMark/>
          </w:tcPr>
          <w:p w14:paraId="58326D0E"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41.932 </w:t>
            </w:r>
          </w:p>
        </w:tc>
        <w:tc>
          <w:tcPr>
            <w:tcW w:w="36" w:type="pct"/>
            <w:tcBorders>
              <w:top w:val="nil"/>
              <w:left w:val="nil"/>
              <w:bottom w:val="nil"/>
              <w:right w:val="nil"/>
            </w:tcBorders>
            <w:noWrap/>
            <w:vAlign w:val="center"/>
            <w:hideMark/>
          </w:tcPr>
          <w:p w14:paraId="218E9944" w14:textId="77777777" w:rsidR="00195BF0" w:rsidRPr="00D7669A" w:rsidRDefault="00195BF0">
            <w:pPr>
              <w:jc w:val="right"/>
              <w:rPr>
                <w:rFonts w:ascii="Arial" w:hAnsi="Arial" w:cs="Arial"/>
                <w:color w:val="000000"/>
                <w:sz w:val="15"/>
                <w:szCs w:val="15"/>
              </w:rPr>
            </w:pPr>
          </w:p>
        </w:tc>
      </w:tr>
      <w:tr w:rsidR="00195BF0" w:rsidRPr="00D7669A" w14:paraId="7F61ABFF" w14:textId="77777777" w:rsidTr="00195BF0">
        <w:trPr>
          <w:trHeight w:val="198"/>
        </w:trPr>
        <w:tc>
          <w:tcPr>
            <w:tcW w:w="1087" w:type="pct"/>
            <w:tcBorders>
              <w:top w:val="nil"/>
              <w:left w:val="nil"/>
              <w:bottom w:val="nil"/>
              <w:right w:val="nil"/>
            </w:tcBorders>
            <w:noWrap/>
            <w:vAlign w:val="center"/>
            <w:hideMark/>
          </w:tcPr>
          <w:p w14:paraId="1FD7037F"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Aplicações Financeiras</w:t>
            </w:r>
          </w:p>
        </w:tc>
        <w:tc>
          <w:tcPr>
            <w:tcW w:w="145" w:type="pct"/>
            <w:tcBorders>
              <w:top w:val="nil"/>
              <w:left w:val="nil"/>
              <w:bottom w:val="nil"/>
              <w:right w:val="nil"/>
            </w:tcBorders>
            <w:noWrap/>
            <w:vAlign w:val="center"/>
            <w:hideMark/>
          </w:tcPr>
          <w:p w14:paraId="16ADE366"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10</w:t>
            </w:r>
          </w:p>
        </w:tc>
        <w:tc>
          <w:tcPr>
            <w:tcW w:w="462" w:type="pct"/>
            <w:tcBorders>
              <w:top w:val="nil"/>
              <w:left w:val="nil"/>
              <w:bottom w:val="nil"/>
              <w:right w:val="nil"/>
            </w:tcBorders>
            <w:noWrap/>
            <w:vAlign w:val="center"/>
            <w:hideMark/>
          </w:tcPr>
          <w:p w14:paraId="27F985BD"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   </w:t>
            </w:r>
          </w:p>
        </w:tc>
        <w:tc>
          <w:tcPr>
            <w:tcW w:w="36" w:type="pct"/>
            <w:tcBorders>
              <w:top w:val="nil"/>
              <w:left w:val="nil"/>
              <w:bottom w:val="nil"/>
              <w:right w:val="nil"/>
            </w:tcBorders>
            <w:noWrap/>
            <w:vAlign w:val="bottom"/>
            <w:hideMark/>
          </w:tcPr>
          <w:p w14:paraId="2A8C7AA7" w14:textId="77777777" w:rsidR="00195BF0" w:rsidRPr="00D7669A" w:rsidRDefault="00195BF0" w:rsidP="00195BF0">
            <w:pPr>
              <w:jc w:val="right"/>
              <w:rPr>
                <w:rFonts w:ascii="Arial" w:hAnsi="Arial" w:cs="Arial"/>
                <w:color w:val="000000"/>
                <w:sz w:val="15"/>
                <w:szCs w:val="15"/>
              </w:rPr>
            </w:pPr>
          </w:p>
        </w:tc>
        <w:tc>
          <w:tcPr>
            <w:tcW w:w="462" w:type="pct"/>
            <w:tcBorders>
              <w:top w:val="nil"/>
              <w:left w:val="nil"/>
              <w:bottom w:val="nil"/>
              <w:right w:val="nil"/>
            </w:tcBorders>
            <w:noWrap/>
            <w:vAlign w:val="center"/>
            <w:hideMark/>
          </w:tcPr>
          <w:p w14:paraId="6A4A2E15"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822.352 </w:t>
            </w:r>
          </w:p>
        </w:tc>
        <w:tc>
          <w:tcPr>
            <w:tcW w:w="36" w:type="pct"/>
            <w:tcBorders>
              <w:top w:val="nil"/>
              <w:left w:val="nil"/>
              <w:bottom w:val="nil"/>
              <w:right w:val="nil"/>
            </w:tcBorders>
            <w:noWrap/>
            <w:vAlign w:val="center"/>
            <w:hideMark/>
          </w:tcPr>
          <w:p w14:paraId="3AD6DE87" w14:textId="77777777" w:rsidR="00195BF0" w:rsidRPr="00D7669A" w:rsidRDefault="00195BF0">
            <w:pPr>
              <w:jc w:val="right"/>
              <w:rPr>
                <w:rFonts w:ascii="Arial" w:hAnsi="Arial" w:cs="Arial"/>
                <w:color w:val="000000"/>
                <w:sz w:val="15"/>
                <w:szCs w:val="15"/>
              </w:rPr>
            </w:pPr>
          </w:p>
        </w:tc>
        <w:tc>
          <w:tcPr>
            <w:tcW w:w="1555" w:type="pct"/>
            <w:tcBorders>
              <w:top w:val="nil"/>
              <w:left w:val="nil"/>
              <w:bottom w:val="nil"/>
              <w:right w:val="nil"/>
            </w:tcBorders>
            <w:noWrap/>
            <w:vAlign w:val="center"/>
            <w:hideMark/>
          </w:tcPr>
          <w:p w14:paraId="6023C765"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Tributos Indiretos</w:t>
            </w:r>
          </w:p>
        </w:tc>
        <w:tc>
          <w:tcPr>
            <w:tcW w:w="145" w:type="pct"/>
            <w:tcBorders>
              <w:top w:val="nil"/>
              <w:left w:val="nil"/>
              <w:bottom w:val="nil"/>
              <w:right w:val="nil"/>
            </w:tcBorders>
            <w:noWrap/>
            <w:vAlign w:val="center"/>
            <w:hideMark/>
          </w:tcPr>
          <w:p w14:paraId="57A54C2D"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19</w:t>
            </w:r>
          </w:p>
        </w:tc>
        <w:tc>
          <w:tcPr>
            <w:tcW w:w="500" w:type="pct"/>
            <w:tcBorders>
              <w:top w:val="nil"/>
              <w:left w:val="nil"/>
              <w:bottom w:val="nil"/>
              <w:right w:val="nil"/>
            </w:tcBorders>
            <w:noWrap/>
            <w:vAlign w:val="center"/>
            <w:hideMark/>
          </w:tcPr>
          <w:p w14:paraId="7B68360E"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6.168 </w:t>
            </w:r>
          </w:p>
        </w:tc>
        <w:tc>
          <w:tcPr>
            <w:tcW w:w="36" w:type="pct"/>
            <w:tcBorders>
              <w:top w:val="nil"/>
              <w:left w:val="nil"/>
              <w:bottom w:val="nil"/>
              <w:right w:val="nil"/>
            </w:tcBorders>
            <w:noWrap/>
            <w:vAlign w:val="center"/>
            <w:hideMark/>
          </w:tcPr>
          <w:p w14:paraId="67EEC3E0" w14:textId="77777777" w:rsidR="00195BF0" w:rsidRPr="00D7669A" w:rsidRDefault="00195BF0" w:rsidP="00195BF0">
            <w:pPr>
              <w:jc w:val="right"/>
              <w:rPr>
                <w:rFonts w:ascii="Arial" w:hAnsi="Arial" w:cs="Arial"/>
                <w:color w:val="000000"/>
                <w:sz w:val="15"/>
                <w:szCs w:val="15"/>
              </w:rPr>
            </w:pPr>
          </w:p>
        </w:tc>
        <w:tc>
          <w:tcPr>
            <w:tcW w:w="500" w:type="pct"/>
            <w:tcBorders>
              <w:top w:val="nil"/>
              <w:left w:val="nil"/>
              <w:bottom w:val="nil"/>
              <w:right w:val="nil"/>
            </w:tcBorders>
            <w:noWrap/>
            <w:vAlign w:val="center"/>
            <w:hideMark/>
          </w:tcPr>
          <w:p w14:paraId="4DDD4DE7"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16.844 </w:t>
            </w:r>
          </w:p>
        </w:tc>
        <w:tc>
          <w:tcPr>
            <w:tcW w:w="36" w:type="pct"/>
            <w:tcBorders>
              <w:top w:val="nil"/>
              <w:left w:val="nil"/>
              <w:bottom w:val="nil"/>
              <w:right w:val="nil"/>
            </w:tcBorders>
            <w:noWrap/>
            <w:vAlign w:val="bottom"/>
            <w:hideMark/>
          </w:tcPr>
          <w:p w14:paraId="3E02757A" w14:textId="77777777" w:rsidR="00195BF0" w:rsidRPr="00D7669A" w:rsidRDefault="00195BF0">
            <w:pPr>
              <w:jc w:val="right"/>
              <w:rPr>
                <w:rFonts w:ascii="Arial" w:hAnsi="Arial" w:cs="Arial"/>
                <w:color w:val="000000"/>
                <w:sz w:val="15"/>
                <w:szCs w:val="15"/>
              </w:rPr>
            </w:pPr>
          </w:p>
        </w:tc>
      </w:tr>
      <w:tr w:rsidR="00195BF0" w:rsidRPr="00D7669A" w14:paraId="6F1FA39D" w14:textId="77777777" w:rsidTr="00195BF0">
        <w:trPr>
          <w:trHeight w:val="198"/>
        </w:trPr>
        <w:tc>
          <w:tcPr>
            <w:tcW w:w="1087" w:type="pct"/>
            <w:tcBorders>
              <w:top w:val="nil"/>
              <w:left w:val="nil"/>
              <w:bottom w:val="nil"/>
              <w:right w:val="nil"/>
            </w:tcBorders>
            <w:noWrap/>
            <w:vAlign w:val="bottom"/>
            <w:hideMark/>
          </w:tcPr>
          <w:p w14:paraId="61105E4E"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Superávit - Previdência Privada</w:t>
            </w:r>
          </w:p>
        </w:tc>
        <w:tc>
          <w:tcPr>
            <w:tcW w:w="145" w:type="pct"/>
            <w:tcBorders>
              <w:top w:val="nil"/>
              <w:left w:val="nil"/>
              <w:bottom w:val="nil"/>
              <w:right w:val="nil"/>
            </w:tcBorders>
            <w:noWrap/>
            <w:vAlign w:val="center"/>
            <w:hideMark/>
          </w:tcPr>
          <w:p w14:paraId="4BFEBC2A"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8</w:t>
            </w:r>
          </w:p>
        </w:tc>
        <w:tc>
          <w:tcPr>
            <w:tcW w:w="462" w:type="pct"/>
            <w:tcBorders>
              <w:top w:val="nil"/>
              <w:left w:val="nil"/>
              <w:bottom w:val="nil"/>
              <w:right w:val="nil"/>
            </w:tcBorders>
            <w:noWrap/>
            <w:vAlign w:val="center"/>
            <w:hideMark/>
          </w:tcPr>
          <w:p w14:paraId="06856B55"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130.517 </w:t>
            </w:r>
          </w:p>
        </w:tc>
        <w:tc>
          <w:tcPr>
            <w:tcW w:w="36" w:type="pct"/>
            <w:tcBorders>
              <w:top w:val="nil"/>
              <w:left w:val="nil"/>
              <w:bottom w:val="nil"/>
              <w:right w:val="nil"/>
            </w:tcBorders>
            <w:noWrap/>
            <w:vAlign w:val="bottom"/>
            <w:hideMark/>
          </w:tcPr>
          <w:p w14:paraId="477347B6" w14:textId="77777777" w:rsidR="00195BF0" w:rsidRPr="00D7669A" w:rsidRDefault="00195BF0" w:rsidP="00195BF0">
            <w:pPr>
              <w:jc w:val="right"/>
              <w:rPr>
                <w:rFonts w:ascii="Arial" w:hAnsi="Arial" w:cs="Arial"/>
                <w:color w:val="000000"/>
                <w:sz w:val="15"/>
                <w:szCs w:val="15"/>
              </w:rPr>
            </w:pPr>
          </w:p>
        </w:tc>
        <w:tc>
          <w:tcPr>
            <w:tcW w:w="462" w:type="pct"/>
            <w:tcBorders>
              <w:top w:val="nil"/>
              <w:left w:val="nil"/>
              <w:bottom w:val="nil"/>
              <w:right w:val="nil"/>
            </w:tcBorders>
            <w:noWrap/>
            <w:vAlign w:val="center"/>
            <w:hideMark/>
          </w:tcPr>
          <w:p w14:paraId="2C92F4EC"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103.565 </w:t>
            </w:r>
          </w:p>
        </w:tc>
        <w:tc>
          <w:tcPr>
            <w:tcW w:w="36" w:type="pct"/>
            <w:tcBorders>
              <w:top w:val="nil"/>
              <w:left w:val="nil"/>
              <w:bottom w:val="nil"/>
              <w:right w:val="nil"/>
            </w:tcBorders>
            <w:noWrap/>
            <w:vAlign w:val="center"/>
            <w:hideMark/>
          </w:tcPr>
          <w:p w14:paraId="1CCAD97A" w14:textId="77777777" w:rsidR="00195BF0" w:rsidRPr="00D7669A" w:rsidRDefault="00195BF0">
            <w:pPr>
              <w:jc w:val="right"/>
              <w:rPr>
                <w:rFonts w:ascii="Arial" w:hAnsi="Arial" w:cs="Arial"/>
                <w:color w:val="000000"/>
                <w:sz w:val="15"/>
                <w:szCs w:val="15"/>
              </w:rPr>
            </w:pPr>
          </w:p>
        </w:tc>
        <w:tc>
          <w:tcPr>
            <w:tcW w:w="1555" w:type="pct"/>
            <w:tcBorders>
              <w:top w:val="nil"/>
              <w:left w:val="nil"/>
              <w:bottom w:val="nil"/>
              <w:right w:val="nil"/>
            </w:tcBorders>
            <w:noWrap/>
            <w:vAlign w:val="bottom"/>
            <w:hideMark/>
          </w:tcPr>
          <w:p w14:paraId="2D05EBB2"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Operações de Arrendamento Mercantil Financeiro</w:t>
            </w:r>
          </w:p>
        </w:tc>
        <w:tc>
          <w:tcPr>
            <w:tcW w:w="145" w:type="pct"/>
            <w:tcBorders>
              <w:top w:val="nil"/>
              <w:left w:val="nil"/>
              <w:bottom w:val="nil"/>
              <w:right w:val="nil"/>
            </w:tcBorders>
            <w:noWrap/>
            <w:vAlign w:val="center"/>
            <w:hideMark/>
          </w:tcPr>
          <w:p w14:paraId="572FE55A"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22</w:t>
            </w:r>
          </w:p>
        </w:tc>
        <w:tc>
          <w:tcPr>
            <w:tcW w:w="500" w:type="pct"/>
            <w:tcBorders>
              <w:top w:val="nil"/>
              <w:left w:val="nil"/>
              <w:bottom w:val="nil"/>
              <w:right w:val="nil"/>
            </w:tcBorders>
            <w:noWrap/>
            <w:vAlign w:val="center"/>
            <w:hideMark/>
          </w:tcPr>
          <w:p w14:paraId="637E97CB"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5.219 </w:t>
            </w:r>
          </w:p>
        </w:tc>
        <w:tc>
          <w:tcPr>
            <w:tcW w:w="36" w:type="pct"/>
            <w:tcBorders>
              <w:top w:val="nil"/>
              <w:left w:val="nil"/>
              <w:bottom w:val="nil"/>
              <w:right w:val="nil"/>
            </w:tcBorders>
            <w:noWrap/>
            <w:vAlign w:val="bottom"/>
            <w:hideMark/>
          </w:tcPr>
          <w:p w14:paraId="0A922862" w14:textId="77777777" w:rsidR="00195BF0" w:rsidRPr="00D7669A" w:rsidRDefault="00195BF0" w:rsidP="00195BF0">
            <w:pPr>
              <w:jc w:val="right"/>
              <w:rPr>
                <w:rFonts w:ascii="Arial" w:hAnsi="Arial" w:cs="Arial"/>
                <w:color w:val="000000"/>
                <w:sz w:val="15"/>
                <w:szCs w:val="15"/>
              </w:rPr>
            </w:pPr>
          </w:p>
        </w:tc>
        <w:tc>
          <w:tcPr>
            <w:tcW w:w="500" w:type="pct"/>
            <w:tcBorders>
              <w:top w:val="nil"/>
              <w:left w:val="nil"/>
              <w:bottom w:val="nil"/>
              <w:right w:val="nil"/>
            </w:tcBorders>
            <w:noWrap/>
            <w:vAlign w:val="center"/>
            <w:hideMark/>
          </w:tcPr>
          <w:p w14:paraId="2423DEB7"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5.093 </w:t>
            </w:r>
          </w:p>
        </w:tc>
        <w:tc>
          <w:tcPr>
            <w:tcW w:w="36" w:type="pct"/>
            <w:tcBorders>
              <w:top w:val="nil"/>
              <w:left w:val="nil"/>
              <w:bottom w:val="nil"/>
              <w:right w:val="nil"/>
            </w:tcBorders>
            <w:noWrap/>
            <w:vAlign w:val="bottom"/>
            <w:hideMark/>
          </w:tcPr>
          <w:p w14:paraId="0F23E548" w14:textId="77777777" w:rsidR="00195BF0" w:rsidRPr="00D7669A" w:rsidRDefault="00195BF0">
            <w:pPr>
              <w:jc w:val="right"/>
              <w:rPr>
                <w:rFonts w:ascii="Arial" w:hAnsi="Arial" w:cs="Arial"/>
                <w:color w:val="000000"/>
                <w:sz w:val="15"/>
                <w:szCs w:val="15"/>
              </w:rPr>
            </w:pPr>
          </w:p>
        </w:tc>
      </w:tr>
      <w:tr w:rsidR="00195BF0" w:rsidRPr="00D7669A" w14:paraId="648D9242" w14:textId="77777777" w:rsidTr="00195BF0">
        <w:trPr>
          <w:trHeight w:val="198"/>
        </w:trPr>
        <w:tc>
          <w:tcPr>
            <w:tcW w:w="1087" w:type="pct"/>
            <w:tcBorders>
              <w:top w:val="nil"/>
              <w:left w:val="nil"/>
              <w:bottom w:val="nil"/>
              <w:right w:val="nil"/>
            </w:tcBorders>
            <w:noWrap/>
            <w:vAlign w:val="bottom"/>
            <w:hideMark/>
          </w:tcPr>
          <w:p w14:paraId="2BD4C189"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Valores a Receber de Colaboradores Cedidos</w:t>
            </w:r>
          </w:p>
        </w:tc>
        <w:tc>
          <w:tcPr>
            <w:tcW w:w="145" w:type="pct"/>
            <w:tcBorders>
              <w:top w:val="nil"/>
              <w:left w:val="nil"/>
              <w:bottom w:val="nil"/>
              <w:right w:val="nil"/>
            </w:tcBorders>
            <w:noWrap/>
            <w:vAlign w:val="center"/>
            <w:hideMark/>
          </w:tcPr>
          <w:p w14:paraId="1C117638"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9.1</w:t>
            </w:r>
          </w:p>
        </w:tc>
        <w:tc>
          <w:tcPr>
            <w:tcW w:w="462" w:type="pct"/>
            <w:tcBorders>
              <w:top w:val="nil"/>
              <w:left w:val="nil"/>
              <w:bottom w:val="nil"/>
              <w:right w:val="nil"/>
            </w:tcBorders>
            <w:noWrap/>
            <w:vAlign w:val="center"/>
            <w:hideMark/>
          </w:tcPr>
          <w:p w14:paraId="64F106D4"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1.945 </w:t>
            </w:r>
          </w:p>
        </w:tc>
        <w:tc>
          <w:tcPr>
            <w:tcW w:w="36" w:type="pct"/>
            <w:tcBorders>
              <w:top w:val="nil"/>
              <w:left w:val="nil"/>
              <w:bottom w:val="nil"/>
              <w:right w:val="nil"/>
            </w:tcBorders>
            <w:noWrap/>
            <w:vAlign w:val="bottom"/>
            <w:hideMark/>
          </w:tcPr>
          <w:p w14:paraId="0D9FCD9B" w14:textId="77777777" w:rsidR="00195BF0" w:rsidRPr="00D7669A" w:rsidRDefault="00195BF0" w:rsidP="00195BF0">
            <w:pPr>
              <w:jc w:val="right"/>
              <w:rPr>
                <w:rFonts w:ascii="Arial" w:hAnsi="Arial" w:cs="Arial"/>
                <w:color w:val="000000"/>
                <w:sz w:val="15"/>
                <w:szCs w:val="15"/>
              </w:rPr>
            </w:pPr>
          </w:p>
        </w:tc>
        <w:tc>
          <w:tcPr>
            <w:tcW w:w="462" w:type="pct"/>
            <w:tcBorders>
              <w:top w:val="nil"/>
              <w:left w:val="nil"/>
              <w:bottom w:val="nil"/>
              <w:right w:val="nil"/>
            </w:tcBorders>
            <w:noWrap/>
            <w:vAlign w:val="center"/>
            <w:hideMark/>
          </w:tcPr>
          <w:p w14:paraId="469F7DF0"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1.945 </w:t>
            </w:r>
          </w:p>
        </w:tc>
        <w:tc>
          <w:tcPr>
            <w:tcW w:w="36" w:type="pct"/>
            <w:tcBorders>
              <w:top w:val="nil"/>
              <w:left w:val="nil"/>
              <w:bottom w:val="nil"/>
              <w:right w:val="nil"/>
            </w:tcBorders>
            <w:noWrap/>
            <w:vAlign w:val="center"/>
            <w:hideMark/>
          </w:tcPr>
          <w:p w14:paraId="6FAF36BA" w14:textId="77777777" w:rsidR="00195BF0" w:rsidRPr="00D7669A" w:rsidRDefault="00195BF0">
            <w:pPr>
              <w:jc w:val="right"/>
              <w:rPr>
                <w:rFonts w:ascii="Arial" w:hAnsi="Arial" w:cs="Arial"/>
                <w:color w:val="000000"/>
                <w:sz w:val="15"/>
                <w:szCs w:val="15"/>
              </w:rPr>
            </w:pPr>
          </w:p>
        </w:tc>
        <w:tc>
          <w:tcPr>
            <w:tcW w:w="1555" w:type="pct"/>
            <w:tcBorders>
              <w:top w:val="nil"/>
              <w:left w:val="nil"/>
              <w:bottom w:val="nil"/>
              <w:right w:val="nil"/>
            </w:tcBorders>
            <w:noWrap/>
            <w:vAlign w:val="bottom"/>
            <w:hideMark/>
          </w:tcPr>
          <w:p w14:paraId="2FD375E8"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Provisão para Riscos Trabalhistas, Cíveis e Fiscais</w:t>
            </w:r>
          </w:p>
        </w:tc>
        <w:tc>
          <w:tcPr>
            <w:tcW w:w="145" w:type="pct"/>
            <w:tcBorders>
              <w:top w:val="nil"/>
              <w:left w:val="nil"/>
              <w:bottom w:val="nil"/>
              <w:right w:val="nil"/>
            </w:tcBorders>
            <w:noWrap/>
            <w:vAlign w:val="center"/>
            <w:hideMark/>
          </w:tcPr>
          <w:p w14:paraId="5E5F1454"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20</w:t>
            </w:r>
          </w:p>
        </w:tc>
        <w:tc>
          <w:tcPr>
            <w:tcW w:w="500" w:type="pct"/>
            <w:tcBorders>
              <w:top w:val="nil"/>
              <w:left w:val="nil"/>
              <w:bottom w:val="nil"/>
              <w:right w:val="nil"/>
            </w:tcBorders>
            <w:noWrap/>
            <w:vAlign w:val="center"/>
            <w:hideMark/>
          </w:tcPr>
          <w:p w14:paraId="009BCC90"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5.790 </w:t>
            </w:r>
          </w:p>
        </w:tc>
        <w:tc>
          <w:tcPr>
            <w:tcW w:w="36" w:type="pct"/>
            <w:tcBorders>
              <w:top w:val="nil"/>
              <w:left w:val="nil"/>
              <w:bottom w:val="nil"/>
              <w:right w:val="nil"/>
            </w:tcBorders>
            <w:noWrap/>
            <w:vAlign w:val="bottom"/>
            <w:hideMark/>
          </w:tcPr>
          <w:p w14:paraId="74034EF5" w14:textId="77777777" w:rsidR="00195BF0" w:rsidRPr="00D7669A" w:rsidRDefault="00195BF0" w:rsidP="00195BF0">
            <w:pPr>
              <w:jc w:val="right"/>
              <w:rPr>
                <w:rFonts w:ascii="Arial" w:hAnsi="Arial" w:cs="Arial"/>
                <w:color w:val="000000"/>
                <w:sz w:val="15"/>
                <w:szCs w:val="15"/>
              </w:rPr>
            </w:pPr>
          </w:p>
        </w:tc>
        <w:tc>
          <w:tcPr>
            <w:tcW w:w="500" w:type="pct"/>
            <w:tcBorders>
              <w:top w:val="nil"/>
              <w:left w:val="nil"/>
              <w:bottom w:val="nil"/>
              <w:right w:val="nil"/>
            </w:tcBorders>
            <w:noWrap/>
            <w:vAlign w:val="center"/>
            <w:hideMark/>
          </w:tcPr>
          <w:p w14:paraId="3DF8F202"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5.416 </w:t>
            </w:r>
          </w:p>
        </w:tc>
        <w:tc>
          <w:tcPr>
            <w:tcW w:w="36" w:type="pct"/>
            <w:tcBorders>
              <w:top w:val="nil"/>
              <w:left w:val="nil"/>
              <w:bottom w:val="nil"/>
              <w:right w:val="nil"/>
            </w:tcBorders>
            <w:noWrap/>
            <w:vAlign w:val="center"/>
            <w:hideMark/>
          </w:tcPr>
          <w:p w14:paraId="1269166A" w14:textId="77777777" w:rsidR="00195BF0" w:rsidRPr="00D7669A" w:rsidRDefault="00195BF0">
            <w:pPr>
              <w:jc w:val="right"/>
              <w:rPr>
                <w:rFonts w:ascii="Arial" w:hAnsi="Arial" w:cs="Arial"/>
                <w:color w:val="000000"/>
                <w:sz w:val="15"/>
                <w:szCs w:val="15"/>
              </w:rPr>
            </w:pPr>
          </w:p>
        </w:tc>
      </w:tr>
      <w:tr w:rsidR="00195BF0" w:rsidRPr="00D7669A" w14:paraId="1E414C6D" w14:textId="77777777" w:rsidTr="00195BF0">
        <w:trPr>
          <w:trHeight w:val="198"/>
        </w:trPr>
        <w:tc>
          <w:tcPr>
            <w:tcW w:w="1087" w:type="pct"/>
            <w:tcBorders>
              <w:top w:val="nil"/>
              <w:left w:val="nil"/>
              <w:bottom w:val="nil"/>
              <w:right w:val="nil"/>
            </w:tcBorders>
            <w:noWrap/>
            <w:vAlign w:val="center"/>
            <w:hideMark/>
          </w:tcPr>
          <w:p w14:paraId="2630DF32"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Outros Ativos Realizáveis</w:t>
            </w:r>
          </w:p>
        </w:tc>
        <w:tc>
          <w:tcPr>
            <w:tcW w:w="145" w:type="pct"/>
            <w:tcBorders>
              <w:top w:val="nil"/>
              <w:left w:val="nil"/>
              <w:bottom w:val="nil"/>
              <w:right w:val="nil"/>
            </w:tcBorders>
            <w:noWrap/>
            <w:vAlign w:val="center"/>
            <w:hideMark/>
          </w:tcPr>
          <w:p w14:paraId="3BEF4640"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9.2</w:t>
            </w:r>
          </w:p>
        </w:tc>
        <w:tc>
          <w:tcPr>
            <w:tcW w:w="462" w:type="pct"/>
            <w:tcBorders>
              <w:top w:val="nil"/>
              <w:left w:val="nil"/>
              <w:bottom w:val="nil"/>
              <w:right w:val="nil"/>
            </w:tcBorders>
            <w:noWrap/>
            <w:vAlign w:val="center"/>
            <w:hideMark/>
          </w:tcPr>
          <w:p w14:paraId="6566CADB"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20.843 </w:t>
            </w:r>
          </w:p>
        </w:tc>
        <w:tc>
          <w:tcPr>
            <w:tcW w:w="36" w:type="pct"/>
            <w:tcBorders>
              <w:top w:val="nil"/>
              <w:left w:val="nil"/>
              <w:bottom w:val="nil"/>
              <w:right w:val="nil"/>
            </w:tcBorders>
            <w:noWrap/>
            <w:vAlign w:val="center"/>
            <w:hideMark/>
          </w:tcPr>
          <w:p w14:paraId="338129F2" w14:textId="77777777" w:rsidR="00195BF0" w:rsidRPr="00D7669A" w:rsidRDefault="00195BF0" w:rsidP="00195BF0">
            <w:pPr>
              <w:jc w:val="right"/>
              <w:rPr>
                <w:rFonts w:ascii="Arial" w:hAnsi="Arial" w:cs="Arial"/>
                <w:color w:val="000000"/>
                <w:sz w:val="15"/>
                <w:szCs w:val="15"/>
              </w:rPr>
            </w:pPr>
          </w:p>
        </w:tc>
        <w:tc>
          <w:tcPr>
            <w:tcW w:w="462" w:type="pct"/>
            <w:tcBorders>
              <w:top w:val="nil"/>
              <w:left w:val="nil"/>
              <w:bottom w:val="nil"/>
              <w:right w:val="nil"/>
            </w:tcBorders>
            <w:noWrap/>
            <w:vAlign w:val="center"/>
            <w:hideMark/>
          </w:tcPr>
          <w:p w14:paraId="7D330273"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23.495 </w:t>
            </w:r>
          </w:p>
        </w:tc>
        <w:tc>
          <w:tcPr>
            <w:tcW w:w="36" w:type="pct"/>
            <w:tcBorders>
              <w:top w:val="nil"/>
              <w:left w:val="nil"/>
              <w:bottom w:val="nil"/>
              <w:right w:val="nil"/>
            </w:tcBorders>
            <w:noWrap/>
            <w:vAlign w:val="center"/>
            <w:hideMark/>
          </w:tcPr>
          <w:p w14:paraId="28F1F84E" w14:textId="77777777" w:rsidR="00195BF0" w:rsidRPr="00D7669A" w:rsidRDefault="00195BF0">
            <w:pPr>
              <w:jc w:val="right"/>
              <w:rPr>
                <w:rFonts w:ascii="Arial" w:hAnsi="Arial" w:cs="Arial"/>
                <w:color w:val="000000"/>
                <w:sz w:val="15"/>
                <w:szCs w:val="15"/>
              </w:rPr>
            </w:pPr>
          </w:p>
        </w:tc>
        <w:tc>
          <w:tcPr>
            <w:tcW w:w="1555" w:type="pct"/>
            <w:tcBorders>
              <w:top w:val="nil"/>
              <w:left w:val="nil"/>
              <w:bottom w:val="nil"/>
              <w:right w:val="nil"/>
            </w:tcBorders>
            <w:noWrap/>
            <w:vAlign w:val="bottom"/>
            <w:hideMark/>
          </w:tcPr>
          <w:p w14:paraId="65CF8BFF"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Provisão para Programa de Indenização por Serviços Prestados</w:t>
            </w:r>
          </w:p>
        </w:tc>
        <w:tc>
          <w:tcPr>
            <w:tcW w:w="145" w:type="pct"/>
            <w:tcBorders>
              <w:top w:val="nil"/>
              <w:left w:val="nil"/>
              <w:bottom w:val="nil"/>
              <w:right w:val="nil"/>
            </w:tcBorders>
            <w:noWrap/>
            <w:vAlign w:val="center"/>
            <w:hideMark/>
          </w:tcPr>
          <w:p w14:paraId="663A904C"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15</w:t>
            </w:r>
          </w:p>
        </w:tc>
        <w:tc>
          <w:tcPr>
            <w:tcW w:w="500" w:type="pct"/>
            <w:tcBorders>
              <w:top w:val="nil"/>
              <w:left w:val="nil"/>
              <w:bottom w:val="nil"/>
              <w:right w:val="nil"/>
            </w:tcBorders>
            <w:noWrap/>
            <w:vAlign w:val="center"/>
            <w:hideMark/>
          </w:tcPr>
          <w:p w14:paraId="6FBEAB91"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2.195 </w:t>
            </w:r>
          </w:p>
        </w:tc>
        <w:tc>
          <w:tcPr>
            <w:tcW w:w="36" w:type="pct"/>
            <w:tcBorders>
              <w:top w:val="nil"/>
              <w:left w:val="nil"/>
              <w:bottom w:val="nil"/>
              <w:right w:val="nil"/>
            </w:tcBorders>
            <w:noWrap/>
            <w:vAlign w:val="bottom"/>
            <w:hideMark/>
          </w:tcPr>
          <w:p w14:paraId="00C8D277" w14:textId="77777777" w:rsidR="00195BF0" w:rsidRPr="00D7669A" w:rsidRDefault="00195BF0" w:rsidP="00195BF0">
            <w:pPr>
              <w:jc w:val="right"/>
              <w:rPr>
                <w:rFonts w:ascii="Arial" w:hAnsi="Arial" w:cs="Arial"/>
                <w:color w:val="000000"/>
                <w:sz w:val="15"/>
                <w:szCs w:val="15"/>
              </w:rPr>
            </w:pPr>
          </w:p>
        </w:tc>
        <w:tc>
          <w:tcPr>
            <w:tcW w:w="500" w:type="pct"/>
            <w:tcBorders>
              <w:top w:val="nil"/>
              <w:left w:val="nil"/>
              <w:bottom w:val="nil"/>
              <w:right w:val="nil"/>
            </w:tcBorders>
            <w:noWrap/>
            <w:vAlign w:val="center"/>
            <w:hideMark/>
          </w:tcPr>
          <w:p w14:paraId="333ECB37"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2.191 </w:t>
            </w:r>
          </w:p>
        </w:tc>
        <w:tc>
          <w:tcPr>
            <w:tcW w:w="36" w:type="pct"/>
            <w:tcBorders>
              <w:top w:val="nil"/>
              <w:left w:val="nil"/>
              <w:bottom w:val="nil"/>
              <w:right w:val="nil"/>
            </w:tcBorders>
            <w:noWrap/>
            <w:vAlign w:val="center"/>
            <w:hideMark/>
          </w:tcPr>
          <w:p w14:paraId="0B06C85D" w14:textId="77777777" w:rsidR="00195BF0" w:rsidRPr="00D7669A" w:rsidRDefault="00195BF0">
            <w:pPr>
              <w:jc w:val="right"/>
              <w:rPr>
                <w:rFonts w:ascii="Arial" w:hAnsi="Arial" w:cs="Arial"/>
                <w:color w:val="000000"/>
                <w:sz w:val="15"/>
                <w:szCs w:val="15"/>
              </w:rPr>
            </w:pPr>
          </w:p>
        </w:tc>
      </w:tr>
      <w:tr w:rsidR="00195BF0" w:rsidRPr="00D7669A" w14:paraId="6246B8F4" w14:textId="77777777" w:rsidTr="00195BF0">
        <w:trPr>
          <w:trHeight w:val="198"/>
        </w:trPr>
        <w:tc>
          <w:tcPr>
            <w:tcW w:w="1087" w:type="pct"/>
            <w:tcBorders>
              <w:top w:val="nil"/>
              <w:left w:val="nil"/>
              <w:bottom w:val="nil"/>
              <w:right w:val="nil"/>
            </w:tcBorders>
            <w:noWrap/>
            <w:vAlign w:val="center"/>
            <w:hideMark/>
          </w:tcPr>
          <w:p w14:paraId="4A1DA902" w14:textId="77777777" w:rsidR="00195BF0" w:rsidRPr="00D7669A" w:rsidRDefault="00195BF0">
            <w:pPr>
              <w:rPr>
                <w:rFonts w:ascii="Arial" w:hAnsi="Arial" w:cs="Arial"/>
                <w:b/>
                <w:bCs/>
                <w:color w:val="000000"/>
                <w:sz w:val="15"/>
                <w:szCs w:val="15"/>
              </w:rPr>
            </w:pPr>
            <w:r w:rsidRPr="00D7669A">
              <w:rPr>
                <w:rFonts w:ascii="Arial" w:hAnsi="Arial" w:cs="Arial"/>
                <w:b/>
                <w:bCs/>
                <w:color w:val="000000"/>
                <w:sz w:val="15"/>
                <w:szCs w:val="15"/>
              </w:rPr>
              <w:t>Total do Circulante</w:t>
            </w:r>
          </w:p>
        </w:tc>
        <w:tc>
          <w:tcPr>
            <w:tcW w:w="145" w:type="pct"/>
            <w:tcBorders>
              <w:top w:val="nil"/>
              <w:left w:val="nil"/>
              <w:bottom w:val="nil"/>
              <w:right w:val="nil"/>
            </w:tcBorders>
            <w:noWrap/>
            <w:vAlign w:val="bottom"/>
            <w:hideMark/>
          </w:tcPr>
          <w:p w14:paraId="6EE984C8" w14:textId="77777777" w:rsidR="00195BF0" w:rsidRPr="00D7669A" w:rsidRDefault="00195BF0">
            <w:pPr>
              <w:rPr>
                <w:rFonts w:ascii="Arial" w:hAnsi="Arial" w:cs="Arial"/>
                <w:b/>
                <w:bCs/>
                <w:color w:val="000000"/>
                <w:sz w:val="15"/>
                <w:szCs w:val="15"/>
              </w:rPr>
            </w:pPr>
          </w:p>
        </w:tc>
        <w:tc>
          <w:tcPr>
            <w:tcW w:w="462" w:type="pct"/>
            <w:tcBorders>
              <w:top w:val="single" w:sz="4" w:space="0" w:color="auto"/>
              <w:left w:val="nil"/>
              <w:bottom w:val="single" w:sz="4" w:space="0" w:color="auto"/>
              <w:right w:val="nil"/>
            </w:tcBorders>
            <w:noWrap/>
            <w:vAlign w:val="center"/>
            <w:hideMark/>
          </w:tcPr>
          <w:p w14:paraId="0F97E718" w14:textId="77777777" w:rsidR="00195BF0" w:rsidRPr="00D7669A" w:rsidRDefault="00195BF0" w:rsidP="00195BF0">
            <w:pPr>
              <w:jc w:val="right"/>
              <w:rPr>
                <w:rFonts w:ascii="Arial" w:hAnsi="Arial" w:cs="Arial"/>
                <w:b/>
                <w:bCs/>
                <w:color w:val="000000"/>
                <w:sz w:val="15"/>
                <w:szCs w:val="15"/>
              </w:rPr>
            </w:pPr>
            <w:r w:rsidRPr="00D7669A">
              <w:rPr>
                <w:rFonts w:ascii="Arial" w:hAnsi="Arial" w:cs="Arial"/>
                <w:b/>
                <w:bCs/>
                <w:color w:val="000000"/>
                <w:sz w:val="15"/>
                <w:szCs w:val="15"/>
              </w:rPr>
              <w:t xml:space="preserve">             2.458.191 </w:t>
            </w:r>
          </w:p>
        </w:tc>
        <w:tc>
          <w:tcPr>
            <w:tcW w:w="36" w:type="pct"/>
            <w:tcBorders>
              <w:top w:val="nil"/>
              <w:left w:val="nil"/>
              <w:bottom w:val="nil"/>
              <w:right w:val="nil"/>
            </w:tcBorders>
            <w:noWrap/>
            <w:vAlign w:val="center"/>
            <w:hideMark/>
          </w:tcPr>
          <w:p w14:paraId="51892FB3" w14:textId="77777777" w:rsidR="00195BF0" w:rsidRPr="00D7669A" w:rsidRDefault="00195BF0" w:rsidP="00195BF0">
            <w:pPr>
              <w:jc w:val="right"/>
              <w:rPr>
                <w:rFonts w:ascii="Arial" w:hAnsi="Arial" w:cs="Arial"/>
                <w:b/>
                <w:bCs/>
                <w:color w:val="000000"/>
                <w:sz w:val="15"/>
                <w:szCs w:val="15"/>
              </w:rPr>
            </w:pPr>
          </w:p>
        </w:tc>
        <w:tc>
          <w:tcPr>
            <w:tcW w:w="462" w:type="pct"/>
            <w:tcBorders>
              <w:top w:val="single" w:sz="4" w:space="0" w:color="auto"/>
              <w:left w:val="nil"/>
              <w:bottom w:val="single" w:sz="4" w:space="0" w:color="auto"/>
              <w:right w:val="nil"/>
            </w:tcBorders>
            <w:noWrap/>
            <w:vAlign w:val="center"/>
            <w:hideMark/>
          </w:tcPr>
          <w:p w14:paraId="16F7D7C5" w14:textId="77777777" w:rsidR="00195BF0" w:rsidRPr="00D7669A" w:rsidRDefault="00195BF0" w:rsidP="00195BF0">
            <w:pPr>
              <w:jc w:val="right"/>
              <w:rPr>
                <w:rFonts w:ascii="Arial" w:hAnsi="Arial" w:cs="Arial"/>
                <w:b/>
                <w:bCs/>
                <w:color w:val="000000"/>
                <w:sz w:val="15"/>
                <w:szCs w:val="15"/>
              </w:rPr>
            </w:pPr>
            <w:r w:rsidRPr="00D7669A">
              <w:rPr>
                <w:rFonts w:ascii="Arial" w:hAnsi="Arial" w:cs="Arial"/>
                <w:b/>
                <w:bCs/>
                <w:color w:val="000000"/>
                <w:sz w:val="15"/>
                <w:szCs w:val="15"/>
              </w:rPr>
              <w:t xml:space="preserve">             2.310.040 </w:t>
            </w:r>
          </w:p>
        </w:tc>
        <w:tc>
          <w:tcPr>
            <w:tcW w:w="36" w:type="pct"/>
            <w:tcBorders>
              <w:top w:val="nil"/>
              <w:left w:val="nil"/>
              <w:bottom w:val="nil"/>
              <w:right w:val="nil"/>
            </w:tcBorders>
            <w:noWrap/>
            <w:vAlign w:val="center"/>
            <w:hideMark/>
          </w:tcPr>
          <w:p w14:paraId="3D1D7011" w14:textId="77777777" w:rsidR="00195BF0" w:rsidRPr="00D7669A" w:rsidRDefault="00195BF0">
            <w:pPr>
              <w:jc w:val="right"/>
              <w:rPr>
                <w:rFonts w:ascii="Arial" w:hAnsi="Arial" w:cs="Arial"/>
                <w:b/>
                <w:bCs/>
                <w:color w:val="000000"/>
                <w:sz w:val="15"/>
                <w:szCs w:val="15"/>
              </w:rPr>
            </w:pPr>
          </w:p>
        </w:tc>
        <w:tc>
          <w:tcPr>
            <w:tcW w:w="1555" w:type="pct"/>
            <w:tcBorders>
              <w:top w:val="nil"/>
              <w:left w:val="nil"/>
              <w:bottom w:val="nil"/>
              <w:right w:val="nil"/>
            </w:tcBorders>
            <w:noWrap/>
            <w:vAlign w:val="bottom"/>
            <w:hideMark/>
          </w:tcPr>
          <w:p w14:paraId="2D610B4D"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Subvenções Orçamentárias a Realizar</w:t>
            </w:r>
          </w:p>
        </w:tc>
        <w:tc>
          <w:tcPr>
            <w:tcW w:w="145" w:type="pct"/>
            <w:tcBorders>
              <w:top w:val="nil"/>
              <w:left w:val="nil"/>
              <w:bottom w:val="nil"/>
              <w:right w:val="nil"/>
            </w:tcBorders>
            <w:noWrap/>
            <w:vAlign w:val="center"/>
            <w:hideMark/>
          </w:tcPr>
          <w:p w14:paraId="7EFB5B9D"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24</w:t>
            </w:r>
          </w:p>
        </w:tc>
        <w:tc>
          <w:tcPr>
            <w:tcW w:w="500" w:type="pct"/>
            <w:tcBorders>
              <w:top w:val="nil"/>
              <w:left w:val="nil"/>
              <w:bottom w:val="nil"/>
              <w:right w:val="nil"/>
            </w:tcBorders>
            <w:noWrap/>
            <w:vAlign w:val="center"/>
            <w:hideMark/>
          </w:tcPr>
          <w:p w14:paraId="0BF6A3A7"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4.263 </w:t>
            </w:r>
          </w:p>
        </w:tc>
        <w:tc>
          <w:tcPr>
            <w:tcW w:w="36" w:type="pct"/>
            <w:tcBorders>
              <w:top w:val="nil"/>
              <w:left w:val="nil"/>
              <w:bottom w:val="nil"/>
              <w:right w:val="nil"/>
            </w:tcBorders>
            <w:noWrap/>
            <w:vAlign w:val="bottom"/>
            <w:hideMark/>
          </w:tcPr>
          <w:p w14:paraId="0FF0FCD6" w14:textId="77777777" w:rsidR="00195BF0" w:rsidRPr="00D7669A" w:rsidRDefault="00195BF0" w:rsidP="00195BF0">
            <w:pPr>
              <w:jc w:val="right"/>
              <w:rPr>
                <w:rFonts w:ascii="Arial" w:hAnsi="Arial" w:cs="Arial"/>
                <w:color w:val="000000"/>
                <w:sz w:val="15"/>
                <w:szCs w:val="15"/>
              </w:rPr>
            </w:pPr>
          </w:p>
        </w:tc>
        <w:tc>
          <w:tcPr>
            <w:tcW w:w="500" w:type="pct"/>
            <w:tcBorders>
              <w:top w:val="nil"/>
              <w:left w:val="nil"/>
              <w:bottom w:val="nil"/>
              <w:right w:val="nil"/>
            </w:tcBorders>
            <w:noWrap/>
            <w:vAlign w:val="center"/>
            <w:hideMark/>
          </w:tcPr>
          <w:p w14:paraId="2B2055F1"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52.741 </w:t>
            </w:r>
          </w:p>
        </w:tc>
        <w:tc>
          <w:tcPr>
            <w:tcW w:w="36" w:type="pct"/>
            <w:tcBorders>
              <w:top w:val="nil"/>
              <w:left w:val="nil"/>
              <w:bottom w:val="nil"/>
              <w:right w:val="nil"/>
            </w:tcBorders>
            <w:noWrap/>
            <w:vAlign w:val="center"/>
            <w:hideMark/>
          </w:tcPr>
          <w:p w14:paraId="128DBADF" w14:textId="77777777" w:rsidR="00195BF0" w:rsidRPr="00D7669A" w:rsidRDefault="00195BF0">
            <w:pPr>
              <w:jc w:val="right"/>
              <w:rPr>
                <w:rFonts w:ascii="Arial" w:hAnsi="Arial" w:cs="Arial"/>
                <w:color w:val="000000"/>
                <w:sz w:val="15"/>
                <w:szCs w:val="15"/>
              </w:rPr>
            </w:pPr>
          </w:p>
        </w:tc>
      </w:tr>
      <w:tr w:rsidR="00195BF0" w:rsidRPr="00D7669A" w14:paraId="53657E70" w14:textId="77777777" w:rsidTr="00195BF0">
        <w:trPr>
          <w:trHeight w:val="198"/>
        </w:trPr>
        <w:tc>
          <w:tcPr>
            <w:tcW w:w="1087" w:type="pct"/>
            <w:tcBorders>
              <w:top w:val="nil"/>
              <w:left w:val="nil"/>
              <w:bottom w:val="nil"/>
              <w:right w:val="nil"/>
            </w:tcBorders>
            <w:noWrap/>
            <w:vAlign w:val="bottom"/>
            <w:hideMark/>
          </w:tcPr>
          <w:p w14:paraId="4E324E78" w14:textId="77777777" w:rsidR="00195BF0" w:rsidRPr="00D7669A" w:rsidRDefault="00195BF0">
            <w:pPr>
              <w:jc w:val="right"/>
              <w:rPr>
                <w:sz w:val="15"/>
                <w:szCs w:val="15"/>
              </w:rPr>
            </w:pPr>
          </w:p>
        </w:tc>
        <w:tc>
          <w:tcPr>
            <w:tcW w:w="145" w:type="pct"/>
            <w:tcBorders>
              <w:top w:val="nil"/>
              <w:left w:val="nil"/>
              <w:bottom w:val="nil"/>
              <w:right w:val="nil"/>
            </w:tcBorders>
            <w:noWrap/>
            <w:vAlign w:val="bottom"/>
            <w:hideMark/>
          </w:tcPr>
          <w:p w14:paraId="7AF925A9" w14:textId="77777777" w:rsidR="00195BF0" w:rsidRPr="00D7669A" w:rsidRDefault="00195BF0">
            <w:pPr>
              <w:rPr>
                <w:sz w:val="15"/>
                <w:szCs w:val="15"/>
              </w:rPr>
            </w:pPr>
          </w:p>
        </w:tc>
        <w:tc>
          <w:tcPr>
            <w:tcW w:w="462" w:type="pct"/>
            <w:tcBorders>
              <w:top w:val="nil"/>
              <w:left w:val="nil"/>
              <w:bottom w:val="nil"/>
              <w:right w:val="nil"/>
            </w:tcBorders>
            <w:noWrap/>
            <w:vAlign w:val="bottom"/>
            <w:hideMark/>
          </w:tcPr>
          <w:p w14:paraId="4326BCF4" w14:textId="77777777" w:rsidR="00195BF0" w:rsidRPr="00D7669A" w:rsidRDefault="00195BF0" w:rsidP="00195BF0">
            <w:pPr>
              <w:jc w:val="right"/>
              <w:rPr>
                <w:sz w:val="15"/>
                <w:szCs w:val="15"/>
              </w:rPr>
            </w:pPr>
          </w:p>
        </w:tc>
        <w:tc>
          <w:tcPr>
            <w:tcW w:w="36" w:type="pct"/>
            <w:tcBorders>
              <w:top w:val="nil"/>
              <w:left w:val="nil"/>
              <w:bottom w:val="nil"/>
              <w:right w:val="nil"/>
            </w:tcBorders>
            <w:noWrap/>
            <w:vAlign w:val="bottom"/>
            <w:hideMark/>
          </w:tcPr>
          <w:p w14:paraId="402BC085" w14:textId="77777777" w:rsidR="00195BF0" w:rsidRPr="00D7669A" w:rsidRDefault="00195BF0" w:rsidP="00195BF0">
            <w:pPr>
              <w:jc w:val="right"/>
              <w:rPr>
                <w:sz w:val="15"/>
                <w:szCs w:val="15"/>
              </w:rPr>
            </w:pPr>
          </w:p>
        </w:tc>
        <w:tc>
          <w:tcPr>
            <w:tcW w:w="462" w:type="pct"/>
            <w:tcBorders>
              <w:top w:val="nil"/>
              <w:left w:val="nil"/>
              <w:bottom w:val="nil"/>
              <w:right w:val="nil"/>
            </w:tcBorders>
            <w:noWrap/>
            <w:vAlign w:val="bottom"/>
            <w:hideMark/>
          </w:tcPr>
          <w:p w14:paraId="69858D06" w14:textId="77777777" w:rsidR="00195BF0" w:rsidRPr="00D7669A" w:rsidRDefault="00195BF0" w:rsidP="00195BF0">
            <w:pPr>
              <w:jc w:val="right"/>
              <w:rPr>
                <w:sz w:val="15"/>
                <w:szCs w:val="15"/>
              </w:rPr>
            </w:pPr>
          </w:p>
        </w:tc>
        <w:tc>
          <w:tcPr>
            <w:tcW w:w="36" w:type="pct"/>
            <w:tcBorders>
              <w:top w:val="nil"/>
              <w:left w:val="nil"/>
              <w:bottom w:val="nil"/>
              <w:right w:val="nil"/>
            </w:tcBorders>
            <w:noWrap/>
            <w:vAlign w:val="bottom"/>
            <w:hideMark/>
          </w:tcPr>
          <w:p w14:paraId="43800FCC" w14:textId="77777777" w:rsidR="00195BF0" w:rsidRPr="00D7669A" w:rsidRDefault="00195BF0">
            <w:pPr>
              <w:rPr>
                <w:sz w:val="15"/>
                <w:szCs w:val="15"/>
              </w:rPr>
            </w:pPr>
          </w:p>
        </w:tc>
        <w:tc>
          <w:tcPr>
            <w:tcW w:w="1555" w:type="pct"/>
            <w:tcBorders>
              <w:top w:val="nil"/>
              <w:left w:val="nil"/>
              <w:bottom w:val="nil"/>
              <w:right w:val="nil"/>
            </w:tcBorders>
            <w:vAlign w:val="center"/>
            <w:hideMark/>
          </w:tcPr>
          <w:p w14:paraId="22EADF2D"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Outras Obrigações</w:t>
            </w:r>
          </w:p>
        </w:tc>
        <w:tc>
          <w:tcPr>
            <w:tcW w:w="145" w:type="pct"/>
            <w:tcBorders>
              <w:top w:val="nil"/>
              <w:left w:val="nil"/>
              <w:bottom w:val="nil"/>
              <w:right w:val="nil"/>
            </w:tcBorders>
            <w:noWrap/>
            <w:vAlign w:val="center"/>
            <w:hideMark/>
          </w:tcPr>
          <w:p w14:paraId="27808190"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25</w:t>
            </w:r>
          </w:p>
        </w:tc>
        <w:tc>
          <w:tcPr>
            <w:tcW w:w="500" w:type="pct"/>
            <w:tcBorders>
              <w:top w:val="nil"/>
              <w:left w:val="nil"/>
              <w:bottom w:val="nil"/>
              <w:right w:val="nil"/>
            </w:tcBorders>
            <w:noWrap/>
            <w:vAlign w:val="center"/>
            <w:hideMark/>
          </w:tcPr>
          <w:p w14:paraId="07F73E58"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7.637 </w:t>
            </w:r>
          </w:p>
        </w:tc>
        <w:tc>
          <w:tcPr>
            <w:tcW w:w="36" w:type="pct"/>
            <w:tcBorders>
              <w:top w:val="nil"/>
              <w:left w:val="nil"/>
              <w:bottom w:val="nil"/>
              <w:right w:val="nil"/>
            </w:tcBorders>
            <w:noWrap/>
            <w:vAlign w:val="center"/>
            <w:hideMark/>
          </w:tcPr>
          <w:p w14:paraId="331F5EF5" w14:textId="77777777" w:rsidR="00195BF0" w:rsidRPr="00D7669A" w:rsidRDefault="00195BF0" w:rsidP="00195BF0">
            <w:pPr>
              <w:jc w:val="right"/>
              <w:rPr>
                <w:rFonts w:ascii="Arial" w:hAnsi="Arial" w:cs="Arial"/>
                <w:color w:val="000000"/>
                <w:sz w:val="15"/>
                <w:szCs w:val="15"/>
              </w:rPr>
            </w:pPr>
          </w:p>
        </w:tc>
        <w:tc>
          <w:tcPr>
            <w:tcW w:w="500" w:type="pct"/>
            <w:tcBorders>
              <w:top w:val="nil"/>
              <w:left w:val="nil"/>
              <w:bottom w:val="nil"/>
              <w:right w:val="nil"/>
            </w:tcBorders>
            <w:noWrap/>
            <w:vAlign w:val="center"/>
            <w:hideMark/>
          </w:tcPr>
          <w:p w14:paraId="558A9E31"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25.137 </w:t>
            </w:r>
          </w:p>
        </w:tc>
        <w:tc>
          <w:tcPr>
            <w:tcW w:w="36" w:type="pct"/>
            <w:tcBorders>
              <w:top w:val="nil"/>
              <w:left w:val="nil"/>
              <w:bottom w:val="nil"/>
              <w:right w:val="nil"/>
            </w:tcBorders>
            <w:noWrap/>
            <w:vAlign w:val="bottom"/>
            <w:hideMark/>
          </w:tcPr>
          <w:p w14:paraId="41E398B0" w14:textId="77777777" w:rsidR="00195BF0" w:rsidRPr="00D7669A" w:rsidRDefault="00195BF0">
            <w:pPr>
              <w:jc w:val="right"/>
              <w:rPr>
                <w:rFonts w:ascii="Arial" w:hAnsi="Arial" w:cs="Arial"/>
                <w:color w:val="000000"/>
                <w:sz w:val="15"/>
                <w:szCs w:val="15"/>
              </w:rPr>
            </w:pPr>
          </w:p>
        </w:tc>
      </w:tr>
      <w:tr w:rsidR="00195BF0" w:rsidRPr="00D7669A" w14:paraId="385319D7" w14:textId="77777777" w:rsidTr="00195BF0">
        <w:trPr>
          <w:trHeight w:val="198"/>
        </w:trPr>
        <w:tc>
          <w:tcPr>
            <w:tcW w:w="1087" w:type="pct"/>
            <w:tcBorders>
              <w:top w:val="nil"/>
              <w:left w:val="nil"/>
              <w:bottom w:val="nil"/>
              <w:right w:val="nil"/>
            </w:tcBorders>
            <w:noWrap/>
            <w:vAlign w:val="center"/>
            <w:hideMark/>
          </w:tcPr>
          <w:p w14:paraId="77B07B1B" w14:textId="77777777" w:rsidR="00195BF0" w:rsidRPr="00D7669A" w:rsidRDefault="00195BF0">
            <w:pPr>
              <w:rPr>
                <w:rFonts w:ascii="Arial" w:hAnsi="Arial" w:cs="Arial"/>
                <w:b/>
                <w:bCs/>
                <w:color w:val="000000"/>
                <w:sz w:val="15"/>
                <w:szCs w:val="15"/>
              </w:rPr>
            </w:pPr>
            <w:r w:rsidRPr="00D7669A">
              <w:rPr>
                <w:rFonts w:ascii="Arial" w:hAnsi="Arial" w:cs="Arial"/>
                <w:b/>
                <w:bCs/>
                <w:color w:val="000000"/>
                <w:sz w:val="15"/>
                <w:szCs w:val="15"/>
              </w:rPr>
              <w:t>Não Circulante</w:t>
            </w:r>
          </w:p>
        </w:tc>
        <w:tc>
          <w:tcPr>
            <w:tcW w:w="145" w:type="pct"/>
            <w:tcBorders>
              <w:top w:val="nil"/>
              <w:left w:val="nil"/>
              <w:bottom w:val="nil"/>
              <w:right w:val="nil"/>
            </w:tcBorders>
            <w:noWrap/>
            <w:vAlign w:val="center"/>
            <w:hideMark/>
          </w:tcPr>
          <w:p w14:paraId="486FB4A4" w14:textId="77777777" w:rsidR="00195BF0" w:rsidRPr="00D7669A" w:rsidRDefault="00195BF0">
            <w:pPr>
              <w:rPr>
                <w:rFonts w:ascii="Arial" w:hAnsi="Arial" w:cs="Arial"/>
                <w:b/>
                <w:bCs/>
                <w:color w:val="000000"/>
                <w:sz w:val="15"/>
                <w:szCs w:val="15"/>
              </w:rPr>
            </w:pPr>
          </w:p>
        </w:tc>
        <w:tc>
          <w:tcPr>
            <w:tcW w:w="462" w:type="pct"/>
            <w:tcBorders>
              <w:top w:val="nil"/>
              <w:left w:val="nil"/>
              <w:bottom w:val="nil"/>
              <w:right w:val="nil"/>
            </w:tcBorders>
            <w:noWrap/>
            <w:vAlign w:val="center"/>
            <w:hideMark/>
          </w:tcPr>
          <w:p w14:paraId="0071DEE9" w14:textId="77777777" w:rsidR="00195BF0" w:rsidRPr="00D7669A" w:rsidRDefault="00195BF0" w:rsidP="00195BF0">
            <w:pPr>
              <w:jc w:val="right"/>
              <w:rPr>
                <w:sz w:val="15"/>
                <w:szCs w:val="15"/>
              </w:rPr>
            </w:pPr>
          </w:p>
        </w:tc>
        <w:tc>
          <w:tcPr>
            <w:tcW w:w="36" w:type="pct"/>
            <w:tcBorders>
              <w:top w:val="nil"/>
              <w:left w:val="nil"/>
              <w:bottom w:val="nil"/>
              <w:right w:val="nil"/>
            </w:tcBorders>
            <w:noWrap/>
            <w:vAlign w:val="center"/>
            <w:hideMark/>
          </w:tcPr>
          <w:p w14:paraId="2B813044" w14:textId="77777777" w:rsidR="00195BF0" w:rsidRPr="00D7669A" w:rsidRDefault="00195BF0" w:rsidP="00195BF0">
            <w:pPr>
              <w:jc w:val="right"/>
              <w:rPr>
                <w:sz w:val="15"/>
                <w:szCs w:val="15"/>
              </w:rPr>
            </w:pPr>
          </w:p>
        </w:tc>
        <w:tc>
          <w:tcPr>
            <w:tcW w:w="462" w:type="pct"/>
            <w:tcBorders>
              <w:top w:val="nil"/>
              <w:left w:val="nil"/>
              <w:bottom w:val="nil"/>
              <w:right w:val="nil"/>
            </w:tcBorders>
            <w:noWrap/>
            <w:vAlign w:val="center"/>
            <w:hideMark/>
          </w:tcPr>
          <w:p w14:paraId="16256D35" w14:textId="77777777" w:rsidR="00195BF0" w:rsidRPr="00D7669A" w:rsidRDefault="00195BF0" w:rsidP="00195BF0">
            <w:pPr>
              <w:jc w:val="right"/>
              <w:rPr>
                <w:sz w:val="15"/>
                <w:szCs w:val="15"/>
              </w:rPr>
            </w:pPr>
          </w:p>
        </w:tc>
        <w:tc>
          <w:tcPr>
            <w:tcW w:w="36" w:type="pct"/>
            <w:tcBorders>
              <w:top w:val="nil"/>
              <w:left w:val="nil"/>
              <w:bottom w:val="nil"/>
              <w:right w:val="nil"/>
            </w:tcBorders>
            <w:noWrap/>
            <w:vAlign w:val="center"/>
            <w:hideMark/>
          </w:tcPr>
          <w:p w14:paraId="34DB5AB1" w14:textId="77777777" w:rsidR="00195BF0" w:rsidRPr="00D7669A" w:rsidRDefault="00195BF0">
            <w:pPr>
              <w:rPr>
                <w:sz w:val="15"/>
                <w:szCs w:val="15"/>
              </w:rPr>
            </w:pPr>
          </w:p>
        </w:tc>
        <w:tc>
          <w:tcPr>
            <w:tcW w:w="1555" w:type="pct"/>
            <w:tcBorders>
              <w:top w:val="nil"/>
              <w:left w:val="nil"/>
              <w:bottom w:val="nil"/>
              <w:right w:val="nil"/>
            </w:tcBorders>
            <w:noWrap/>
            <w:vAlign w:val="center"/>
            <w:hideMark/>
          </w:tcPr>
          <w:p w14:paraId="5E32FE9F" w14:textId="77777777" w:rsidR="00195BF0" w:rsidRPr="00D7669A" w:rsidRDefault="00195BF0">
            <w:pPr>
              <w:rPr>
                <w:rFonts w:ascii="Arial" w:hAnsi="Arial" w:cs="Arial"/>
                <w:b/>
                <w:bCs/>
                <w:color w:val="000000"/>
                <w:sz w:val="15"/>
                <w:szCs w:val="15"/>
              </w:rPr>
            </w:pPr>
            <w:r w:rsidRPr="00D7669A">
              <w:rPr>
                <w:rFonts w:ascii="Arial" w:hAnsi="Arial" w:cs="Arial"/>
                <w:b/>
                <w:bCs/>
                <w:color w:val="000000"/>
                <w:sz w:val="15"/>
                <w:szCs w:val="15"/>
              </w:rPr>
              <w:t>Total do Circulante</w:t>
            </w:r>
          </w:p>
        </w:tc>
        <w:tc>
          <w:tcPr>
            <w:tcW w:w="145" w:type="pct"/>
            <w:tcBorders>
              <w:top w:val="nil"/>
              <w:left w:val="nil"/>
              <w:bottom w:val="nil"/>
              <w:right w:val="nil"/>
            </w:tcBorders>
            <w:noWrap/>
            <w:vAlign w:val="center"/>
            <w:hideMark/>
          </w:tcPr>
          <w:p w14:paraId="655EF270" w14:textId="77777777" w:rsidR="00195BF0" w:rsidRPr="00D7669A" w:rsidRDefault="00195BF0">
            <w:pPr>
              <w:rPr>
                <w:rFonts w:ascii="Arial" w:hAnsi="Arial" w:cs="Arial"/>
                <w:b/>
                <w:bCs/>
                <w:color w:val="000000"/>
                <w:sz w:val="15"/>
                <w:szCs w:val="15"/>
              </w:rPr>
            </w:pPr>
          </w:p>
        </w:tc>
        <w:tc>
          <w:tcPr>
            <w:tcW w:w="500" w:type="pct"/>
            <w:tcBorders>
              <w:top w:val="single" w:sz="4" w:space="0" w:color="auto"/>
              <w:left w:val="nil"/>
              <w:bottom w:val="single" w:sz="4" w:space="0" w:color="auto"/>
              <w:right w:val="nil"/>
            </w:tcBorders>
            <w:noWrap/>
            <w:vAlign w:val="center"/>
            <w:hideMark/>
          </w:tcPr>
          <w:p w14:paraId="06879E97" w14:textId="77777777" w:rsidR="00195BF0" w:rsidRPr="00D7669A" w:rsidRDefault="00195BF0" w:rsidP="00195BF0">
            <w:pPr>
              <w:jc w:val="right"/>
              <w:rPr>
                <w:rFonts w:ascii="Arial" w:hAnsi="Arial" w:cs="Arial"/>
                <w:b/>
                <w:bCs/>
                <w:color w:val="000000"/>
                <w:sz w:val="15"/>
                <w:szCs w:val="15"/>
              </w:rPr>
            </w:pPr>
            <w:r w:rsidRPr="00D7669A">
              <w:rPr>
                <w:rFonts w:ascii="Arial" w:hAnsi="Arial" w:cs="Arial"/>
                <w:b/>
                <w:bCs/>
                <w:color w:val="000000"/>
                <w:sz w:val="15"/>
                <w:szCs w:val="15"/>
              </w:rPr>
              <w:t xml:space="preserve">                  231.830 </w:t>
            </w:r>
          </w:p>
        </w:tc>
        <w:tc>
          <w:tcPr>
            <w:tcW w:w="36" w:type="pct"/>
            <w:tcBorders>
              <w:top w:val="nil"/>
              <w:left w:val="nil"/>
              <w:bottom w:val="nil"/>
              <w:right w:val="nil"/>
            </w:tcBorders>
            <w:noWrap/>
            <w:vAlign w:val="center"/>
            <w:hideMark/>
          </w:tcPr>
          <w:p w14:paraId="1BDBA98D" w14:textId="77777777" w:rsidR="00195BF0" w:rsidRPr="00D7669A" w:rsidRDefault="00195BF0" w:rsidP="00195BF0">
            <w:pPr>
              <w:jc w:val="right"/>
              <w:rPr>
                <w:rFonts w:ascii="Arial" w:hAnsi="Arial" w:cs="Arial"/>
                <w:b/>
                <w:bCs/>
                <w:color w:val="000000"/>
                <w:sz w:val="15"/>
                <w:szCs w:val="15"/>
              </w:rPr>
            </w:pPr>
          </w:p>
        </w:tc>
        <w:tc>
          <w:tcPr>
            <w:tcW w:w="500" w:type="pct"/>
            <w:tcBorders>
              <w:top w:val="single" w:sz="4" w:space="0" w:color="auto"/>
              <w:left w:val="nil"/>
              <w:bottom w:val="single" w:sz="4" w:space="0" w:color="auto"/>
              <w:right w:val="nil"/>
            </w:tcBorders>
            <w:noWrap/>
            <w:vAlign w:val="center"/>
            <w:hideMark/>
          </w:tcPr>
          <w:p w14:paraId="55043D85" w14:textId="77777777" w:rsidR="00195BF0" w:rsidRPr="00D7669A" w:rsidRDefault="00195BF0" w:rsidP="00195BF0">
            <w:pPr>
              <w:jc w:val="right"/>
              <w:rPr>
                <w:rFonts w:ascii="Arial" w:hAnsi="Arial" w:cs="Arial"/>
                <w:b/>
                <w:bCs/>
                <w:color w:val="000000"/>
                <w:sz w:val="15"/>
                <w:szCs w:val="15"/>
              </w:rPr>
            </w:pPr>
            <w:r w:rsidRPr="00D7669A">
              <w:rPr>
                <w:rFonts w:ascii="Arial" w:hAnsi="Arial" w:cs="Arial"/>
                <w:b/>
                <w:bCs/>
                <w:color w:val="000000"/>
                <w:sz w:val="15"/>
                <w:szCs w:val="15"/>
              </w:rPr>
              <w:t xml:space="preserve">                  367.137 </w:t>
            </w:r>
          </w:p>
        </w:tc>
        <w:tc>
          <w:tcPr>
            <w:tcW w:w="36" w:type="pct"/>
            <w:tcBorders>
              <w:top w:val="nil"/>
              <w:left w:val="nil"/>
              <w:bottom w:val="nil"/>
              <w:right w:val="nil"/>
            </w:tcBorders>
            <w:noWrap/>
            <w:vAlign w:val="bottom"/>
            <w:hideMark/>
          </w:tcPr>
          <w:p w14:paraId="1EB8F31B" w14:textId="77777777" w:rsidR="00195BF0" w:rsidRPr="00D7669A" w:rsidRDefault="00195BF0">
            <w:pPr>
              <w:jc w:val="right"/>
              <w:rPr>
                <w:rFonts w:ascii="Arial" w:hAnsi="Arial" w:cs="Arial"/>
                <w:b/>
                <w:bCs/>
                <w:color w:val="000000"/>
                <w:sz w:val="15"/>
                <w:szCs w:val="15"/>
              </w:rPr>
            </w:pPr>
          </w:p>
        </w:tc>
      </w:tr>
      <w:tr w:rsidR="00195BF0" w:rsidRPr="00D7669A" w14:paraId="3C7902EE" w14:textId="77777777" w:rsidTr="00195BF0">
        <w:trPr>
          <w:trHeight w:val="198"/>
        </w:trPr>
        <w:tc>
          <w:tcPr>
            <w:tcW w:w="1087" w:type="pct"/>
            <w:tcBorders>
              <w:top w:val="nil"/>
              <w:left w:val="nil"/>
              <w:bottom w:val="nil"/>
              <w:right w:val="nil"/>
            </w:tcBorders>
            <w:noWrap/>
            <w:vAlign w:val="bottom"/>
            <w:hideMark/>
          </w:tcPr>
          <w:p w14:paraId="67132E6F"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Aplicações Financeiras</w:t>
            </w:r>
          </w:p>
        </w:tc>
        <w:tc>
          <w:tcPr>
            <w:tcW w:w="145" w:type="pct"/>
            <w:tcBorders>
              <w:top w:val="nil"/>
              <w:left w:val="nil"/>
              <w:bottom w:val="nil"/>
              <w:right w:val="nil"/>
            </w:tcBorders>
            <w:noWrap/>
            <w:vAlign w:val="center"/>
            <w:hideMark/>
          </w:tcPr>
          <w:p w14:paraId="65E956A7"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10</w:t>
            </w:r>
          </w:p>
        </w:tc>
        <w:tc>
          <w:tcPr>
            <w:tcW w:w="462" w:type="pct"/>
            <w:tcBorders>
              <w:top w:val="nil"/>
              <w:left w:val="nil"/>
              <w:bottom w:val="nil"/>
              <w:right w:val="nil"/>
            </w:tcBorders>
            <w:noWrap/>
            <w:vAlign w:val="center"/>
            <w:hideMark/>
          </w:tcPr>
          <w:p w14:paraId="43AE27F3"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3.347 </w:t>
            </w:r>
          </w:p>
        </w:tc>
        <w:tc>
          <w:tcPr>
            <w:tcW w:w="36" w:type="pct"/>
            <w:tcBorders>
              <w:top w:val="nil"/>
              <w:left w:val="nil"/>
              <w:bottom w:val="nil"/>
              <w:right w:val="nil"/>
            </w:tcBorders>
            <w:noWrap/>
            <w:vAlign w:val="bottom"/>
            <w:hideMark/>
          </w:tcPr>
          <w:p w14:paraId="0B3F629B" w14:textId="77777777" w:rsidR="00195BF0" w:rsidRPr="00D7669A" w:rsidRDefault="00195BF0" w:rsidP="00195BF0">
            <w:pPr>
              <w:jc w:val="right"/>
              <w:rPr>
                <w:rFonts w:ascii="Arial" w:hAnsi="Arial" w:cs="Arial"/>
                <w:color w:val="000000"/>
                <w:sz w:val="15"/>
                <w:szCs w:val="15"/>
              </w:rPr>
            </w:pPr>
          </w:p>
        </w:tc>
        <w:tc>
          <w:tcPr>
            <w:tcW w:w="462" w:type="pct"/>
            <w:tcBorders>
              <w:top w:val="nil"/>
              <w:left w:val="nil"/>
              <w:bottom w:val="nil"/>
              <w:right w:val="nil"/>
            </w:tcBorders>
            <w:noWrap/>
            <w:vAlign w:val="center"/>
            <w:hideMark/>
          </w:tcPr>
          <w:p w14:paraId="19B6992C"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53.949 </w:t>
            </w:r>
          </w:p>
        </w:tc>
        <w:tc>
          <w:tcPr>
            <w:tcW w:w="36" w:type="pct"/>
            <w:tcBorders>
              <w:top w:val="nil"/>
              <w:left w:val="nil"/>
              <w:bottom w:val="nil"/>
              <w:right w:val="nil"/>
            </w:tcBorders>
            <w:noWrap/>
            <w:vAlign w:val="center"/>
            <w:hideMark/>
          </w:tcPr>
          <w:p w14:paraId="0D1EDDB1" w14:textId="77777777" w:rsidR="00195BF0" w:rsidRPr="00D7669A" w:rsidRDefault="00195BF0">
            <w:pPr>
              <w:jc w:val="right"/>
              <w:rPr>
                <w:rFonts w:ascii="Arial" w:hAnsi="Arial" w:cs="Arial"/>
                <w:color w:val="000000"/>
                <w:sz w:val="15"/>
                <w:szCs w:val="15"/>
              </w:rPr>
            </w:pPr>
          </w:p>
        </w:tc>
        <w:tc>
          <w:tcPr>
            <w:tcW w:w="1555" w:type="pct"/>
            <w:tcBorders>
              <w:top w:val="nil"/>
              <w:left w:val="nil"/>
              <w:bottom w:val="nil"/>
              <w:right w:val="nil"/>
            </w:tcBorders>
            <w:noWrap/>
            <w:vAlign w:val="bottom"/>
            <w:hideMark/>
          </w:tcPr>
          <w:p w14:paraId="742B8552" w14:textId="77777777" w:rsidR="00195BF0" w:rsidRPr="00D7669A" w:rsidRDefault="00195BF0">
            <w:pPr>
              <w:rPr>
                <w:sz w:val="15"/>
                <w:szCs w:val="15"/>
              </w:rPr>
            </w:pPr>
          </w:p>
        </w:tc>
        <w:tc>
          <w:tcPr>
            <w:tcW w:w="145" w:type="pct"/>
            <w:tcBorders>
              <w:top w:val="nil"/>
              <w:left w:val="nil"/>
              <w:bottom w:val="nil"/>
              <w:right w:val="nil"/>
            </w:tcBorders>
            <w:noWrap/>
            <w:vAlign w:val="bottom"/>
            <w:hideMark/>
          </w:tcPr>
          <w:p w14:paraId="44A69991" w14:textId="77777777" w:rsidR="00195BF0" w:rsidRPr="00D7669A" w:rsidRDefault="00195BF0">
            <w:pPr>
              <w:rPr>
                <w:sz w:val="15"/>
                <w:szCs w:val="15"/>
              </w:rPr>
            </w:pPr>
          </w:p>
        </w:tc>
        <w:tc>
          <w:tcPr>
            <w:tcW w:w="500" w:type="pct"/>
            <w:tcBorders>
              <w:top w:val="nil"/>
              <w:left w:val="nil"/>
              <w:bottom w:val="nil"/>
              <w:right w:val="nil"/>
            </w:tcBorders>
            <w:noWrap/>
            <w:vAlign w:val="bottom"/>
            <w:hideMark/>
          </w:tcPr>
          <w:p w14:paraId="465E3667" w14:textId="77777777" w:rsidR="00195BF0" w:rsidRPr="00D7669A" w:rsidRDefault="00195BF0" w:rsidP="00195BF0">
            <w:pPr>
              <w:jc w:val="right"/>
              <w:rPr>
                <w:sz w:val="15"/>
                <w:szCs w:val="15"/>
              </w:rPr>
            </w:pPr>
          </w:p>
        </w:tc>
        <w:tc>
          <w:tcPr>
            <w:tcW w:w="36" w:type="pct"/>
            <w:tcBorders>
              <w:top w:val="nil"/>
              <w:left w:val="nil"/>
              <w:bottom w:val="nil"/>
              <w:right w:val="nil"/>
            </w:tcBorders>
            <w:noWrap/>
            <w:vAlign w:val="bottom"/>
            <w:hideMark/>
          </w:tcPr>
          <w:p w14:paraId="2759E862" w14:textId="77777777" w:rsidR="00195BF0" w:rsidRPr="00D7669A" w:rsidRDefault="00195BF0" w:rsidP="00195BF0">
            <w:pPr>
              <w:jc w:val="right"/>
              <w:rPr>
                <w:sz w:val="15"/>
                <w:szCs w:val="15"/>
              </w:rPr>
            </w:pPr>
          </w:p>
        </w:tc>
        <w:tc>
          <w:tcPr>
            <w:tcW w:w="500" w:type="pct"/>
            <w:tcBorders>
              <w:top w:val="nil"/>
              <w:left w:val="nil"/>
              <w:bottom w:val="nil"/>
              <w:right w:val="nil"/>
            </w:tcBorders>
            <w:noWrap/>
            <w:vAlign w:val="bottom"/>
            <w:hideMark/>
          </w:tcPr>
          <w:p w14:paraId="3F34BEB5" w14:textId="77777777" w:rsidR="00195BF0" w:rsidRPr="00D7669A" w:rsidRDefault="00195BF0" w:rsidP="00195BF0">
            <w:pPr>
              <w:jc w:val="right"/>
              <w:rPr>
                <w:sz w:val="15"/>
                <w:szCs w:val="15"/>
              </w:rPr>
            </w:pPr>
          </w:p>
        </w:tc>
        <w:tc>
          <w:tcPr>
            <w:tcW w:w="36" w:type="pct"/>
            <w:tcBorders>
              <w:top w:val="nil"/>
              <w:left w:val="nil"/>
              <w:bottom w:val="nil"/>
              <w:right w:val="nil"/>
            </w:tcBorders>
            <w:noWrap/>
            <w:vAlign w:val="center"/>
            <w:hideMark/>
          </w:tcPr>
          <w:p w14:paraId="65850E0D" w14:textId="77777777" w:rsidR="00195BF0" w:rsidRPr="00D7669A" w:rsidRDefault="00195BF0">
            <w:pPr>
              <w:rPr>
                <w:sz w:val="15"/>
                <w:szCs w:val="15"/>
              </w:rPr>
            </w:pPr>
          </w:p>
        </w:tc>
      </w:tr>
      <w:tr w:rsidR="00195BF0" w:rsidRPr="00D7669A" w14:paraId="0DA7C4E6" w14:textId="77777777" w:rsidTr="00195BF0">
        <w:trPr>
          <w:trHeight w:val="198"/>
        </w:trPr>
        <w:tc>
          <w:tcPr>
            <w:tcW w:w="1087" w:type="pct"/>
            <w:tcBorders>
              <w:top w:val="nil"/>
              <w:left w:val="nil"/>
              <w:bottom w:val="nil"/>
              <w:right w:val="nil"/>
            </w:tcBorders>
            <w:noWrap/>
            <w:vAlign w:val="center"/>
            <w:hideMark/>
          </w:tcPr>
          <w:p w14:paraId="0972481F"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Tributos a Compensar/Recuperar</w:t>
            </w:r>
          </w:p>
        </w:tc>
        <w:tc>
          <w:tcPr>
            <w:tcW w:w="145" w:type="pct"/>
            <w:tcBorders>
              <w:top w:val="nil"/>
              <w:left w:val="nil"/>
              <w:bottom w:val="nil"/>
              <w:right w:val="nil"/>
            </w:tcBorders>
            <w:noWrap/>
            <w:vAlign w:val="center"/>
            <w:hideMark/>
          </w:tcPr>
          <w:p w14:paraId="004570B5"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6</w:t>
            </w:r>
          </w:p>
        </w:tc>
        <w:tc>
          <w:tcPr>
            <w:tcW w:w="462" w:type="pct"/>
            <w:tcBorders>
              <w:top w:val="nil"/>
              <w:left w:val="nil"/>
              <w:bottom w:val="nil"/>
              <w:right w:val="nil"/>
            </w:tcBorders>
            <w:noWrap/>
            <w:vAlign w:val="center"/>
            <w:hideMark/>
          </w:tcPr>
          <w:p w14:paraId="03018003"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3.826 </w:t>
            </w:r>
          </w:p>
        </w:tc>
        <w:tc>
          <w:tcPr>
            <w:tcW w:w="36" w:type="pct"/>
            <w:tcBorders>
              <w:top w:val="nil"/>
              <w:left w:val="nil"/>
              <w:bottom w:val="nil"/>
              <w:right w:val="nil"/>
            </w:tcBorders>
            <w:noWrap/>
            <w:vAlign w:val="center"/>
            <w:hideMark/>
          </w:tcPr>
          <w:p w14:paraId="6B98A5AA" w14:textId="77777777" w:rsidR="00195BF0" w:rsidRPr="00D7669A" w:rsidRDefault="00195BF0" w:rsidP="00195BF0">
            <w:pPr>
              <w:jc w:val="right"/>
              <w:rPr>
                <w:rFonts w:ascii="Arial" w:hAnsi="Arial" w:cs="Arial"/>
                <w:color w:val="000000"/>
                <w:sz w:val="15"/>
                <w:szCs w:val="15"/>
              </w:rPr>
            </w:pPr>
          </w:p>
        </w:tc>
        <w:tc>
          <w:tcPr>
            <w:tcW w:w="462" w:type="pct"/>
            <w:tcBorders>
              <w:top w:val="nil"/>
              <w:left w:val="nil"/>
              <w:bottom w:val="nil"/>
              <w:right w:val="nil"/>
            </w:tcBorders>
            <w:noWrap/>
            <w:vAlign w:val="center"/>
            <w:hideMark/>
          </w:tcPr>
          <w:p w14:paraId="5A186A46"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3.795 </w:t>
            </w:r>
          </w:p>
        </w:tc>
        <w:tc>
          <w:tcPr>
            <w:tcW w:w="36" w:type="pct"/>
            <w:tcBorders>
              <w:top w:val="nil"/>
              <w:left w:val="nil"/>
              <w:bottom w:val="nil"/>
              <w:right w:val="nil"/>
            </w:tcBorders>
            <w:noWrap/>
            <w:vAlign w:val="center"/>
            <w:hideMark/>
          </w:tcPr>
          <w:p w14:paraId="75B1DF43" w14:textId="77777777" w:rsidR="00195BF0" w:rsidRPr="00D7669A" w:rsidRDefault="00195BF0">
            <w:pPr>
              <w:jc w:val="right"/>
              <w:rPr>
                <w:rFonts w:ascii="Arial" w:hAnsi="Arial" w:cs="Arial"/>
                <w:color w:val="000000"/>
                <w:sz w:val="15"/>
                <w:szCs w:val="15"/>
              </w:rPr>
            </w:pPr>
          </w:p>
        </w:tc>
        <w:tc>
          <w:tcPr>
            <w:tcW w:w="1555" w:type="pct"/>
            <w:tcBorders>
              <w:top w:val="nil"/>
              <w:left w:val="nil"/>
              <w:bottom w:val="nil"/>
              <w:right w:val="nil"/>
            </w:tcBorders>
            <w:noWrap/>
            <w:vAlign w:val="center"/>
            <w:hideMark/>
          </w:tcPr>
          <w:p w14:paraId="43CEF364" w14:textId="77777777" w:rsidR="00195BF0" w:rsidRPr="00D7669A" w:rsidRDefault="00195BF0">
            <w:pPr>
              <w:rPr>
                <w:rFonts w:ascii="Arial" w:hAnsi="Arial" w:cs="Arial"/>
                <w:b/>
                <w:bCs/>
                <w:color w:val="000000"/>
                <w:sz w:val="15"/>
                <w:szCs w:val="15"/>
              </w:rPr>
            </w:pPr>
            <w:r w:rsidRPr="00D7669A">
              <w:rPr>
                <w:rFonts w:ascii="Arial" w:hAnsi="Arial" w:cs="Arial"/>
                <w:b/>
                <w:bCs/>
                <w:color w:val="000000"/>
                <w:sz w:val="15"/>
                <w:szCs w:val="15"/>
              </w:rPr>
              <w:t>Não Circulante</w:t>
            </w:r>
          </w:p>
        </w:tc>
        <w:tc>
          <w:tcPr>
            <w:tcW w:w="145" w:type="pct"/>
            <w:tcBorders>
              <w:top w:val="nil"/>
              <w:left w:val="nil"/>
              <w:bottom w:val="nil"/>
              <w:right w:val="nil"/>
            </w:tcBorders>
            <w:noWrap/>
            <w:vAlign w:val="center"/>
            <w:hideMark/>
          </w:tcPr>
          <w:p w14:paraId="755C2C73" w14:textId="77777777" w:rsidR="00195BF0" w:rsidRPr="00D7669A" w:rsidRDefault="00195BF0">
            <w:pPr>
              <w:rPr>
                <w:rFonts w:ascii="Arial" w:hAnsi="Arial" w:cs="Arial"/>
                <w:b/>
                <w:bCs/>
                <w:color w:val="000000"/>
                <w:sz w:val="15"/>
                <w:szCs w:val="15"/>
              </w:rPr>
            </w:pPr>
          </w:p>
        </w:tc>
        <w:tc>
          <w:tcPr>
            <w:tcW w:w="500" w:type="pct"/>
            <w:tcBorders>
              <w:top w:val="nil"/>
              <w:left w:val="nil"/>
              <w:bottom w:val="nil"/>
              <w:right w:val="nil"/>
            </w:tcBorders>
            <w:noWrap/>
            <w:vAlign w:val="center"/>
            <w:hideMark/>
          </w:tcPr>
          <w:p w14:paraId="6C2231E8" w14:textId="77777777" w:rsidR="00195BF0" w:rsidRPr="00D7669A" w:rsidRDefault="00195BF0" w:rsidP="00195BF0">
            <w:pPr>
              <w:jc w:val="right"/>
              <w:rPr>
                <w:sz w:val="15"/>
                <w:szCs w:val="15"/>
              </w:rPr>
            </w:pPr>
          </w:p>
        </w:tc>
        <w:tc>
          <w:tcPr>
            <w:tcW w:w="36" w:type="pct"/>
            <w:tcBorders>
              <w:top w:val="nil"/>
              <w:left w:val="nil"/>
              <w:bottom w:val="nil"/>
              <w:right w:val="nil"/>
            </w:tcBorders>
            <w:noWrap/>
            <w:vAlign w:val="center"/>
            <w:hideMark/>
          </w:tcPr>
          <w:p w14:paraId="76E1947A" w14:textId="77777777" w:rsidR="00195BF0" w:rsidRPr="00D7669A" w:rsidRDefault="00195BF0" w:rsidP="00195BF0">
            <w:pPr>
              <w:jc w:val="right"/>
              <w:rPr>
                <w:sz w:val="15"/>
                <w:szCs w:val="15"/>
              </w:rPr>
            </w:pPr>
          </w:p>
        </w:tc>
        <w:tc>
          <w:tcPr>
            <w:tcW w:w="500" w:type="pct"/>
            <w:tcBorders>
              <w:top w:val="nil"/>
              <w:left w:val="nil"/>
              <w:bottom w:val="nil"/>
              <w:right w:val="nil"/>
            </w:tcBorders>
            <w:noWrap/>
            <w:vAlign w:val="center"/>
            <w:hideMark/>
          </w:tcPr>
          <w:p w14:paraId="470A0E9F" w14:textId="77777777" w:rsidR="00195BF0" w:rsidRPr="00D7669A" w:rsidRDefault="00195BF0" w:rsidP="00195BF0">
            <w:pPr>
              <w:jc w:val="right"/>
              <w:rPr>
                <w:sz w:val="15"/>
                <w:szCs w:val="15"/>
              </w:rPr>
            </w:pPr>
          </w:p>
        </w:tc>
        <w:tc>
          <w:tcPr>
            <w:tcW w:w="36" w:type="pct"/>
            <w:tcBorders>
              <w:top w:val="nil"/>
              <w:left w:val="nil"/>
              <w:bottom w:val="nil"/>
              <w:right w:val="nil"/>
            </w:tcBorders>
            <w:noWrap/>
            <w:vAlign w:val="center"/>
            <w:hideMark/>
          </w:tcPr>
          <w:p w14:paraId="67DFBECE" w14:textId="77777777" w:rsidR="00195BF0" w:rsidRPr="00D7669A" w:rsidRDefault="00195BF0">
            <w:pPr>
              <w:jc w:val="right"/>
              <w:rPr>
                <w:sz w:val="15"/>
                <w:szCs w:val="15"/>
              </w:rPr>
            </w:pPr>
          </w:p>
        </w:tc>
      </w:tr>
      <w:tr w:rsidR="00195BF0" w:rsidRPr="00D7669A" w14:paraId="68F5747B" w14:textId="77777777" w:rsidTr="00195BF0">
        <w:trPr>
          <w:trHeight w:val="198"/>
        </w:trPr>
        <w:tc>
          <w:tcPr>
            <w:tcW w:w="1087" w:type="pct"/>
            <w:tcBorders>
              <w:top w:val="nil"/>
              <w:left w:val="nil"/>
              <w:bottom w:val="nil"/>
              <w:right w:val="nil"/>
            </w:tcBorders>
            <w:noWrap/>
            <w:vAlign w:val="bottom"/>
            <w:hideMark/>
          </w:tcPr>
          <w:p w14:paraId="783959C8"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Depósitos Judiciais</w:t>
            </w:r>
          </w:p>
        </w:tc>
        <w:tc>
          <w:tcPr>
            <w:tcW w:w="145" w:type="pct"/>
            <w:tcBorders>
              <w:top w:val="nil"/>
              <w:left w:val="nil"/>
              <w:bottom w:val="nil"/>
              <w:right w:val="nil"/>
            </w:tcBorders>
            <w:noWrap/>
            <w:vAlign w:val="center"/>
            <w:hideMark/>
          </w:tcPr>
          <w:p w14:paraId="4B3650A1"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7</w:t>
            </w:r>
          </w:p>
        </w:tc>
        <w:tc>
          <w:tcPr>
            <w:tcW w:w="462" w:type="pct"/>
            <w:tcBorders>
              <w:top w:val="nil"/>
              <w:left w:val="nil"/>
              <w:bottom w:val="nil"/>
              <w:right w:val="nil"/>
            </w:tcBorders>
            <w:noWrap/>
            <w:vAlign w:val="center"/>
            <w:hideMark/>
          </w:tcPr>
          <w:p w14:paraId="7DC01DCE"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56.295 </w:t>
            </w:r>
          </w:p>
        </w:tc>
        <w:tc>
          <w:tcPr>
            <w:tcW w:w="36" w:type="pct"/>
            <w:tcBorders>
              <w:top w:val="nil"/>
              <w:left w:val="nil"/>
              <w:bottom w:val="nil"/>
              <w:right w:val="nil"/>
            </w:tcBorders>
            <w:noWrap/>
            <w:vAlign w:val="bottom"/>
            <w:hideMark/>
          </w:tcPr>
          <w:p w14:paraId="4E446890" w14:textId="77777777" w:rsidR="00195BF0" w:rsidRPr="00D7669A" w:rsidRDefault="00195BF0" w:rsidP="00195BF0">
            <w:pPr>
              <w:jc w:val="right"/>
              <w:rPr>
                <w:rFonts w:ascii="Arial" w:hAnsi="Arial" w:cs="Arial"/>
                <w:color w:val="000000"/>
                <w:sz w:val="15"/>
                <w:szCs w:val="15"/>
              </w:rPr>
            </w:pPr>
          </w:p>
        </w:tc>
        <w:tc>
          <w:tcPr>
            <w:tcW w:w="462" w:type="pct"/>
            <w:tcBorders>
              <w:top w:val="nil"/>
              <w:left w:val="nil"/>
              <w:bottom w:val="nil"/>
              <w:right w:val="nil"/>
            </w:tcBorders>
            <w:noWrap/>
            <w:vAlign w:val="center"/>
            <w:hideMark/>
          </w:tcPr>
          <w:p w14:paraId="316C388D"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52.566 </w:t>
            </w:r>
          </w:p>
        </w:tc>
        <w:tc>
          <w:tcPr>
            <w:tcW w:w="36" w:type="pct"/>
            <w:tcBorders>
              <w:top w:val="nil"/>
              <w:left w:val="nil"/>
              <w:bottom w:val="nil"/>
              <w:right w:val="nil"/>
            </w:tcBorders>
            <w:noWrap/>
            <w:vAlign w:val="center"/>
            <w:hideMark/>
          </w:tcPr>
          <w:p w14:paraId="1FC243B4" w14:textId="77777777" w:rsidR="00195BF0" w:rsidRPr="00D7669A" w:rsidRDefault="00195BF0">
            <w:pPr>
              <w:jc w:val="right"/>
              <w:rPr>
                <w:rFonts w:ascii="Arial" w:hAnsi="Arial" w:cs="Arial"/>
                <w:color w:val="000000"/>
                <w:sz w:val="15"/>
                <w:szCs w:val="15"/>
              </w:rPr>
            </w:pPr>
          </w:p>
        </w:tc>
        <w:tc>
          <w:tcPr>
            <w:tcW w:w="1555" w:type="pct"/>
            <w:tcBorders>
              <w:top w:val="nil"/>
              <w:left w:val="nil"/>
              <w:bottom w:val="nil"/>
              <w:right w:val="nil"/>
            </w:tcBorders>
            <w:noWrap/>
            <w:vAlign w:val="bottom"/>
            <w:hideMark/>
          </w:tcPr>
          <w:p w14:paraId="7AAC18FE"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Operações de Arrendamento Mercantil Financeiro</w:t>
            </w:r>
          </w:p>
        </w:tc>
        <w:tc>
          <w:tcPr>
            <w:tcW w:w="145" w:type="pct"/>
            <w:tcBorders>
              <w:top w:val="nil"/>
              <w:left w:val="nil"/>
              <w:bottom w:val="nil"/>
              <w:right w:val="nil"/>
            </w:tcBorders>
            <w:noWrap/>
            <w:vAlign w:val="center"/>
            <w:hideMark/>
          </w:tcPr>
          <w:p w14:paraId="3747C8DA"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22</w:t>
            </w:r>
          </w:p>
        </w:tc>
        <w:tc>
          <w:tcPr>
            <w:tcW w:w="500" w:type="pct"/>
            <w:tcBorders>
              <w:top w:val="nil"/>
              <w:left w:val="nil"/>
              <w:bottom w:val="nil"/>
              <w:right w:val="nil"/>
            </w:tcBorders>
            <w:noWrap/>
            <w:vAlign w:val="center"/>
            <w:hideMark/>
          </w:tcPr>
          <w:p w14:paraId="57F12158"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14.336 </w:t>
            </w:r>
          </w:p>
        </w:tc>
        <w:tc>
          <w:tcPr>
            <w:tcW w:w="36" w:type="pct"/>
            <w:tcBorders>
              <w:top w:val="nil"/>
              <w:left w:val="nil"/>
              <w:bottom w:val="nil"/>
              <w:right w:val="nil"/>
            </w:tcBorders>
            <w:noWrap/>
            <w:vAlign w:val="center"/>
            <w:hideMark/>
          </w:tcPr>
          <w:p w14:paraId="5899181D" w14:textId="77777777" w:rsidR="00195BF0" w:rsidRPr="00D7669A" w:rsidRDefault="00195BF0" w:rsidP="00195BF0">
            <w:pPr>
              <w:jc w:val="right"/>
              <w:rPr>
                <w:rFonts w:ascii="Arial" w:hAnsi="Arial" w:cs="Arial"/>
                <w:color w:val="000000"/>
                <w:sz w:val="15"/>
                <w:szCs w:val="15"/>
              </w:rPr>
            </w:pPr>
          </w:p>
        </w:tc>
        <w:tc>
          <w:tcPr>
            <w:tcW w:w="500" w:type="pct"/>
            <w:tcBorders>
              <w:top w:val="nil"/>
              <w:left w:val="nil"/>
              <w:bottom w:val="nil"/>
              <w:right w:val="nil"/>
            </w:tcBorders>
            <w:noWrap/>
            <w:vAlign w:val="center"/>
            <w:hideMark/>
          </w:tcPr>
          <w:p w14:paraId="043F0700"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14.786 </w:t>
            </w:r>
          </w:p>
        </w:tc>
        <w:tc>
          <w:tcPr>
            <w:tcW w:w="36" w:type="pct"/>
            <w:tcBorders>
              <w:top w:val="nil"/>
              <w:left w:val="nil"/>
              <w:bottom w:val="nil"/>
              <w:right w:val="nil"/>
            </w:tcBorders>
            <w:noWrap/>
            <w:vAlign w:val="bottom"/>
            <w:hideMark/>
          </w:tcPr>
          <w:p w14:paraId="00FC4526" w14:textId="77777777" w:rsidR="00195BF0" w:rsidRPr="00D7669A" w:rsidRDefault="00195BF0">
            <w:pPr>
              <w:jc w:val="right"/>
              <w:rPr>
                <w:rFonts w:ascii="Arial" w:hAnsi="Arial" w:cs="Arial"/>
                <w:color w:val="000000"/>
                <w:sz w:val="15"/>
                <w:szCs w:val="15"/>
              </w:rPr>
            </w:pPr>
          </w:p>
        </w:tc>
      </w:tr>
      <w:tr w:rsidR="00195BF0" w:rsidRPr="00D7669A" w14:paraId="799FC0AE" w14:textId="77777777" w:rsidTr="00195BF0">
        <w:trPr>
          <w:trHeight w:val="198"/>
        </w:trPr>
        <w:tc>
          <w:tcPr>
            <w:tcW w:w="1087" w:type="pct"/>
            <w:tcBorders>
              <w:top w:val="nil"/>
              <w:left w:val="nil"/>
              <w:bottom w:val="nil"/>
              <w:right w:val="nil"/>
            </w:tcBorders>
            <w:noWrap/>
            <w:vAlign w:val="bottom"/>
            <w:hideMark/>
          </w:tcPr>
          <w:p w14:paraId="2B827CEF"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Superávit - Previdência Privada</w:t>
            </w:r>
          </w:p>
        </w:tc>
        <w:tc>
          <w:tcPr>
            <w:tcW w:w="145" w:type="pct"/>
            <w:tcBorders>
              <w:top w:val="nil"/>
              <w:left w:val="nil"/>
              <w:bottom w:val="nil"/>
              <w:right w:val="nil"/>
            </w:tcBorders>
            <w:noWrap/>
            <w:vAlign w:val="center"/>
            <w:hideMark/>
          </w:tcPr>
          <w:p w14:paraId="47FFB17E"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8</w:t>
            </w:r>
          </w:p>
        </w:tc>
        <w:tc>
          <w:tcPr>
            <w:tcW w:w="462" w:type="pct"/>
            <w:tcBorders>
              <w:top w:val="nil"/>
              <w:left w:val="nil"/>
              <w:bottom w:val="nil"/>
              <w:right w:val="nil"/>
            </w:tcBorders>
            <w:noWrap/>
            <w:vAlign w:val="bottom"/>
            <w:hideMark/>
          </w:tcPr>
          <w:p w14:paraId="3749125B"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101.530 </w:t>
            </w:r>
          </w:p>
        </w:tc>
        <w:tc>
          <w:tcPr>
            <w:tcW w:w="36" w:type="pct"/>
            <w:tcBorders>
              <w:top w:val="nil"/>
              <w:left w:val="nil"/>
              <w:bottom w:val="nil"/>
              <w:right w:val="nil"/>
            </w:tcBorders>
            <w:noWrap/>
            <w:vAlign w:val="bottom"/>
            <w:hideMark/>
          </w:tcPr>
          <w:p w14:paraId="0951EFE6" w14:textId="77777777" w:rsidR="00195BF0" w:rsidRPr="00D7669A" w:rsidRDefault="00195BF0" w:rsidP="00195BF0">
            <w:pPr>
              <w:jc w:val="right"/>
              <w:rPr>
                <w:rFonts w:ascii="Arial" w:hAnsi="Arial" w:cs="Arial"/>
                <w:color w:val="000000"/>
                <w:sz w:val="15"/>
                <w:szCs w:val="15"/>
              </w:rPr>
            </w:pPr>
          </w:p>
        </w:tc>
        <w:tc>
          <w:tcPr>
            <w:tcW w:w="462" w:type="pct"/>
            <w:tcBorders>
              <w:top w:val="nil"/>
              <w:left w:val="nil"/>
              <w:bottom w:val="nil"/>
              <w:right w:val="nil"/>
            </w:tcBorders>
            <w:noWrap/>
            <w:vAlign w:val="bottom"/>
            <w:hideMark/>
          </w:tcPr>
          <w:p w14:paraId="276CFEEE"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185.037 </w:t>
            </w:r>
          </w:p>
        </w:tc>
        <w:tc>
          <w:tcPr>
            <w:tcW w:w="36" w:type="pct"/>
            <w:tcBorders>
              <w:top w:val="nil"/>
              <w:left w:val="nil"/>
              <w:bottom w:val="nil"/>
              <w:right w:val="nil"/>
            </w:tcBorders>
            <w:noWrap/>
            <w:vAlign w:val="center"/>
            <w:hideMark/>
          </w:tcPr>
          <w:p w14:paraId="1B7CC907" w14:textId="77777777" w:rsidR="00195BF0" w:rsidRPr="00D7669A" w:rsidRDefault="00195BF0">
            <w:pPr>
              <w:rPr>
                <w:rFonts w:ascii="Arial" w:hAnsi="Arial" w:cs="Arial"/>
                <w:color w:val="000000"/>
                <w:sz w:val="15"/>
                <w:szCs w:val="15"/>
              </w:rPr>
            </w:pPr>
          </w:p>
        </w:tc>
        <w:tc>
          <w:tcPr>
            <w:tcW w:w="1555" w:type="pct"/>
            <w:tcBorders>
              <w:top w:val="nil"/>
              <w:left w:val="nil"/>
              <w:bottom w:val="nil"/>
              <w:right w:val="nil"/>
            </w:tcBorders>
            <w:noWrap/>
            <w:vAlign w:val="bottom"/>
            <w:hideMark/>
          </w:tcPr>
          <w:p w14:paraId="1D38DFD8"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Provisão para Riscos Trabalhistas, Cíveis e Fiscais</w:t>
            </w:r>
          </w:p>
        </w:tc>
        <w:tc>
          <w:tcPr>
            <w:tcW w:w="145" w:type="pct"/>
            <w:tcBorders>
              <w:top w:val="nil"/>
              <w:left w:val="nil"/>
              <w:bottom w:val="nil"/>
              <w:right w:val="nil"/>
            </w:tcBorders>
            <w:noWrap/>
            <w:vAlign w:val="center"/>
            <w:hideMark/>
          </w:tcPr>
          <w:p w14:paraId="29F03431"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20</w:t>
            </w:r>
          </w:p>
        </w:tc>
        <w:tc>
          <w:tcPr>
            <w:tcW w:w="500" w:type="pct"/>
            <w:tcBorders>
              <w:top w:val="nil"/>
              <w:left w:val="nil"/>
              <w:bottom w:val="nil"/>
              <w:right w:val="nil"/>
            </w:tcBorders>
            <w:noWrap/>
            <w:vAlign w:val="center"/>
            <w:hideMark/>
          </w:tcPr>
          <w:p w14:paraId="7F0F03A7"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68.479 </w:t>
            </w:r>
          </w:p>
        </w:tc>
        <w:tc>
          <w:tcPr>
            <w:tcW w:w="36" w:type="pct"/>
            <w:tcBorders>
              <w:top w:val="nil"/>
              <w:left w:val="nil"/>
              <w:bottom w:val="nil"/>
              <w:right w:val="nil"/>
            </w:tcBorders>
            <w:noWrap/>
            <w:vAlign w:val="center"/>
            <w:hideMark/>
          </w:tcPr>
          <w:p w14:paraId="7E0C2549" w14:textId="77777777" w:rsidR="00195BF0" w:rsidRPr="00D7669A" w:rsidRDefault="00195BF0" w:rsidP="00195BF0">
            <w:pPr>
              <w:jc w:val="right"/>
              <w:rPr>
                <w:rFonts w:ascii="Arial" w:hAnsi="Arial" w:cs="Arial"/>
                <w:color w:val="000000"/>
                <w:sz w:val="15"/>
                <w:szCs w:val="15"/>
              </w:rPr>
            </w:pPr>
          </w:p>
        </w:tc>
        <w:tc>
          <w:tcPr>
            <w:tcW w:w="500" w:type="pct"/>
            <w:tcBorders>
              <w:top w:val="nil"/>
              <w:left w:val="nil"/>
              <w:bottom w:val="nil"/>
              <w:right w:val="nil"/>
            </w:tcBorders>
            <w:noWrap/>
            <w:vAlign w:val="center"/>
            <w:hideMark/>
          </w:tcPr>
          <w:p w14:paraId="32FF5908"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66.303 </w:t>
            </w:r>
          </w:p>
        </w:tc>
        <w:tc>
          <w:tcPr>
            <w:tcW w:w="36" w:type="pct"/>
            <w:tcBorders>
              <w:top w:val="nil"/>
              <w:left w:val="nil"/>
              <w:bottom w:val="nil"/>
              <w:right w:val="nil"/>
            </w:tcBorders>
            <w:noWrap/>
            <w:vAlign w:val="center"/>
            <w:hideMark/>
          </w:tcPr>
          <w:p w14:paraId="090756F6" w14:textId="77777777" w:rsidR="00195BF0" w:rsidRPr="00D7669A" w:rsidRDefault="00195BF0">
            <w:pPr>
              <w:jc w:val="right"/>
              <w:rPr>
                <w:rFonts w:ascii="Arial" w:hAnsi="Arial" w:cs="Arial"/>
                <w:color w:val="000000"/>
                <w:sz w:val="15"/>
                <w:szCs w:val="15"/>
              </w:rPr>
            </w:pPr>
          </w:p>
        </w:tc>
      </w:tr>
      <w:tr w:rsidR="00195BF0" w:rsidRPr="00D7669A" w14:paraId="5CB6190F" w14:textId="77777777" w:rsidTr="00195BF0">
        <w:trPr>
          <w:trHeight w:val="198"/>
        </w:trPr>
        <w:tc>
          <w:tcPr>
            <w:tcW w:w="1087" w:type="pct"/>
            <w:tcBorders>
              <w:top w:val="nil"/>
              <w:left w:val="nil"/>
              <w:bottom w:val="nil"/>
              <w:right w:val="nil"/>
            </w:tcBorders>
            <w:noWrap/>
            <w:vAlign w:val="center"/>
            <w:hideMark/>
          </w:tcPr>
          <w:p w14:paraId="00AFBE96"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Outros Ativos Realizáveis</w:t>
            </w:r>
          </w:p>
        </w:tc>
        <w:tc>
          <w:tcPr>
            <w:tcW w:w="145" w:type="pct"/>
            <w:tcBorders>
              <w:top w:val="nil"/>
              <w:left w:val="nil"/>
              <w:bottom w:val="nil"/>
              <w:right w:val="nil"/>
            </w:tcBorders>
            <w:noWrap/>
            <w:vAlign w:val="center"/>
            <w:hideMark/>
          </w:tcPr>
          <w:p w14:paraId="712F3F34"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9.2</w:t>
            </w:r>
          </w:p>
        </w:tc>
        <w:tc>
          <w:tcPr>
            <w:tcW w:w="462" w:type="pct"/>
            <w:tcBorders>
              <w:top w:val="nil"/>
              <w:left w:val="nil"/>
              <w:bottom w:val="nil"/>
              <w:right w:val="nil"/>
            </w:tcBorders>
            <w:noWrap/>
            <w:vAlign w:val="center"/>
            <w:hideMark/>
          </w:tcPr>
          <w:p w14:paraId="3C98AF5E"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3.810 </w:t>
            </w:r>
          </w:p>
        </w:tc>
        <w:tc>
          <w:tcPr>
            <w:tcW w:w="36" w:type="pct"/>
            <w:tcBorders>
              <w:top w:val="nil"/>
              <w:left w:val="nil"/>
              <w:bottom w:val="nil"/>
              <w:right w:val="nil"/>
            </w:tcBorders>
            <w:noWrap/>
            <w:vAlign w:val="center"/>
            <w:hideMark/>
          </w:tcPr>
          <w:p w14:paraId="488C89BB" w14:textId="77777777" w:rsidR="00195BF0" w:rsidRPr="00D7669A" w:rsidRDefault="00195BF0" w:rsidP="00195BF0">
            <w:pPr>
              <w:jc w:val="right"/>
              <w:rPr>
                <w:rFonts w:ascii="Arial" w:hAnsi="Arial" w:cs="Arial"/>
                <w:color w:val="000000"/>
                <w:sz w:val="15"/>
                <w:szCs w:val="15"/>
              </w:rPr>
            </w:pPr>
          </w:p>
        </w:tc>
        <w:tc>
          <w:tcPr>
            <w:tcW w:w="462" w:type="pct"/>
            <w:tcBorders>
              <w:top w:val="nil"/>
              <w:left w:val="nil"/>
              <w:bottom w:val="nil"/>
              <w:right w:val="nil"/>
            </w:tcBorders>
            <w:noWrap/>
            <w:vAlign w:val="center"/>
            <w:hideMark/>
          </w:tcPr>
          <w:p w14:paraId="528CA9F1"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6.667 </w:t>
            </w:r>
          </w:p>
        </w:tc>
        <w:tc>
          <w:tcPr>
            <w:tcW w:w="36" w:type="pct"/>
            <w:tcBorders>
              <w:top w:val="nil"/>
              <w:left w:val="nil"/>
              <w:bottom w:val="nil"/>
              <w:right w:val="nil"/>
            </w:tcBorders>
            <w:noWrap/>
            <w:vAlign w:val="center"/>
            <w:hideMark/>
          </w:tcPr>
          <w:p w14:paraId="796068AD" w14:textId="77777777" w:rsidR="00195BF0" w:rsidRPr="00D7669A" w:rsidRDefault="00195BF0">
            <w:pPr>
              <w:jc w:val="right"/>
              <w:rPr>
                <w:rFonts w:ascii="Arial" w:hAnsi="Arial" w:cs="Arial"/>
                <w:color w:val="000000"/>
                <w:sz w:val="15"/>
                <w:szCs w:val="15"/>
              </w:rPr>
            </w:pPr>
          </w:p>
        </w:tc>
        <w:tc>
          <w:tcPr>
            <w:tcW w:w="1555" w:type="pct"/>
            <w:tcBorders>
              <w:top w:val="nil"/>
              <w:left w:val="nil"/>
              <w:bottom w:val="nil"/>
              <w:right w:val="nil"/>
            </w:tcBorders>
            <w:noWrap/>
            <w:vAlign w:val="bottom"/>
            <w:hideMark/>
          </w:tcPr>
          <w:p w14:paraId="029CA4CB"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Provisão para Programa de Indenização por Serviços Prestados</w:t>
            </w:r>
          </w:p>
        </w:tc>
        <w:tc>
          <w:tcPr>
            <w:tcW w:w="145" w:type="pct"/>
            <w:tcBorders>
              <w:top w:val="nil"/>
              <w:left w:val="nil"/>
              <w:bottom w:val="nil"/>
              <w:right w:val="nil"/>
            </w:tcBorders>
            <w:noWrap/>
            <w:vAlign w:val="center"/>
            <w:hideMark/>
          </w:tcPr>
          <w:p w14:paraId="4E6AC19C"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15</w:t>
            </w:r>
          </w:p>
        </w:tc>
        <w:tc>
          <w:tcPr>
            <w:tcW w:w="500" w:type="pct"/>
            <w:tcBorders>
              <w:top w:val="nil"/>
              <w:left w:val="nil"/>
              <w:bottom w:val="nil"/>
              <w:right w:val="nil"/>
            </w:tcBorders>
            <w:noWrap/>
            <w:vAlign w:val="center"/>
            <w:hideMark/>
          </w:tcPr>
          <w:p w14:paraId="70924A8C"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19.111 </w:t>
            </w:r>
          </w:p>
        </w:tc>
        <w:tc>
          <w:tcPr>
            <w:tcW w:w="36" w:type="pct"/>
            <w:tcBorders>
              <w:top w:val="nil"/>
              <w:left w:val="nil"/>
              <w:bottom w:val="nil"/>
              <w:right w:val="nil"/>
            </w:tcBorders>
            <w:noWrap/>
            <w:vAlign w:val="center"/>
            <w:hideMark/>
          </w:tcPr>
          <w:p w14:paraId="3742DBA4" w14:textId="77777777" w:rsidR="00195BF0" w:rsidRPr="00D7669A" w:rsidRDefault="00195BF0" w:rsidP="00195BF0">
            <w:pPr>
              <w:jc w:val="right"/>
              <w:rPr>
                <w:rFonts w:ascii="Arial" w:hAnsi="Arial" w:cs="Arial"/>
                <w:color w:val="000000"/>
                <w:sz w:val="15"/>
                <w:szCs w:val="15"/>
              </w:rPr>
            </w:pPr>
          </w:p>
        </w:tc>
        <w:tc>
          <w:tcPr>
            <w:tcW w:w="500" w:type="pct"/>
            <w:tcBorders>
              <w:top w:val="nil"/>
              <w:left w:val="nil"/>
              <w:bottom w:val="nil"/>
              <w:right w:val="nil"/>
            </w:tcBorders>
            <w:noWrap/>
            <w:vAlign w:val="center"/>
            <w:hideMark/>
          </w:tcPr>
          <w:p w14:paraId="1AF0E2F2"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19.075 </w:t>
            </w:r>
          </w:p>
        </w:tc>
        <w:tc>
          <w:tcPr>
            <w:tcW w:w="36" w:type="pct"/>
            <w:tcBorders>
              <w:top w:val="nil"/>
              <w:left w:val="nil"/>
              <w:bottom w:val="nil"/>
              <w:right w:val="nil"/>
            </w:tcBorders>
            <w:noWrap/>
            <w:vAlign w:val="bottom"/>
            <w:hideMark/>
          </w:tcPr>
          <w:p w14:paraId="263F1284" w14:textId="77777777" w:rsidR="00195BF0" w:rsidRPr="00D7669A" w:rsidRDefault="00195BF0">
            <w:pPr>
              <w:jc w:val="right"/>
              <w:rPr>
                <w:rFonts w:ascii="Arial" w:hAnsi="Arial" w:cs="Arial"/>
                <w:color w:val="000000"/>
                <w:sz w:val="15"/>
                <w:szCs w:val="15"/>
              </w:rPr>
            </w:pPr>
          </w:p>
        </w:tc>
      </w:tr>
      <w:tr w:rsidR="00195BF0" w:rsidRPr="00D7669A" w14:paraId="335CBBCB" w14:textId="77777777" w:rsidTr="00195BF0">
        <w:trPr>
          <w:trHeight w:val="198"/>
        </w:trPr>
        <w:tc>
          <w:tcPr>
            <w:tcW w:w="1087" w:type="pct"/>
            <w:tcBorders>
              <w:top w:val="nil"/>
              <w:left w:val="nil"/>
              <w:bottom w:val="nil"/>
              <w:right w:val="nil"/>
            </w:tcBorders>
            <w:noWrap/>
            <w:vAlign w:val="center"/>
            <w:hideMark/>
          </w:tcPr>
          <w:p w14:paraId="50EC3CC0" w14:textId="77777777" w:rsidR="00195BF0" w:rsidRPr="00D7669A" w:rsidRDefault="00195BF0">
            <w:pPr>
              <w:rPr>
                <w:sz w:val="15"/>
                <w:szCs w:val="15"/>
              </w:rPr>
            </w:pPr>
          </w:p>
        </w:tc>
        <w:tc>
          <w:tcPr>
            <w:tcW w:w="145" w:type="pct"/>
            <w:tcBorders>
              <w:top w:val="nil"/>
              <w:left w:val="nil"/>
              <w:bottom w:val="nil"/>
              <w:right w:val="nil"/>
            </w:tcBorders>
            <w:noWrap/>
            <w:vAlign w:val="center"/>
            <w:hideMark/>
          </w:tcPr>
          <w:p w14:paraId="11E36599" w14:textId="77777777" w:rsidR="00195BF0" w:rsidRPr="00D7669A" w:rsidRDefault="00195BF0">
            <w:pPr>
              <w:rPr>
                <w:sz w:val="15"/>
                <w:szCs w:val="15"/>
              </w:rPr>
            </w:pPr>
          </w:p>
        </w:tc>
        <w:tc>
          <w:tcPr>
            <w:tcW w:w="462" w:type="pct"/>
            <w:tcBorders>
              <w:top w:val="single" w:sz="4" w:space="0" w:color="auto"/>
              <w:left w:val="nil"/>
              <w:bottom w:val="single" w:sz="4" w:space="0" w:color="auto"/>
              <w:right w:val="nil"/>
            </w:tcBorders>
            <w:noWrap/>
            <w:vAlign w:val="center"/>
            <w:hideMark/>
          </w:tcPr>
          <w:p w14:paraId="5BBD5BDF" w14:textId="77777777" w:rsidR="00195BF0" w:rsidRPr="00D7669A" w:rsidRDefault="00195BF0" w:rsidP="00195BF0">
            <w:pPr>
              <w:jc w:val="right"/>
              <w:rPr>
                <w:rFonts w:ascii="Arial" w:hAnsi="Arial" w:cs="Arial"/>
                <w:b/>
                <w:bCs/>
                <w:color w:val="000000"/>
                <w:sz w:val="15"/>
                <w:szCs w:val="15"/>
              </w:rPr>
            </w:pPr>
            <w:r w:rsidRPr="00D7669A">
              <w:rPr>
                <w:rFonts w:ascii="Arial" w:hAnsi="Arial" w:cs="Arial"/>
                <w:b/>
                <w:bCs/>
                <w:color w:val="000000"/>
                <w:sz w:val="15"/>
                <w:szCs w:val="15"/>
              </w:rPr>
              <w:t xml:space="preserve">                168.808 </w:t>
            </w:r>
          </w:p>
        </w:tc>
        <w:tc>
          <w:tcPr>
            <w:tcW w:w="36" w:type="pct"/>
            <w:tcBorders>
              <w:top w:val="nil"/>
              <w:left w:val="nil"/>
              <w:bottom w:val="nil"/>
              <w:right w:val="nil"/>
            </w:tcBorders>
            <w:noWrap/>
            <w:vAlign w:val="bottom"/>
            <w:hideMark/>
          </w:tcPr>
          <w:p w14:paraId="0A7A6A2F" w14:textId="77777777" w:rsidR="00195BF0" w:rsidRPr="00D7669A" w:rsidRDefault="00195BF0" w:rsidP="00195BF0">
            <w:pPr>
              <w:jc w:val="right"/>
              <w:rPr>
                <w:rFonts w:ascii="Arial" w:hAnsi="Arial" w:cs="Arial"/>
                <w:b/>
                <w:bCs/>
                <w:color w:val="000000"/>
                <w:sz w:val="15"/>
                <w:szCs w:val="15"/>
              </w:rPr>
            </w:pPr>
          </w:p>
        </w:tc>
        <w:tc>
          <w:tcPr>
            <w:tcW w:w="462" w:type="pct"/>
            <w:tcBorders>
              <w:top w:val="single" w:sz="4" w:space="0" w:color="auto"/>
              <w:left w:val="nil"/>
              <w:bottom w:val="single" w:sz="4" w:space="0" w:color="auto"/>
              <w:right w:val="nil"/>
            </w:tcBorders>
            <w:noWrap/>
            <w:vAlign w:val="center"/>
            <w:hideMark/>
          </w:tcPr>
          <w:p w14:paraId="15483D55" w14:textId="77777777" w:rsidR="00195BF0" w:rsidRPr="00D7669A" w:rsidRDefault="00195BF0" w:rsidP="00195BF0">
            <w:pPr>
              <w:jc w:val="right"/>
              <w:rPr>
                <w:rFonts w:ascii="Arial" w:hAnsi="Arial" w:cs="Arial"/>
                <w:b/>
                <w:bCs/>
                <w:color w:val="000000"/>
                <w:sz w:val="15"/>
                <w:szCs w:val="15"/>
              </w:rPr>
            </w:pPr>
            <w:r w:rsidRPr="00D7669A">
              <w:rPr>
                <w:rFonts w:ascii="Arial" w:hAnsi="Arial" w:cs="Arial"/>
                <w:b/>
                <w:bCs/>
                <w:color w:val="000000"/>
                <w:sz w:val="15"/>
                <w:szCs w:val="15"/>
              </w:rPr>
              <w:t xml:space="preserve">                302.014 </w:t>
            </w:r>
          </w:p>
        </w:tc>
        <w:tc>
          <w:tcPr>
            <w:tcW w:w="36" w:type="pct"/>
            <w:tcBorders>
              <w:top w:val="nil"/>
              <w:left w:val="nil"/>
              <w:bottom w:val="nil"/>
              <w:right w:val="nil"/>
            </w:tcBorders>
            <w:noWrap/>
            <w:vAlign w:val="center"/>
            <w:hideMark/>
          </w:tcPr>
          <w:p w14:paraId="0F659875" w14:textId="77777777" w:rsidR="00195BF0" w:rsidRPr="00D7669A" w:rsidRDefault="00195BF0">
            <w:pPr>
              <w:jc w:val="right"/>
              <w:rPr>
                <w:rFonts w:ascii="Arial" w:hAnsi="Arial" w:cs="Arial"/>
                <w:b/>
                <w:bCs/>
                <w:color w:val="000000"/>
                <w:sz w:val="15"/>
                <w:szCs w:val="15"/>
              </w:rPr>
            </w:pPr>
          </w:p>
        </w:tc>
        <w:tc>
          <w:tcPr>
            <w:tcW w:w="1555" w:type="pct"/>
            <w:tcBorders>
              <w:top w:val="nil"/>
              <w:left w:val="nil"/>
              <w:bottom w:val="nil"/>
              <w:right w:val="nil"/>
            </w:tcBorders>
            <w:noWrap/>
            <w:vAlign w:val="center"/>
            <w:hideMark/>
          </w:tcPr>
          <w:p w14:paraId="47968B48"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Grupamento de Ações</w:t>
            </w:r>
          </w:p>
        </w:tc>
        <w:tc>
          <w:tcPr>
            <w:tcW w:w="145" w:type="pct"/>
            <w:tcBorders>
              <w:top w:val="nil"/>
              <w:left w:val="nil"/>
              <w:bottom w:val="nil"/>
              <w:right w:val="nil"/>
            </w:tcBorders>
            <w:noWrap/>
            <w:vAlign w:val="center"/>
            <w:hideMark/>
          </w:tcPr>
          <w:p w14:paraId="756A2DA2"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16</w:t>
            </w:r>
          </w:p>
        </w:tc>
        <w:tc>
          <w:tcPr>
            <w:tcW w:w="500" w:type="pct"/>
            <w:tcBorders>
              <w:top w:val="nil"/>
              <w:left w:val="nil"/>
              <w:bottom w:val="nil"/>
              <w:right w:val="nil"/>
            </w:tcBorders>
            <w:noWrap/>
            <w:vAlign w:val="center"/>
            <w:hideMark/>
          </w:tcPr>
          <w:p w14:paraId="05658FF3"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680 </w:t>
            </w:r>
          </w:p>
        </w:tc>
        <w:tc>
          <w:tcPr>
            <w:tcW w:w="36" w:type="pct"/>
            <w:tcBorders>
              <w:top w:val="nil"/>
              <w:left w:val="nil"/>
              <w:bottom w:val="nil"/>
              <w:right w:val="nil"/>
            </w:tcBorders>
            <w:noWrap/>
            <w:vAlign w:val="center"/>
            <w:hideMark/>
          </w:tcPr>
          <w:p w14:paraId="24500691" w14:textId="77777777" w:rsidR="00195BF0" w:rsidRPr="00D7669A" w:rsidRDefault="00195BF0" w:rsidP="00195BF0">
            <w:pPr>
              <w:jc w:val="right"/>
              <w:rPr>
                <w:rFonts w:ascii="Arial" w:hAnsi="Arial" w:cs="Arial"/>
                <w:color w:val="000000"/>
                <w:sz w:val="15"/>
                <w:szCs w:val="15"/>
              </w:rPr>
            </w:pPr>
          </w:p>
        </w:tc>
        <w:tc>
          <w:tcPr>
            <w:tcW w:w="500" w:type="pct"/>
            <w:tcBorders>
              <w:top w:val="nil"/>
              <w:left w:val="nil"/>
              <w:bottom w:val="nil"/>
              <w:right w:val="nil"/>
            </w:tcBorders>
            <w:noWrap/>
            <w:vAlign w:val="center"/>
            <w:hideMark/>
          </w:tcPr>
          <w:p w14:paraId="2D189F60"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680 </w:t>
            </w:r>
          </w:p>
        </w:tc>
        <w:tc>
          <w:tcPr>
            <w:tcW w:w="36" w:type="pct"/>
            <w:tcBorders>
              <w:top w:val="nil"/>
              <w:left w:val="nil"/>
              <w:bottom w:val="nil"/>
              <w:right w:val="nil"/>
            </w:tcBorders>
            <w:noWrap/>
            <w:vAlign w:val="bottom"/>
            <w:hideMark/>
          </w:tcPr>
          <w:p w14:paraId="24A6F048" w14:textId="77777777" w:rsidR="00195BF0" w:rsidRPr="00D7669A" w:rsidRDefault="00195BF0">
            <w:pPr>
              <w:jc w:val="right"/>
              <w:rPr>
                <w:rFonts w:ascii="Arial" w:hAnsi="Arial" w:cs="Arial"/>
                <w:color w:val="000000"/>
                <w:sz w:val="15"/>
                <w:szCs w:val="15"/>
              </w:rPr>
            </w:pPr>
          </w:p>
        </w:tc>
      </w:tr>
      <w:tr w:rsidR="00195BF0" w:rsidRPr="00D7669A" w14:paraId="5A689989" w14:textId="77777777" w:rsidTr="00195BF0">
        <w:trPr>
          <w:trHeight w:val="198"/>
        </w:trPr>
        <w:tc>
          <w:tcPr>
            <w:tcW w:w="1087" w:type="pct"/>
            <w:tcBorders>
              <w:top w:val="nil"/>
              <w:left w:val="nil"/>
              <w:bottom w:val="nil"/>
              <w:right w:val="nil"/>
            </w:tcBorders>
            <w:noWrap/>
            <w:vAlign w:val="center"/>
            <w:hideMark/>
          </w:tcPr>
          <w:p w14:paraId="079D3916" w14:textId="77777777" w:rsidR="00195BF0" w:rsidRPr="00D7669A" w:rsidRDefault="00195BF0">
            <w:pPr>
              <w:rPr>
                <w:sz w:val="15"/>
                <w:szCs w:val="15"/>
              </w:rPr>
            </w:pPr>
          </w:p>
        </w:tc>
        <w:tc>
          <w:tcPr>
            <w:tcW w:w="145" w:type="pct"/>
            <w:tcBorders>
              <w:top w:val="nil"/>
              <w:left w:val="nil"/>
              <w:bottom w:val="nil"/>
              <w:right w:val="nil"/>
            </w:tcBorders>
            <w:noWrap/>
            <w:vAlign w:val="center"/>
            <w:hideMark/>
          </w:tcPr>
          <w:p w14:paraId="35A3A868" w14:textId="77777777" w:rsidR="00195BF0" w:rsidRPr="00D7669A" w:rsidRDefault="00195BF0">
            <w:pPr>
              <w:rPr>
                <w:sz w:val="15"/>
                <w:szCs w:val="15"/>
              </w:rPr>
            </w:pPr>
          </w:p>
        </w:tc>
        <w:tc>
          <w:tcPr>
            <w:tcW w:w="462" w:type="pct"/>
            <w:tcBorders>
              <w:top w:val="nil"/>
              <w:left w:val="nil"/>
              <w:bottom w:val="nil"/>
              <w:right w:val="nil"/>
            </w:tcBorders>
            <w:noWrap/>
            <w:vAlign w:val="center"/>
            <w:hideMark/>
          </w:tcPr>
          <w:p w14:paraId="62806616" w14:textId="77777777" w:rsidR="00195BF0" w:rsidRPr="00D7669A" w:rsidRDefault="00195BF0" w:rsidP="00195BF0">
            <w:pPr>
              <w:jc w:val="right"/>
              <w:rPr>
                <w:sz w:val="15"/>
                <w:szCs w:val="15"/>
              </w:rPr>
            </w:pPr>
          </w:p>
        </w:tc>
        <w:tc>
          <w:tcPr>
            <w:tcW w:w="36" w:type="pct"/>
            <w:tcBorders>
              <w:top w:val="nil"/>
              <w:left w:val="nil"/>
              <w:bottom w:val="nil"/>
              <w:right w:val="nil"/>
            </w:tcBorders>
            <w:noWrap/>
            <w:vAlign w:val="center"/>
            <w:hideMark/>
          </w:tcPr>
          <w:p w14:paraId="72D93EB1" w14:textId="77777777" w:rsidR="00195BF0" w:rsidRPr="00D7669A" w:rsidRDefault="00195BF0" w:rsidP="00195BF0">
            <w:pPr>
              <w:jc w:val="right"/>
              <w:rPr>
                <w:sz w:val="15"/>
                <w:szCs w:val="15"/>
              </w:rPr>
            </w:pPr>
          </w:p>
        </w:tc>
        <w:tc>
          <w:tcPr>
            <w:tcW w:w="462" w:type="pct"/>
            <w:tcBorders>
              <w:top w:val="nil"/>
              <w:left w:val="nil"/>
              <w:bottom w:val="nil"/>
              <w:right w:val="nil"/>
            </w:tcBorders>
            <w:noWrap/>
            <w:vAlign w:val="center"/>
            <w:hideMark/>
          </w:tcPr>
          <w:p w14:paraId="1347114D" w14:textId="77777777" w:rsidR="00195BF0" w:rsidRPr="00D7669A" w:rsidRDefault="00195BF0" w:rsidP="00195BF0">
            <w:pPr>
              <w:jc w:val="right"/>
              <w:rPr>
                <w:sz w:val="15"/>
                <w:szCs w:val="15"/>
              </w:rPr>
            </w:pPr>
          </w:p>
        </w:tc>
        <w:tc>
          <w:tcPr>
            <w:tcW w:w="36" w:type="pct"/>
            <w:tcBorders>
              <w:top w:val="nil"/>
              <w:left w:val="nil"/>
              <w:bottom w:val="nil"/>
              <w:right w:val="nil"/>
            </w:tcBorders>
            <w:noWrap/>
            <w:vAlign w:val="center"/>
            <w:hideMark/>
          </w:tcPr>
          <w:p w14:paraId="286F7A56" w14:textId="77777777" w:rsidR="00195BF0" w:rsidRPr="00D7669A" w:rsidRDefault="00195BF0">
            <w:pPr>
              <w:jc w:val="right"/>
              <w:rPr>
                <w:sz w:val="15"/>
                <w:szCs w:val="15"/>
              </w:rPr>
            </w:pPr>
          </w:p>
        </w:tc>
        <w:tc>
          <w:tcPr>
            <w:tcW w:w="1555" w:type="pct"/>
            <w:tcBorders>
              <w:top w:val="nil"/>
              <w:left w:val="nil"/>
              <w:bottom w:val="nil"/>
              <w:right w:val="nil"/>
            </w:tcBorders>
            <w:noWrap/>
            <w:vAlign w:val="center"/>
            <w:hideMark/>
          </w:tcPr>
          <w:p w14:paraId="57B4F408"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Receitas Diferidas</w:t>
            </w:r>
          </w:p>
        </w:tc>
        <w:tc>
          <w:tcPr>
            <w:tcW w:w="145" w:type="pct"/>
            <w:tcBorders>
              <w:top w:val="nil"/>
              <w:left w:val="nil"/>
              <w:bottom w:val="nil"/>
              <w:right w:val="nil"/>
            </w:tcBorders>
            <w:noWrap/>
            <w:vAlign w:val="center"/>
            <w:hideMark/>
          </w:tcPr>
          <w:p w14:paraId="5402B8FD"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23</w:t>
            </w:r>
          </w:p>
        </w:tc>
        <w:tc>
          <w:tcPr>
            <w:tcW w:w="500" w:type="pct"/>
            <w:tcBorders>
              <w:top w:val="nil"/>
              <w:left w:val="nil"/>
              <w:bottom w:val="nil"/>
              <w:right w:val="nil"/>
            </w:tcBorders>
            <w:noWrap/>
            <w:vAlign w:val="center"/>
            <w:hideMark/>
          </w:tcPr>
          <w:p w14:paraId="077F92D6"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221.913 </w:t>
            </w:r>
          </w:p>
        </w:tc>
        <w:tc>
          <w:tcPr>
            <w:tcW w:w="36" w:type="pct"/>
            <w:tcBorders>
              <w:top w:val="nil"/>
              <w:left w:val="nil"/>
              <w:bottom w:val="nil"/>
              <w:right w:val="nil"/>
            </w:tcBorders>
            <w:noWrap/>
            <w:vAlign w:val="center"/>
            <w:hideMark/>
          </w:tcPr>
          <w:p w14:paraId="4430D5D0" w14:textId="77777777" w:rsidR="00195BF0" w:rsidRPr="00D7669A" w:rsidRDefault="00195BF0" w:rsidP="00195BF0">
            <w:pPr>
              <w:jc w:val="right"/>
              <w:rPr>
                <w:rFonts w:ascii="Arial" w:hAnsi="Arial" w:cs="Arial"/>
                <w:color w:val="000000"/>
                <w:sz w:val="15"/>
                <w:szCs w:val="15"/>
              </w:rPr>
            </w:pPr>
          </w:p>
        </w:tc>
        <w:tc>
          <w:tcPr>
            <w:tcW w:w="500" w:type="pct"/>
            <w:tcBorders>
              <w:top w:val="nil"/>
              <w:left w:val="nil"/>
              <w:bottom w:val="nil"/>
              <w:right w:val="nil"/>
            </w:tcBorders>
            <w:noWrap/>
            <w:vAlign w:val="center"/>
            <w:hideMark/>
          </w:tcPr>
          <w:p w14:paraId="20875DA3"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241.351 </w:t>
            </w:r>
          </w:p>
        </w:tc>
        <w:tc>
          <w:tcPr>
            <w:tcW w:w="36" w:type="pct"/>
            <w:tcBorders>
              <w:top w:val="nil"/>
              <w:left w:val="nil"/>
              <w:bottom w:val="nil"/>
              <w:right w:val="nil"/>
            </w:tcBorders>
            <w:noWrap/>
            <w:vAlign w:val="center"/>
            <w:hideMark/>
          </w:tcPr>
          <w:p w14:paraId="041FFE3A" w14:textId="77777777" w:rsidR="00195BF0" w:rsidRPr="00D7669A" w:rsidRDefault="00195BF0">
            <w:pPr>
              <w:jc w:val="right"/>
              <w:rPr>
                <w:rFonts w:ascii="Arial" w:hAnsi="Arial" w:cs="Arial"/>
                <w:color w:val="000000"/>
                <w:sz w:val="15"/>
                <w:szCs w:val="15"/>
              </w:rPr>
            </w:pPr>
          </w:p>
        </w:tc>
      </w:tr>
      <w:tr w:rsidR="00195BF0" w:rsidRPr="00D7669A" w14:paraId="0AB2B71C" w14:textId="77777777" w:rsidTr="00195BF0">
        <w:trPr>
          <w:trHeight w:val="198"/>
        </w:trPr>
        <w:tc>
          <w:tcPr>
            <w:tcW w:w="1087" w:type="pct"/>
            <w:tcBorders>
              <w:top w:val="nil"/>
              <w:left w:val="nil"/>
              <w:bottom w:val="nil"/>
              <w:right w:val="nil"/>
            </w:tcBorders>
            <w:noWrap/>
            <w:vAlign w:val="bottom"/>
            <w:hideMark/>
          </w:tcPr>
          <w:p w14:paraId="79D70BE3"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Investimentos</w:t>
            </w:r>
          </w:p>
        </w:tc>
        <w:tc>
          <w:tcPr>
            <w:tcW w:w="145" w:type="pct"/>
            <w:tcBorders>
              <w:top w:val="nil"/>
              <w:left w:val="nil"/>
              <w:bottom w:val="nil"/>
              <w:right w:val="nil"/>
            </w:tcBorders>
            <w:noWrap/>
            <w:vAlign w:val="bottom"/>
            <w:hideMark/>
          </w:tcPr>
          <w:p w14:paraId="49EFEB9D"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11</w:t>
            </w:r>
          </w:p>
        </w:tc>
        <w:tc>
          <w:tcPr>
            <w:tcW w:w="462" w:type="pct"/>
            <w:tcBorders>
              <w:top w:val="nil"/>
              <w:left w:val="nil"/>
              <w:bottom w:val="nil"/>
              <w:right w:val="nil"/>
            </w:tcBorders>
            <w:noWrap/>
            <w:vAlign w:val="bottom"/>
            <w:hideMark/>
          </w:tcPr>
          <w:p w14:paraId="142ED276"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76.711 </w:t>
            </w:r>
          </w:p>
        </w:tc>
        <w:tc>
          <w:tcPr>
            <w:tcW w:w="36" w:type="pct"/>
            <w:tcBorders>
              <w:top w:val="nil"/>
              <w:left w:val="nil"/>
              <w:bottom w:val="nil"/>
              <w:right w:val="nil"/>
            </w:tcBorders>
            <w:noWrap/>
            <w:vAlign w:val="bottom"/>
            <w:hideMark/>
          </w:tcPr>
          <w:p w14:paraId="634CA5F9" w14:textId="77777777" w:rsidR="00195BF0" w:rsidRPr="00D7669A" w:rsidRDefault="00195BF0" w:rsidP="00195BF0">
            <w:pPr>
              <w:jc w:val="right"/>
              <w:rPr>
                <w:rFonts w:ascii="Arial" w:hAnsi="Arial" w:cs="Arial"/>
                <w:color w:val="000000"/>
                <w:sz w:val="15"/>
                <w:szCs w:val="15"/>
              </w:rPr>
            </w:pPr>
          </w:p>
        </w:tc>
        <w:tc>
          <w:tcPr>
            <w:tcW w:w="462" w:type="pct"/>
            <w:tcBorders>
              <w:top w:val="nil"/>
              <w:left w:val="nil"/>
              <w:bottom w:val="nil"/>
              <w:right w:val="nil"/>
            </w:tcBorders>
            <w:noWrap/>
            <w:vAlign w:val="bottom"/>
            <w:hideMark/>
          </w:tcPr>
          <w:p w14:paraId="0E8828A3"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76.332 </w:t>
            </w:r>
          </w:p>
        </w:tc>
        <w:tc>
          <w:tcPr>
            <w:tcW w:w="36" w:type="pct"/>
            <w:tcBorders>
              <w:top w:val="nil"/>
              <w:left w:val="nil"/>
              <w:bottom w:val="nil"/>
              <w:right w:val="nil"/>
            </w:tcBorders>
            <w:noWrap/>
            <w:vAlign w:val="center"/>
            <w:hideMark/>
          </w:tcPr>
          <w:p w14:paraId="188BAD44" w14:textId="77777777" w:rsidR="00195BF0" w:rsidRPr="00D7669A" w:rsidRDefault="00195BF0">
            <w:pPr>
              <w:rPr>
                <w:rFonts w:ascii="Arial" w:hAnsi="Arial" w:cs="Arial"/>
                <w:color w:val="000000"/>
                <w:sz w:val="15"/>
                <w:szCs w:val="15"/>
              </w:rPr>
            </w:pPr>
          </w:p>
        </w:tc>
        <w:tc>
          <w:tcPr>
            <w:tcW w:w="1555" w:type="pct"/>
            <w:tcBorders>
              <w:top w:val="nil"/>
              <w:left w:val="nil"/>
              <w:bottom w:val="nil"/>
              <w:right w:val="nil"/>
            </w:tcBorders>
            <w:noWrap/>
            <w:vAlign w:val="center"/>
            <w:hideMark/>
          </w:tcPr>
          <w:p w14:paraId="4182B815"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Recursos Capitalizáveis</w:t>
            </w:r>
          </w:p>
        </w:tc>
        <w:tc>
          <w:tcPr>
            <w:tcW w:w="145" w:type="pct"/>
            <w:tcBorders>
              <w:top w:val="nil"/>
              <w:left w:val="nil"/>
              <w:bottom w:val="nil"/>
              <w:right w:val="nil"/>
            </w:tcBorders>
            <w:noWrap/>
            <w:vAlign w:val="center"/>
            <w:hideMark/>
          </w:tcPr>
          <w:p w14:paraId="4EDCE82D"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21</w:t>
            </w:r>
          </w:p>
        </w:tc>
        <w:tc>
          <w:tcPr>
            <w:tcW w:w="500" w:type="pct"/>
            <w:tcBorders>
              <w:top w:val="nil"/>
              <w:left w:val="nil"/>
              <w:bottom w:val="nil"/>
              <w:right w:val="nil"/>
            </w:tcBorders>
            <w:noWrap/>
            <w:vAlign w:val="center"/>
            <w:hideMark/>
          </w:tcPr>
          <w:p w14:paraId="0BC3EB6E"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2.084.564 </w:t>
            </w:r>
          </w:p>
        </w:tc>
        <w:tc>
          <w:tcPr>
            <w:tcW w:w="36" w:type="pct"/>
            <w:tcBorders>
              <w:top w:val="nil"/>
              <w:left w:val="nil"/>
              <w:bottom w:val="nil"/>
              <w:right w:val="nil"/>
            </w:tcBorders>
            <w:noWrap/>
            <w:vAlign w:val="center"/>
            <w:hideMark/>
          </w:tcPr>
          <w:p w14:paraId="762B8FB5" w14:textId="77777777" w:rsidR="00195BF0" w:rsidRPr="00D7669A" w:rsidRDefault="00195BF0" w:rsidP="00195BF0">
            <w:pPr>
              <w:jc w:val="right"/>
              <w:rPr>
                <w:rFonts w:ascii="Arial" w:hAnsi="Arial" w:cs="Arial"/>
                <w:color w:val="000000"/>
                <w:sz w:val="15"/>
                <w:szCs w:val="15"/>
              </w:rPr>
            </w:pPr>
          </w:p>
        </w:tc>
        <w:tc>
          <w:tcPr>
            <w:tcW w:w="500" w:type="pct"/>
            <w:tcBorders>
              <w:top w:val="nil"/>
              <w:left w:val="nil"/>
              <w:bottom w:val="nil"/>
              <w:right w:val="nil"/>
            </w:tcBorders>
            <w:noWrap/>
            <w:vAlign w:val="center"/>
            <w:hideMark/>
          </w:tcPr>
          <w:p w14:paraId="00350E2A"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1.951.045 </w:t>
            </w:r>
          </w:p>
        </w:tc>
        <w:tc>
          <w:tcPr>
            <w:tcW w:w="36" w:type="pct"/>
            <w:tcBorders>
              <w:top w:val="nil"/>
              <w:left w:val="nil"/>
              <w:bottom w:val="nil"/>
              <w:right w:val="nil"/>
            </w:tcBorders>
            <w:noWrap/>
            <w:vAlign w:val="center"/>
            <w:hideMark/>
          </w:tcPr>
          <w:p w14:paraId="0E6D1B08" w14:textId="77777777" w:rsidR="00195BF0" w:rsidRPr="00D7669A" w:rsidRDefault="00195BF0">
            <w:pPr>
              <w:jc w:val="right"/>
              <w:rPr>
                <w:rFonts w:ascii="Arial" w:hAnsi="Arial" w:cs="Arial"/>
                <w:color w:val="000000"/>
                <w:sz w:val="15"/>
                <w:szCs w:val="15"/>
              </w:rPr>
            </w:pPr>
          </w:p>
        </w:tc>
      </w:tr>
      <w:tr w:rsidR="00195BF0" w:rsidRPr="00D7669A" w14:paraId="5B5A1256" w14:textId="77777777" w:rsidTr="00195BF0">
        <w:trPr>
          <w:trHeight w:val="198"/>
        </w:trPr>
        <w:tc>
          <w:tcPr>
            <w:tcW w:w="1087" w:type="pct"/>
            <w:tcBorders>
              <w:top w:val="nil"/>
              <w:left w:val="nil"/>
              <w:bottom w:val="nil"/>
              <w:right w:val="nil"/>
            </w:tcBorders>
            <w:noWrap/>
            <w:vAlign w:val="center"/>
            <w:hideMark/>
          </w:tcPr>
          <w:p w14:paraId="05276DAC"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Imobilizado</w:t>
            </w:r>
          </w:p>
        </w:tc>
        <w:tc>
          <w:tcPr>
            <w:tcW w:w="145" w:type="pct"/>
            <w:tcBorders>
              <w:top w:val="nil"/>
              <w:left w:val="nil"/>
              <w:bottom w:val="nil"/>
              <w:right w:val="nil"/>
            </w:tcBorders>
            <w:noWrap/>
            <w:vAlign w:val="center"/>
            <w:hideMark/>
          </w:tcPr>
          <w:p w14:paraId="54A70381"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12</w:t>
            </w:r>
          </w:p>
        </w:tc>
        <w:tc>
          <w:tcPr>
            <w:tcW w:w="462" w:type="pct"/>
            <w:tcBorders>
              <w:top w:val="nil"/>
              <w:left w:val="nil"/>
              <w:bottom w:val="nil"/>
              <w:right w:val="nil"/>
            </w:tcBorders>
            <w:noWrap/>
            <w:vAlign w:val="bottom"/>
            <w:hideMark/>
          </w:tcPr>
          <w:p w14:paraId="263E5BB7"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1.604.257 </w:t>
            </w:r>
          </w:p>
        </w:tc>
        <w:tc>
          <w:tcPr>
            <w:tcW w:w="36" w:type="pct"/>
            <w:tcBorders>
              <w:top w:val="nil"/>
              <w:left w:val="nil"/>
              <w:bottom w:val="nil"/>
              <w:right w:val="nil"/>
            </w:tcBorders>
            <w:noWrap/>
            <w:vAlign w:val="center"/>
            <w:hideMark/>
          </w:tcPr>
          <w:p w14:paraId="41513E18" w14:textId="77777777" w:rsidR="00195BF0" w:rsidRPr="00D7669A" w:rsidRDefault="00195BF0" w:rsidP="00195BF0">
            <w:pPr>
              <w:jc w:val="right"/>
              <w:rPr>
                <w:rFonts w:ascii="Arial" w:hAnsi="Arial" w:cs="Arial"/>
                <w:color w:val="000000"/>
                <w:sz w:val="15"/>
                <w:szCs w:val="15"/>
              </w:rPr>
            </w:pPr>
          </w:p>
        </w:tc>
        <w:tc>
          <w:tcPr>
            <w:tcW w:w="462" w:type="pct"/>
            <w:tcBorders>
              <w:top w:val="nil"/>
              <w:left w:val="nil"/>
              <w:bottom w:val="nil"/>
              <w:right w:val="nil"/>
            </w:tcBorders>
            <w:noWrap/>
            <w:vAlign w:val="bottom"/>
            <w:hideMark/>
          </w:tcPr>
          <w:p w14:paraId="64C7E48D"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1.697.499 </w:t>
            </w:r>
          </w:p>
        </w:tc>
        <w:tc>
          <w:tcPr>
            <w:tcW w:w="36" w:type="pct"/>
            <w:tcBorders>
              <w:top w:val="nil"/>
              <w:left w:val="nil"/>
              <w:bottom w:val="nil"/>
              <w:right w:val="nil"/>
            </w:tcBorders>
            <w:noWrap/>
            <w:vAlign w:val="center"/>
            <w:hideMark/>
          </w:tcPr>
          <w:p w14:paraId="6397DA26" w14:textId="77777777" w:rsidR="00195BF0" w:rsidRPr="00D7669A" w:rsidRDefault="00195BF0">
            <w:pPr>
              <w:rPr>
                <w:rFonts w:ascii="Arial" w:hAnsi="Arial" w:cs="Arial"/>
                <w:color w:val="000000"/>
                <w:sz w:val="15"/>
                <w:szCs w:val="15"/>
              </w:rPr>
            </w:pPr>
          </w:p>
        </w:tc>
        <w:tc>
          <w:tcPr>
            <w:tcW w:w="1555" w:type="pct"/>
            <w:tcBorders>
              <w:top w:val="nil"/>
              <w:left w:val="nil"/>
              <w:bottom w:val="nil"/>
              <w:right w:val="nil"/>
            </w:tcBorders>
            <w:noWrap/>
            <w:vAlign w:val="center"/>
            <w:hideMark/>
          </w:tcPr>
          <w:p w14:paraId="5398D758" w14:textId="77777777" w:rsidR="00195BF0" w:rsidRPr="00D7669A" w:rsidRDefault="00195BF0">
            <w:pPr>
              <w:rPr>
                <w:rFonts w:ascii="Arial" w:hAnsi="Arial" w:cs="Arial"/>
                <w:b/>
                <w:bCs/>
                <w:color w:val="000000"/>
                <w:sz w:val="15"/>
                <w:szCs w:val="15"/>
              </w:rPr>
            </w:pPr>
            <w:r w:rsidRPr="00D7669A">
              <w:rPr>
                <w:rFonts w:ascii="Arial" w:hAnsi="Arial" w:cs="Arial"/>
                <w:b/>
                <w:bCs/>
                <w:color w:val="000000"/>
                <w:sz w:val="15"/>
                <w:szCs w:val="15"/>
              </w:rPr>
              <w:t>Total do Não Circulante</w:t>
            </w:r>
          </w:p>
        </w:tc>
        <w:tc>
          <w:tcPr>
            <w:tcW w:w="145" w:type="pct"/>
            <w:tcBorders>
              <w:top w:val="nil"/>
              <w:left w:val="nil"/>
              <w:bottom w:val="nil"/>
              <w:right w:val="nil"/>
            </w:tcBorders>
            <w:noWrap/>
            <w:vAlign w:val="center"/>
            <w:hideMark/>
          </w:tcPr>
          <w:p w14:paraId="298A2842" w14:textId="77777777" w:rsidR="00195BF0" w:rsidRPr="00D7669A" w:rsidRDefault="00195BF0">
            <w:pPr>
              <w:rPr>
                <w:rFonts w:ascii="Arial" w:hAnsi="Arial" w:cs="Arial"/>
                <w:b/>
                <w:bCs/>
                <w:color w:val="000000"/>
                <w:sz w:val="15"/>
                <w:szCs w:val="15"/>
              </w:rPr>
            </w:pPr>
          </w:p>
        </w:tc>
        <w:tc>
          <w:tcPr>
            <w:tcW w:w="500" w:type="pct"/>
            <w:tcBorders>
              <w:top w:val="single" w:sz="4" w:space="0" w:color="auto"/>
              <w:left w:val="nil"/>
              <w:bottom w:val="single" w:sz="4" w:space="0" w:color="auto"/>
              <w:right w:val="nil"/>
            </w:tcBorders>
            <w:noWrap/>
            <w:vAlign w:val="center"/>
            <w:hideMark/>
          </w:tcPr>
          <w:p w14:paraId="343724EC" w14:textId="77777777" w:rsidR="00195BF0" w:rsidRPr="00D7669A" w:rsidRDefault="00195BF0" w:rsidP="00195BF0">
            <w:pPr>
              <w:jc w:val="right"/>
              <w:rPr>
                <w:rFonts w:ascii="Arial" w:hAnsi="Arial" w:cs="Arial"/>
                <w:b/>
                <w:bCs/>
                <w:color w:val="000000"/>
                <w:sz w:val="15"/>
                <w:szCs w:val="15"/>
              </w:rPr>
            </w:pPr>
            <w:r w:rsidRPr="00D7669A">
              <w:rPr>
                <w:rFonts w:ascii="Arial" w:hAnsi="Arial" w:cs="Arial"/>
                <w:b/>
                <w:bCs/>
                <w:color w:val="000000"/>
                <w:sz w:val="15"/>
                <w:szCs w:val="15"/>
              </w:rPr>
              <w:t xml:space="preserve">               2.409.083 </w:t>
            </w:r>
          </w:p>
        </w:tc>
        <w:tc>
          <w:tcPr>
            <w:tcW w:w="36" w:type="pct"/>
            <w:tcBorders>
              <w:top w:val="nil"/>
              <w:left w:val="nil"/>
              <w:bottom w:val="nil"/>
              <w:right w:val="nil"/>
            </w:tcBorders>
            <w:noWrap/>
            <w:vAlign w:val="center"/>
            <w:hideMark/>
          </w:tcPr>
          <w:p w14:paraId="42904D5F" w14:textId="77777777" w:rsidR="00195BF0" w:rsidRPr="00D7669A" w:rsidRDefault="00195BF0" w:rsidP="00195BF0">
            <w:pPr>
              <w:jc w:val="right"/>
              <w:rPr>
                <w:rFonts w:ascii="Arial" w:hAnsi="Arial" w:cs="Arial"/>
                <w:b/>
                <w:bCs/>
                <w:color w:val="000000"/>
                <w:sz w:val="15"/>
                <w:szCs w:val="15"/>
              </w:rPr>
            </w:pPr>
          </w:p>
        </w:tc>
        <w:tc>
          <w:tcPr>
            <w:tcW w:w="500" w:type="pct"/>
            <w:tcBorders>
              <w:top w:val="single" w:sz="4" w:space="0" w:color="auto"/>
              <w:left w:val="nil"/>
              <w:bottom w:val="single" w:sz="4" w:space="0" w:color="auto"/>
              <w:right w:val="nil"/>
            </w:tcBorders>
            <w:noWrap/>
            <w:vAlign w:val="center"/>
            <w:hideMark/>
          </w:tcPr>
          <w:p w14:paraId="34F514F9" w14:textId="77777777" w:rsidR="00195BF0" w:rsidRPr="00D7669A" w:rsidRDefault="00195BF0" w:rsidP="00195BF0">
            <w:pPr>
              <w:jc w:val="right"/>
              <w:rPr>
                <w:rFonts w:ascii="Arial" w:hAnsi="Arial" w:cs="Arial"/>
                <w:b/>
                <w:bCs/>
                <w:color w:val="000000"/>
                <w:sz w:val="15"/>
                <w:szCs w:val="15"/>
              </w:rPr>
            </w:pPr>
            <w:r w:rsidRPr="00D7669A">
              <w:rPr>
                <w:rFonts w:ascii="Arial" w:hAnsi="Arial" w:cs="Arial"/>
                <w:b/>
                <w:bCs/>
                <w:color w:val="000000"/>
                <w:sz w:val="15"/>
                <w:szCs w:val="15"/>
              </w:rPr>
              <w:t xml:space="preserve">               2.293.240 </w:t>
            </w:r>
          </w:p>
        </w:tc>
        <w:tc>
          <w:tcPr>
            <w:tcW w:w="36" w:type="pct"/>
            <w:tcBorders>
              <w:top w:val="nil"/>
              <w:left w:val="nil"/>
              <w:bottom w:val="nil"/>
              <w:right w:val="nil"/>
            </w:tcBorders>
            <w:noWrap/>
            <w:vAlign w:val="bottom"/>
            <w:hideMark/>
          </w:tcPr>
          <w:p w14:paraId="393257AB" w14:textId="77777777" w:rsidR="00195BF0" w:rsidRPr="00D7669A" w:rsidRDefault="00195BF0">
            <w:pPr>
              <w:jc w:val="right"/>
              <w:rPr>
                <w:rFonts w:ascii="Arial" w:hAnsi="Arial" w:cs="Arial"/>
                <w:b/>
                <w:bCs/>
                <w:color w:val="000000"/>
                <w:sz w:val="15"/>
                <w:szCs w:val="15"/>
              </w:rPr>
            </w:pPr>
          </w:p>
        </w:tc>
      </w:tr>
      <w:tr w:rsidR="00195BF0" w:rsidRPr="00D7669A" w14:paraId="5907D00D" w14:textId="77777777" w:rsidTr="00195BF0">
        <w:trPr>
          <w:trHeight w:val="198"/>
        </w:trPr>
        <w:tc>
          <w:tcPr>
            <w:tcW w:w="1087" w:type="pct"/>
            <w:tcBorders>
              <w:top w:val="nil"/>
              <w:left w:val="nil"/>
              <w:bottom w:val="nil"/>
              <w:right w:val="nil"/>
            </w:tcBorders>
            <w:noWrap/>
            <w:vAlign w:val="center"/>
            <w:hideMark/>
          </w:tcPr>
          <w:p w14:paraId="297E5791"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Intangível</w:t>
            </w:r>
          </w:p>
        </w:tc>
        <w:tc>
          <w:tcPr>
            <w:tcW w:w="145" w:type="pct"/>
            <w:tcBorders>
              <w:top w:val="nil"/>
              <w:left w:val="nil"/>
              <w:bottom w:val="nil"/>
              <w:right w:val="nil"/>
            </w:tcBorders>
            <w:noWrap/>
            <w:vAlign w:val="center"/>
            <w:hideMark/>
          </w:tcPr>
          <w:p w14:paraId="6EF225D9"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13</w:t>
            </w:r>
          </w:p>
        </w:tc>
        <w:tc>
          <w:tcPr>
            <w:tcW w:w="462" w:type="pct"/>
            <w:tcBorders>
              <w:top w:val="nil"/>
              <w:left w:val="nil"/>
              <w:bottom w:val="nil"/>
              <w:right w:val="nil"/>
            </w:tcBorders>
            <w:noWrap/>
            <w:vAlign w:val="bottom"/>
            <w:hideMark/>
          </w:tcPr>
          <w:p w14:paraId="5AA2DD4F"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23.982 </w:t>
            </w:r>
          </w:p>
        </w:tc>
        <w:tc>
          <w:tcPr>
            <w:tcW w:w="36" w:type="pct"/>
            <w:tcBorders>
              <w:top w:val="nil"/>
              <w:left w:val="nil"/>
              <w:bottom w:val="nil"/>
              <w:right w:val="nil"/>
            </w:tcBorders>
            <w:noWrap/>
            <w:vAlign w:val="center"/>
            <w:hideMark/>
          </w:tcPr>
          <w:p w14:paraId="3510F3B2" w14:textId="77777777" w:rsidR="00195BF0" w:rsidRPr="00D7669A" w:rsidRDefault="00195BF0" w:rsidP="00195BF0">
            <w:pPr>
              <w:jc w:val="right"/>
              <w:rPr>
                <w:rFonts w:ascii="Arial" w:hAnsi="Arial" w:cs="Arial"/>
                <w:color w:val="000000"/>
                <w:sz w:val="15"/>
                <w:szCs w:val="15"/>
              </w:rPr>
            </w:pPr>
          </w:p>
        </w:tc>
        <w:tc>
          <w:tcPr>
            <w:tcW w:w="462" w:type="pct"/>
            <w:tcBorders>
              <w:top w:val="nil"/>
              <w:left w:val="nil"/>
              <w:bottom w:val="nil"/>
              <w:right w:val="nil"/>
            </w:tcBorders>
            <w:noWrap/>
            <w:vAlign w:val="bottom"/>
            <w:hideMark/>
          </w:tcPr>
          <w:p w14:paraId="6661BEE4"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26.581 </w:t>
            </w:r>
          </w:p>
        </w:tc>
        <w:tc>
          <w:tcPr>
            <w:tcW w:w="36" w:type="pct"/>
            <w:tcBorders>
              <w:top w:val="nil"/>
              <w:left w:val="nil"/>
              <w:bottom w:val="nil"/>
              <w:right w:val="nil"/>
            </w:tcBorders>
            <w:noWrap/>
            <w:vAlign w:val="center"/>
            <w:hideMark/>
          </w:tcPr>
          <w:p w14:paraId="4EE518C1" w14:textId="77777777" w:rsidR="00195BF0" w:rsidRPr="00D7669A" w:rsidRDefault="00195BF0">
            <w:pPr>
              <w:rPr>
                <w:rFonts w:ascii="Arial" w:hAnsi="Arial" w:cs="Arial"/>
                <w:color w:val="000000"/>
                <w:sz w:val="15"/>
                <w:szCs w:val="15"/>
              </w:rPr>
            </w:pPr>
          </w:p>
        </w:tc>
        <w:tc>
          <w:tcPr>
            <w:tcW w:w="1555" w:type="pct"/>
            <w:tcBorders>
              <w:top w:val="nil"/>
              <w:left w:val="nil"/>
              <w:bottom w:val="nil"/>
              <w:right w:val="nil"/>
            </w:tcBorders>
            <w:noWrap/>
            <w:vAlign w:val="bottom"/>
            <w:hideMark/>
          </w:tcPr>
          <w:p w14:paraId="45F37B7B" w14:textId="77777777" w:rsidR="00195BF0" w:rsidRPr="00D7669A" w:rsidRDefault="00195BF0">
            <w:pPr>
              <w:rPr>
                <w:sz w:val="15"/>
                <w:szCs w:val="15"/>
              </w:rPr>
            </w:pPr>
          </w:p>
        </w:tc>
        <w:tc>
          <w:tcPr>
            <w:tcW w:w="145" w:type="pct"/>
            <w:tcBorders>
              <w:top w:val="nil"/>
              <w:left w:val="nil"/>
              <w:bottom w:val="nil"/>
              <w:right w:val="nil"/>
            </w:tcBorders>
            <w:noWrap/>
            <w:vAlign w:val="bottom"/>
            <w:hideMark/>
          </w:tcPr>
          <w:p w14:paraId="28D4EF95" w14:textId="77777777" w:rsidR="00195BF0" w:rsidRPr="00D7669A" w:rsidRDefault="00195BF0">
            <w:pPr>
              <w:rPr>
                <w:sz w:val="15"/>
                <w:szCs w:val="15"/>
              </w:rPr>
            </w:pPr>
          </w:p>
        </w:tc>
        <w:tc>
          <w:tcPr>
            <w:tcW w:w="500" w:type="pct"/>
            <w:tcBorders>
              <w:top w:val="nil"/>
              <w:left w:val="nil"/>
              <w:bottom w:val="nil"/>
              <w:right w:val="nil"/>
            </w:tcBorders>
            <w:noWrap/>
            <w:vAlign w:val="bottom"/>
            <w:hideMark/>
          </w:tcPr>
          <w:p w14:paraId="0BF7EF10" w14:textId="77777777" w:rsidR="00195BF0" w:rsidRPr="00D7669A" w:rsidRDefault="00195BF0" w:rsidP="00195BF0">
            <w:pPr>
              <w:jc w:val="right"/>
              <w:rPr>
                <w:sz w:val="15"/>
                <w:szCs w:val="15"/>
              </w:rPr>
            </w:pPr>
          </w:p>
        </w:tc>
        <w:tc>
          <w:tcPr>
            <w:tcW w:w="36" w:type="pct"/>
            <w:tcBorders>
              <w:top w:val="nil"/>
              <w:left w:val="nil"/>
              <w:bottom w:val="nil"/>
              <w:right w:val="nil"/>
            </w:tcBorders>
            <w:noWrap/>
            <w:vAlign w:val="bottom"/>
            <w:hideMark/>
          </w:tcPr>
          <w:p w14:paraId="419AFAAD" w14:textId="77777777" w:rsidR="00195BF0" w:rsidRPr="00D7669A" w:rsidRDefault="00195BF0" w:rsidP="00195BF0">
            <w:pPr>
              <w:jc w:val="right"/>
              <w:rPr>
                <w:sz w:val="15"/>
                <w:szCs w:val="15"/>
              </w:rPr>
            </w:pPr>
          </w:p>
        </w:tc>
        <w:tc>
          <w:tcPr>
            <w:tcW w:w="500" w:type="pct"/>
            <w:tcBorders>
              <w:top w:val="nil"/>
              <w:left w:val="nil"/>
              <w:bottom w:val="nil"/>
              <w:right w:val="nil"/>
            </w:tcBorders>
            <w:noWrap/>
            <w:vAlign w:val="bottom"/>
            <w:hideMark/>
          </w:tcPr>
          <w:p w14:paraId="718F8BB9" w14:textId="77777777" w:rsidR="00195BF0" w:rsidRPr="00D7669A" w:rsidRDefault="00195BF0" w:rsidP="00195BF0">
            <w:pPr>
              <w:jc w:val="right"/>
              <w:rPr>
                <w:sz w:val="15"/>
                <w:szCs w:val="15"/>
              </w:rPr>
            </w:pPr>
          </w:p>
        </w:tc>
        <w:tc>
          <w:tcPr>
            <w:tcW w:w="36" w:type="pct"/>
            <w:tcBorders>
              <w:top w:val="nil"/>
              <w:left w:val="nil"/>
              <w:bottom w:val="nil"/>
              <w:right w:val="nil"/>
            </w:tcBorders>
            <w:noWrap/>
            <w:vAlign w:val="bottom"/>
            <w:hideMark/>
          </w:tcPr>
          <w:p w14:paraId="2AF01FFC" w14:textId="77777777" w:rsidR="00195BF0" w:rsidRPr="00D7669A" w:rsidRDefault="00195BF0">
            <w:pPr>
              <w:rPr>
                <w:sz w:val="15"/>
                <w:szCs w:val="15"/>
              </w:rPr>
            </w:pPr>
          </w:p>
        </w:tc>
      </w:tr>
      <w:tr w:rsidR="00195BF0" w:rsidRPr="00D7669A" w14:paraId="11F3112F" w14:textId="77777777" w:rsidTr="00195BF0">
        <w:trPr>
          <w:trHeight w:val="198"/>
        </w:trPr>
        <w:tc>
          <w:tcPr>
            <w:tcW w:w="1087" w:type="pct"/>
            <w:tcBorders>
              <w:top w:val="nil"/>
              <w:left w:val="nil"/>
              <w:bottom w:val="nil"/>
              <w:right w:val="nil"/>
            </w:tcBorders>
            <w:noWrap/>
            <w:vAlign w:val="center"/>
            <w:hideMark/>
          </w:tcPr>
          <w:p w14:paraId="1BC563D5" w14:textId="77777777" w:rsidR="00195BF0" w:rsidRPr="00D7669A" w:rsidRDefault="00195BF0">
            <w:pPr>
              <w:rPr>
                <w:rFonts w:ascii="Arial" w:hAnsi="Arial" w:cs="Arial"/>
                <w:b/>
                <w:bCs/>
                <w:color w:val="000000"/>
                <w:sz w:val="15"/>
                <w:szCs w:val="15"/>
              </w:rPr>
            </w:pPr>
            <w:r w:rsidRPr="00D7669A">
              <w:rPr>
                <w:rFonts w:ascii="Arial" w:hAnsi="Arial" w:cs="Arial"/>
                <w:b/>
                <w:bCs/>
                <w:color w:val="000000"/>
                <w:sz w:val="15"/>
                <w:szCs w:val="15"/>
              </w:rPr>
              <w:t>Total do Não Circulante</w:t>
            </w:r>
          </w:p>
        </w:tc>
        <w:tc>
          <w:tcPr>
            <w:tcW w:w="145" w:type="pct"/>
            <w:tcBorders>
              <w:top w:val="nil"/>
              <w:left w:val="nil"/>
              <w:bottom w:val="nil"/>
              <w:right w:val="nil"/>
            </w:tcBorders>
            <w:noWrap/>
            <w:vAlign w:val="center"/>
            <w:hideMark/>
          </w:tcPr>
          <w:p w14:paraId="7E93A570" w14:textId="77777777" w:rsidR="00195BF0" w:rsidRPr="00D7669A" w:rsidRDefault="00195BF0">
            <w:pPr>
              <w:rPr>
                <w:rFonts w:ascii="Arial" w:hAnsi="Arial" w:cs="Arial"/>
                <w:b/>
                <w:bCs/>
                <w:color w:val="000000"/>
                <w:sz w:val="15"/>
                <w:szCs w:val="15"/>
              </w:rPr>
            </w:pPr>
          </w:p>
        </w:tc>
        <w:tc>
          <w:tcPr>
            <w:tcW w:w="462" w:type="pct"/>
            <w:tcBorders>
              <w:top w:val="single" w:sz="4" w:space="0" w:color="auto"/>
              <w:left w:val="nil"/>
              <w:bottom w:val="single" w:sz="4" w:space="0" w:color="auto"/>
              <w:right w:val="nil"/>
            </w:tcBorders>
            <w:noWrap/>
            <w:vAlign w:val="center"/>
            <w:hideMark/>
          </w:tcPr>
          <w:p w14:paraId="013EA956" w14:textId="77777777" w:rsidR="00195BF0" w:rsidRPr="00D7669A" w:rsidRDefault="00195BF0" w:rsidP="00195BF0">
            <w:pPr>
              <w:jc w:val="right"/>
              <w:rPr>
                <w:rFonts w:ascii="Arial" w:hAnsi="Arial" w:cs="Arial"/>
                <w:b/>
                <w:bCs/>
                <w:color w:val="000000"/>
                <w:sz w:val="15"/>
                <w:szCs w:val="15"/>
              </w:rPr>
            </w:pPr>
            <w:r w:rsidRPr="00D7669A">
              <w:rPr>
                <w:rFonts w:ascii="Arial" w:hAnsi="Arial" w:cs="Arial"/>
                <w:b/>
                <w:bCs/>
                <w:color w:val="000000"/>
                <w:sz w:val="15"/>
                <w:szCs w:val="15"/>
              </w:rPr>
              <w:t xml:space="preserve">             1.873.758 </w:t>
            </w:r>
          </w:p>
        </w:tc>
        <w:tc>
          <w:tcPr>
            <w:tcW w:w="36" w:type="pct"/>
            <w:tcBorders>
              <w:top w:val="nil"/>
              <w:left w:val="nil"/>
              <w:bottom w:val="nil"/>
              <w:right w:val="nil"/>
            </w:tcBorders>
            <w:noWrap/>
            <w:vAlign w:val="center"/>
            <w:hideMark/>
          </w:tcPr>
          <w:p w14:paraId="5BF2EE3B" w14:textId="77777777" w:rsidR="00195BF0" w:rsidRPr="00D7669A" w:rsidRDefault="00195BF0" w:rsidP="00195BF0">
            <w:pPr>
              <w:jc w:val="right"/>
              <w:rPr>
                <w:rFonts w:ascii="Arial" w:hAnsi="Arial" w:cs="Arial"/>
                <w:b/>
                <w:bCs/>
                <w:color w:val="000000"/>
                <w:sz w:val="15"/>
                <w:szCs w:val="15"/>
              </w:rPr>
            </w:pPr>
          </w:p>
        </w:tc>
        <w:tc>
          <w:tcPr>
            <w:tcW w:w="462" w:type="pct"/>
            <w:tcBorders>
              <w:top w:val="single" w:sz="4" w:space="0" w:color="auto"/>
              <w:left w:val="nil"/>
              <w:bottom w:val="single" w:sz="4" w:space="0" w:color="auto"/>
              <w:right w:val="nil"/>
            </w:tcBorders>
            <w:noWrap/>
            <w:vAlign w:val="center"/>
            <w:hideMark/>
          </w:tcPr>
          <w:p w14:paraId="11AA2ACC" w14:textId="77777777" w:rsidR="00195BF0" w:rsidRPr="00D7669A" w:rsidRDefault="00195BF0" w:rsidP="00195BF0">
            <w:pPr>
              <w:jc w:val="right"/>
              <w:rPr>
                <w:rFonts w:ascii="Arial" w:hAnsi="Arial" w:cs="Arial"/>
                <w:b/>
                <w:bCs/>
                <w:color w:val="000000"/>
                <w:sz w:val="15"/>
                <w:szCs w:val="15"/>
              </w:rPr>
            </w:pPr>
            <w:r w:rsidRPr="00D7669A">
              <w:rPr>
                <w:rFonts w:ascii="Arial" w:hAnsi="Arial" w:cs="Arial"/>
                <w:b/>
                <w:bCs/>
                <w:color w:val="000000"/>
                <w:sz w:val="15"/>
                <w:szCs w:val="15"/>
              </w:rPr>
              <w:t xml:space="preserve">             2.102.426 </w:t>
            </w:r>
          </w:p>
        </w:tc>
        <w:tc>
          <w:tcPr>
            <w:tcW w:w="36" w:type="pct"/>
            <w:tcBorders>
              <w:top w:val="nil"/>
              <w:left w:val="nil"/>
              <w:bottom w:val="nil"/>
              <w:right w:val="nil"/>
            </w:tcBorders>
            <w:noWrap/>
            <w:vAlign w:val="center"/>
            <w:hideMark/>
          </w:tcPr>
          <w:p w14:paraId="48389F7D" w14:textId="77777777" w:rsidR="00195BF0" w:rsidRPr="00D7669A" w:rsidRDefault="00195BF0">
            <w:pPr>
              <w:jc w:val="right"/>
              <w:rPr>
                <w:rFonts w:ascii="Arial" w:hAnsi="Arial" w:cs="Arial"/>
                <w:b/>
                <w:bCs/>
                <w:color w:val="000000"/>
                <w:sz w:val="15"/>
                <w:szCs w:val="15"/>
              </w:rPr>
            </w:pPr>
          </w:p>
        </w:tc>
        <w:tc>
          <w:tcPr>
            <w:tcW w:w="1555" w:type="pct"/>
            <w:tcBorders>
              <w:top w:val="nil"/>
              <w:left w:val="nil"/>
              <w:bottom w:val="nil"/>
              <w:right w:val="nil"/>
            </w:tcBorders>
            <w:vAlign w:val="center"/>
            <w:hideMark/>
          </w:tcPr>
          <w:p w14:paraId="3F4B4DE9" w14:textId="77777777" w:rsidR="00195BF0" w:rsidRPr="00D7669A" w:rsidRDefault="00195BF0">
            <w:pPr>
              <w:rPr>
                <w:rFonts w:ascii="Arial" w:hAnsi="Arial" w:cs="Arial"/>
                <w:b/>
                <w:bCs/>
                <w:color w:val="000000"/>
                <w:sz w:val="15"/>
                <w:szCs w:val="15"/>
              </w:rPr>
            </w:pPr>
            <w:r w:rsidRPr="00D7669A">
              <w:rPr>
                <w:rFonts w:ascii="Arial" w:hAnsi="Arial" w:cs="Arial"/>
                <w:b/>
                <w:bCs/>
                <w:color w:val="000000"/>
                <w:sz w:val="15"/>
                <w:szCs w:val="15"/>
              </w:rPr>
              <w:t>Patrimônio Líquido</w:t>
            </w:r>
          </w:p>
        </w:tc>
        <w:tc>
          <w:tcPr>
            <w:tcW w:w="145" w:type="pct"/>
            <w:tcBorders>
              <w:top w:val="nil"/>
              <w:left w:val="nil"/>
              <w:bottom w:val="nil"/>
              <w:right w:val="nil"/>
            </w:tcBorders>
            <w:noWrap/>
            <w:vAlign w:val="center"/>
            <w:hideMark/>
          </w:tcPr>
          <w:p w14:paraId="46F8B2C5" w14:textId="77777777" w:rsidR="00195BF0" w:rsidRPr="00D7669A" w:rsidRDefault="00195BF0">
            <w:pPr>
              <w:jc w:val="center"/>
              <w:rPr>
                <w:rFonts w:ascii="Arial" w:hAnsi="Arial" w:cs="Arial"/>
                <w:color w:val="000000"/>
                <w:sz w:val="15"/>
                <w:szCs w:val="15"/>
              </w:rPr>
            </w:pPr>
            <w:r w:rsidRPr="00D7669A">
              <w:rPr>
                <w:rFonts w:ascii="Arial" w:hAnsi="Arial" w:cs="Arial"/>
                <w:color w:val="000000"/>
                <w:sz w:val="15"/>
                <w:szCs w:val="15"/>
              </w:rPr>
              <w:t>26</w:t>
            </w:r>
          </w:p>
        </w:tc>
        <w:tc>
          <w:tcPr>
            <w:tcW w:w="500" w:type="pct"/>
            <w:tcBorders>
              <w:top w:val="nil"/>
              <w:left w:val="nil"/>
              <w:bottom w:val="nil"/>
              <w:right w:val="nil"/>
            </w:tcBorders>
            <w:noWrap/>
            <w:vAlign w:val="center"/>
            <w:hideMark/>
          </w:tcPr>
          <w:p w14:paraId="4DEF0236" w14:textId="77777777" w:rsidR="00195BF0" w:rsidRPr="00D7669A" w:rsidRDefault="00195BF0" w:rsidP="00195BF0">
            <w:pPr>
              <w:jc w:val="right"/>
              <w:rPr>
                <w:rFonts w:ascii="Arial" w:hAnsi="Arial" w:cs="Arial"/>
                <w:color w:val="000000"/>
                <w:sz w:val="15"/>
                <w:szCs w:val="15"/>
              </w:rPr>
            </w:pPr>
          </w:p>
        </w:tc>
        <w:tc>
          <w:tcPr>
            <w:tcW w:w="36" w:type="pct"/>
            <w:tcBorders>
              <w:top w:val="nil"/>
              <w:left w:val="nil"/>
              <w:bottom w:val="nil"/>
              <w:right w:val="nil"/>
            </w:tcBorders>
            <w:noWrap/>
            <w:vAlign w:val="center"/>
            <w:hideMark/>
          </w:tcPr>
          <w:p w14:paraId="6534B8DE" w14:textId="77777777" w:rsidR="00195BF0" w:rsidRPr="00D7669A" w:rsidRDefault="00195BF0" w:rsidP="00195BF0">
            <w:pPr>
              <w:jc w:val="right"/>
              <w:rPr>
                <w:sz w:val="15"/>
                <w:szCs w:val="15"/>
              </w:rPr>
            </w:pPr>
          </w:p>
        </w:tc>
        <w:tc>
          <w:tcPr>
            <w:tcW w:w="500" w:type="pct"/>
            <w:tcBorders>
              <w:top w:val="nil"/>
              <w:left w:val="nil"/>
              <w:bottom w:val="nil"/>
              <w:right w:val="nil"/>
            </w:tcBorders>
            <w:noWrap/>
            <w:vAlign w:val="center"/>
            <w:hideMark/>
          </w:tcPr>
          <w:p w14:paraId="32A50207" w14:textId="77777777" w:rsidR="00195BF0" w:rsidRPr="00D7669A" w:rsidRDefault="00195BF0" w:rsidP="00195BF0">
            <w:pPr>
              <w:jc w:val="right"/>
              <w:rPr>
                <w:sz w:val="15"/>
                <w:szCs w:val="15"/>
              </w:rPr>
            </w:pPr>
          </w:p>
        </w:tc>
        <w:tc>
          <w:tcPr>
            <w:tcW w:w="36" w:type="pct"/>
            <w:tcBorders>
              <w:top w:val="nil"/>
              <w:left w:val="nil"/>
              <w:bottom w:val="nil"/>
              <w:right w:val="nil"/>
            </w:tcBorders>
            <w:noWrap/>
            <w:vAlign w:val="bottom"/>
            <w:hideMark/>
          </w:tcPr>
          <w:p w14:paraId="7F4B972A" w14:textId="77777777" w:rsidR="00195BF0" w:rsidRPr="00D7669A" w:rsidRDefault="00195BF0">
            <w:pPr>
              <w:jc w:val="right"/>
              <w:rPr>
                <w:sz w:val="15"/>
                <w:szCs w:val="15"/>
              </w:rPr>
            </w:pPr>
          </w:p>
        </w:tc>
      </w:tr>
      <w:tr w:rsidR="00195BF0" w:rsidRPr="00D7669A" w14:paraId="6F3244EB" w14:textId="77777777" w:rsidTr="00195BF0">
        <w:trPr>
          <w:trHeight w:val="198"/>
        </w:trPr>
        <w:tc>
          <w:tcPr>
            <w:tcW w:w="1087" w:type="pct"/>
            <w:tcBorders>
              <w:top w:val="nil"/>
              <w:left w:val="nil"/>
              <w:bottom w:val="nil"/>
              <w:right w:val="nil"/>
            </w:tcBorders>
            <w:noWrap/>
            <w:vAlign w:val="bottom"/>
            <w:hideMark/>
          </w:tcPr>
          <w:p w14:paraId="34E6F358" w14:textId="77777777" w:rsidR="00195BF0" w:rsidRPr="00D7669A" w:rsidRDefault="00195BF0">
            <w:pPr>
              <w:rPr>
                <w:sz w:val="15"/>
                <w:szCs w:val="15"/>
              </w:rPr>
            </w:pPr>
          </w:p>
        </w:tc>
        <w:tc>
          <w:tcPr>
            <w:tcW w:w="145" w:type="pct"/>
            <w:tcBorders>
              <w:top w:val="nil"/>
              <w:left w:val="nil"/>
              <w:bottom w:val="nil"/>
              <w:right w:val="nil"/>
            </w:tcBorders>
            <w:noWrap/>
            <w:vAlign w:val="bottom"/>
            <w:hideMark/>
          </w:tcPr>
          <w:p w14:paraId="1B124472" w14:textId="77777777" w:rsidR="00195BF0" w:rsidRPr="00D7669A" w:rsidRDefault="00195BF0">
            <w:pPr>
              <w:rPr>
                <w:sz w:val="15"/>
                <w:szCs w:val="15"/>
              </w:rPr>
            </w:pPr>
          </w:p>
        </w:tc>
        <w:tc>
          <w:tcPr>
            <w:tcW w:w="462" w:type="pct"/>
            <w:tcBorders>
              <w:top w:val="nil"/>
              <w:left w:val="nil"/>
              <w:bottom w:val="nil"/>
              <w:right w:val="nil"/>
            </w:tcBorders>
            <w:noWrap/>
            <w:vAlign w:val="bottom"/>
            <w:hideMark/>
          </w:tcPr>
          <w:p w14:paraId="26D89C36" w14:textId="77777777" w:rsidR="00195BF0" w:rsidRPr="00D7669A" w:rsidRDefault="00195BF0">
            <w:pPr>
              <w:rPr>
                <w:sz w:val="15"/>
                <w:szCs w:val="15"/>
              </w:rPr>
            </w:pPr>
          </w:p>
        </w:tc>
        <w:tc>
          <w:tcPr>
            <w:tcW w:w="36" w:type="pct"/>
            <w:tcBorders>
              <w:top w:val="nil"/>
              <w:left w:val="nil"/>
              <w:bottom w:val="nil"/>
              <w:right w:val="nil"/>
            </w:tcBorders>
            <w:noWrap/>
            <w:vAlign w:val="bottom"/>
            <w:hideMark/>
          </w:tcPr>
          <w:p w14:paraId="5EED9271" w14:textId="77777777" w:rsidR="00195BF0" w:rsidRPr="00D7669A" w:rsidRDefault="00195BF0">
            <w:pPr>
              <w:rPr>
                <w:sz w:val="15"/>
                <w:szCs w:val="15"/>
              </w:rPr>
            </w:pPr>
          </w:p>
        </w:tc>
        <w:tc>
          <w:tcPr>
            <w:tcW w:w="462" w:type="pct"/>
            <w:tcBorders>
              <w:top w:val="nil"/>
              <w:left w:val="nil"/>
              <w:bottom w:val="nil"/>
              <w:right w:val="nil"/>
            </w:tcBorders>
            <w:noWrap/>
            <w:vAlign w:val="bottom"/>
            <w:hideMark/>
          </w:tcPr>
          <w:p w14:paraId="5B17D62F" w14:textId="77777777" w:rsidR="00195BF0" w:rsidRPr="00D7669A" w:rsidRDefault="00195BF0">
            <w:pPr>
              <w:rPr>
                <w:sz w:val="15"/>
                <w:szCs w:val="15"/>
              </w:rPr>
            </w:pPr>
          </w:p>
        </w:tc>
        <w:tc>
          <w:tcPr>
            <w:tcW w:w="36" w:type="pct"/>
            <w:tcBorders>
              <w:top w:val="nil"/>
              <w:left w:val="nil"/>
              <w:bottom w:val="nil"/>
              <w:right w:val="nil"/>
            </w:tcBorders>
            <w:noWrap/>
            <w:vAlign w:val="center"/>
            <w:hideMark/>
          </w:tcPr>
          <w:p w14:paraId="3C80C0CF" w14:textId="77777777" w:rsidR="00195BF0" w:rsidRPr="00D7669A" w:rsidRDefault="00195BF0">
            <w:pPr>
              <w:rPr>
                <w:sz w:val="15"/>
                <w:szCs w:val="15"/>
              </w:rPr>
            </w:pPr>
          </w:p>
        </w:tc>
        <w:tc>
          <w:tcPr>
            <w:tcW w:w="1555" w:type="pct"/>
            <w:tcBorders>
              <w:top w:val="nil"/>
              <w:left w:val="nil"/>
              <w:bottom w:val="nil"/>
              <w:right w:val="nil"/>
            </w:tcBorders>
            <w:noWrap/>
            <w:vAlign w:val="center"/>
            <w:hideMark/>
          </w:tcPr>
          <w:p w14:paraId="3271A914"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Capital Social</w:t>
            </w:r>
          </w:p>
        </w:tc>
        <w:tc>
          <w:tcPr>
            <w:tcW w:w="145" w:type="pct"/>
            <w:tcBorders>
              <w:top w:val="nil"/>
              <w:left w:val="nil"/>
              <w:bottom w:val="nil"/>
              <w:right w:val="nil"/>
            </w:tcBorders>
            <w:noWrap/>
            <w:vAlign w:val="center"/>
            <w:hideMark/>
          </w:tcPr>
          <w:p w14:paraId="4D7042F9" w14:textId="77777777" w:rsidR="00195BF0" w:rsidRPr="00D7669A" w:rsidRDefault="00195BF0">
            <w:pPr>
              <w:rPr>
                <w:rFonts w:ascii="Arial" w:hAnsi="Arial" w:cs="Arial"/>
                <w:color w:val="000000"/>
                <w:sz w:val="15"/>
                <w:szCs w:val="15"/>
              </w:rPr>
            </w:pPr>
          </w:p>
        </w:tc>
        <w:tc>
          <w:tcPr>
            <w:tcW w:w="500" w:type="pct"/>
            <w:tcBorders>
              <w:top w:val="nil"/>
              <w:left w:val="nil"/>
              <w:bottom w:val="nil"/>
              <w:right w:val="nil"/>
            </w:tcBorders>
            <w:noWrap/>
            <w:vAlign w:val="center"/>
            <w:hideMark/>
          </w:tcPr>
          <w:p w14:paraId="66C63B12"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3.719.535 </w:t>
            </w:r>
          </w:p>
        </w:tc>
        <w:tc>
          <w:tcPr>
            <w:tcW w:w="36" w:type="pct"/>
            <w:tcBorders>
              <w:top w:val="nil"/>
              <w:left w:val="nil"/>
              <w:bottom w:val="nil"/>
              <w:right w:val="nil"/>
            </w:tcBorders>
            <w:noWrap/>
            <w:vAlign w:val="center"/>
            <w:hideMark/>
          </w:tcPr>
          <w:p w14:paraId="5DD521F7" w14:textId="77777777" w:rsidR="00195BF0" w:rsidRPr="00D7669A" w:rsidRDefault="00195BF0" w:rsidP="00195BF0">
            <w:pPr>
              <w:jc w:val="right"/>
              <w:rPr>
                <w:rFonts w:ascii="Arial" w:hAnsi="Arial" w:cs="Arial"/>
                <w:color w:val="000000"/>
                <w:sz w:val="15"/>
                <w:szCs w:val="15"/>
              </w:rPr>
            </w:pPr>
          </w:p>
        </w:tc>
        <w:tc>
          <w:tcPr>
            <w:tcW w:w="500" w:type="pct"/>
            <w:tcBorders>
              <w:top w:val="nil"/>
              <w:left w:val="nil"/>
              <w:bottom w:val="nil"/>
              <w:right w:val="nil"/>
            </w:tcBorders>
            <w:noWrap/>
            <w:vAlign w:val="center"/>
            <w:hideMark/>
          </w:tcPr>
          <w:p w14:paraId="5484E74E"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3.719.535 </w:t>
            </w:r>
          </w:p>
        </w:tc>
        <w:tc>
          <w:tcPr>
            <w:tcW w:w="36" w:type="pct"/>
            <w:tcBorders>
              <w:top w:val="nil"/>
              <w:left w:val="nil"/>
              <w:bottom w:val="nil"/>
              <w:right w:val="nil"/>
            </w:tcBorders>
            <w:noWrap/>
            <w:vAlign w:val="center"/>
            <w:hideMark/>
          </w:tcPr>
          <w:p w14:paraId="09AA8EBB" w14:textId="77777777" w:rsidR="00195BF0" w:rsidRPr="00D7669A" w:rsidRDefault="00195BF0">
            <w:pPr>
              <w:jc w:val="right"/>
              <w:rPr>
                <w:rFonts w:ascii="Arial" w:hAnsi="Arial" w:cs="Arial"/>
                <w:color w:val="000000"/>
                <w:sz w:val="15"/>
                <w:szCs w:val="15"/>
              </w:rPr>
            </w:pPr>
          </w:p>
        </w:tc>
      </w:tr>
      <w:tr w:rsidR="00195BF0" w:rsidRPr="00D7669A" w14:paraId="3989948D" w14:textId="77777777" w:rsidTr="00195BF0">
        <w:trPr>
          <w:trHeight w:val="198"/>
        </w:trPr>
        <w:tc>
          <w:tcPr>
            <w:tcW w:w="1087" w:type="pct"/>
            <w:tcBorders>
              <w:top w:val="nil"/>
              <w:left w:val="nil"/>
              <w:bottom w:val="nil"/>
              <w:right w:val="nil"/>
            </w:tcBorders>
            <w:noWrap/>
            <w:vAlign w:val="bottom"/>
            <w:hideMark/>
          </w:tcPr>
          <w:p w14:paraId="768AD2EB" w14:textId="77777777" w:rsidR="00195BF0" w:rsidRPr="00D7669A" w:rsidRDefault="00195BF0">
            <w:pPr>
              <w:jc w:val="right"/>
              <w:rPr>
                <w:sz w:val="15"/>
                <w:szCs w:val="15"/>
              </w:rPr>
            </w:pPr>
          </w:p>
        </w:tc>
        <w:tc>
          <w:tcPr>
            <w:tcW w:w="145" w:type="pct"/>
            <w:tcBorders>
              <w:top w:val="nil"/>
              <w:left w:val="nil"/>
              <w:bottom w:val="nil"/>
              <w:right w:val="nil"/>
            </w:tcBorders>
            <w:noWrap/>
            <w:vAlign w:val="bottom"/>
            <w:hideMark/>
          </w:tcPr>
          <w:p w14:paraId="46CA82C6" w14:textId="77777777" w:rsidR="00195BF0" w:rsidRPr="00D7669A" w:rsidRDefault="00195BF0">
            <w:pPr>
              <w:rPr>
                <w:sz w:val="15"/>
                <w:szCs w:val="15"/>
              </w:rPr>
            </w:pPr>
          </w:p>
        </w:tc>
        <w:tc>
          <w:tcPr>
            <w:tcW w:w="462" w:type="pct"/>
            <w:tcBorders>
              <w:top w:val="nil"/>
              <w:left w:val="nil"/>
              <w:bottom w:val="nil"/>
              <w:right w:val="nil"/>
            </w:tcBorders>
            <w:noWrap/>
            <w:vAlign w:val="bottom"/>
            <w:hideMark/>
          </w:tcPr>
          <w:p w14:paraId="6207B414" w14:textId="77777777" w:rsidR="00195BF0" w:rsidRPr="00D7669A" w:rsidRDefault="00195BF0">
            <w:pPr>
              <w:rPr>
                <w:sz w:val="15"/>
                <w:szCs w:val="15"/>
              </w:rPr>
            </w:pPr>
          </w:p>
        </w:tc>
        <w:tc>
          <w:tcPr>
            <w:tcW w:w="36" w:type="pct"/>
            <w:tcBorders>
              <w:top w:val="nil"/>
              <w:left w:val="nil"/>
              <w:bottom w:val="nil"/>
              <w:right w:val="nil"/>
            </w:tcBorders>
            <w:noWrap/>
            <w:vAlign w:val="bottom"/>
            <w:hideMark/>
          </w:tcPr>
          <w:p w14:paraId="5C944E69" w14:textId="77777777" w:rsidR="00195BF0" w:rsidRPr="00D7669A" w:rsidRDefault="00195BF0">
            <w:pPr>
              <w:rPr>
                <w:sz w:val="15"/>
                <w:szCs w:val="15"/>
              </w:rPr>
            </w:pPr>
          </w:p>
        </w:tc>
        <w:tc>
          <w:tcPr>
            <w:tcW w:w="462" w:type="pct"/>
            <w:tcBorders>
              <w:top w:val="nil"/>
              <w:left w:val="nil"/>
              <w:bottom w:val="nil"/>
              <w:right w:val="nil"/>
            </w:tcBorders>
            <w:noWrap/>
            <w:vAlign w:val="bottom"/>
            <w:hideMark/>
          </w:tcPr>
          <w:p w14:paraId="4091089B" w14:textId="77777777" w:rsidR="00195BF0" w:rsidRPr="00D7669A" w:rsidRDefault="00195BF0">
            <w:pPr>
              <w:rPr>
                <w:sz w:val="15"/>
                <w:szCs w:val="15"/>
              </w:rPr>
            </w:pPr>
          </w:p>
        </w:tc>
        <w:tc>
          <w:tcPr>
            <w:tcW w:w="36" w:type="pct"/>
            <w:tcBorders>
              <w:top w:val="nil"/>
              <w:left w:val="nil"/>
              <w:bottom w:val="nil"/>
              <w:right w:val="nil"/>
            </w:tcBorders>
            <w:noWrap/>
            <w:vAlign w:val="center"/>
            <w:hideMark/>
          </w:tcPr>
          <w:p w14:paraId="170402D2" w14:textId="77777777" w:rsidR="00195BF0" w:rsidRPr="00D7669A" w:rsidRDefault="00195BF0">
            <w:pPr>
              <w:rPr>
                <w:sz w:val="15"/>
                <w:szCs w:val="15"/>
              </w:rPr>
            </w:pPr>
          </w:p>
        </w:tc>
        <w:tc>
          <w:tcPr>
            <w:tcW w:w="1555" w:type="pct"/>
            <w:tcBorders>
              <w:top w:val="nil"/>
              <w:left w:val="nil"/>
              <w:bottom w:val="nil"/>
              <w:right w:val="nil"/>
            </w:tcBorders>
            <w:noWrap/>
            <w:vAlign w:val="center"/>
            <w:hideMark/>
          </w:tcPr>
          <w:p w14:paraId="0FECE3F8"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Prejuízos Acumulados</w:t>
            </w:r>
          </w:p>
        </w:tc>
        <w:tc>
          <w:tcPr>
            <w:tcW w:w="145" w:type="pct"/>
            <w:tcBorders>
              <w:top w:val="nil"/>
              <w:left w:val="nil"/>
              <w:bottom w:val="nil"/>
              <w:right w:val="nil"/>
            </w:tcBorders>
            <w:noWrap/>
            <w:vAlign w:val="center"/>
            <w:hideMark/>
          </w:tcPr>
          <w:p w14:paraId="0DF264FB" w14:textId="77777777" w:rsidR="00195BF0" w:rsidRPr="00D7669A" w:rsidRDefault="00195BF0">
            <w:pPr>
              <w:rPr>
                <w:rFonts w:ascii="Arial" w:hAnsi="Arial" w:cs="Arial"/>
                <w:color w:val="000000"/>
                <w:sz w:val="15"/>
                <w:szCs w:val="15"/>
              </w:rPr>
            </w:pPr>
          </w:p>
        </w:tc>
        <w:tc>
          <w:tcPr>
            <w:tcW w:w="500" w:type="pct"/>
            <w:tcBorders>
              <w:top w:val="nil"/>
              <w:left w:val="nil"/>
              <w:bottom w:val="nil"/>
              <w:right w:val="nil"/>
            </w:tcBorders>
            <w:noWrap/>
            <w:vAlign w:val="center"/>
            <w:hideMark/>
          </w:tcPr>
          <w:p w14:paraId="2718BA64"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(2.059.544)</w:t>
            </w:r>
          </w:p>
        </w:tc>
        <w:tc>
          <w:tcPr>
            <w:tcW w:w="36" w:type="pct"/>
            <w:tcBorders>
              <w:top w:val="nil"/>
              <w:left w:val="nil"/>
              <w:bottom w:val="nil"/>
              <w:right w:val="nil"/>
            </w:tcBorders>
            <w:noWrap/>
            <w:vAlign w:val="center"/>
            <w:hideMark/>
          </w:tcPr>
          <w:p w14:paraId="7AB3538F" w14:textId="77777777" w:rsidR="00195BF0" w:rsidRPr="00D7669A" w:rsidRDefault="00195BF0" w:rsidP="00195BF0">
            <w:pPr>
              <w:jc w:val="right"/>
              <w:rPr>
                <w:rFonts w:ascii="Arial" w:hAnsi="Arial" w:cs="Arial"/>
                <w:color w:val="000000"/>
                <w:sz w:val="15"/>
                <w:szCs w:val="15"/>
              </w:rPr>
            </w:pPr>
          </w:p>
        </w:tc>
        <w:tc>
          <w:tcPr>
            <w:tcW w:w="500" w:type="pct"/>
            <w:tcBorders>
              <w:top w:val="nil"/>
              <w:left w:val="nil"/>
              <w:bottom w:val="nil"/>
              <w:right w:val="nil"/>
            </w:tcBorders>
            <w:noWrap/>
            <w:vAlign w:val="center"/>
            <w:hideMark/>
          </w:tcPr>
          <w:p w14:paraId="4C998EDB"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(1.999.280)</w:t>
            </w:r>
          </w:p>
        </w:tc>
        <w:tc>
          <w:tcPr>
            <w:tcW w:w="36" w:type="pct"/>
            <w:tcBorders>
              <w:top w:val="nil"/>
              <w:left w:val="nil"/>
              <w:bottom w:val="nil"/>
              <w:right w:val="nil"/>
            </w:tcBorders>
            <w:noWrap/>
            <w:vAlign w:val="bottom"/>
            <w:hideMark/>
          </w:tcPr>
          <w:p w14:paraId="3A0A55C7" w14:textId="77777777" w:rsidR="00195BF0" w:rsidRPr="00D7669A" w:rsidRDefault="00195BF0">
            <w:pPr>
              <w:jc w:val="right"/>
              <w:rPr>
                <w:rFonts w:ascii="Arial" w:hAnsi="Arial" w:cs="Arial"/>
                <w:color w:val="000000"/>
                <w:sz w:val="15"/>
                <w:szCs w:val="15"/>
              </w:rPr>
            </w:pPr>
          </w:p>
        </w:tc>
      </w:tr>
      <w:tr w:rsidR="00195BF0" w:rsidRPr="00D7669A" w14:paraId="26ED7192" w14:textId="77777777" w:rsidTr="00195BF0">
        <w:trPr>
          <w:trHeight w:val="198"/>
        </w:trPr>
        <w:tc>
          <w:tcPr>
            <w:tcW w:w="1087" w:type="pct"/>
            <w:tcBorders>
              <w:top w:val="nil"/>
              <w:left w:val="nil"/>
              <w:bottom w:val="nil"/>
              <w:right w:val="nil"/>
            </w:tcBorders>
            <w:noWrap/>
            <w:vAlign w:val="bottom"/>
            <w:hideMark/>
          </w:tcPr>
          <w:p w14:paraId="6E14B638" w14:textId="77777777" w:rsidR="00195BF0" w:rsidRPr="00D7669A" w:rsidRDefault="00195BF0">
            <w:pPr>
              <w:rPr>
                <w:sz w:val="15"/>
                <w:szCs w:val="15"/>
              </w:rPr>
            </w:pPr>
          </w:p>
        </w:tc>
        <w:tc>
          <w:tcPr>
            <w:tcW w:w="145" w:type="pct"/>
            <w:tcBorders>
              <w:top w:val="nil"/>
              <w:left w:val="nil"/>
              <w:bottom w:val="nil"/>
              <w:right w:val="nil"/>
            </w:tcBorders>
            <w:noWrap/>
            <w:vAlign w:val="bottom"/>
            <w:hideMark/>
          </w:tcPr>
          <w:p w14:paraId="2B9F69BF" w14:textId="77777777" w:rsidR="00195BF0" w:rsidRPr="00D7669A" w:rsidRDefault="00195BF0">
            <w:pPr>
              <w:rPr>
                <w:sz w:val="15"/>
                <w:szCs w:val="15"/>
              </w:rPr>
            </w:pPr>
          </w:p>
        </w:tc>
        <w:tc>
          <w:tcPr>
            <w:tcW w:w="462" w:type="pct"/>
            <w:tcBorders>
              <w:top w:val="nil"/>
              <w:left w:val="nil"/>
              <w:bottom w:val="nil"/>
              <w:right w:val="nil"/>
            </w:tcBorders>
            <w:noWrap/>
            <w:vAlign w:val="bottom"/>
            <w:hideMark/>
          </w:tcPr>
          <w:p w14:paraId="1DA89157" w14:textId="77777777" w:rsidR="00195BF0" w:rsidRPr="00D7669A" w:rsidRDefault="00195BF0">
            <w:pPr>
              <w:rPr>
                <w:sz w:val="15"/>
                <w:szCs w:val="15"/>
              </w:rPr>
            </w:pPr>
          </w:p>
        </w:tc>
        <w:tc>
          <w:tcPr>
            <w:tcW w:w="36" w:type="pct"/>
            <w:tcBorders>
              <w:top w:val="nil"/>
              <w:left w:val="nil"/>
              <w:bottom w:val="nil"/>
              <w:right w:val="nil"/>
            </w:tcBorders>
            <w:noWrap/>
            <w:vAlign w:val="bottom"/>
            <w:hideMark/>
          </w:tcPr>
          <w:p w14:paraId="66DC7EFC" w14:textId="77777777" w:rsidR="00195BF0" w:rsidRPr="00D7669A" w:rsidRDefault="00195BF0">
            <w:pPr>
              <w:rPr>
                <w:sz w:val="15"/>
                <w:szCs w:val="15"/>
              </w:rPr>
            </w:pPr>
          </w:p>
        </w:tc>
        <w:tc>
          <w:tcPr>
            <w:tcW w:w="462" w:type="pct"/>
            <w:tcBorders>
              <w:top w:val="nil"/>
              <w:left w:val="nil"/>
              <w:bottom w:val="nil"/>
              <w:right w:val="nil"/>
            </w:tcBorders>
            <w:noWrap/>
            <w:vAlign w:val="bottom"/>
            <w:hideMark/>
          </w:tcPr>
          <w:p w14:paraId="34007538" w14:textId="77777777" w:rsidR="00195BF0" w:rsidRPr="00D7669A" w:rsidRDefault="00195BF0">
            <w:pPr>
              <w:rPr>
                <w:sz w:val="15"/>
                <w:szCs w:val="15"/>
              </w:rPr>
            </w:pPr>
          </w:p>
        </w:tc>
        <w:tc>
          <w:tcPr>
            <w:tcW w:w="36" w:type="pct"/>
            <w:tcBorders>
              <w:top w:val="nil"/>
              <w:left w:val="nil"/>
              <w:bottom w:val="nil"/>
              <w:right w:val="nil"/>
            </w:tcBorders>
            <w:noWrap/>
            <w:vAlign w:val="center"/>
            <w:hideMark/>
          </w:tcPr>
          <w:p w14:paraId="109DBFDC" w14:textId="77777777" w:rsidR="00195BF0" w:rsidRPr="00D7669A" w:rsidRDefault="00195BF0">
            <w:pPr>
              <w:rPr>
                <w:sz w:val="15"/>
                <w:szCs w:val="15"/>
              </w:rPr>
            </w:pPr>
          </w:p>
        </w:tc>
        <w:tc>
          <w:tcPr>
            <w:tcW w:w="1555" w:type="pct"/>
            <w:tcBorders>
              <w:top w:val="nil"/>
              <w:left w:val="nil"/>
              <w:bottom w:val="nil"/>
              <w:right w:val="nil"/>
            </w:tcBorders>
            <w:noWrap/>
            <w:vAlign w:val="center"/>
            <w:hideMark/>
          </w:tcPr>
          <w:p w14:paraId="0ED61E96"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Ajuste de Avaliação Patrimonial</w:t>
            </w:r>
          </w:p>
        </w:tc>
        <w:tc>
          <w:tcPr>
            <w:tcW w:w="145" w:type="pct"/>
            <w:tcBorders>
              <w:top w:val="nil"/>
              <w:left w:val="nil"/>
              <w:bottom w:val="nil"/>
              <w:right w:val="nil"/>
            </w:tcBorders>
            <w:noWrap/>
            <w:vAlign w:val="center"/>
            <w:hideMark/>
          </w:tcPr>
          <w:p w14:paraId="476014CB" w14:textId="77777777" w:rsidR="00195BF0" w:rsidRPr="00D7669A" w:rsidRDefault="00195BF0">
            <w:pPr>
              <w:rPr>
                <w:rFonts w:ascii="Arial" w:hAnsi="Arial" w:cs="Arial"/>
                <w:color w:val="000000"/>
                <w:sz w:val="15"/>
                <w:szCs w:val="15"/>
              </w:rPr>
            </w:pPr>
          </w:p>
        </w:tc>
        <w:tc>
          <w:tcPr>
            <w:tcW w:w="500" w:type="pct"/>
            <w:tcBorders>
              <w:top w:val="nil"/>
              <w:left w:val="nil"/>
              <w:bottom w:val="nil"/>
              <w:right w:val="nil"/>
            </w:tcBorders>
            <w:noWrap/>
            <w:vAlign w:val="center"/>
            <w:hideMark/>
          </w:tcPr>
          <w:p w14:paraId="4C0A8158"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31.156 </w:t>
            </w:r>
          </w:p>
        </w:tc>
        <w:tc>
          <w:tcPr>
            <w:tcW w:w="36" w:type="pct"/>
            <w:tcBorders>
              <w:top w:val="nil"/>
              <w:left w:val="nil"/>
              <w:bottom w:val="nil"/>
              <w:right w:val="nil"/>
            </w:tcBorders>
            <w:noWrap/>
            <w:vAlign w:val="center"/>
            <w:hideMark/>
          </w:tcPr>
          <w:p w14:paraId="4A10DF64" w14:textId="77777777" w:rsidR="00195BF0" w:rsidRPr="00D7669A" w:rsidRDefault="00195BF0" w:rsidP="00195BF0">
            <w:pPr>
              <w:jc w:val="right"/>
              <w:rPr>
                <w:rFonts w:ascii="Arial" w:hAnsi="Arial" w:cs="Arial"/>
                <w:color w:val="000000"/>
                <w:sz w:val="15"/>
                <w:szCs w:val="15"/>
              </w:rPr>
            </w:pPr>
          </w:p>
        </w:tc>
        <w:tc>
          <w:tcPr>
            <w:tcW w:w="500" w:type="pct"/>
            <w:tcBorders>
              <w:top w:val="nil"/>
              <w:left w:val="nil"/>
              <w:bottom w:val="nil"/>
              <w:right w:val="nil"/>
            </w:tcBorders>
            <w:noWrap/>
            <w:vAlign w:val="center"/>
            <w:hideMark/>
          </w:tcPr>
          <w:p w14:paraId="0456D1AE"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31.945 </w:t>
            </w:r>
          </w:p>
        </w:tc>
        <w:tc>
          <w:tcPr>
            <w:tcW w:w="36" w:type="pct"/>
            <w:tcBorders>
              <w:top w:val="nil"/>
              <w:left w:val="nil"/>
              <w:bottom w:val="nil"/>
              <w:right w:val="nil"/>
            </w:tcBorders>
            <w:noWrap/>
            <w:vAlign w:val="center"/>
            <w:hideMark/>
          </w:tcPr>
          <w:p w14:paraId="11B6A53B" w14:textId="77777777" w:rsidR="00195BF0" w:rsidRPr="00D7669A" w:rsidRDefault="00195BF0">
            <w:pPr>
              <w:jc w:val="right"/>
              <w:rPr>
                <w:rFonts w:ascii="Arial" w:hAnsi="Arial" w:cs="Arial"/>
                <w:color w:val="000000"/>
                <w:sz w:val="15"/>
                <w:szCs w:val="15"/>
              </w:rPr>
            </w:pPr>
          </w:p>
        </w:tc>
      </w:tr>
      <w:tr w:rsidR="00195BF0" w:rsidRPr="00D7669A" w14:paraId="0EA4C2AA" w14:textId="77777777" w:rsidTr="00195BF0">
        <w:trPr>
          <w:trHeight w:val="198"/>
        </w:trPr>
        <w:tc>
          <w:tcPr>
            <w:tcW w:w="1087" w:type="pct"/>
            <w:tcBorders>
              <w:top w:val="nil"/>
              <w:left w:val="nil"/>
              <w:bottom w:val="nil"/>
              <w:right w:val="nil"/>
            </w:tcBorders>
            <w:noWrap/>
            <w:vAlign w:val="bottom"/>
            <w:hideMark/>
          </w:tcPr>
          <w:p w14:paraId="7E2ABD29" w14:textId="77777777" w:rsidR="00195BF0" w:rsidRPr="00D7669A" w:rsidRDefault="00195BF0">
            <w:pPr>
              <w:jc w:val="right"/>
              <w:rPr>
                <w:sz w:val="15"/>
                <w:szCs w:val="15"/>
              </w:rPr>
            </w:pPr>
          </w:p>
        </w:tc>
        <w:tc>
          <w:tcPr>
            <w:tcW w:w="145" w:type="pct"/>
            <w:tcBorders>
              <w:top w:val="nil"/>
              <w:left w:val="nil"/>
              <w:bottom w:val="nil"/>
              <w:right w:val="nil"/>
            </w:tcBorders>
            <w:noWrap/>
            <w:vAlign w:val="bottom"/>
            <w:hideMark/>
          </w:tcPr>
          <w:p w14:paraId="48A7C6E7" w14:textId="77777777" w:rsidR="00195BF0" w:rsidRPr="00D7669A" w:rsidRDefault="00195BF0">
            <w:pPr>
              <w:rPr>
                <w:sz w:val="15"/>
                <w:szCs w:val="15"/>
              </w:rPr>
            </w:pPr>
          </w:p>
        </w:tc>
        <w:tc>
          <w:tcPr>
            <w:tcW w:w="462" w:type="pct"/>
            <w:tcBorders>
              <w:top w:val="nil"/>
              <w:left w:val="nil"/>
              <w:bottom w:val="nil"/>
              <w:right w:val="nil"/>
            </w:tcBorders>
            <w:noWrap/>
            <w:vAlign w:val="bottom"/>
            <w:hideMark/>
          </w:tcPr>
          <w:p w14:paraId="6786733E" w14:textId="77777777" w:rsidR="00195BF0" w:rsidRPr="00D7669A" w:rsidRDefault="00195BF0">
            <w:pPr>
              <w:rPr>
                <w:sz w:val="15"/>
                <w:szCs w:val="15"/>
              </w:rPr>
            </w:pPr>
          </w:p>
        </w:tc>
        <w:tc>
          <w:tcPr>
            <w:tcW w:w="36" w:type="pct"/>
            <w:tcBorders>
              <w:top w:val="nil"/>
              <w:left w:val="nil"/>
              <w:bottom w:val="nil"/>
              <w:right w:val="nil"/>
            </w:tcBorders>
            <w:noWrap/>
            <w:vAlign w:val="bottom"/>
            <w:hideMark/>
          </w:tcPr>
          <w:p w14:paraId="2BFFFDDF" w14:textId="77777777" w:rsidR="00195BF0" w:rsidRPr="00D7669A" w:rsidRDefault="00195BF0">
            <w:pPr>
              <w:rPr>
                <w:sz w:val="15"/>
                <w:szCs w:val="15"/>
              </w:rPr>
            </w:pPr>
          </w:p>
        </w:tc>
        <w:tc>
          <w:tcPr>
            <w:tcW w:w="462" w:type="pct"/>
            <w:tcBorders>
              <w:top w:val="nil"/>
              <w:left w:val="nil"/>
              <w:bottom w:val="nil"/>
              <w:right w:val="nil"/>
            </w:tcBorders>
            <w:noWrap/>
            <w:vAlign w:val="bottom"/>
            <w:hideMark/>
          </w:tcPr>
          <w:p w14:paraId="16BB2084" w14:textId="77777777" w:rsidR="00195BF0" w:rsidRPr="00D7669A" w:rsidRDefault="00195BF0">
            <w:pPr>
              <w:rPr>
                <w:sz w:val="15"/>
                <w:szCs w:val="15"/>
              </w:rPr>
            </w:pPr>
          </w:p>
        </w:tc>
        <w:tc>
          <w:tcPr>
            <w:tcW w:w="36" w:type="pct"/>
            <w:tcBorders>
              <w:top w:val="nil"/>
              <w:left w:val="nil"/>
              <w:bottom w:val="nil"/>
              <w:right w:val="nil"/>
            </w:tcBorders>
            <w:noWrap/>
            <w:vAlign w:val="center"/>
            <w:hideMark/>
          </w:tcPr>
          <w:p w14:paraId="23DB2CE4" w14:textId="77777777" w:rsidR="00195BF0" w:rsidRPr="00D7669A" w:rsidRDefault="00195BF0">
            <w:pPr>
              <w:rPr>
                <w:sz w:val="15"/>
                <w:szCs w:val="15"/>
              </w:rPr>
            </w:pPr>
          </w:p>
        </w:tc>
        <w:tc>
          <w:tcPr>
            <w:tcW w:w="1555" w:type="pct"/>
            <w:tcBorders>
              <w:top w:val="nil"/>
              <w:left w:val="nil"/>
              <w:bottom w:val="nil"/>
              <w:right w:val="nil"/>
            </w:tcBorders>
            <w:noWrap/>
            <w:vAlign w:val="center"/>
            <w:hideMark/>
          </w:tcPr>
          <w:p w14:paraId="2A55DE80" w14:textId="77777777" w:rsidR="00195BF0" w:rsidRPr="00D7669A" w:rsidRDefault="00195BF0">
            <w:pPr>
              <w:rPr>
                <w:rFonts w:ascii="Arial" w:hAnsi="Arial" w:cs="Arial"/>
                <w:color w:val="000000"/>
                <w:sz w:val="15"/>
                <w:szCs w:val="15"/>
              </w:rPr>
            </w:pPr>
            <w:r w:rsidRPr="00D7669A">
              <w:rPr>
                <w:rFonts w:ascii="Arial" w:hAnsi="Arial" w:cs="Arial"/>
                <w:color w:val="000000"/>
                <w:sz w:val="15"/>
                <w:szCs w:val="15"/>
              </w:rPr>
              <w:t>Ações em Tesouraria</w:t>
            </w:r>
          </w:p>
        </w:tc>
        <w:tc>
          <w:tcPr>
            <w:tcW w:w="145" w:type="pct"/>
            <w:tcBorders>
              <w:top w:val="nil"/>
              <w:left w:val="nil"/>
              <w:bottom w:val="nil"/>
              <w:right w:val="nil"/>
            </w:tcBorders>
            <w:noWrap/>
            <w:vAlign w:val="center"/>
            <w:hideMark/>
          </w:tcPr>
          <w:p w14:paraId="3B45ACC4" w14:textId="77777777" w:rsidR="00195BF0" w:rsidRPr="00D7669A" w:rsidRDefault="00195BF0">
            <w:pPr>
              <w:rPr>
                <w:rFonts w:ascii="Arial" w:hAnsi="Arial" w:cs="Arial"/>
                <w:color w:val="000000"/>
                <w:sz w:val="15"/>
                <w:szCs w:val="15"/>
              </w:rPr>
            </w:pPr>
          </w:p>
        </w:tc>
        <w:tc>
          <w:tcPr>
            <w:tcW w:w="500" w:type="pct"/>
            <w:tcBorders>
              <w:top w:val="nil"/>
              <w:left w:val="nil"/>
              <w:bottom w:val="nil"/>
              <w:right w:val="nil"/>
            </w:tcBorders>
            <w:noWrap/>
            <w:vAlign w:val="center"/>
            <w:hideMark/>
          </w:tcPr>
          <w:p w14:paraId="7B01B3FD"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(111)</w:t>
            </w:r>
          </w:p>
        </w:tc>
        <w:tc>
          <w:tcPr>
            <w:tcW w:w="36" w:type="pct"/>
            <w:tcBorders>
              <w:top w:val="nil"/>
              <w:left w:val="nil"/>
              <w:bottom w:val="nil"/>
              <w:right w:val="nil"/>
            </w:tcBorders>
            <w:noWrap/>
            <w:vAlign w:val="center"/>
            <w:hideMark/>
          </w:tcPr>
          <w:p w14:paraId="0B62FA7B" w14:textId="77777777" w:rsidR="00195BF0" w:rsidRPr="00D7669A" w:rsidRDefault="00195BF0" w:rsidP="00195BF0">
            <w:pPr>
              <w:jc w:val="right"/>
              <w:rPr>
                <w:rFonts w:ascii="Arial" w:hAnsi="Arial" w:cs="Arial"/>
                <w:color w:val="000000"/>
                <w:sz w:val="15"/>
                <w:szCs w:val="15"/>
              </w:rPr>
            </w:pPr>
          </w:p>
        </w:tc>
        <w:tc>
          <w:tcPr>
            <w:tcW w:w="500" w:type="pct"/>
            <w:tcBorders>
              <w:top w:val="nil"/>
              <w:left w:val="nil"/>
              <w:bottom w:val="nil"/>
              <w:right w:val="nil"/>
            </w:tcBorders>
            <w:noWrap/>
            <w:vAlign w:val="center"/>
            <w:hideMark/>
          </w:tcPr>
          <w:p w14:paraId="6F30070A" w14:textId="77777777" w:rsidR="00195BF0" w:rsidRPr="00D7669A" w:rsidRDefault="00195BF0" w:rsidP="00195BF0">
            <w:pPr>
              <w:jc w:val="right"/>
              <w:rPr>
                <w:rFonts w:ascii="Arial" w:hAnsi="Arial" w:cs="Arial"/>
                <w:color w:val="000000"/>
                <w:sz w:val="15"/>
                <w:szCs w:val="15"/>
              </w:rPr>
            </w:pPr>
            <w:r w:rsidRPr="00D7669A">
              <w:rPr>
                <w:rFonts w:ascii="Arial" w:hAnsi="Arial" w:cs="Arial"/>
                <w:color w:val="000000"/>
                <w:sz w:val="15"/>
                <w:szCs w:val="15"/>
              </w:rPr>
              <w:t xml:space="preserve">                       (111)</w:t>
            </w:r>
          </w:p>
        </w:tc>
        <w:tc>
          <w:tcPr>
            <w:tcW w:w="36" w:type="pct"/>
            <w:tcBorders>
              <w:top w:val="nil"/>
              <w:left w:val="nil"/>
              <w:bottom w:val="nil"/>
              <w:right w:val="nil"/>
            </w:tcBorders>
            <w:noWrap/>
            <w:vAlign w:val="center"/>
            <w:hideMark/>
          </w:tcPr>
          <w:p w14:paraId="208AF9FA" w14:textId="77777777" w:rsidR="00195BF0" w:rsidRPr="00D7669A" w:rsidRDefault="00195BF0">
            <w:pPr>
              <w:jc w:val="right"/>
              <w:rPr>
                <w:rFonts w:ascii="Arial" w:hAnsi="Arial" w:cs="Arial"/>
                <w:color w:val="000000"/>
                <w:sz w:val="15"/>
                <w:szCs w:val="15"/>
              </w:rPr>
            </w:pPr>
          </w:p>
        </w:tc>
      </w:tr>
      <w:tr w:rsidR="00195BF0" w:rsidRPr="00D7669A" w14:paraId="3BFA5E90" w14:textId="77777777" w:rsidTr="00195BF0">
        <w:trPr>
          <w:trHeight w:val="198"/>
        </w:trPr>
        <w:tc>
          <w:tcPr>
            <w:tcW w:w="1087" w:type="pct"/>
            <w:tcBorders>
              <w:top w:val="nil"/>
              <w:left w:val="nil"/>
              <w:bottom w:val="nil"/>
              <w:right w:val="nil"/>
            </w:tcBorders>
            <w:noWrap/>
            <w:vAlign w:val="bottom"/>
            <w:hideMark/>
          </w:tcPr>
          <w:p w14:paraId="61CCBB3D" w14:textId="77777777" w:rsidR="00195BF0" w:rsidRPr="00D7669A" w:rsidRDefault="00195BF0">
            <w:pPr>
              <w:jc w:val="right"/>
              <w:rPr>
                <w:sz w:val="15"/>
                <w:szCs w:val="15"/>
              </w:rPr>
            </w:pPr>
          </w:p>
        </w:tc>
        <w:tc>
          <w:tcPr>
            <w:tcW w:w="145" w:type="pct"/>
            <w:tcBorders>
              <w:top w:val="nil"/>
              <w:left w:val="nil"/>
              <w:bottom w:val="nil"/>
              <w:right w:val="nil"/>
            </w:tcBorders>
            <w:noWrap/>
            <w:vAlign w:val="bottom"/>
            <w:hideMark/>
          </w:tcPr>
          <w:p w14:paraId="0637F7F1" w14:textId="77777777" w:rsidR="00195BF0" w:rsidRPr="00D7669A" w:rsidRDefault="00195BF0">
            <w:pPr>
              <w:rPr>
                <w:sz w:val="15"/>
                <w:szCs w:val="15"/>
              </w:rPr>
            </w:pPr>
          </w:p>
        </w:tc>
        <w:tc>
          <w:tcPr>
            <w:tcW w:w="462" w:type="pct"/>
            <w:tcBorders>
              <w:top w:val="nil"/>
              <w:left w:val="nil"/>
              <w:bottom w:val="nil"/>
              <w:right w:val="nil"/>
            </w:tcBorders>
            <w:noWrap/>
            <w:vAlign w:val="bottom"/>
            <w:hideMark/>
          </w:tcPr>
          <w:p w14:paraId="2C2F97CB" w14:textId="77777777" w:rsidR="00195BF0" w:rsidRPr="00D7669A" w:rsidRDefault="00195BF0">
            <w:pPr>
              <w:rPr>
                <w:sz w:val="15"/>
                <w:szCs w:val="15"/>
              </w:rPr>
            </w:pPr>
          </w:p>
        </w:tc>
        <w:tc>
          <w:tcPr>
            <w:tcW w:w="36" w:type="pct"/>
            <w:tcBorders>
              <w:top w:val="nil"/>
              <w:left w:val="nil"/>
              <w:bottom w:val="nil"/>
              <w:right w:val="nil"/>
            </w:tcBorders>
            <w:noWrap/>
            <w:vAlign w:val="bottom"/>
            <w:hideMark/>
          </w:tcPr>
          <w:p w14:paraId="38DF05E9" w14:textId="77777777" w:rsidR="00195BF0" w:rsidRPr="00D7669A" w:rsidRDefault="00195BF0">
            <w:pPr>
              <w:rPr>
                <w:sz w:val="15"/>
                <w:szCs w:val="15"/>
              </w:rPr>
            </w:pPr>
          </w:p>
        </w:tc>
        <w:tc>
          <w:tcPr>
            <w:tcW w:w="462" w:type="pct"/>
            <w:tcBorders>
              <w:top w:val="nil"/>
              <w:left w:val="nil"/>
              <w:bottom w:val="nil"/>
              <w:right w:val="nil"/>
            </w:tcBorders>
            <w:noWrap/>
            <w:vAlign w:val="bottom"/>
            <w:hideMark/>
          </w:tcPr>
          <w:p w14:paraId="5EF29A34" w14:textId="77777777" w:rsidR="00195BF0" w:rsidRPr="00D7669A" w:rsidRDefault="00195BF0">
            <w:pPr>
              <w:rPr>
                <w:sz w:val="15"/>
                <w:szCs w:val="15"/>
              </w:rPr>
            </w:pPr>
          </w:p>
        </w:tc>
        <w:tc>
          <w:tcPr>
            <w:tcW w:w="36" w:type="pct"/>
            <w:tcBorders>
              <w:top w:val="nil"/>
              <w:left w:val="nil"/>
              <w:bottom w:val="nil"/>
              <w:right w:val="nil"/>
            </w:tcBorders>
            <w:noWrap/>
            <w:vAlign w:val="center"/>
            <w:hideMark/>
          </w:tcPr>
          <w:p w14:paraId="1C129F93" w14:textId="77777777" w:rsidR="00195BF0" w:rsidRPr="00D7669A" w:rsidRDefault="00195BF0">
            <w:pPr>
              <w:rPr>
                <w:sz w:val="15"/>
                <w:szCs w:val="15"/>
              </w:rPr>
            </w:pPr>
          </w:p>
        </w:tc>
        <w:tc>
          <w:tcPr>
            <w:tcW w:w="1555" w:type="pct"/>
            <w:tcBorders>
              <w:top w:val="nil"/>
              <w:left w:val="nil"/>
              <w:bottom w:val="nil"/>
              <w:right w:val="nil"/>
            </w:tcBorders>
            <w:noWrap/>
            <w:vAlign w:val="center"/>
            <w:hideMark/>
          </w:tcPr>
          <w:p w14:paraId="11808659" w14:textId="77777777" w:rsidR="00195BF0" w:rsidRPr="00D7669A" w:rsidRDefault="00195BF0">
            <w:pPr>
              <w:rPr>
                <w:rFonts w:ascii="Arial" w:hAnsi="Arial" w:cs="Arial"/>
                <w:b/>
                <w:bCs/>
                <w:color w:val="000000"/>
                <w:sz w:val="15"/>
                <w:szCs w:val="15"/>
              </w:rPr>
            </w:pPr>
            <w:r w:rsidRPr="00D7669A">
              <w:rPr>
                <w:rFonts w:ascii="Arial" w:hAnsi="Arial" w:cs="Arial"/>
                <w:b/>
                <w:bCs/>
                <w:color w:val="000000"/>
                <w:sz w:val="15"/>
                <w:szCs w:val="15"/>
              </w:rPr>
              <w:t>Total do Patrimônio Líquido</w:t>
            </w:r>
          </w:p>
        </w:tc>
        <w:tc>
          <w:tcPr>
            <w:tcW w:w="145" w:type="pct"/>
            <w:tcBorders>
              <w:top w:val="nil"/>
              <w:left w:val="nil"/>
              <w:bottom w:val="nil"/>
              <w:right w:val="nil"/>
            </w:tcBorders>
            <w:noWrap/>
            <w:vAlign w:val="center"/>
            <w:hideMark/>
          </w:tcPr>
          <w:p w14:paraId="0AAEC3CD" w14:textId="77777777" w:rsidR="00195BF0" w:rsidRPr="00D7669A" w:rsidRDefault="00195BF0">
            <w:pPr>
              <w:rPr>
                <w:rFonts w:ascii="Arial" w:hAnsi="Arial" w:cs="Arial"/>
                <w:b/>
                <w:bCs/>
                <w:color w:val="000000"/>
                <w:sz w:val="15"/>
                <w:szCs w:val="15"/>
              </w:rPr>
            </w:pPr>
          </w:p>
        </w:tc>
        <w:tc>
          <w:tcPr>
            <w:tcW w:w="500" w:type="pct"/>
            <w:tcBorders>
              <w:top w:val="single" w:sz="4" w:space="0" w:color="auto"/>
              <w:left w:val="nil"/>
              <w:bottom w:val="single" w:sz="4" w:space="0" w:color="auto"/>
              <w:right w:val="nil"/>
            </w:tcBorders>
            <w:noWrap/>
            <w:vAlign w:val="center"/>
            <w:hideMark/>
          </w:tcPr>
          <w:p w14:paraId="6D9A3D2D" w14:textId="77777777" w:rsidR="00195BF0" w:rsidRPr="00D7669A" w:rsidRDefault="00195BF0" w:rsidP="00195BF0">
            <w:pPr>
              <w:jc w:val="right"/>
              <w:rPr>
                <w:rFonts w:ascii="Arial" w:hAnsi="Arial" w:cs="Arial"/>
                <w:b/>
                <w:bCs/>
                <w:color w:val="000000"/>
                <w:sz w:val="15"/>
                <w:szCs w:val="15"/>
              </w:rPr>
            </w:pPr>
            <w:r w:rsidRPr="00D7669A">
              <w:rPr>
                <w:rFonts w:ascii="Arial" w:hAnsi="Arial" w:cs="Arial"/>
                <w:b/>
                <w:bCs/>
                <w:color w:val="000000"/>
                <w:sz w:val="15"/>
                <w:szCs w:val="15"/>
              </w:rPr>
              <w:t xml:space="preserve">               1.691.036 </w:t>
            </w:r>
          </w:p>
        </w:tc>
        <w:tc>
          <w:tcPr>
            <w:tcW w:w="36" w:type="pct"/>
            <w:tcBorders>
              <w:top w:val="nil"/>
              <w:left w:val="nil"/>
              <w:bottom w:val="nil"/>
              <w:right w:val="nil"/>
            </w:tcBorders>
            <w:noWrap/>
            <w:vAlign w:val="center"/>
            <w:hideMark/>
          </w:tcPr>
          <w:p w14:paraId="5129DFE8" w14:textId="77777777" w:rsidR="00195BF0" w:rsidRPr="00D7669A" w:rsidRDefault="00195BF0" w:rsidP="00195BF0">
            <w:pPr>
              <w:jc w:val="right"/>
              <w:rPr>
                <w:rFonts w:ascii="Arial" w:hAnsi="Arial" w:cs="Arial"/>
                <w:b/>
                <w:bCs/>
                <w:color w:val="000000"/>
                <w:sz w:val="15"/>
                <w:szCs w:val="15"/>
              </w:rPr>
            </w:pPr>
          </w:p>
        </w:tc>
        <w:tc>
          <w:tcPr>
            <w:tcW w:w="500" w:type="pct"/>
            <w:tcBorders>
              <w:top w:val="single" w:sz="4" w:space="0" w:color="auto"/>
              <w:left w:val="nil"/>
              <w:bottom w:val="single" w:sz="4" w:space="0" w:color="auto"/>
              <w:right w:val="nil"/>
            </w:tcBorders>
            <w:noWrap/>
            <w:vAlign w:val="center"/>
            <w:hideMark/>
          </w:tcPr>
          <w:p w14:paraId="4E7FAB29" w14:textId="77777777" w:rsidR="00195BF0" w:rsidRPr="00D7669A" w:rsidRDefault="00195BF0" w:rsidP="00195BF0">
            <w:pPr>
              <w:jc w:val="right"/>
              <w:rPr>
                <w:rFonts w:ascii="Arial" w:hAnsi="Arial" w:cs="Arial"/>
                <w:b/>
                <w:bCs/>
                <w:color w:val="000000"/>
                <w:sz w:val="15"/>
                <w:szCs w:val="15"/>
              </w:rPr>
            </w:pPr>
            <w:r w:rsidRPr="00D7669A">
              <w:rPr>
                <w:rFonts w:ascii="Arial" w:hAnsi="Arial" w:cs="Arial"/>
                <w:b/>
                <w:bCs/>
                <w:color w:val="000000"/>
                <w:sz w:val="15"/>
                <w:szCs w:val="15"/>
              </w:rPr>
              <w:t xml:space="preserve">               1.752.089 </w:t>
            </w:r>
          </w:p>
        </w:tc>
        <w:tc>
          <w:tcPr>
            <w:tcW w:w="36" w:type="pct"/>
            <w:tcBorders>
              <w:top w:val="nil"/>
              <w:left w:val="nil"/>
              <w:bottom w:val="nil"/>
              <w:right w:val="nil"/>
            </w:tcBorders>
            <w:noWrap/>
            <w:vAlign w:val="center"/>
            <w:hideMark/>
          </w:tcPr>
          <w:p w14:paraId="12D6229B" w14:textId="77777777" w:rsidR="00195BF0" w:rsidRPr="00D7669A" w:rsidRDefault="00195BF0">
            <w:pPr>
              <w:jc w:val="right"/>
              <w:rPr>
                <w:rFonts w:ascii="Arial" w:hAnsi="Arial" w:cs="Arial"/>
                <w:b/>
                <w:bCs/>
                <w:color w:val="000000"/>
                <w:sz w:val="15"/>
                <w:szCs w:val="15"/>
              </w:rPr>
            </w:pPr>
          </w:p>
        </w:tc>
      </w:tr>
      <w:tr w:rsidR="00195BF0" w:rsidRPr="00D7669A" w14:paraId="770A0A58" w14:textId="77777777" w:rsidTr="00195BF0">
        <w:trPr>
          <w:trHeight w:val="198"/>
        </w:trPr>
        <w:tc>
          <w:tcPr>
            <w:tcW w:w="1087" w:type="pct"/>
            <w:tcBorders>
              <w:top w:val="nil"/>
              <w:left w:val="nil"/>
              <w:bottom w:val="nil"/>
              <w:right w:val="nil"/>
            </w:tcBorders>
            <w:noWrap/>
            <w:vAlign w:val="bottom"/>
            <w:hideMark/>
          </w:tcPr>
          <w:p w14:paraId="0F0A9461" w14:textId="77777777" w:rsidR="00195BF0" w:rsidRPr="00D7669A" w:rsidRDefault="00195BF0">
            <w:pPr>
              <w:jc w:val="right"/>
              <w:rPr>
                <w:sz w:val="15"/>
                <w:szCs w:val="15"/>
              </w:rPr>
            </w:pPr>
          </w:p>
        </w:tc>
        <w:tc>
          <w:tcPr>
            <w:tcW w:w="145" w:type="pct"/>
            <w:tcBorders>
              <w:top w:val="nil"/>
              <w:left w:val="nil"/>
              <w:bottom w:val="nil"/>
              <w:right w:val="nil"/>
            </w:tcBorders>
            <w:noWrap/>
            <w:vAlign w:val="bottom"/>
            <w:hideMark/>
          </w:tcPr>
          <w:p w14:paraId="23EB0D74" w14:textId="77777777" w:rsidR="00195BF0" w:rsidRPr="00D7669A" w:rsidRDefault="00195BF0">
            <w:pPr>
              <w:rPr>
                <w:sz w:val="15"/>
                <w:szCs w:val="15"/>
              </w:rPr>
            </w:pPr>
          </w:p>
        </w:tc>
        <w:tc>
          <w:tcPr>
            <w:tcW w:w="462" w:type="pct"/>
            <w:tcBorders>
              <w:top w:val="nil"/>
              <w:left w:val="nil"/>
              <w:bottom w:val="nil"/>
              <w:right w:val="nil"/>
            </w:tcBorders>
            <w:noWrap/>
            <w:vAlign w:val="bottom"/>
            <w:hideMark/>
          </w:tcPr>
          <w:p w14:paraId="0B6FE82C" w14:textId="77777777" w:rsidR="00195BF0" w:rsidRPr="00D7669A" w:rsidRDefault="00195BF0">
            <w:pPr>
              <w:rPr>
                <w:sz w:val="15"/>
                <w:szCs w:val="15"/>
              </w:rPr>
            </w:pPr>
          </w:p>
        </w:tc>
        <w:tc>
          <w:tcPr>
            <w:tcW w:w="36" w:type="pct"/>
            <w:tcBorders>
              <w:top w:val="nil"/>
              <w:left w:val="nil"/>
              <w:bottom w:val="nil"/>
              <w:right w:val="nil"/>
            </w:tcBorders>
            <w:noWrap/>
            <w:vAlign w:val="bottom"/>
            <w:hideMark/>
          </w:tcPr>
          <w:p w14:paraId="5F2A88F8" w14:textId="77777777" w:rsidR="00195BF0" w:rsidRPr="00D7669A" w:rsidRDefault="00195BF0">
            <w:pPr>
              <w:rPr>
                <w:sz w:val="15"/>
                <w:szCs w:val="15"/>
              </w:rPr>
            </w:pPr>
          </w:p>
        </w:tc>
        <w:tc>
          <w:tcPr>
            <w:tcW w:w="462" w:type="pct"/>
            <w:tcBorders>
              <w:top w:val="nil"/>
              <w:left w:val="nil"/>
              <w:bottom w:val="nil"/>
              <w:right w:val="nil"/>
            </w:tcBorders>
            <w:noWrap/>
            <w:vAlign w:val="bottom"/>
            <w:hideMark/>
          </w:tcPr>
          <w:p w14:paraId="7DD579A4" w14:textId="77777777" w:rsidR="00195BF0" w:rsidRPr="00D7669A" w:rsidRDefault="00195BF0">
            <w:pPr>
              <w:rPr>
                <w:sz w:val="15"/>
                <w:szCs w:val="15"/>
              </w:rPr>
            </w:pPr>
          </w:p>
        </w:tc>
        <w:tc>
          <w:tcPr>
            <w:tcW w:w="36" w:type="pct"/>
            <w:tcBorders>
              <w:top w:val="nil"/>
              <w:left w:val="nil"/>
              <w:bottom w:val="nil"/>
              <w:right w:val="nil"/>
            </w:tcBorders>
            <w:noWrap/>
            <w:vAlign w:val="center"/>
            <w:hideMark/>
          </w:tcPr>
          <w:p w14:paraId="01A889D5" w14:textId="77777777" w:rsidR="00195BF0" w:rsidRPr="00D7669A" w:rsidRDefault="00195BF0">
            <w:pPr>
              <w:rPr>
                <w:sz w:val="15"/>
                <w:szCs w:val="15"/>
              </w:rPr>
            </w:pPr>
          </w:p>
        </w:tc>
        <w:tc>
          <w:tcPr>
            <w:tcW w:w="1555" w:type="pct"/>
            <w:tcBorders>
              <w:top w:val="nil"/>
              <w:left w:val="nil"/>
              <w:bottom w:val="nil"/>
              <w:right w:val="nil"/>
            </w:tcBorders>
            <w:noWrap/>
            <w:vAlign w:val="bottom"/>
            <w:hideMark/>
          </w:tcPr>
          <w:p w14:paraId="39BC7098" w14:textId="77777777" w:rsidR="00195BF0" w:rsidRPr="00D7669A" w:rsidRDefault="00195BF0">
            <w:pPr>
              <w:rPr>
                <w:sz w:val="15"/>
                <w:szCs w:val="15"/>
              </w:rPr>
            </w:pPr>
          </w:p>
        </w:tc>
        <w:tc>
          <w:tcPr>
            <w:tcW w:w="145" w:type="pct"/>
            <w:tcBorders>
              <w:top w:val="nil"/>
              <w:left w:val="nil"/>
              <w:bottom w:val="nil"/>
              <w:right w:val="nil"/>
            </w:tcBorders>
            <w:noWrap/>
            <w:vAlign w:val="bottom"/>
            <w:hideMark/>
          </w:tcPr>
          <w:p w14:paraId="0D384440" w14:textId="77777777" w:rsidR="00195BF0" w:rsidRPr="00D7669A" w:rsidRDefault="00195BF0">
            <w:pPr>
              <w:rPr>
                <w:sz w:val="15"/>
                <w:szCs w:val="15"/>
              </w:rPr>
            </w:pPr>
          </w:p>
        </w:tc>
        <w:tc>
          <w:tcPr>
            <w:tcW w:w="500" w:type="pct"/>
            <w:tcBorders>
              <w:top w:val="nil"/>
              <w:left w:val="nil"/>
              <w:bottom w:val="nil"/>
              <w:right w:val="nil"/>
            </w:tcBorders>
            <w:noWrap/>
            <w:vAlign w:val="bottom"/>
            <w:hideMark/>
          </w:tcPr>
          <w:p w14:paraId="429EFFB3" w14:textId="77777777" w:rsidR="00195BF0" w:rsidRPr="00D7669A" w:rsidRDefault="00195BF0" w:rsidP="00195BF0">
            <w:pPr>
              <w:jc w:val="right"/>
              <w:rPr>
                <w:sz w:val="15"/>
                <w:szCs w:val="15"/>
              </w:rPr>
            </w:pPr>
          </w:p>
        </w:tc>
        <w:tc>
          <w:tcPr>
            <w:tcW w:w="36" w:type="pct"/>
            <w:tcBorders>
              <w:top w:val="nil"/>
              <w:left w:val="nil"/>
              <w:bottom w:val="nil"/>
              <w:right w:val="nil"/>
            </w:tcBorders>
            <w:noWrap/>
            <w:vAlign w:val="bottom"/>
            <w:hideMark/>
          </w:tcPr>
          <w:p w14:paraId="68C4558F" w14:textId="77777777" w:rsidR="00195BF0" w:rsidRPr="00D7669A" w:rsidRDefault="00195BF0" w:rsidP="00195BF0">
            <w:pPr>
              <w:jc w:val="right"/>
              <w:rPr>
                <w:sz w:val="15"/>
                <w:szCs w:val="15"/>
              </w:rPr>
            </w:pPr>
          </w:p>
        </w:tc>
        <w:tc>
          <w:tcPr>
            <w:tcW w:w="500" w:type="pct"/>
            <w:tcBorders>
              <w:top w:val="nil"/>
              <w:left w:val="nil"/>
              <w:bottom w:val="nil"/>
              <w:right w:val="nil"/>
            </w:tcBorders>
            <w:noWrap/>
            <w:vAlign w:val="bottom"/>
            <w:hideMark/>
          </w:tcPr>
          <w:p w14:paraId="4F133F7E" w14:textId="77777777" w:rsidR="00195BF0" w:rsidRPr="00D7669A" w:rsidRDefault="00195BF0" w:rsidP="00195BF0">
            <w:pPr>
              <w:jc w:val="right"/>
              <w:rPr>
                <w:sz w:val="15"/>
                <w:szCs w:val="15"/>
              </w:rPr>
            </w:pPr>
          </w:p>
        </w:tc>
        <w:tc>
          <w:tcPr>
            <w:tcW w:w="36" w:type="pct"/>
            <w:tcBorders>
              <w:top w:val="nil"/>
              <w:left w:val="nil"/>
              <w:bottom w:val="nil"/>
              <w:right w:val="nil"/>
            </w:tcBorders>
            <w:noWrap/>
            <w:vAlign w:val="center"/>
            <w:hideMark/>
          </w:tcPr>
          <w:p w14:paraId="307797DF" w14:textId="77777777" w:rsidR="00195BF0" w:rsidRPr="00D7669A" w:rsidRDefault="00195BF0">
            <w:pPr>
              <w:rPr>
                <w:sz w:val="15"/>
                <w:szCs w:val="15"/>
              </w:rPr>
            </w:pPr>
          </w:p>
        </w:tc>
      </w:tr>
      <w:tr w:rsidR="00195BF0" w:rsidRPr="00D7669A" w14:paraId="62430678" w14:textId="77777777" w:rsidTr="00195BF0">
        <w:trPr>
          <w:trHeight w:val="198"/>
        </w:trPr>
        <w:tc>
          <w:tcPr>
            <w:tcW w:w="1087" w:type="pct"/>
            <w:tcBorders>
              <w:top w:val="nil"/>
              <w:left w:val="nil"/>
              <w:bottom w:val="nil"/>
              <w:right w:val="nil"/>
            </w:tcBorders>
            <w:noWrap/>
            <w:vAlign w:val="bottom"/>
            <w:hideMark/>
          </w:tcPr>
          <w:p w14:paraId="573BC4FC" w14:textId="77777777" w:rsidR="00195BF0" w:rsidRPr="00D7669A" w:rsidRDefault="00195BF0">
            <w:pPr>
              <w:jc w:val="right"/>
              <w:rPr>
                <w:sz w:val="15"/>
                <w:szCs w:val="15"/>
              </w:rPr>
            </w:pPr>
          </w:p>
        </w:tc>
        <w:tc>
          <w:tcPr>
            <w:tcW w:w="145" w:type="pct"/>
            <w:tcBorders>
              <w:top w:val="nil"/>
              <w:left w:val="nil"/>
              <w:bottom w:val="nil"/>
              <w:right w:val="nil"/>
            </w:tcBorders>
            <w:noWrap/>
            <w:vAlign w:val="bottom"/>
            <w:hideMark/>
          </w:tcPr>
          <w:p w14:paraId="2B00CA7E" w14:textId="77777777" w:rsidR="00195BF0" w:rsidRPr="00D7669A" w:rsidRDefault="00195BF0">
            <w:pPr>
              <w:rPr>
                <w:sz w:val="15"/>
                <w:szCs w:val="15"/>
              </w:rPr>
            </w:pPr>
          </w:p>
        </w:tc>
        <w:tc>
          <w:tcPr>
            <w:tcW w:w="462" w:type="pct"/>
            <w:tcBorders>
              <w:top w:val="nil"/>
              <w:left w:val="nil"/>
              <w:bottom w:val="nil"/>
              <w:right w:val="nil"/>
            </w:tcBorders>
            <w:noWrap/>
            <w:vAlign w:val="bottom"/>
            <w:hideMark/>
          </w:tcPr>
          <w:p w14:paraId="58652089" w14:textId="77777777" w:rsidR="00195BF0" w:rsidRPr="00D7669A" w:rsidRDefault="00195BF0">
            <w:pPr>
              <w:rPr>
                <w:sz w:val="15"/>
                <w:szCs w:val="15"/>
              </w:rPr>
            </w:pPr>
          </w:p>
        </w:tc>
        <w:tc>
          <w:tcPr>
            <w:tcW w:w="36" w:type="pct"/>
            <w:tcBorders>
              <w:top w:val="nil"/>
              <w:left w:val="nil"/>
              <w:bottom w:val="nil"/>
              <w:right w:val="nil"/>
            </w:tcBorders>
            <w:noWrap/>
            <w:vAlign w:val="bottom"/>
            <w:hideMark/>
          </w:tcPr>
          <w:p w14:paraId="3A9DFCAA" w14:textId="77777777" w:rsidR="00195BF0" w:rsidRPr="00D7669A" w:rsidRDefault="00195BF0">
            <w:pPr>
              <w:rPr>
                <w:sz w:val="15"/>
                <w:szCs w:val="15"/>
              </w:rPr>
            </w:pPr>
          </w:p>
        </w:tc>
        <w:tc>
          <w:tcPr>
            <w:tcW w:w="462" w:type="pct"/>
            <w:tcBorders>
              <w:top w:val="nil"/>
              <w:left w:val="nil"/>
              <w:bottom w:val="nil"/>
              <w:right w:val="nil"/>
            </w:tcBorders>
            <w:noWrap/>
            <w:vAlign w:val="bottom"/>
            <w:hideMark/>
          </w:tcPr>
          <w:p w14:paraId="59F2D7E1" w14:textId="77777777" w:rsidR="00195BF0" w:rsidRPr="00D7669A" w:rsidRDefault="00195BF0">
            <w:pPr>
              <w:rPr>
                <w:sz w:val="15"/>
                <w:szCs w:val="15"/>
              </w:rPr>
            </w:pPr>
          </w:p>
        </w:tc>
        <w:tc>
          <w:tcPr>
            <w:tcW w:w="36" w:type="pct"/>
            <w:tcBorders>
              <w:top w:val="nil"/>
              <w:left w:val="nil"/>
              <w:bottom w:val="nil"/>
              <w:right w:val="nil"/>
            </w:tcBorders>
            <w:noWrap/>
            <w:vAlign w:val="bottom"/>
            <w:hideMark/>
          </w:tcPr>
          <w:p w14:paraId="5450AF93" w14:textId="77777777" w:rsidR="00195BF0" w:rsidRPr="00D7669A" w:rsidRDefault="00195BF0">
            <w:pPr>
              <w:rPr>
                <w:sz w:val="15"/>
                <w:szCs w:val="15"/>
              </w:rPr>
            </w:pPr>
          </w:p>
        </w:tc>
        <w:tc>
          <w:tcPr>
            <w:tcW w:w="1555" w:type="pct"/>
            <w:tcBorders>
              <w:top w:val="nil"/>
              <w:left w:val="nil"/>
              <w:bottom w:val="nil"/>
              <w:right w:val="nil"/>
            </w:tcBorders>
            <w:noWrap/>
            <w:vAlign w:val="bottom"/>
            <w:hideMark/>
          </w:tcPr>
          <w:p w14:paraId="366C7644" w14:textId="77777777" w:rsidR="00195BF0" w:rsidRPr="00D7669A" w:rsidRDefault="00195BF0">
            <w:pPr>
              <w:rPr>
                <w:sz w:val="15"/>
                <w:szCs w:val="15"/>
              </w:rPr>
            </w:pPr>
          </w:p>
        </w:tc>
        <w:tc>
          <w:tcPr>
            <w:tcW w:w="145" w:type="pct"/>
            <w:tcBorders>
              <w:top w:val="nil"/>
              <w:left w:val="nil"/>
              <w:bottom w:val="nil"/>
              <w:right w:val="nil"/>
            </w:tcBorders>
            <w:noWrap/>
            <w:vAlign w:val="bottom"/>
            <w:hideMark/>
          </w:tcPr>
          <w:p w14:paraId="7A01DCB3" w14:textId="77777777" w:rsidR="00195BF0" w:rsidRPr="00D7669A" w:rsidRDefault="00195BF0">
            <w:pPr>
              <w:rPr>
                <w:sz w:val="15"/>
                <w:szCs w:val="15"/>
              </w:rPr>
            </w:pPr>
          </w:p>
        </w:tc>
        <w:tc>
          <w:tcPr>
            <w:tcW w:w="500" w:type="pct"/>
            <w:tcBorders>
              <w:top w:val="nil"/>
              <w:left w:val="nil"/>
              <w:bottom w:val="nil"/>
              <w:right w:val="nil"/>
            </w:tcBorders>
            <w:noWrap/>
            <w:vAlign w:val="bottom"/>
            <w:hideMark/>
          </w:tcPr>
          <w:p w14:paraId="347CC29A" w14:textId="77777777" w:rsidR="00195BF0" w:rsidRPr="00D7669A" w:rsidRDefault="00195BF0" w:rsidP="00195BF0">
            <w:pPr>
              <w:jc w:val="right"/>
              <w:rPr>
                <w:sz w:val="15"/>
                <w:szCs w:val="15"/>
              </w:rPr>
            </w:pPr>
          </w:p>
        </w:tc>
        <w:tc>
          <w:tcPr>
            <w:tcW w:w="36" w:type="pct"/>
            <w:tcBorders>
              <w:top w:val="nil"/>
              <w:left w:val="nil"/>
              <w:bottom w:val="nil"/>
              <w:right w:val="nil"/>
            </w:tcBorders>
            <w:noWrap/>
            <w:vAlign w:val="bottom"/>
            <w:hideMark/>
          </w:tcPr>
          <w:p w14:paraId="31426649" w14:textId="77777777" w:rsidR="00195BF0" w:rsidRPr="00D7669A" w:rsidRDefault="00195BF0" w:rsidP="00195BF0">
            <w:pPr>
              <w:jc w:val="right"/>
              <w:rPr>
                <w:sz w:val="15"/>
                <w:szCs w:val="15"/>
              </w:rPr>
            </w:pPr>
          </w:p>
        </w:tc>
        <w:tc>
          <w:tcPr>
            <w:tcW w:w="500" w:type="pct"/>
            <w:tcBorders>
              <w:top w:val="nil"/>
              <w:left w:val="nil"/>
              <w:bottom w:val="nil"/>
              <w:right w:val="nil"/>
            </w:tcBorders>
            <w:noWrap/>
            <w:vAlign w:val="bottom"/>
            <w:hideMark/>
          </w:tcPr>
          <w:p w14:paraId="5B5ADE47" w14:textId="77777777" w:rsidR="00195BF0" w:rsidRPr="00D7669A" w:rsidRDefault="00195BF0" w:rsidP="00195BF0">
            <w:pPr>
              <w:jc w:val="right"/>
              <w:rPr>
                <w:sz w:val="15"/>
                <w:szCs w:val="15"/>
              </w:rPr>
            </w:pPr>
          </w:p>
        </w:tc>
        <w:tc>
          <w:tcPr>
            <w:tcW w:w="36" w:type="pct"/>
            <w:tcBorders>
              <w:top w:val="nil"/>
              <w:left w:val="nil"/>
              <w:bottom w:val="nil"/>
              <w:right w:val="nil"/>
            </w:tcBorders>
            <w:noWrap/>
            <w:vAlign w:val="bottom"/>
            <w:hideMark/>
          </w:tcPr>
          <w:p w14:paraId="480E28E0" w14:textId="77777777" w:rsidR="00195BF0" w:rsidRPr="00D7669A" w:rsidRDefault="00195BF0">
            <w:pPr>
              <w:rPr>
                <w:sz w:val="15"/>
                <w:szCs w:val="15"/>
              </w:rPr>
            </w:pPr>
          </w:p>
        </w:tc>
      </w:tr>
      <w:tr w:rsidR="00195BF0" w:rsidRPr="00D7669A" w14:paraId="57978D64" w14:textId="77777777" w:rsidTr="00195BF0">
        <w:trPr>
          <w:trHeight w:val="198"/>
        </w:trPr>
        <w:tc>
          <w:tcPr>
            <w:tcW w:w="1087" w:type="pct"/>
            <w:tcBorders>
              <w:top w:val="nil"/>
              <w:left w:val="nil"/>
              <w:bottom w:val="nil"/>
              <w:right w:val="nil"/>
            </w:tcBorders>
            <w:noWrap/>
            <w:vAlign w:val="center"/>
            <w:hideMark/>
          </w:tcPr>
          <w:p w14:paraId="405C156A" w14:textId="77777777" w:rsidR="00195BF0" w:rsidRPr="00D7669A" w:rsidRDefault="00195BF0">
            <w:pPr>
              <w:rPr>
                <w:rFonts w:ascii="Arial" w:hAnsi="Arial" w:cs="Arial"/>
                <w:b/>
                <w:bCs/>
                <w:color w:val="000000"/>
                <w:sz w:val="15"/>
                <w:szCs w:val="15"/>
              </w:rPr>
            </w:pPr>
            <w:r w:rsidRPr="00D7669A">
              <w:rPr>
                <w:rFonts w:ascii="Arial" w:hAnsi="Arial" w:cs="Arial"/>
                <w:b/>
                <w:bCs/>
                <w:color w:val="000000"/>
                <w:sz w:val="15"/>
                <w:szCs w:val="15"/>
              </w:rPr>
              <w:t>Total do Ativo</w:t>
            </w:r>
          </w:p>
        </w:tc>
        <w:tc>
          <w:tcPr>
            <w:tcW w:w="145" w:type="pct"/>
            <w:tcBorders>
              <w:top w:val="nil"/>
              <w:left w:val="nil"/>
              <w:bottom w:val="nil"/>
              <w:right w:val="nil"/>
            </w:tcBorders>
            <w:noWrap/>
            <w:vAlign w:val="center"/>
            <w:hideMark/>
          </w:tcPr>
          <w:p w14:paraId="27AE6BF6" w14:textId="77777777" w:rsidR="00195BF0" w:rsidRPr="00D7669A" w:rsidRDefault="00195BF0">
            <w:pPr>
              <w:rPr>
                <w:rFonts w:ascii="Arial" w:hAnsi="Arial" w:cs="Arial"/>
                <w:b/>
                <w:bCs/>
                <w:color w:val="000000"/>
                <w:sz w:val="15"/>
                <w:szCs w:val="15"/>
              </w:rPr>
            </w:pPr>
          </w:p>
        </w:tc>
        <w:tc>
          <w:tcPr>
            <w:tcW w:w="462" w:type="pct"/>
            <w:tcBorders>
              <w:top w:val="single" w:sz="4" w:space="0" w:color="auto"/>
              <w:left w:val="nil"/>
              <w:bottom w:val="double" w:sz="6" w:space="0" w:color="auto"/>
              <w:right w:val="nil"/>
            </w:tcBorders>
            <w:noWrap/>
            <w:vAlign w:val="center"/>
            <w:hideMark/>
          </w:tcPr>
          <w:p w14:paraId="697077C8" w14:textId="77777777" w:rsidR="00195BF0" w:rsidRPr="00D7669A" w:rsidRDefault="00195BF0">
            <w:pPr>
              <w:jc w:val="right"/>
              <w:rPr>
                <w:rFonts w:ascii="Arial" w:hAnsi="Arial" w:cs="Arial"/>
                <w:b/>
                <w:bCs/>
                <w:color w:val="000000"/>
                <w:sz w:val="15"/>
                <w:szCs w:val="15"/>
              </w:rPr>
            </w:pPr>
            <w:r w:rsidRPr="00D7669A">
              <w:rPr>
                <w:rFonts w:ascii="Arial" w:hAnsi="Arial" w:cs="Arial"/>
                <w:b/>
                <w:bCs/>
                <w:color w:val="000000"/>
                <w:sz w:val="15"/>
                <w:szCs w:val="15"/>
              </w:rPr>
              <w:t xml:space="preserve">             4.331.949 </w:t>
            </w:r>
          </w:p>
        </w:tc>
        <w:tc>
          <w:tcPr>
            <w:tcW w:w="36" w:type="pct"/>
            <w:tcBorders>
              <w:top w:val="nil"/>
              <w:left w:val="nil"/>
              <w:bottom w:val="nil"/>
              <w:right w:val="nil"/>
            </w:tcBorders>
            <w:noWrap/>
            <w:vAlign w:val="center"/>
            <w:hideMark/>
          </w:tcPr>
          <w:p w14:paraId="1AB0356F" w14:textId="77777777" w:rsidR="00195BF0" w:rsidRPr="00D7669A" w:rsidRDefault="00195BF0">
            <w:pPr>
              <w:jc w:val="right"/>
              <w:rPr>
                <w:rFonts w:ascii="Arial" w:hAnsi="Arial" w:cs="Arial"/>
                <w:b/>
                <w:bCs/>
                <w:color w:val="000000"/>
                <w:sz w:val="15"/>
                <w:szCs w:val="15"/>
              </w:rPr>
            </w:pPr>
          </w:p>
        </w:tc>
        <w:tc>
          <w:tcPr>
            <w:tcW w:w="462" w:type="pct"/>
            <w:tcBorders>
              <w:top w:val="single" w:sz="4" w:space="0" w:color="auto"/>
              <w:left w:val="nil"/>
              <w:bottom w:val="double" w:sz="6" w:space="0" w:color="auto"/>
              <w:right w:val="nil"/>
            </w:tcBorders>
            <w:noWrap/>
            <w:vAlign w:val="center"/>
            <w:hideMark/>
          </w:tcPr>
          <w:p w14:paraId="74FEADE0" w14:textId="77777777" w:rsidR="00195BF0" w:rsidRPr="00D7669A" w:rsidRDefault="00195BF0">
            <w:pPr>
              <w:jc w:val="right"/>
              <w:rPr>
                <w:rFonts w:ascii="Arial" w:hAnsi="Arial" w:cs="Arial"/>
                <w:b/>
                <w:bCs/>
                <w:color w:val="000000"/>
                <w:sz w:val="15"/>
                <w:szCs w:val="15"/>
              </w:rPr>
            </w:pPr>
            <w:r w:rsidRPr="00D7669A">
              <w:rPr>
                <w:rFonts w:ascii="Arial" w:hAnsi="Arial" w:cs="Arial"/>
                <w:b/>
                <w:bCs/>
                <w:color w:val="000000"/>
                <w:sz w:val="15"/>
                <w:szCs w:val="15"/>
              </w:rPr>
              <w:t xml:space="preserve">             4.412.466 </w:t>
            </w:r>
          </w:p>
        </w:tc>
        <w:tc>
          <w:tcPr>
            <w:tcW w:w="36" w:type="pct"/>
            <w:tcBorders>
              <w:top w:val="nil"/>
              <w:left w:val="nil"/>
              <w:bottom w:val="nil"/>
              <w:right w:val="nil"/>
            </w:tcBorders>
            <w:noWrap/>
            <w:vAlign w:val="bottom"/>
            <w:hideMark/>
          </w:tcPr>
          <w:p w14:paraId="6961604F" w14:textId="77777777" w:rsidR="00195BF0" w:rsidRPr="00D7669A" w:rsidRDefault="00195BF0">
            <w:pPr>
              <w:jc w:val="right"/>
              <w:rPr>
                <w:rFonts w:ascii="Arial" w:hAnsi="Arial" w:cs="Arial"/>
                <w:b/>
                <w:bCs/>
                <w:color w:val="000000"/>
                <w:sz w:val="15"/>
                <w:szCs w:val="15"/>
              </w:rPr>
            </w:pPr>
          </w:p>
        </w:tc>
        <w:tc>
          <w:tcPr>
            <w:tcW w:w="1555" w:type="pct"/>
            <w:tcBorders>
              <w:top w:val="nil"/>
              <w:left w:val="nil"/>
              <w:bottom w:val="nil"/>
              <w:right w:val="nil"/>
            </w:tcBorders>
            <w:noWrap/>
            <w:vAlign w:val="center"/>
            <w:hideMark/>
          </w:tcPr>
          <w:p w14:paraId="57B8B34E" w14:textId="77777777" w:rsidR="00195BF0" w:rsidRPr="00D7669A" w:rsidRDefault="00195BF0">
            <w:pPr>
              <w:rPr>
                <w:rFonts w:ascii="Arial" w:hAnsi="Arial" w:cs="Arial"/>
                <w:b/>
                <w:bCs/>
                <w:color w:val="000000"/>
                <w:sz w:val="15"/>
                <w:szCs w:val="15"/>
              </w:rPr>
            </w:pPr>
            <w:r w:rsidRPr="00D7669A">
              <w:rPr>
                <w:rFonts w:ascii="Arial" w:hAnsi="Arial" w:cs="Arial"/>
                <w:b/>
                <w:bCs/>
                <w:color w:val="000000"/>
                <w:sz w:val="15"/>
                <w:szCs w:val="15"/>
              </w:rPr>
              <w:t>Total do Passivo</w:t>
            </w:r>
          </w:p>
        </w:tc>
        <w:tc>
          <w:tcPr>
            <w:tcW w:w="145" w:type="pct"/>
            <w:tcBorders>
              <w:top w:val="nil"/>
              <w:left w:val="nil"/>
              <w:bottom w:val="nil"/>
              <w:right w:val="nil"/>
            </w:tcBorders>
            <w:noWrap/>
            <w:vAlign w:val="center"/>
            <w:hideMark/>
          </w:tcPr>
          <w:p w14:paraId="63C393CC" w14:textId="77777777" w:rsidR="00195BF0" w:rsidRPr="00D7669A" w:rsidRDefault="00195BF0">
            <w:pPr>
              <w:rPr>
                <w:rFonts w:ascii="Arial" w:hAnsi="Arial" w:cs="Arial"/>
                <w:b/>
                <w:bCs/>
                <w:color w:val="000000"/>
                <w:sz w:val="15"/>
                <w:szCs w:val="15"/>
              </w:rPr>
            </w:pPr>
          </w:p>
        </w:tc>
        <w:tc>
          <w:tcPr>
            <w:tcW w:w="500" w:type="pct"/>
            <w:tcBorders>
              <w:top w:val="single" w:sz="4" w:space="0" w:color="auto"/>
              <w:left w:val="nil"/>
              <w:bottom w:val="double" w:sz="6" w:space="0" w:color="auto"/>
              <w:right w:val="nil"/>
            </w:tcBorders>
            <w:noWrap/>
            <w:vAlign w:val="center"/>
            <w:hideMark/>
          </w:tcPr>
          <w:p w14:paraId="6109D87E" w14:textId="77777777" w:rsidR="00195BF0" w:rsidRPr="00D7669A" w:rsidRDefault="00195BF0" w:rsidP="00195BF0">
            <w:pPr>
              <w:jc w:val="right"/>
              <w:rPr>
                <w:rFonts w:ascii="Arial" w:hAnsi="Arial" w:cs="Arial"/>
                <w:b/>
                <w:bCs/>
                <w:color w:val="000000"/>
                <w:sz w:val="15"/>
                <w:szCs w:val="15"/>
              </w:rPr>
            </w:pPr>
            <w:r w:rsidRPr="00D7669A">
              <w:rPr>
                <w:rFonts w:ascii="Arial" w:hAnsi="Arial" w:cs="Arial"/>
                <w:b/>
                <w:bCs/>
                <w:color w:val="000000"/>
                <w:sz w:val="15"/>
                <w:szCs w:val="15"/>
              </w:rPr>
              <w:t xml:space="preserve">               4.331.949 </w:t>
            </w:r>
          </w:p>
        </w:tc>
        <w:tc>
          <w:tcPr>
            <w:tcW w:w="36" w:type="pct"/>
            <w:tcBorders>
              <w:top w:val="nil"/>
              <w:left w:val="nil"/>
              <w:bottom w:val="nil"/>
              <w:right w:val="nil"/>
            </w:tcBorders>
            <w:noWrap/>
            <w:vAlign w:val="center"/>
            <w:hideMark/>
          </w:tcPr>
          <w:p w14:paraId="51C33C61" w14:textId="77777777" w:rsidR="00195BF0" w:rsidRPr="00D7669A" w:rsidRDefault="00195BF0" w:rsidP="00195BF0">
            <w:pPr>
              <w:jc w:val="right"/>
              <w:rPr>
                <w:rFonts w:ascii="Arial" w:hAnsi="Arial" w:cs="Arial"/>
                <w:b/>
                <w:bCs/>
                <w:color w:val="000000"/>
                <w:sz w:val="15"/>
                <w:szCs w:val="15"/>
              </w:rPr>
            </w:pPr>
          </w:p>
        </w:tc>
        <w:tc>
          <w:tcPr>
            <w:tcW w:w="500" w:type="pct"/>
            <w:tcBorders>
              <w:top w:val="single" w:sz="4" w:space="0" w:color="auto"/>
              <w:left w:val="nil"/>
              <w:bottom w:val="double" w:sz="6" w:space="0" w:color="auto"/>
              <w:right w:val="nil"/>
            </w:tcBorders>
            <w:noWrap/>
            <w:vAlign w:val="center"/>
            <w:hideMark/>
          </w:tcPr>
          <w:p w14:paraId="49F03093" w14:textId="77777777" w:rsidR="00195BF0" w:rsidRPr="00D7669A" w:rsidRDefault="00195BF0" w:rsidP="00195BF0">
            <w:pPr>
              <w:jc w:val="right"/>
              <w:rPr>
                <w:rFonts w:ascii="Arial" w:hAnsi="Arial" w:cs="Arial"/>
                <w:b/>
                <w:bCs/>
                <w:color w:val="000000"/>
                <w:sz w:val="15"/>
                <w:szCs w:val="15"/>
              </w:rPr>
            </w:pPr>
            <w:r w:rsidRPr="00D7669A">
              <w:rPr>
                <w:rFonts w:ascii="Arial" w:hAnsi="Arial" w:cs="Arial"/>
                <w:b/>
                <w:bCs/>
                <w:color w:val="000000"/>
                <w:sz w:val="15"/>
                <w:szCs w:val="15"/>
              </w:rPr>
              <w:t xml:space="preserve">               4.412.466 </w:t>
            </w:r>
          </w:p>
        </w:tc>
        <w:tc>
          <w:tcPr>
            <w:tcW w:w="36" w:type="pct"/>
            <w:tcBorders>
              <w:top w:val="nil"/>
              <w:left w:val="nil"/>
              <w:bottom w:val="nil"/>
              <w:right w:val="nil"/>
            </w:tcBorders>
            <w:noWrap/>
            <w:vAlign w:val="bottom"/>
            <w:hideMark/>
          </w:tcPr>
          <w:p w14:paraId="1E84615A" w14:textId="77777777" w:rsidR="00195BF0" w:rsidRPr="00D7669A" w:rsidRDefault="00195BF0">
            <w:pPr>
              <w:jc w:val="right"/>
              <w:rPr>
                <w:rFonts w:ascii="Arial" w:hAnsi="Arial" w:cs="Arial"/>
                <w:b/>
                <w:bCs/>
                <w:color w:val="000000"/>
                <w:sz w:val="15"/>
                <w:szCs w:val="15"/>
              </w:rPr>
            </w:pPr>
          </w:p>
        </w:tc>
      </w:tr>
      <w:tr w:rsidR="00195BF0" w:rsidRPr="00D7669A" w14:paraId="02FD4F02" w14:textId="77777777" w:rsidTr="00195BF0">
        <w:trPr>
          <w:trHeight w:val="198"/>
        </w:trPr>
        <w:tc>
          <w:tcPr>
            <w:tcW w:w="1087" w:type="pct"/>
            <w:tcBorders>
              <w:top w:val="nil"/>
              <w:left w:val="nil"/>
              <w:bottom w:val="nil"/>
              <w:right w:val="nil"/>
            </w:tcBorders>
            <w:noWrap/>
            <w:vAlign w:val="bottom"/>
            <w:hideMark/>
          </w:tcPr>
          <w:p w14:paraId="6C180B0B" w14:textId="77777777" w:rsidR="00195BF0" w:rsidRPr="00D7669A" w:rsidRDefault="00195BF0">
            <w:pPr>
              <w:rPr>
                <w:sz w:val="15"/>
                <w:szCs w:val="15"/>
              </w:rPr>
            </w:pPr>
          </w:p>
        </w:tc>
        <w:tc>
          <w:tcPr>
            <w:tcW w:w="145" w:type="pct"/>
            <w:tcBorders>
              <w:top w:val="nil"/>
              <w:left w:val="nil"/>
              <w:bottom w:val="nil"/>
              <w:right w:val="nil"/>
            </w:tcBorders>
            <w:noWrap/>
            <w:vAlign w:val="bottom"/>
            <w:hideMark/>
          </w:tcPr>
          <w:p w14:paraId="716C9D67" w14:textId="77777777" w:rsidR="00195BF0" w:rsidRPr="00D7669A" w:rsidRDefault="00195BF0">
            <w:pPr>
              <w:rPr>
                <w:sz w:val="15"/>
                <w:szCs w:val="15"/>
              </w:rPr>
            </w:pPr>
          </w:p>
        </w:tc>
        <w:tc>
          <w:tcPr>
            <w:tcW w:w="462" w:type="pct"/>
            <w:tcBorders>
              <w:top w:val="nil"/>
              <w:left w:val="nil"/>
              <w:bottom w:val="nil"/>
              <w:right w:val="nil"/>
            </w:tcBorders>
            <w:noWrap/>
            <w:vAlign w:val="bottom"/>
            <w:hideMark/>
          </w:tcPr>
          <w:p w14:paraId="6EDF74B9" w14:textId="77777777" w:rsidR="00195BF0" w:rsidRPr="00D7669A" w:rsidRDefault="00195BF0">
            <w:pPr>
              <w:rPr>
                <w:sz w:val="15"/>
                <w:szCs w:val="15"/>
              </w:rPr>
            </w:pPr>
          </w:p>
        </w:tc>
        <w:tc>
          <w:tcPr>
            <w:tcW w:w="36" w:type="pct"/>
            <w:tcBorders>
              <w:top w:val="nil"/>
              <w:left w:val="nil"/>
              <w:bottom w:val="nil"/>
              <w:right w:val="nil"/>
            </w:tcBorders>
            <w:noWrap/>
            <w:vAlign w:val="bottom"/>
            <w:hideMark/>
          </w:tcPr>
          <w:p w14:paraId="0D8DC43D" w14:textId="77777777" w:rsidR="00195BF0" w:rsidRPr="00D7669A" w:rsidRDefault="00195BF0">
            <w:pPr>
              <w:rPr>
                <w:sz w:val="15"/>
                <w:szCs w:val="15"/>
              </w:rPr>
            </w:pPr>
          </w:p>
        </w:tc>
        <w:tc>
          <w:tcPr>
            <w:tcW w:w="462" w:type="pct"/>
            <w:tcBorders>
              <w:top w:val="nil"/>
              <w:left w:val="nil"/>
              <w:bottom w:val="nil"/>
              <w:right w:val="nil"/>
            </w:tcBorders>
            <w:noWrap/>
            <w:vAlign w:val="bottom"/>
            <w:hideMark/>
          </w:tcPr>
          <w:p w14:paraId="12AE0259" w14:textId="77777777" w:rsidR="00195BF0" w:rsidRPr="00D7669A" w:rsidRDefault="00195BF0">
            <w:pPr>
              <w:rPr>
                <w:sz w:val="15"/>
                <w:szCs w:val="15"/>
              </w:rPr>
            </w:pPr>
          </w:p>
        </w:tc>
        <w:tc>
          <w:tcPr>
            <w:tcW w:w="36" w:type="pct"/>
            <w:tcBorders>
              <w:top w:val="nil"/>
              <w:left w:val="nil"/>
              <w:bottom w:val="nil"/>
              <w:right w:val="nil"/>
            </w:tcBorders>
            <w:noWrap/>
            <w:vAlign w:val="bottom"/>
            <w:hideMark/>
          </w:tcPr>
          <w:p w14:paraId="389CCDED" w14:textId="77777777" w:rsidR="00195BF0" w:rsidRPr="00D7669A" w:rsidRDefault="00195BF0">
            <w:pPr>
              <w:rPr>
                <w:sz w:val="15"/>
                <w:szCs w:val="15"/>
              </w:rPr>
            </w:pPr>
          </w:p>
        </w:tc>
        <w:tc>
          <w:tcPr>
            <w:tcW w:w="1555" w:type="pct"/>
            <w:tcBorders>
              <w:top w:val="nil"/>
              <w:left w:val="nil"/>
              <w:bottom w:val="nil"/>
              <w:right w:val="nil"/>
            </w:tcBorders>
            <w:noWrap/>
            <w:vAlign w:val="bottom"/>
            <w:hideMark/>
          </w:tcPr>
          <w:p w14:paraId="7294BC69" w14:textId="77777777" w:rsidR="00195BF0" w:rsidRPr="00D7669A" w:rsidRDefault="00195BF0">
            <w:pPr>
              <w:rPr>
                <w:sz w:val="15"/>
                <w:szCs w:val="15"/>
              </w:rPr>
            </w:pPr>
          </w:p>
        </w:tc>
        <w:tc>
          <w:tcPr>
            <w:tcW w:w="145" w:type="pct"/>
            <w:tcBorders>
              <w:top w:val="nil"/>
              <w:left w:val="nil"/>
              <w:bottom w:val="nil"/>
              <w:right w:val="nil"/>
            </w:tcBorders>
            <w:noWrap/>
            <w:vAlign w:val="bottom"/>
            <w:hideMark/>
          </w:tcPr>
          <w:p w14:paraId="4F0CF4A4" w14:textId="77777777" w:rsidR="00195BF0" w:rsidRPr="00D7669A" w:rsidRDefault="00195BF0">
            <w:pPr>
              <w:rPr>
                <w:sz w:val="15"/>
                <w:szCs w:val="15"/>
              </w:rPr>
            </w:pPr>
          </w:p>
        </w:tc>
        <w:tc>
          <w:tcPr>
            <w:tcW w:w="500" w:type="pct"/>
            <w:tcBorders>
              <w:top w:val="nil"/>
              <w:left w:val="nil"/>
              <w:bottom w:val="nil"/>
              <w:right w:val="nil"/>
            </w:tcBorders>
            <w:noWrap/>
            <w:vAlign w:val="bottom"/>
            <w:hideMark/>
          </w:tcPr>
          <w:p w14:paraId="3F121204" w14:textId="77777777" w:rsidR="00195BF0" w:rsidRPr="00D7669A" w:rsidRDefault="00195BF0">
            <w:pPr>
              <w:rPr>
                <w:sz w:val="15"/>
                <w:szCs w:val="15"/>
              </w:rPr>
            </w:pPr>
          </w:p>
        </w:tc>
        <w:tc>
          <w:tcPr>
            <w:tcW w:w="36" w:type="pct"/>
            <w:tcBorders>
              <w:top w:val="nil"/>
              <w:left w:val="nil"/>
              <w:bottom w:val="nil"/>
              <w:right w:val="nil"/>
            </w:tcBorders>
            <w:noWrap/>
            <w:vAlign w:val="bottom"/>
            <w:hideMark/>
          </w:tcPr>
          <w:p w14:paraId="334A0682" w14:textId="77777777" w:rsidR="00195BF0" w:rsidRPr="00D7669A" w:rsidRDefault="00195BF0">
            <w:pPr>
              <w:rPr>
                <w:sz w:val="15"/>
                <w:szCs w:val="15"/>
              </w:rPr>
            </w:pPr>
          </w:p>
        </w:tc>
        <w:tc>
          <w:tcPr>
            <w:tcW w:w="500" w:type="pct"/>
            <w:tcBorders>
              <w:top w:val="nil"/>
              <w:left w:val="nil"/>
              <w:bottom w:val="nil"/>
              <w:right w:val="nil"/>
            </w:tcBorders>
            <w:noWrap/>
            <w:vAlign w:val="bottom"/>
            <w:hideMark/>
          </w:tcPr>
          <w:p w14:paraId="39E88803" w14:textId="77777777" w:rsidR="00195BF0" w:rsidRPr="00D7669A" w:rsidRDefault="00195BF0">
            <w:pPr>
              <w:rPr>
                <w:sz w:val="15"/>
                <w:szCs w:val="15"/>
              </w:rPr>
            </w:pPr>
          </w:p>
        </w:tc>
        <w:tc>
          <w:tcPr>
            <w:tcW w:w="36" w:type="pct"/>
            <w:tcBorders>
              <w:top w:val="nil"/>
              <w:left w:val="nil"/>
              <w:bottom w:val="nil"/>
              <w:right w:val="nil"/>
            </w:tcBorders>
            <w:noWrap/>
            <w:vAlign w:val="bottom"/>
            <w:hideMark/>
          </w:tcPr>
          <w:p w14:paraId="28B6AC50" w14:textId="77777777" w:rsidR="00195BF0" w:rsidRPr="00D7669A" w:rsidRDefault="00195BF0">
            <w:pPr>
              <w:rPr>
                <w:sz w:val="15"/>
                <w:szCs w:val="15"/>
              </w:rPr>
            </w:pPr>
          </w:p>
        </w:tc>
      </w:tr>
      <w:tr w:rsidR="00195BF0" w:rsidRPr="00D7669A" w14:paraId="0A72DE52" w14:textId="77777777" w:rsidTr="00195BF0">
        <w:trPr>
          <w:trHeight w:val="198"/>
        </w:trPr>
        <w:tc>
          <w:tcPr>
            <w:tcW w:w="2192" w:type="pct"/>
            <w:gridSpan w:val="5"/>
            <w:tcBorders>
              <w:top w:val="nil"/>
              <w:left w:val="nil"/>
              <w:bottom w:val="nil"/>
              <w:right w:val="nil"/>
            </w:tcBorders>
            <w:noWrap/>
            <w:vAlign w:val="bottom"/>
            <w:hideMark/>
          </w:tcPr>
          <w:p w14:paraId="4ACCC050" w14:textId="77777777" w:rsidR="00195BF0" w:rsidRPr="00D7669A" w:rsidRDefault="00195BF0">
            <w:pPr>
              <w:rPr>
                <w:rFonts w:ascii="Arial" w:hAnsi="Arial" w:cs="Arial"/>
                <w:b/>
                <w:bCs/>
                <w:sz w:val="15"/>
                <w:szCs w:val="15"/>
              </w:rPr>
            </w:pPr>
            <w:r w:rsidRPr="00D7669A">
              <w:rPr>
                <w:rFonts w:ascii="Arial" w:hAnsi="Arial" w:cs="Arial"/>
                <w:b/>
                <w:bCs/>
                <w:sz w:val="15"/>
                <w:szCs w:val="15"/>
              </w:rPr>
              <w:t>As notas explicativas são parte integrante das demonstrações contábeis</w:t>
            </w:r>
          </w:p>
        </w:tc>
        <w:tc>
          <w:tcPr>
            <w:tcW w:w="36" w:type="pct"/>
            <w:tcBorders>
              <w:top w:val="nil"/>
              <w:left w:val="nil"/>
              <w:bottom w:val="nil"/>
              <w:right w:val="nil"/>
            </w:tcBorders>
            <w:noWrap/>
            <w:vAlign w:val="bottom"/>
            <w:hideMark/>
          </w:tcPr>
          <w:p w14:paraId="2BFAACEF" w14:textId="77777777" w:rsidR="00195BF0" w:rsidRPr="00D7669A" w:rsidRDefault="00195BF0">
            <w:pPr>
              <w:rPr>
                <w:rFonts w:ascii="Arial" w:hAnsi="Arial" w:cs="Arial"/>
                <w:b/>
                <w:bCs/>
                <w:sz w:val="15"/>
                <w:szCs w:val="15"/>
              </w:rPr>
            </w:pPr>
          </w:p>
        </w:tc>
        <w:tc>
          <w:tcPr>
            <w:tcW w:w="1555" w:type="pct"/>
            <w:tcBorders>
              <w:top w:val="nil"/>
              <w:left w:val="nil"/>
              <w:bottom w:val="nil"/>
              <w:right w:val="nil"/>
            </w:tcBorders>
            <w:noWrap/>
            <w:vAlign w:val="bottom"/>
            <w:hideMark/>
          </w:tcPr>
          <w:p w14:paraId="4AC91E92" w14:textId="77777777" w:rsidR="00195BF0" w:rsidRPr="00D7669A" w:rsidRDefault="00195BF0">
            <w:pPr>
              <w:rPr>
                <w:sz w:val="15"/>
                <w:szCs w:val="15"/>
              </w:rPr>
            </w:pPr>
          </w:p>
        </w:tc>
        <w:tc>
          <w:tcPr>
            <w:tcW w:w="145" w:type="pct"/>
            <w:tcBorders>
              <w:top w:val="nil"/>
              <w:left w:val="nil"/>
              <w:bottom w:val="nil"/>
              <w:right w:val="nil"/>
            </w:tcBorders>
            <w:noWrap/>
            <w:vAlign w:val="bottom"/>
            <w:hideMark/>
          </w:tcPr>
          <w:p w14:paraId="20A6A766" w14:textId="77777777" w:rsidR="00195BF0" w:rsidRPr="00D7669A" w:rsidRDefault="00195BF0">
            <w:pPr>
              <w:rPr>
                <w:sz w:val="15"/>
                <w:szCs w:val="15"/>
              </w:rPr>
            </w:pPr>
          </w:p>
        </w:tc>
        <w:tc>
          <w:tcPr>
            <w:tcW w:w="500" w:type="pct"/>
            <w:tcBorders>
              <w:top w:val="nil"/>
              <w:left w:val="nil"/>
              <w:bottom w:val="nil"/>
              <w:right w:val="nil"/>
            </w:tcBorders>
            <w:noWrap/>
            <w:vAlign w:val="bottom"/>
            <w:hideMark/>
          </w:tcPr>
          <w:p w14:paraId="3470BE29" w14:textId="77777777" w:rsidR="00195BF0" w:rsidRPr="00D7669A" w:rsidRDefault="00195BF0">
            <w:pPr>
              <w:rPr>
                <w:sz w:val="15"/>
                <w:szCs w:val="15"/>
              </w:rPr>
            </w:pPr>
          </w:p>
        </w:tc>
        <w:tc>
          <w:tcPr>
            <w:tcW w:w="36" w:type="pct"/>
            <w:tcBorders>
              <w:top w:val="nil"/>
              <w:left w:val="nil"/>
              <w:bottom w:val="nil"/>
              <w:right w:val="nil"/>
            </w:tcBorders>
            <w:noWrap/>
            <w:vAlign w:val="bottom"/>
            <w:hideMark/>
          </w:tcPr>
          <w:p w14:paraId="643BF705" w14:textId="77777777" w:rsidR="00195BF0" w:rsidRPr="00D7669A" w:rsidRDefault="00195BF0">
            <w:pPr>
              <w:rPr>
                <w:sz w:val="15"/>
                <w:szCs w:val="15"/>
              </w:rPr>
            </w:pPr>
          </w:p>
        </w:tc>
        <w:tc>
          <w:tcPr>
            <w:tcW w:w="500" w:type="pct"/>
            <w:tcBorders>
              <w:top w:val="nil"/>
              <w:left w:val="nil"/>
              <w:bottom w:val="nil"/>
              <w:right w:val="nil"/>
            </w:tcBorders>
            <w:noWrap/>
            <w:vAlign w:val="bottom"/>
            <w:hideMark/>
          </w:tcPr>
          <w:p w14:paraId="6B8069A2" w14:textId="77777777" w:rsidR="00195BF0" w:rsidRPr="00D7669A" w:rsidRDefault="00195BF0">
            <w:pPr>
              <w:rPr>
                <w:sz w:val="15"/>
                <w:szCs w:val="15"/>
              </w:rPr>
            </w:pPr>
          </w:p>
        </w:tc>
        <w:tc>
          <w:tcPr>
            <w:tcW w:w="36" w:type="pct"/>
            <w:tcBorders>
              <w:top w:val="nil"/>
              <w:left w:val="nil"/>
              <w:bottom w:val="nil"/>
              <w:right w:val="nil"/>
            </w:tcBorders>
            <w:noWrap/>
            <w:vAlign w:val="bottom"/>
            <w:hideMark/>
          </w:tcPr>
          <w:p w14:paraId="38615E7E" w14:textId="77777777" w:rsidR="00195BF0" w:rsidRPr="00D7669A" w:rsidRDefault="00195BF0">
            <w:pPr>
              <w:rPr>
                <w:sz w:val="15"/>
                <w:szCs w:val="15"/>
              </w:rPr>
            </w:pPr>
          </w:p>
        </w:tc>
      </w:tr>
      <w:tr w:rsidR="00195BF0" w:rsidRPr="00D7669A" w14:paraId="3D4BDDCC" w14:textId="77777777" w:rsidTr="00195BF0">
        <w:trPr>
          <w:trHeight w:val="198"/>
        </w:trPr>
        <w:tc>
          <w:tcPr>
            <w:tcW w:w="1087" w:type="pct"/>
            <w:tcBorders>
              <w:top w:val="nil"/>
              <w:left w:val="nil"/>
              <w:bottom w:val="nil"/>
              <w:right w:val="nil"/>
            </w:tcBorders>
            <w:noWrap/>
            <w:vAlign w:val="bottom"/>
            <w:hideMark/>
          </w:tcPr>
          <w:p w14:paraId="73C79B65" w14:textId="77777777" w:rsidR="00195BF0" w:rsidRPr="00D7669A" w:rsidRDefault="00195BF0">
            <w:pPr>
              <w:rPr>
                <w:sz w:val="15"/>
                <w:szCs w:val="15"/>
              </w:rPr>
            </w:pPr>
          </w:p>
        </w:tc>
        <w:tc>
          <w:tcPr>
            <w:tcW w:w="145" w:type="pct"/>
            <w:tcBorders>
              <w:top w:val="nil"/>
              <w:left w:val="nil"/>
              <w:bottom w:val="nil"/>
              <w:right w:val="nil"/>
            </w:tcBorders>
            <w:noWrap/>
            <w:vAlign w:val="bottom"/>
            <w:hideMark/>
          </w:tcPr>
          <w:p w14:paraId="4BA166F4" w14:textId="77777777" w:rsidR="00195BF0" w:rsidRPr="00D7669A" w:rsidRDefault="00195BF0">
            <w:pPr>
              <w:rPr>
                <w:sz w:val="15"/>
                <w:szCs w:val="15"/>
              </w:rPr>
            </w:pPr>
          </w:p>
        </w:tc>
        <w:tc>
          <w:tcPr>
            <w:tcW w:w="462" w:type="pct"/>
            <w:tcBorders>
              <w:top w:val="nil"/>
              <w:left w:val="nil"/>
              <w:bottom w:val="nil"/>
              <w:right w:val="nil"/>
            </w:tcBorders>
            <w:noWrap/>
            <w:vAlign w:val="bottom"/>
            <w:hideMark/>
          </w:tcPr>
          <w:p w14:paraId="09F782D3" w14:textId="77777777" w:rsidR="00195BF0" w:rsidRPr="00D7669A" w:rsidRDefault="00195BF0">
            <w:pPr>
              <w:rPr>
                <w:sz w:val="15"/>
                <w:szCs w:val="15"/>
              </w:rPr>
            </w:pPr>
          </w:p>
        </w:tc>
        <w:tc>
          <w:tcPr>
            <w:tcW w:w="36" w:type="pct"/>
            <w:tcBorders>
              <w:top w:val="nil"/>
              <w:left w:val="nil"/>
              <w:bottom w:val="nil"/>
              <w:right w:val="nil"/>
            </w:tcBorders>
            <w:noWrap/>
            <w:vAlign w:val="bottom"/>
            <w:hideMark/>
          </w:tcPr>
          <w:p w14:paraId="77628681" w14:textId="77777777" w:rsidR="00195BF0" w:rsidRPr="00D7669A" w:rsidRDefault="00195BF0">
            <w:pPr>
              <w:rPr>
                <w:sz w:val="15"/>
                <w:szCs w:val="15"/>
              </w:rPr>
            </w:pPr>
          </w:p>
        </w:tc>
        <w:tc>
          <w:tcPr>
            <w:tcW w:w="462" w:type="pct"/>
            <w:tcBorders>
              <w:top w:val="nil"/>
              <w:left w:val="nil"/>
              <w:bottom w:val="nil"/>
              <w:right w:val="nil"/>
            </w:tcBorders>
            <w:noWrap/>
            <w:vAlign w:val="bottom"/>
            <w:hideMark/>
          </w:tcPr>
          <w:p w14:paraId="19CF095D" w14:textId="77777777" w:rsidR="00195BF0" w:rsidRPr="00D7669A" w:rsidRDefault="00195BF0">
            <w:pPr>
              <w:rPr>
                <w:sz w:val="15"/>
                <w:szCs w:val="15"/>
              </w:rPr>
            </w:pPr>
          </w:p>
        </w:tc>
        <w:tc>
          <w:tcPr>
            <w:tcW w:w="36" w:type="pct"/>
            <w:tcBorders>
              <w:top w:val="nil"/>
              <w:left w:val="nil"/>
              <w:bottom w:val="nil"/>
              <w:right w:val="nil"/>
            </w:tcBorders>
            <w:noWrap/>
            <w:vAlign w:val="bottom"/>
            <w:hideMark/>
          </w:tcPr>
          <w:p w14:paraId="36A6EA0F" w14:textId="77777777" w:rsidR="00195BF0" w:rsidRPr="00D7669A" w:rsidRDefault="00195BF0">
            <w:pPr>
              <w:rPr>
                <w:sz w:val="15"/>
                <w:szCs w:val="15"/>
              </w:rPr>
            </w:pPr>
          </w:p>
        </w:tc>
        <w:tc>
          <w:tcPr>
            <w:tcW w:w="1555" w:type="pct"/>
            <w:tcBorders>
              <w:top w:val="nil"/>
              <w:left w:val="nil"/>
              <w:bottom w:val="nil"/>
              <w:right w:val="nil"/>
            </w:tcBorders>
            <w:noWrap/>
            <w:vAlign w:val="bottom"/>
            <w:hideMark/>
          </w:tcPr>
          <w:p w14:paraId="3C6E20E9" w14:textId="77777777" w:rsidR="00195BF0" w:rsidRPr="00D7669A" w:rsidRDefault="00195BF0">
            <w:pPr>
              <w:rPr>
                <w:sz w:val="15"/>
                <w:szCs w:val="15"/>
              </w:rPr>
            </w:pPr>
          </w:p>
        </w:tc>
        <w:tc>
          <w:tcPr>
            <w:tcW w:w="145" w:type="pct"/>
            <w:tcBorders>
              <w:top w:val="nil"/>
              <w:left w:val="nil"/>
              <w:bottom w:val="nil"/>
              <w:right w:val="nil"/>
            </w:tcBorders>
            <w:noWrap/>
            <w:vAlign w:val="bottom"/>
            <w:hideMark/>
          </w:tcPr>
          <w:p w14:paraId="67F14DDA" w14:textId="77777777" w:rsidR="00195BF0" w:rsidRPr="00D7669A" w:rsidRDefault="00195BF0">
            <w:pPr>
              <w:rPr>
                <w:sz w:val="15"/>
                <w:szCs w:val="15"/>
              </w:rPr>
            </w:pPr>
          </w:p>
        </w:tc>
        <w:tc>
          <w:tcPr>
            <w:tcW w:w="500" w:type="pct"/>
            <w:tcBorders>
              <w:top w:val="nil"/>
              <w:left w:val="nil"/>
              <w:bottom w:val="nil"/>
              <w:right w:val="nil"/>
            </w:tcBorders>
            <w:noWrap/>
            <w:vAlign w:val="bottom"/>
            <w:hideMark/>
          </w:tcPr>
          <w:p w14:paraId="2F44A1C7" w14:textId="77777777" w:rsidR="00195BF0" w:rsidRPr="00D7669A" w:rsidRDefault="00195BF0">
            <w:pPr>
              <w:rPr>
                <w:sz w:val="15"/>
                <w:szCs w:val="15"/>
              </w:rPr>
            </w:pPr>
          </w:p>
        </w:tc>
        <w:tc>
          <w:tcPr>
            <w:tcW w:w="36" w:type="pct"/>
            <w:tcBorders>
              <w:top w:val="nil"/>
              <w:left w:val="nil"/>
              <w:bottom w:val="nil"/>
              <w:right w:val="nil"/>
            </w:tcBorders>
            <w:noWrap/>
            <w:vAlign w:val="bottom"/>
            <w:hideMark/>
          </w:tcPr>
          <w:p w14:paraId="76FF1340" w14:textId="77777777" w:rsidR="00195BF0" w:rsidRPr="00D7669A" w:rsidRDefault="00195BF0">
            <w:pPr>
              <w:rPr>
                <w:sz w:val="15"/>
                <w:szCs w:val="15"/>
              </w:rPr>
            </w:pPr>
          </w:p>
        </w:tc>
        <w:tc>
          <w:tcPr>
            <w:tcW w:w="500" w:type="pct"/>
            <w:tcBorders>
              <w:top w:val="nil"/>
              <w:left w:val="nil"/>
              <w:bottom w:val="nil"/>
              <w:right w:val="nil"/>
            </w:tcBorders>
            <w:noWrap/>
            <w:vAlign w:val="bottom"/>
            <w:hideMark/>
          </w:tcPr>
          <w:p w14:paraId="329274CA" w14:textId="77777777" w:rsidR="00195BF0" w:rsidRPr="00D7669A" w:rsidRDefault="00195BF0">
            <w:pPr>
              <w:rPr>
                <w:sz w:val="15"/>
                <w:szCs w:val="15"/>
              </w:rPr>
            </w:pPr>
          </w:p>
        </w:tc>
        <w:tc>
          <w:tcPr>
            <w:tcW w:w="36" w:type="pct"/>
            <w:tcBorders>
              <w:top w:val="nil"/>
              <w:left w:val="nil"/>
              <w:bottom w:val="nil"/>
              <w:right w:val="nil"/>
            </w:tcBorders>
            <w:noWrap/>
            <w:vAlign w:val="bottom"/>
            <w:hideMark/>
          </w:tcPr>
          <w:p w14:paraId="37972AA5" w14:textId="77777777" w:rsidR="00195BF0" w:rsidRPr="00D7669A" w:rsidRDefault="00195BF0">
            <w:pPr>
              <w:rPr>
                <w:sz w:val="15"/>
                <w:szCs w:val="15"/>
              </w:rPr>
            </w:pPr>
          </w:p>
        </w:tc>
      </w:tr>
    </w:tbl>
    <w:p w14:paraId="7F64B738" w14:textId="77777777" w:rsidR="00F54F45" w:rsidRDefault="00F54F45" w:rsidP="009A6C45">
      <w:pPr>
        <w:rPr>
          <w:rFonts w:ascii="Arial" w:hAnsi="Arial" w:cs="Arial"/>
          <w:b/>
          <w:bCs/>
          <w:sz w:val="18"/>
          <w:szCs w:val="18"/>
        </w:rPr>
        <w:sectPr w:rsidR="00F54F45" w:rsidSect="006056D5">
          <w:headerReference w:type="first" r:id="rId17"/>
          <w:footerReference w:type="first" r:id="rId18"/>
          <w:pgSz w:w="16838" w:h="11906" w:orient="landscape" w:code="9"/>
          <w:pgMar w:top="1134" w:right="395" w:bottom="851" w:left="1418" w:header="794" w:footer="850" w:gutter="0"/>
          <w:cols w:space="708"/>
          <w:titlePg/>
          <w:docGrid w:linePitch="360"/>
        </w:sectPr>
      </w:pPr>
    </w:p>
    <w:p w14:paraId="1CD85F2A" w14:textId="670FCD9B" w:rsidR="0002009A" w:rsidRPr="0074499F" w:rsidRDefault="0002009A" w:rsidP="0074499F">
      <w:pPr>
        <w:sectPr w:rsidR="0002009A" w:rsidRPr="0074499F" w:rsidSect="006056D5">
          <w:type w:val="continuous"/>
          <w:pgSz w:w="16838" w:h="11906" w:orient="landscape" w:code="9"/>
          <w:pgMar w:top="1134" w:right="395" w:bottom="851" w:left="1418" w:header="794" w:footer="1134" w:gutter="0"/>
          <w:cols w:space="708"/>
          <w:titlePg/>
          <w:docGrid w:linePitch="360"/>
        </w:sectPr>
      </w:pPr>
    </w:p>
    <w:p w14:paraId="0A611481" w14:textId="2454FD17" w:rsidR="00474F9B" w:rsidRDefault="00B23A01" w:rsidP="00422A1C">
      <w:pPr>
        <w:ind w:left="1" w:firstLine="1"/>
        <w:rPr>
          <w:noProof/>
        </w:rPr>
      </w:pPr>
      <w:r w:rsidRPr="00B23A01">
        <w:rPr>
          <w:noProof/>
        </w:rPr>
        <w:lastRenderedPageBreak/>
        <w:drawing>
          <wp:inline distT="0" distB="0" distL="0" distR="0" wp14:anchorId="6829F65B" wp14:editId="46C5CF0D">
            <wp:extent cx="6390640" cy="4237355"/>
            <wp:effectExtent l="0" t="0" r="0" b="0"/>
            <wp:docPr id="1152721160"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90640" cy="4237355"/>
                    </a:xfrm>
                    <a:prstGeom prst="rect">
                      <a:avLst/>
                    </a:prstGeom>
                    <a:noFill/>
                    <a:ln>
                      <a:noFill/>
                    </a:ln>
                  </pic:spPr>
                </pic:pic>
              </a:graphicData>
            </a:graphic>
          </wp:inline>
        </w:drawing>
      </w:r>
    </w:p>
    <w:p w14:paraId="75177535" w14:textId="18CE9B1D" w:rsidR="00925432" w:rsidRPr="00925432" w:rsidRDefault="00925432" w:rsidP="00925432"/>
    <w:p w14:paraId="1518B49F" w14:textId="0D861B7E" w:rsidR="00925432" w:rsidRPr="00925432" w:rsidRDefault="00925432" w:rsidP="00925432"/>
    <w:p w14:paraId="2BD11C1A" w14:textId="77777777" w:rsidR="00474F9B" w:rsidRDefault="00474F9B" w:rsidP="00474F9B">
      <w:pPr>
        <w:rPr>
          <w:noProof/>
        </w:rPr>
      </w:pPr>
    </w:p>
    <w:p w14:paraId="35AF7EA6" w14:textId="2337B998" w:rsidR="007A5D5D" w:rsidRDefault="007A5D5D" w:rsidP="00474F9B">
      <w:pPr>
        <w:rPr>
          <w:noProof/>
        </w:rPr>
      </w:pPr>
    </w:p>
    <w:p w14:paraId="2BD7B790" w14:textId="78F0536A" w:rsidR="007C5EEC" w:rsidRDefault="007C5EEC" w:rsidP="00474F9B">
      <w:pPr>
        <w:rPr>
          <w:noProof/>
        </w:rPr>
      </w:pPr>
    </w:p>
    <w:p w14:paraId="36BCF555" w14:textId="0DA7CEE5" w:rsidR="00136B00" w:rsidRDefault="00136B00" w:rsidP="00474F9B">
      <w:pPr>
        <w:rPr>
          <w:noProof/>
        </w:rPr>
      </w:pPr>
    </w:p>
    <w:p w14:paraId="79B8F21E" w14:textId="472D7251" w:rsidR="00136B00" w:rsidRDefault="00136B00" w:rsidP="00474F9B">
      <w:pPr>
        <w:rPr>
          <w:noProof/>
        </w:rPr>
      </w:pPr>
    </w:p>
    <w:p w14:paraId="35876C5C" w14:textId="2754E495" w:rsidR="00136B00" w:rsidRDefault="00136B00" w:rsidP="00474F9B">
      <w:pPr>
        <w:rPr>
          <w:noProof/>
        </w:rPr>
      </w:pPr>
    </w:p>
    <w:p w14:paraId="7ED1F5D3" w14:textId="57D0ADB7" w:rsidR="00136B00" w:rsidRDefault="00136B00" w:rsidP="00474F9B">
      <w:pPr>
        <w:rPr>
          <w:noProof/>
        </w:rPr>
      </w:pPr>
    </w:p>
    <w:p w14:paraId="2EAD0A43" w14:textId="77777777" w:rsidR="00ED1C03" w:rsidRDefault="00ED1C03" w:rsidP="00474F9B">
      <w:pPr>
        <w:rPr>
          <w:noProof/>
        </w:rPr>
      </w:pPr>
    </w:p>
    <w:p w14:paraId="271CFDBB" w14:textId="77777777" w:rsidR="00ED1C03" w:rsidRDefault="00ED1C03" w:rsidP="00474F9B">
      <w:pPr>
        <w:rPr>
          <w:noProof/>
        </w:rPr>
      </w:pPr>
    </w:p>
    <w:p w14:paraId="64622262" w14:textId="77777777" w:rsidR="00ED1C03" w:rsidRDefault="00ED1C03" w:rsidP="00474F9B">
      <w:pPr>
        <w:rPr>
          <w:noProof/>
        </w:rPr>
      </w:pPr>
    </w:p>
    <w:p w14:paraId="2F58982B" w14:textId="77777777" w:rsidR="00ED1C03" w:rsidRDefault="00ED1C03" w:rsidP="00474F9B">
      <w:pPr>
        <w:rPr>
          <w:noProof/>
        </w:rPr>
      </w:pPr>
    </w:p>
    <w:p w14:paraId="49C26648" w14:textId="77777777" w:rsidR="00ED1C03" w:rsidRDefault="00ED1C03" w:rsidP="00474F9B">
      <w:pPr>
        <w:rPr>
          <w:noProof/>
        </w:rPr>
      </w:pPr>
    </w:p>
    <w:p w14:paraId="7F4445C9" w14:textId="77777777" w:rsidR="00ED1C03" w:rsidRDefault="00ED1C03" w:rsidP="00474F9B">
      <w:pPr>
        <w:rPr>
          <w:noProof/>
        </w:rPr>
      </w:pPr>
    </w:p>
    <w:p w14:paraId="2F7485FD" w14:textId="77777777" w:rsidR="00ED1C03" w:rsidRDefault="00ED1C03" w:rsidP="00474F9B">
      <w:pPr>
        <w:rPr>
          <w:noProof/>
        </w:rPr>
      </w:pPr>
    </w:p>
    <w:p w14:paraId="0814A89E" w14:textId="77777777" w:rsidR="00ED1C03" w:rsidRDefault="00ED1C03" w:rsidP="00474F9B">
      <w:pPr>
        <w:rPr>
          <w:noProof/>
        </w:rPr>
      </w:pPr>
    </w:p>
    <w:p w14:paraId="4D94AEAB" w14:textId="77777777" w:rsidR="00ED1C03" w:rsidRDefault="00ED1C03" w:rsidP="00474F9B">
      <w:pPr>
        <w:rPr>
          <w:noProof/>
        </w:rPr>
      </w:pPr>
    </w:p>
    <w:p w14:paraId="2E4E824D" w14:textId="77777777" w:rsidR="00ED1C03" w:rsidRDefault="00ED1C03" w:rsidP="00474F9B">
      <w:pPr>
        <w:rPr>
          <w:noProof/>
        </w:rPr>
      </w:pPr>
    </w:p>
    <w:p w14:paraId="5CC33AFF" w14:textId="77777777" w:rsidR="00ED1C03" w:rsidRDefault="00ED1C03" w:rsidP="00474F9B">
      <w:pPr>
        <w:rPr>
          <w:noProof/>
        </w:rPr>
      </w:pPr>
    </w:p>
    <w:p w14:paraId="52D7FDEF" w14:textId="77777777" w:rsidR="00ED1C03" w:rsidRDefault="00ED1C03" w:rsidP="00474F9B">
      <w:pPr>
        <w:rPr>
          <w:noProof/>
        </w:rPr>
      </w:pPr>
    </w:p>
    <w:p w14:paraId="79ED2CBC" w14:textId="77777777" w:rsidR="00ED1C03" w:rsidRDefault="00ED1C03" w:rsidP="00474F9B">
      <w:pPr>
        <w:rPr>
          <w:noProof/>
        </w:rPr>
      </w:pPr>
    </w:p>
    <w:p w14:paraId="3FD1B6EB" w14:textId="77777777" w:rsidR="00ED1C03" w:rsidRDefault="00ED1C03" w:rsidP="00474F9B">
      <w:pPr>
        <w:rPr>
          <w:noProof/>
        </w:rPr>
      </w:pPr>
    </w:p>
    <w:p w14:paraId="55CC6B29" w14:textId="77777777" w:rsidR="00ED1C03" w:rsidRDefault="00ED1C03" w:rsidP="00474F9B">
      <w:pPr>
        <w:rPr>
          <w:noProof/>
        </w:rPr>
      </w:pPr>
    </w:p>
    <w:p w14:paraId="7BA52E4D" w14:textId="0AEE4499" w:rsidR="00136B00" w:rsidRDefault="00136B00" w:rsidP="00474F9B">
      <w:pPr>
        <w:rPr>
          <w:noProof/>
        </w:rPr>
      </w:pPr>
    </w:p>
    <w:p w14:paraId="71CA6889" w14:textId="1DD652CE" w:rsidR="00136B00" w:rsidRDefault="0097428D" w:rsidP="00474F9B">
      <w:pPr>
        <w:rPr>
          <w:noProof/>
        </w:rPr>
      </w:pPr>
      <w:r w:rsidRPr="0097428D">
        <w:rPr>
          <w:noProof/>
        </w:rPr>
        <w:lastRenderedPageBreak/>
        <w:drawing>
          <wp:inline distT="0" distB="0" distL="0" distR="0" wp14:anchorId="13E5B434" wp14:editId="28CF5155">
            <wp:extent cx="6390640" cy="3992245"/>
            <wp:effectExtent l="0" t="0" r="0" b="8255"/>
            <wp:docPr id="988619563"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90640" cy="3992245"/>
                    </a:xfrm>
                    <a:prstGeom prst="rect">
                      <a:avLst/>
                    </a:prstGeom>
                    <a:noFill/>
                    <a:ln>
                      <a:noFill/>
                    </a:ln>
                  </pic:spPr>
                </pic:pic>
              </a:graphicData>
            </a:graphic>
          </wp:inline>
        </w:drawing>
      </w:r>
    </w:p>
    <w:p w14:paraId="1B32F54E" w14:textId="0CF96557" w:rsidR="00AE469A" w:rsidRDefault="00AE469A" w:rsidP="00474F9B">
      <w:pPr>
        <w:rPr>
          <w:noProof/>
        </w:rPr>
      </w:pPr>
    </w:p>
    <w:p w14:paraId="56B17054" w14:textId="547C4A15" w:rsidR="00AE469A" w:rsidRDefault="00AE469A" w:rsidP="00474F9B">
      <w:pPr>
        <w:rPr>
          <w:noProof/>
        </w:rPr>
      </w:pPr>
    </w:p>
    <w:p w14:paraId="3F32FCAB" w14:textId="5F797100" w:rsidR="00136B00" w:rsidRDefault="00136B00" w:rsidP="00474F9B">
      <w:pPr>
        <w:rPr>
          <w:noProof/>
        </w:rPr>
      </w:pPr>
    </w:p>
    <w:p w14:paraId="739D5267" w14:textId="756F1C8C" w:rsidR="00136B00" w:rsidRDefault="00136B00" w:rsidP="00474F9B">
      <w:pPr>
        <w:rPr>
          <w:noProof/>
        </w:rPr>
      </w:pPr>
    </w:p>
    <w:p w14:paraId="42A70CB0" w14:textId="1D9E9016" w:rsidR="00136B00" w:rsidRDefault="00136B00" w:rsidP="00474F9B">
      <w:pPr>
        <w:rPr>
          <w:noProof/>
        </w:rPr>
      </w:pPr>
    </w:p>
    <w:p w14:paraId="670A4ECB" w14:textId="77777777" w:rsidR="00136B00" w:rsidRDefault="00136B00" w:rsidP="00474F9B">
      <w:pPr>
        <w:rPr>
          <w:noProof/>
        </w:rPr>
      </w:pPr>
    </w:p>
    <w:p w14:paraId="5C54E515" w14:textId="508C9BD7" w:rsidR="00AE469A" w:rsidRDefault="00AE469A" w:rsidP="00474F9B">
      <w:pPr>
        <w:rPr>
          <w:noProof/>
        </w:rPr>
      </w:pPr>
    </w:p>
    <w:p w14:paraId="3D4358DA" w14:textId="3BC4DB90" w:rsidR="00136B00" w:rsidRDefault="00136B00" w:rsidP="00474F9B">
      <w:pPr>
        <w:rPr>
          <w:noProof/>
        </w:rPr>
      </w:pPr>
    </w:p>
    <w:p w14:paraId="0A27FA75" w14:textId="76A9A33B" w:rsidR="00136B00" w:rsidRDefault="00136B00" w:rsidP="00474F9B">
      <w:pPr>
        <w:rPr>
          <w:noProof/>
        </w:rPr>
      </w:pPr>
    </w:p>
    <w:p w14:paraId="5675BDC8" w14:textId="7D2196BC" w:rsidR="00AE469A" w:rsidRDefault="00AE469A" w:rsidP="00474F9B">
      <w:pPr>
        <w:rPr>
          <w:noProof/>
        </w:rPr>
      </w:pPr>
    </w:p>
    <w:p w14:paraId="0568E6B0" w14:textId="59E5A1E0" w:rsidR="000C6942" w:rsidRDefault="000C6942" w:rsidP="00474F9B">
      <w:pPr>
        <w:rPr>
          <w:noProof/>
        </w:rPr>
        <w:sectPr w:rsidR="000C6942" w:rsidSect="00E82BC9">
          <w:headerReference w:type="default" r:id="rId21"/>
          <w:footerReference w:type="default" r:id="rId22"/>
          <w:footerReference w:type="first" r:id="rId23"/>
          <w:pgSz w:w="11906" w:h="16838" w:code="9"/>
          <w:pgMar w:top="567" w:right="849" w:bottom="567" w:left="993" w:header="1020" w:footer="850" w:gutter="0"/>
          <w:cols w:space="708"/>
          <w:titlePg/>
          <w:docGrid w:linePitch="360"/>
        </w:sectPr>
      </w:pPr>
    </w:p>
    <w:tbl>
      <w:tblPr>
        <w:tblW w:w="5000" w:type="pct"/>
        <w:tblCellMar>
          <w:left w:w="70" w:type="dxa"/>
          <w:right w:w="70" w:type="dxa"/>
        </w:tblCellMar>
        <w:tblLook w:val="04A0" w:firstRow="1" w:lastRow="0" w:firstColumn="1" w:lastColumn="0" w:noHBand="0" w:noVBand="1"/>
      </w:tblPr>
      <w:tblGrid>
        <w:gridCol w:w="7454"/>
        <w:gridCol w:w="1078"/>
        <w:gridCol w:w="185"/>
        <w:gridCol w:w="1270"/>
        <w:gridCol w:w="185"/>
        <w:gridCol w:w="1308"/>
        <w:gridCol w:w="185"/>
        <w:gridCol w:w="1116"/>
        <w:gridCol w:w="185"/>
        <w:gridCol w:w="1402"/>
        <w:gridCol w:w="185"/>
        <w:gridCol w:w="1151"/>
      </w:tblGrid>
      <w:tr w:rsidR="00714B3C" w:rsidRPr="00714B3C" w14:paraId="6FC10909" w14:textId="77777777" w:rsidTr="00714B3C">
        <w:trPr>
          <w:trHeight w:val="230"/>
        </w:trPr>
        <w:tc>
          <w:tcPr>
            <w:tcW w:w="5000" w:type="pct"/>
            <w:gridSpan w:val="12"/>
            <w:tcBorders>
              <w:top w:val="nil"/>
              <w:left w:val="nil"/>
              <w:bottom w:val="nil"/>
              <w:right w:val="nil"/>
            </w:tcBorders>
            <w:noWrap/>
            <w:vAlign w:val="bottom"/>
            <w:hideMark/>
          </w:tcPr>
          <w:p w14:paraId="74D0224E" w14:textId="77777777" w:rsidR="00714B3C" w:rsidRPr="00714B3C" w:rsidRDefault="00714B3C">
            <w:pPr>
              <w:jc w:val="center"/>
              <w:rPr>
                <w:rFonts w:ascii="Arial" w:hAnsi="Arial" w:cs="Arial"/>
                <w:b/>
                <w:bCs/>
                <w:sz w:val="16"/>
                <w:szCs w:val="16"/>
              </w:rPr>
            </w:pPr>
            <w:r w:rsidRPr="00714B3C">
              <w:rPr>
                <w:rFonts w:ascii="Arial" w:hAnsi="Arial" w:cs="Arial"/>
                <w:b/>
                <w:bCs/>
                <w:sz w:val="16"/>
                <w:szCs w:val="16"/>
              </w:rPr>
              <w:lastRenderedPageBreak/>
              <w:t>TELECOMUNICAÇÕES BRASILEIRAS S.A - "TELEBRAS"</w:t>
            </w:r>
          </w:p>
        </w:tc>
      </w:tr>
      <w:tr w:rsidR="00714B3C" w:rsidRPr="00714B3C" w14:paraId="0AA64F5C" w14:textId="77777777" w:rsidTr="00714B3C">
        <w:trPr>
          <w:trHeight w:val="230"/>
        </w:trPr>
        <w:tc>
          <w:tcPr>
            <w:tcW w:w="5000" w:type="pct"/>
            <w:gridSpan w:val="12"/>
            <w:tcBorders>
              <w:top w:val="nil"/>
              <w:left w:val="nil"/>
              <w:bottom w:val="nil"/>
              <w:right w:val="nil"/>
            </w:tcBorders>
            <w:noWrap/>
            <w:vAlign w:val="bottom"/>
            <w:hideMark/>
          </w:tcPr>
          <w:p w14:paraId="5B84A477" w14:textId="77777777" w:rsidR="00714B3C" w:rsidRPr="00714B3C" w:rsidRDefault="00714B3C">
            <w:pPr>
              <w:jc w:val="center"/>
              <w:rPr>
                <w:rFonts w:ascii="Arial" w:hAnsi="Arial" w:cs="Arial"/>
                <w:b/>
                <w:bCs/>
                <w:sz w:val="16"/>
                <w:szCs w:val="16"/>
              </w:rPr>
            </w:pPr>
            <w:r w:rsidRPr="00714B3C">
              <w:rPr>
                <w:rFonts w:ascii="Arial" w:hAnsi="Arial" w:cs="Arial"/>
                <w:b/>
                <w:bCs/>
                <w:sz w:val="16"/>
                <w:szCs w:val="16"/>
              </w:rPr>
              <w:t>CNPJ 00.336.701/0001-04</w:t>
            </w:r>
          </w:p>
        </w:tc>
      </w:tr>
      <w:tr w:rsidR="00714B3C" w:rsidRPr="00714B3C" w14:paraId="7B6D5612" w14:textId="77777777" w:rsidTr="00714B3C">
        <w:trPr>
          <w:trHeight w:val="230"/>
        </w:trPr>
        <w:tc>
          <w:tcPr>
            <w:tcW w:w="5000" w:type="pct"/>
            <w:gridSpan w:val="12"/>
            <w:tcBorders>
              <w:top w:val="nil"/>
              <w:left w:val="nil"/>
              <w:bottom w:val="nil"/>
              <w:right w:val="nil"/>
            </w:tcBorders>
            <w:vAlign w:val="bottom"/>
            <w:hideMark/>
          </w:tcPr>
          <w:p w14:paraId="293F4601" w14:textId="77777777" w:rsidR="00714B3C" w:rsidRPr="00714B3C" w:rsidRDefault="00714B3C">
            <w:pPr>
              <w:jc w:val="center"/>
              <w:rPr>
                <w:rFonts w:ascii="Arial" w:hAnsi="Arial" w:cs="Arial"/>
                <w:b/>
                <w:bCs/>
                <w:sz w:val="16"/>
                <w:szCs w:val="16"/>
              </w:rPr>
            </w:pPr>
            <w:r w:rsidRPr="00714B3C">
              <w:rPr>
                <w:rFonts w:ascii="Arial" w:hAnsi="Arial" w:cs="Arial"/>
                <w:b/>
                <w:bCs/>
                <w:sz w:val="16"/>
                <w:szCs w:val="16"/>
              </w:rPr>
              <w:t xml:space="preserve"> Demonstração das Mutações do Patrimônio Líquido</w:t>
            </w:r>
          </w:p>
        </w:tc>
      </w:tr>
      <w:tr w:rsidR="00714B3C" w:rsidRPr="00714B3C" w14:paraId="115746E9" w14:textId="77777777" w:rsidTr="00714B3C">
        <w:trPr>
          <w:trHeight w:val="230"/>
        </w:trPr>
        <w:tc>
          <w:tcPr>
            <w:tcW w:w="5000" w:type="pct"/>
            <w:gridSpan w:val="12"/>
            <w:tcBorders>
              <w:top w:val="nil"/>
              <w:left w:val="nil"/>
              <w:bottom w:val="nil"/>
              <w:right w:val="nil"/>
            </w:tcBorders>
            <w:noWrap/>
            <w:vAlign w:val="bottom"/>
            <w:hideMark/>
          </w:tcPr>
          <w:p w14:paraId="2C8BFC35" w14:textId="77777777" w:rsidR="00714B3C" w:rsidRPr="00714B3C" w:rsidRDefault="00714B3C">
            <w:pPr>
              <w:jc w:val="center"/>
              <w:rPr>
                <w:rFonts w:ascii="Arial" w:hAnsi="Arial" w:cs="Arial"/>
                <w:b/>
                <w:bCs/>
                <w:sz w:val="16"/>
                <w:szCs w:val="16"/>
              </w:rPr>
            </w:pPr>
            <w:r w:rsidRPr="00714B3C">
              <w:rPr>
                <w:rFonts w:ascii="Arial" w:hAnsi="Arial" w:cs="Arial"/>
                <w:b/>
                <w:bCs/>
                <w:sz w:val="16"/>
                <w:szCs w:val="16"/>
              </w:rPr>
              <w:t>Períodos findos em 30 de junho de 2026 e 2025</w:t>
            </w:r>
          </w:p>
        </w:tc>
      </w:tr>
      <w:tr w:rsidR="00714B3C" w:rsidRPr="00714B3C" w14:paraId="56334E55" w14:textId="77777777" w:rsidTr="00714B3C">
        <w:trPr>
          <w:trHeight w:val="230"/>
        </w:trPr>
        <w:tc>
          <w:tcPr>
            <w:tcW w:w="5000" w:type="pct"/>
            <w:gridSpan w:val="12"/>
            <w:tcBorders>
              <w:top w:val="nil"/>
              <w:left w:val="nil"/>
              <w:bottom w:val="nil"/>
              <w:right w:val="nil"/>
            </w:tcBorders>
            <w:vAlign w:val="bottom"/>
            <w:hideMark/>
          </w:tcPr>
          <w:p w14:paraId="5C482153" w14:textId="77777777" w:rsidR="00714B3C" w:rsidRPr="00714B3C" w:rsidRDefault="00714B3C">
            <w:pPr>
              <w:jc w:val="center"/>
              <w:rPr>
                <w:rFonts w:ascii="Arial" w:hAnsi="Arial" w:cs="Arial"/>
                <w:b/>
                <w:bCs/>
                <w:sz w:val="16"/>
                <w:szCs w:val="16"/>
              </w:rPr>
            </w:pPr>
            <w:r w:rsidRPr="00714B3C">
              <w:rPr>
                <w:rFonts w:ascii="Arial" w:hAnsi="Arial" w:cs="Arial"/>
                <w:b/>
                <w:bCs/>
                <w:sz w:val="16"/>
                <w:szCs w:val="16"/>
              </w:rPr>
              <w:t>Em milhares de reais, exceto quando indicado de outra forma</w:t>
            </w:r>
          </w:p>
        </w:tc>
      </w:tr>
      <w:tr w:rsidR="00714B3C" w:rsidRPr="00714B3C" w14:paraId="03A1E6C3" w14:textId="77777777" w:rsidTr="00714B3C">
        <w:trPr>
          <w:trHeight w:val="230"/>
        </w:trPr>
        <w:tc>
          <w:tcPr>
            <w:tcW w:w="2374" w:type="pct"/>
            <w:tcBorders>
              <w:top w:val="nil"/>
              <w:left w:val="nil"/>
              <w:bottom w:val="nil"/>
              <w:right w:val="nil"/>
            </w:tcBorders>
            <w:noWrap/>
            <w:vAlign w:val="bottom"/>
            <w:hideMark/>
          </w:tcPr>
          <w:p w14:paraId="09510346" w14:textId="77777777" w:rsidR="00714B3C" w:rsidRPr="00714B3C" w:rsidRDefault="00714B3C">
            <w:pPr>
              <w:jc w:val="center"/>
              <w:rPr>
                <w:rFonts w:ascii="Arial" w:hAnsi="Arial" w:cs="Arial"/>
                <w:b/>
                <w:bCs/>
                <w:sz w:val="16"/>
                <w:szCs w:val="16"/>
              </w:rPr>
            </w:pPr>
          </w:p>
        </w:tc>
        <w:tc>
          <w:tcPr>
            <w:tcW w:w="344" w:type="pct"/>
            <w:tcBorders>
              <w:top w:val="nil"/>
              <w:left w:val="nil"/>
              <w:bottom w:val="nil"/>
              <w:right w:val="nil"/>
            </w:tcBorders>
            <w:noWrap/>
            <w:vAlign w:val="bottom"/>
            <w:hideMark/>
          </w:tcPr>
          <w:p w14:paraId="03F75998" w14:textId="77777777" w:rsidR="00714B3C" w:rsidRPr="00714B3C" w:rsidRDefault="00714B3C">
            <w:pPr>
              <w:rPr>
                <w:sz w:val="16"/>
                <w:szCs w:val="16"/>
              </w:rPr>
            </w:pPr>
          </w:p>
        </w:tc>
        <w:tc>
          <w:tcPr>
            <w:tcW w:w="58" w:type="pct"/>
            <w:tcBorders>
              <w:top w:val="nil"/>
              <w:left w:val="nil"/>
              <w:bottom w:val="nil"/>
              <w:right w:val="nil"/>
            </w:tcBorders>
            <w:noWrap/>
            <w:vAlign w:val="bottom"/>
            <w:hideMark/>
          </w:tcPr>
          <w:p w14:paraId="4334C26F" w14:textId="77777777" w:rsidR="00714B3C" w:rsidRPr="00714B3C" w:rsidRDefault="00714B3C">
            <w:pPr>
              <w:rPr>
                <w:sz w:val="16"/>
                <w:szCs w:val="16"/>
              </w:rPr>
            </w:pPr>
          </w:p>
        </w:tc>
        <w:tc>
          <w:tcPr>
            <w:tcW w:w="405" w:type="pct"/>
            <w:tcBorders>
              <w:top w:val="nil"/>
              <w:left w:val="nil"/>
              <w:bottom w:val="nil"/>
              <w:right w:val="nil"/>
            </w:tcBorders>
            <w:noWrap/>
            <w:vAlign w:val="bottom"/>
            <w:hideMark/>
          </w:tcPr>
          <w:p w14:paraId="5A13E83A" w14:textId="77777777" w:rsidR="00714B3C" w:rsidRPr="00714B3C" w:rsidRDefault="00714B3C">
            <w:pPr>
              <w:rPr>
                <w:sz w:val="16"/>
                <w:szCs w:val="16"/>
              </w:rPr>
            </w:pPr>
          </w:p>
        </w:tc>
        <w:tc>
          <w:tcPr>
            <w:tcW w:w="58" w:type="pct"/>
            <w:tcBorders>
              <w:top w:val="nil"/>
              <w:left w:val="nil"/>
              <w:bottom w:val="nil"/>
              <w:right w:val="nil"/>
            </w:tcBorders>
            <w:noWrap/>
            <w:vAlign w:val="bottom"/>
            <w:hideMark/>
          </w:tcPr>
          <w:p w14:paraId="48C0D2FC" w14:textId="77777777" w:rsidR="00714B3C" w:rsidRPr="00714B3C" w:rsidRDefault="00714B3C">
            <w:pPr>
              <w:rPr>
                <w:sz w:val="16"/>
                <w:szCs w:val="16"/>
              </w:rPr>
            </w:pPr>
          </w:p>
        </w:tc>
        <w:tc>
          <w:tcPr>
            <w:tcW w:w="417" w:type="pct"/>
            <w:tcBorders>
              <w:top w:val="nil"/>
              <w:left w:val="nil"/>
              <w:bottom w:val="nil"/>
              <w:right w:val="nil"/>
            </w:tcBorders>
            <w:noWrap/>
            <w:vAlign w:val="bottom"/>
            <w:hideMark/>
          </w:tcPr>
          <w:p w14:paraId="286AE630" w14:textId="77777777" w:rsidR="00714B3C" w:rsidRPr="00714B3C" w:rsidRDefault="00714B3C">
            <w:pPr>
              <w:rPr>
                <w:sz w:val="16"/>
                <w:szCs w:val="16"/>
              </w:rPr>
            </w:pPr>
          </w:p>
        </w:tc>
        <w:tc>
          <w:tcPr>
            <w:tcW w:w="58" w:type="pct"/>
            <w:tcBorders>
              <w:top w:val="nil"/>
              <w:left w:val="nil"/>
              <w:bottom w:val="nil"/>
              <w:right w:val="nil"/>
            </w:tcBorders>
            <w:noWrap/>
            <w:vAlign w:val="bottom"/>
            <w:hideMark/>
          </w:tcPr>
          <w:p w14:paraId="280D94B5" w14:textId="77777777" w:rsidR="00714B3C" w:rsidRPr="00714B3C" w:rsidRDefault="00714B3C">
            <w:pPr>
              <w:rPr>
                <w:sz w:val="16"/>
                <w:szCs w:val="16"/>
              </w:rPr>
            </w:pPr>
          </w:p>
        </w:tc>
        <w:tc>
          <w:tcPr>
            <w:tcW w:w="356" w:type="pct"/>
            <w:tcBorders>
              <w:top w:val="nil"/>
              <w:left w:val="nil"/>
              <w:bottom w:val="nil"/>
              <w:right w:val="nil"/>
            </w:tcBorders>
            <w:noWrap/>
            <w:vAlign w:val="bottom"/>
            <w:hideMark/>
          </w:tcPr>
          <w:p w14:paraId="2C0EB25B" w14:textId="77777777" w:rsidR="00714B3C" w:rsidRPr="00714B3C" w:rsidRDefault="00714B3C">
            <w:pPr>
              <w:rPr>
                <w:sz w:val="16"/>
                <w:szCs w:val="16"/>
              </w:rPr>
            </w:pPr>
          </w:p>
        </w:tc>
        <w:tc>
          <w:tcPr>
            <w:tcW w:w="58" w:type="pct"/>
            <w:tcBorders>
              <w:top w:val="nil"/>
              <w:left w:val="nil"/>
              <w:bottom w:val="nil"/>
              <w:right w:val="nil"/>
            </w:tcBorders>
            <w:noWrap/>
            <w:vAlign w:val="bottom"/>
            <w:hideMark/>
          </w:tcPr>
          <w:p w14:paraId="4ADD154A" w14:textId="77777777" w:rsidR="00714B3C" w:rsidRPr="00714B3C" w:rsidRDefault="00714B3C">
            <w:pPr>
              <w:rPr>
                <w:sz w:val="16"/>
                <w:szCs w:val="16"/>
              </w:rPr>
            </w:pPr>
          </w:p>
        </w:tc>
        <w:tc>
          <w:tcPr>
            <w:tcW w:w="447" w:type="pct"/>
            <w:tcBorders>
              <w:top w:val="nil"/>
              <w:left w:val="nil"/>
              <w:bottom w:val="nil"/>
              <w:right w:val="nil"/>
            </w:tcBorders>
            <w:noWrap/>
            <w:vAlign w:val="bottom"/>
            <w:hideMark/>
          </w:tcPr>
          <w:p w14:paraId="1E86959F" w14:textId="77777777" w:rsidR="00714B3C" w:rsidRPr="00714B3C" w:rsidRDefault="00714B3C">
            <w:pPr>
              <w:rPr>
                <w:sz w:val="16"/>
                <w:szCs w:val="16"/>
              </w:rPr>
            </w:pPr>
          </w:p>
        </w:tc>
        <w:tc>
          <w:tcPr>
            <w:tcW w:w="58" w:type="pct"/>
            <w:tcBorders>
              <w:top w:val="nil"/>
              <w:left w:val="nil"/>
              <w:bottom w:val="nil"/>
              <w:right w:val="nil"/>
            </w:tcBorders>
            <w:noWrap/>
            <w:vAlign w:val="bottom"/>
            <w:hideMark/>
          </w:tcPr>
          <w:p w14:paraId="2C26B128" w14:textId="77777777" w:rsidR="00714B3C" w:rsidRPr="00714B3C" w:rsidRDefault="00714B3C">
            <w:pPr>
              <w:rPr>
                <w:sz w:val="16"/>
                <w:szCs w:val="16"/>
              </w:rPr>
            </w:pPr>
          </w:p>
        </w:tc>
        <w:tc>
          <w:tcPr>
            <w:tcW w:w="368" w:type="pct"/>
            <w:tcBorders>
              <w:top w:val="nil"/>
              <w:left w:val="nil"/>
              <w:bottom w:val="nil"/>
              <w:right w:val="nil"/>
            </w:tcBorders>
            <w:noWrap/>
            <w:vAlign w:val="bottom"/>
            <w:hideMark/>
          </w:tcPr>
          <w:p w14:paraId="63670E71" w14:textId="77777777" w:rsidR="00714B3C" w:rsidRPr="00714B3C" w:rsidRDefault="00714B3C">
            <w:pPr>
              <w:rPr>
                <w:sz w:val="16"/>
                <w:szCs w:val="16"/>
              </w:rPr>
            </w:pPr>
          </w:p>
        </w:tc>
      </w:tr>
      <w:tr w:rsidR="00714B3C" w:rsidRPr="00714B3C" w14:paraId="58E6368A" w14:textId="77777777" w:rsidTr="00714B3C">
        <w:trPr>
          <w:trHeight w:val="230"/>
        </w:trPr>
        <w:tc>
          <w:tcPr>
            <w:tcW w:w="2374" w:type="pct"/>
            <w:tcBorders>
              <w:top w:val="nil"/>
              <w:left w:val="nil"/>
              <w:bottom w:val="nil"/>
              <w:right w:val="nil"/>
            </w:tcBorders>
            <w:noWrap/>
            <w:vAlign w:val="bottom"/>
            <w:hideMark/>
          </w:tcPr>
          <w:p w14:paraId="751E74EB" w14:textId="77777777" w:rsidR="00714B3C" w:rsidRPr="00714B3C" w:rsidRDefault="00714B3C">
            <w:pPr>
              <w:rPr>
                <w:sz w:val="16"/>
                <w:szCs w:val="16"/>
              </w:rPr>
            </w:pPr>
          </w:p>
        </w:tc>
        <w:tc>
          <w:tcPr>
            <w:tcW w:w="344" w:type="pct"/>
            <w:tcBorders>
              <w:top w:val="nil"/>
              <w:left w:val="nil"/>
              <w:bottom w:val="nil"/>
              <w:right w:val="nil"/>
            </w:tcBorders>
            <w:noWrap/>
            <w:vAlign w:val="bottom"/>
            <w:hideMark/>
          </w:tcPr>
          <w:p w14:paraId="2C785069" w14:textId="77777777" w:rsidR="00714B3C" w:rsidRPr="00714B3C" w:rsidRDefault="00714B3C">
            <w:pPr>
              <w:rPr>
                <w:sz w:val="16"/>
                <w:szCs w:val="16"/>
              </w:rPr>
            </w:pPr>
          </w:p>
        </w:tc>
        <w:tc>
          <w:tcPr>
            <w:tcW w:w="58" w:type="pct"/>
            <w:tcBorders>
              <w:top w:val="nil"/>
              <w:left w:val="nil"/>
              <w:bottom w:val="nil"/>
              <w:right w:val="nil"/>
            </w:tcBorders>
            <w:noWrap/>
            <w:vAlign w:val="bottom"/>
            <w:hideMark/>
          </w:tcPr>
          <w:p w14:paraId="1EB19B7F" w14:textId="77777777" w:rsidR="00714B3C" w:rsidRPr="00714B3C" w:rsidRDefault="00714B3C">
            <w:pPr>
              <w:jc w:val="center"/>
              <w:rPr>
                <w:sz w:val="16"/>
                <w:szCs w:val="16"/>
              </w:rPr>
            </w:pPr>
          </w:p>
        </w:tc>
        <w:tc>
          <w:tcPr>
            <w:tcW w:w="405" w:type="pct"/>
            <w:tcBorders>
              <w:top w:val="nil"/>
              <w:left w:val="nil"/>
              <w:bottom w:val="nil"/>
              <w:right w:val="nil"/>
            </w:tcBorders>
            <w:noWrap/>
            <w:vAlign w:val="bottom"/>
            <w:hideMark/>
          </w:tcPr>
          <w:p w14:paraId="1EA71854" w14:textId="77777777" w:rsidR="00714B3C" w:rsidRPr="00714B3C" w:rsidRDefault="00714B3C">
            <w:pPr>
              <w:jc w:val="center"/>
              <w:rPr>
                <w:sz w:val="16"/>
                <w:szCs w:val="16"/>
              </w:rPr>
            </w:pPr>
          </w:p>
        </w:tc>
        <w:tc>
          <w:tcPr>
            <w:tcW w:w="58" w:type="pct"/>
            <w:tcBorders>
              <w:top w:val="nil"/>
              <w:left w:val="nil"/>
              <w:bottom w:val="nil"/>
              <w:right w:val="nil"/>
            </w:tcBorders>
            <w:noWrap/>
            <w:vAlign w:val="bottom"/>
            <w:hideMark/>
          </w:tcPr>
          <w:p w14:paraId="0B5D030B" w14:textId="77777777" w:rsidR="00714B3C" w:rsidRPr="00714B3C" w:rsidRDefault="00714B3C">
            <w:pPr>
              <w:jc w:val="center"/>
              <w:rPr>
                <w:sz w:val="16"/>
                <w:szCs w:val="16"/>
              </w:rPr>
            </w:pPr>
          </w:p>
        </w:tc>
        <w:tc>
          <w:tcPr>
            <w:tcW w:w="417" w:type="pct"/>
            <w:tcBorders>
              <w:top w:val="nil"/>
              <w:left w:val="nil"/>
              <w:bottom w:val="nil"/>
              <w:right w:val="nil"/>
            </w:tcBorders>
            <w:noWrap/>
            <w:vAlign w:val="bottom"/>
            <w:hideMark/>
          </w:tcPr>
          <w:p w14:paraId="0A4A7D23" w14:textId="77777777" w:rsidR="00714B3C" w:rsidRPr="00714B3C" w:rsidRDefault="00714B3C">
            <w:pPr>
              <w:jc w:val="center"/>
              <w:rPr>
                <w:sz w:val="16"/>
                <w:szCs w:val="16"/>
              </w:rPr>
            </w:pPr>
          </w:p>
        </w:tc>
        <w:tc>
          <w:tcPr>
            <w:tcW w:w="58" w:type="pct"/>
            <w:tcBorders>
              <w:top w:val="nil"/>
              <w:left w:val="nil"/>
              <w:bottom w:val="nil"/>
              <w:right w:val="nil"/>
            </w:tcBorders>
            <w:noWrap/>
            <w:vAlign w:val="bottom"/>
            <w:hideMark/>
          </w:tcPr>
          <w:p w14:paraId="66AF6DC5" w14:textId="77777777" w:rsidR="00714B3C" w:rsidRPr="00714B3C" w:rsidRDefault="00714B3C">
            <w:pPr>
              <w:jc w:val="center"/>
              <w:rPr>
                <w:sz w:val="16"/>
                <w:szCs w:val="16"/>
              </w:rPr>
            </w:pPr>
          </w:p>
        </w:tc>
        <w:tc>
          <w:tcPr>
            <w:tcW w:w="356" w:type="pct"/>
            <w:tcBorders>
              <w:top w:val="nil"/>
              <w:left w:val="nil"/>
              <w:bottom w:val="nil"/>
              <w:right w:val="nil"/>
            </w:tcBorders>
            <w:noWrap/>
            <w:vAlign w:val="bottom"/>
            <w:hideMark/>
          </w:tcPr>
          <w:p w14:paraId="73131866" w14:textId="77777777" w:rsidR="00714B3C" w:rsidRPr="00714B3C" w:rsidRDefault="00714B3C">
            <w:pPr>
              <w:jc w:val="center"/>
              <w:rPr>
                <w:sz w:val="16"/>
                <w:szCs w:val="16"/>
              </w:rPr>
            </w:pPr>
          </w:p>
        </w:tc>
        <w:tc>
          <w:tcPr>
            <w:tcW w:w="58" w:type="pct"/>
            <w:tcBorders>
              <w:top w:val="nil"/>
              <w:left w:val="nil"/>
              <w:bottom w:val="nil"/>
              <w:right w:val="nil"/>
            </w:tcBorders>
            <w:noWrap/>
            <w:vAlign w:val="bottom"/>
            <w:hideMark/>
          </w:tcPr>
          <w:p w14:paraId="3E9BE83B" w14:textId="77777777" w:rsidR="00714B3C" w:rsidRPr="00714B3C" w:rsidRDefault="00714B3C">
            <w:pPr>
              <w:jc w:val="center"/>
              <w:rPr>
                <w:sz w:val="16"/>
                <w:szCs w:val="16"/>
              </w:rPr>
            </w:pPr>
          </w:p>
        </w:tc>
        <w:tc>
          <w:tcPr>
            <w:tcW w:w="447" w:type="pct"/>
            <w:tcBorders>
              <w:top w:val="nil"/>
              <w:left w:val="nil"/>
              <w:bottom w:val="nil"/>
              <w:right w:val="nil"/>
            </w:tcBorders>
            <w:noWrap/>
            <w:vAlign w:val="bottom"/>
            <w:hideMark/>
          </w:tcPr>
          <w:p w14:paraId="7E28FDEA" w14:textId="77777777" w:rsidR="00714B3C" w:rsidRPr="00714B3C" w:rsidRDefault="00714B3C">
            <w:pPr>
              <w:jc w:val="center"/>
              <w:rPr>
                <w:sz w:val="16"/>
                <w:szCs w:val="16"/>
              </w:rPr>
            </w:pPr>
          </w:p>
        </w:tc>
        <w:tc>
          <w:tcPr>
            <w:tcW w:w="58" w:type="pct"/>
            <w:tcBorders>
              <w:top w:val="nil"/>
              <w:left w:val="nil"/>
              <w:bottom w:val="nil"/>
              <w:right w:val="nil"/>
            </w:tcBorders>
            <w:noWrap/>
            <w:vAlign w:val="bottom"/>
            <w:hideMark/>
          </w:tcPr>
          <w:p w14:paraId="05A1FC16" w14:textId="77777777" w:rsidR="00714B3C" w:rsidRPr="00714B3C" w:rsidRDefault="00714B3C">
            <w:pPr>
              <w:jc w:val="center"/>
              <w:rPr>
                <w:sz w:val="16"/>
                <w:szCs w:val="16"/>
              </w:rPr>
            </w:pPr>
          </w:p>
        </w:tc>
        <w:tc>
          <w:tcPr>
            <w:tcW w:w="368" w:type="pct"/>
            <w:tcBorders>
              <w:top w:val="nil"/>
              <w:left w:val="nil"/>
              <w:bottom w:val="nil"/>
              <w:right w:val="nil"/>
            </w:tcBorders>
            <w:noWrap/>
            <w:vAlign w:val="bottom"/>
            <w:hideMark/>
          </w:tcPr>
          <w:p w14:paraId="3250980F" w14:textId="77777777" w:rsidR="00714B3C" w:rsidRPr="00714B3C" w:rsidRDefault="00714B3C">
            <w:pPr>
              <w:jc w:val="center"/>
              <w:rPr>
                <w:sz w:val="16"/>
                <w:szCs w:val="16"/>
              </w:rPr>
            </w:pPr>
          </w:p>
        </w:tc>
      </w:tr>
      <w:tr w:rsidR="00714B3C" w:rsidRPr="00714B3C" w14:paraId="4CAB0B98" w14:textId="77777777" w:rsidTr="00714B3C">
        <w:trPr>
          <w:trHeight w:val="690"/>
        </w:trPr>
        <w:tc>
          <w:tcPr>
            <w:tcW w:w="2374" w:type="pct"/>
            <w:tcBorders>
              <w:top w:val="nil"/>
              <w:left w:val="nil"/>
              <w:bottom w:val="nil"/>
              <w:right w:val="nil"/>
            </w:tcBorders>
            <w:vAlign w:val="center"/>
            <w:hideMark/>
          </w:tcPr>
          <w:p w14:paraId="12C723BA" w14:textId="77777777" w:rsidR="00714B3C" w:rsidRPr="00714B3C" w:rsidRDefault="00714B3C">
            <w:pPr>
              <w:rPr>
                <w:rFonts w:ascii="Arial" w:hAnsi="Arial" w:cs="Arial"/>
                <w:b/>
                <w:bCs/>
                <w:sz w:val="16"/>
                <w:szCs w:val="16"/>
              </w:rPr>
            </w:pPr>
            <w:r w:rsidRPr="00714B3C">
              <w:rPr>
                <w:rFonts w:ascii="Arial" w:hAnsi="Arial" w:cs="Arial"/>
                <w:b/>
                <w:bCs/>
                <w:sz w:val="16"/>
                <w:szCs w:val="16"/>
              </w:rPr>
              <w:t>Eventos</w:t>
            </w:r>
          </w:p>
        </w:tc>
        <w:tc>
          <w:tcPr>
            <w:tcW w:w="344" w:type="pct"/>
            <w:tcBorders>
              <w:top w:val="single" w:sz="4" w:space="0" w:color="auto"/>
              <w:left w:val="nil"/>
              <w:bottom w:val="single" w:sz="4" w:space="0" w:color="auto"/>
              <w:right w:val="nil"/>
            </w:tcBorders>
            <w:vAlign w:val="center"/>
            <w:hideMark/>
          </w:tcPr>
          <w:p w14:paraId="7CB25701" w14:textId="77777777" w:rsidR="00714B3C" w:rsidRPr="00714B3C" w:rsidRDefault="00714B3C">
            <w:pPr>
              <w:jc w:val="center"/>
              <w:rPr>
                <w:rFonts w:ascii="Arial" w:hAnsi="Arial" w:cs="Arial"/>
                <w:b/>
                <w:bCs/>
                <w:sz w:val="16"/>
                <w:szCs w:val="16"/>
              </w:rPr>
            </w:pPr>
            <w:r w:rsidRPr="00714B3C">
              <w:rPr>
                <w:rFonts w:ascii="Arial" w:hAnsi="Arial" w:cs="Arial"/>
                <w:b/>
                <w:bCs/>
                <w:sz w:val="16"/>
                <w:szCs w:val="16"/>
              </w:rPr>
              <w:t>Capital</w:t>
            </w:r>
            <w:r w:rsidRPr="00714B3C">
              <w:rPr>
                <w:rFonts w:ascii="Arial" w:hAnsi="Arial" w:cs="Arial"/>
                <w:b/>
                <w:bCs/>
                <w:sz w:val="16"/>
                <w:szCs w:val="16"/>
              </w:rPr>
              <w:br/>
              <w:t xml:space="preserve">Social </w:t>
            </w:r>
          </w:p>
        </w:tc>
        <w:tc>
          <w:tcPr>
            <w:tcW w:w="58" w:type="pct"/>
            <w:tcBorders>
              <w:top w:val="single" w:sz="4" w:space="0" w:color="auto"/>
              <w:left w:val="nil"/>
              <w:bottom w:val="single" w:sz="4" w:space="0" w:color="auto"/>
              <w:right w:val="nil"/>
            </w:tcBorders>
            <w:vAlign w:val="center"/>
            <w:hideMark/>
          </w:tcPr>
          <w:p w14:paraId="60C0C9A8" w14:textId="77777777" w:rsidR="00714B3C" w:rsidRPr="00714B3C" w:rsidRDefault="00714B3C">
            <w:pPr>
              <w:jc w:val="center"/>
              <w:rPr>
                <w:rFonts w:ascii="Arial" w:hAnsi="Arial" w:cs="Arial"/>
                <w:b/>
                <w:bCs/>
                <w:sz w:val="16"/>
                <w:szCs w:val="16"/>
              </w:rPr>
            </w:pPr>
            <w:r w:rsidRPr="00714B3C">
              <w:rPr>
                <w:rFonts w:ascii="Arial" w:hAnsi="Arial" w:cs="Arial"/>
                <w:b/>
                <w:bCs/>
                <w:sz w:val="16"/>
                <w:szCs w:val="16"/>
              </w:rPr>
              <w:t> </w:t>
            </w:r>
          </w:p>
        </w:tc>
        <w:tc>
          <w:tcPr>
            <w:tcW w:w="405" w:type="pct"/>
            <w:tcBorders>
              <w:top w:val="single" w:sz="4" w:space="0" w:color="auto"/>
              <w:left w:val="nil"/>
              <w:bottom w:val="single" w:sz="4" w:space="0" w:color="auto"/>
              <w:right w:val="nil"/>
            </w:tcBorders>
            <w:vAlign w:val="center"/>
            <w:hideMark/>
          </w:tcPr>
          <w:p w14:paraId="5F051B74" w14:textId="77777777" w:rsidR="00714B3C" w:rsidRPr="00714B3C" w:rsidRDefault="00714B3C">
            <w:pPr>
              <w:jc w:val="center"/>
              <w:rPr>
                <w:rFonts w:ascii="Arial" w:hAnsi="Arial" w:cs="Arial"/>
                <w:b/>
                <w:bCs/>
                <w:sz w:val="16"/>
                <w:szCs w:val="16"/>
              </w:rPr>
            </w:pPr>
            <w:r w:rsidRPr="00714B3C">
              <w:rPr>
                <w:rFonts w:ascii="Arial" w:hAnsi="Arial" w:cs="Arial"/>
                <w:b/>
                <w:bCs/>
                <w:sz w:val="16"/>
                <w:szCs w:val="16"/>
              </w:rPr>
              <w:t xml:space="preserve"> Prejuízos</w:t>
            </w:r>
            <w:r w:rsidRPr="00714B3C">
              <w:rPr>
                <w:rFonts w:ascii="Arial" w:hAnsi="Arial" w:cs="Arial"/>
                <w:b/>
                <w:bCs/>
                <w:sz w:val="16"/>
                <w:szCs w:val="16"/>
              </w:rPr>
              <w:br/>
              <w:t>Acumulados</w:t>
            </w:r>
          </w:p>
        </w:tc>
        <w:tc>
          <w:tcPr>
            <w:tcW w:w="58" w:type="pct"/>
            <w:tcBorders>
              <w:top w:val="single" w:sz="4" w:space="0" w:color="auto"/>
              <w:left w:val="nil"/>
              <w:bottom w:val="single" w:sz="4" w:space="0" w:color="auto"/>
              <w:right w:val="nil"/>
            </w:tcBorders>
            <w:vAlign w:val="center"/>
            <w:hideMark/>
          </w:tcPr>
          <w:p w14:paraId="61FB20C8" w14:textId="77777777" w:rsidR="00714B3C" w:rsidRPr="00714B3C" w:rsidRDefault="00714B3C">
            <w:pPr>
              <w:jc w:val="center"/>
              <w:rPr>
                <w:rFonts w:ascii="Arial" w:hAnsi="Arial" w:cs="Arial"/>
                <w:b/>
                <w:bCs/>
                <w:sz w:val="16"/>
                <w:szCs w:val="16"/>
              </w:rPr>
            </w:pPr>
            <w:r w:rsidRPr="00714B3C">
              <w:rPr>
                <w:rFonts w:ascii="Arial" w:hAnsi="Arial" w:cs="Arial"/>
                <w:b/>
                <w:bCs/>
                <w:sz w:val="16"/>
                <w:szCs w:val="16"/>
              </w:rPr>
              <w:t> </w:t>
            </w:r>
          </w:p>
        </w:tc>
        <w:tc>
          <w:tcPr>
            <w:tcW w:w="417" w:type="pct"/>
            <w:tcBorders>
              <w:top w:val="single" w:sz="4" w:space="0" w:color="auto"/>
              <w:left w:val="nil"/>
              <w:bottom w:val="single" w:sz="4" w:space="0" w:color="auto"/>
              <w:right w:val="nil"/>
            </w:tcBorders>
            <w:vAlign w:val="center"/>
            <w:hideMark/>
          </w:tcPr>
          <w:p w14:paraId="7A258B38" w14:textId="77777777" w:rsidR="00714B3C" w:rsidRPr="00714B3C" w:rsidRDefault="00714B3C">
            <w:pPr>
              <w:jc w:val="center"/>
              <w:rPr>
                <w:rFonts w:ascii="Arial" w:hAnsi="Arial" w:cs="Arial"/>
                <w:b/>
                <w:bCs/>
                <w:sz w:val="16"/>
                <w:szCs w:val="16"/>
              </w:rPr>
            </w:pPr>
            <w:r w:rsidRPr="00714B3C">
              <w:rPr>
                <w:rFonts w:ascii="Arial" w:hAnsi="Arial" w:cs="Arial"/>
                <w:b/>
                <w:bCs/>
                <w:sz w:val="16"/>
                <w:szCs w:val="16"/>
              </w:rPr>
              <w:t>Outros Resultados Abrangentes</w:t>
            </w:r>
          </w:p>
        </w:tc>
        <w:tc>
          <w:tcPr>
            <w:tcW w:w="58" w:type="pct"/>
            <w:tcBorders>
              <w:top w:val="single" w:sz="4" w:space="0" w:color="auto"/>
              <w:left w:val="nil"/>
              <w:bottom w:val="single" w:sz="4" w:space="0" w:color="auto"/>
              <w:right w:val="nil"/>
            </w:tcBorders>
            <w:vAlign w:val="center"/>
            <w:hideMark/>
          </w:tcPr>
          <w:p w14:paraId="0D5AD922" w14:textId="77777777" w:rsidR="00714B3C" w:rsidRPr="00714B3C" w:rsidRDefault="00714B3C">
            <w:pPr>
              <w:jc w:val="center"/>
              <w:rPr>
                <w:rFonts w:ascii="Arial" w:hAnsi="Arial" w:cs="Arial"/>
                <w:b/>
                <w:bCs/>
                <w:sz w:val="16"/>
                <w:szCs w:val="16"/>
              </w:rPr>
            </w:pPr>
            <w:r w:rsidRPr="00714B3C">
              <w:rPr>
                <w:rFonts w:ascii="Arial" w:hAnsi="Arial" w:cs="Arial"/>
                <w:b/>
                <w:bCs/>
                <w:sz w:val="16"/>
                <w:szCs w:val="16"/>
              </w:rPr>
              <w:t> </w:t>
            </w:r>
          </w:p>
        </w:tc>
        <w:tc>
          <w:tcPr>
            <w:tcW w:w="356" w:type="pct"/>
            <w:tcBorders>
              <w:top w:val="single" w:sz="4" w:space="0" w:color="auto"/>
              <w:left w:val="nil"/>
              <w:bottom w:val="single" w:sz="4" w:space="0" w:color="auto"/>
              <w:right w:val="nil"/>
            </w:tcBorders>
            <w:vAlign w:val="center"/>
            <w:hideMark/>
          </w:tcPr>
          <w:p w14:paraId="7148B581" w14:textId="77777777" w:rsidR="00714B3C" w:rsidRPr="00714B3C" w:rsidRDefault="00714B3C">
            <w:pPr>
              <w:jc w:val="center"/>
              <w:rPr>
                <w:rFonts w:ascii="Arial" w:hAnsi="Arial" w:cs="Arial"/>
                <w:b/>
                <w:bCs/>
                <w:sz w:val="16"/>
                <w:szCs w:val="16"/>
              </w:rPr>
            </w:pPr>
            <w:r w:rsidRPr="00714B3C">
              <w:rPr>
                <w:rFonts w:ascii="Arial" w:hAnsi="Arial" w:cs="Arial"/>
                <w:b/>
                <w:bCs/>
                <w:sz w:val="16"/>
                <w:szCs w:val="16"/>
              </w:rPr>
              <w:t>Ações em Tesouraria</w:t>
            </w:r>
          </w:p>
        </w:tc>
        <w:tc>
          <w:tcPr>
            <w:tcW w:w="58" w:type="pct"/>
            <w:tcBorders>
              <w:top w:val="single" w:sz="4" w:space="0" w:color="auto"/>
              <w:left w:val="nil"/>
              <w:bottom w:val="single" w:sz="4" w:space="0" w:color="auto"/>
              <w:right w:val="nil"/>
            </w:tcBorders>
            <w:vAlign w:val="center"/>
            <w:hideMark/>
          </w:tcPr>
          <w:p w14:paraId="0D6812FF" w14:textId="77777777" w:rsidR="00714B3C" w:rsidRPr="00714B3C" w:rsidRDefault="00714B3C">
            <w:pPr>
              <w:jc w:val="center"/>
              <w:rPr>
                <w:rFonts w:ascii="Arial" w:hAnsi="Arial" w:cs="Arial"/>
                <w:b/>
                <w:bCs/>
                <w:sz w:val="16"/>
                <w:szCs w:val="16"/>
              </w:rPr>
            </w:pPr>
            <w:r w:rsidRPr="00714B3C">
              <w:rPr>
                <w:rFonts w:ascii="Arial" w:hAnsi="Arial" w:cs="Arial"/>
                <w:b/>
                <w:bCs/>
                <w:sz w:val="16"/>
                <w:szCs w:val="16"/>
              </w:rPr>
              <w:t> </w:t>
            </w:r>
          </w:p>
        </w:tc>
        <w:tc>
          <w:tcPr>
            <w:tcW w:w="447" w:type="pct"/>
            <w:tcBorders>
              <w:top w:val="single" w:sz="4" w:space="0" w:color="auto"/>
              <w:left w:val="nil"/>
              <w:bottom w:val="single" w:sz="4" w:space="0" w:color="auto"/>
              <w:right w:val="nil"/>
            </w:tcBorders>
            <w:vAlign w:val="center"/>
            <w:hideMark/>
          </w:tcPr>
          <w:p w14:paraId="6CAD814C" w14:textId="77777777" w:rsidR="00714B3C" w:rsidRPr="00714B3C" w:rsidRDefault="00714B3C">
            <w:pPr>
              <w:jc w:val="center"/>
              <w:rPr>
                <w:rFonts w:ascii="Arial" w:hAnsi="Arial" w:cs="Arial"/>
                <w:b/>
                <w:bCs/>
                <w:sz w:val="16"/>
                <w:szCs w:val="16"/>
              </w:rPr>
            </w:pPr>
            <w:r w:rsidRPr="00714B3C">
              <w:rPr>
                <w:rFonts w:ascii="Arial" w:hAnsi="Arial" w:cs="Arial"/>
                <w:b/>
                <w:bCs/>
                <w:sz w:val="16"/>
                <w:szCs w:val="16"/>
              </w:rPr>
              <w:t>Recursos Capitalizáveis</w:t>
            </w:r>
          </w:p>
        </w:tc>
        <w:tc>
          <w:tcPr>
            <w:tcW w:w="58" w:type="pct"/>
            <w:tcBorders>
              <w:top w:val="single" w:sz="4" w:space="0" w:color="auto"/>
              <w:left w:val="nil"/>
              <w:bottom w:val="single" w:sz="4" w:space="0" w:color="auto"/>
              <w:right w:val="nil"/>
            </w:tcBorders>
            <w:vAlign w:val="center"/>
            <w:hideMark/>
          </w:tcPr>
          <w:p w14:paraId="57463772" w14:textId="77777777" w:rsidR="00714B3C" w:rsidRPr="00714B3C" w:rsidRDefault="00714B3C">
            <w:pPr>
              <w:jc w:val="center"/>
              <w:rPr>
                <w:rFonts w:ascii="Arial" w:hAnsi="Arial" w:cs="Arial"/>
                <w:b/>
                <w:bCs/>
                <w:sz w:val="16"/>
                <w:szCs w:val="16"/>
              </w:rPr>
            </w:pPr>
            <w:r w:rsidRPr="00714B3C">
              <w:rPr>
                <w:rFonts w:ascii="Arial" w:hAnsi="Arial" w:cs="Arial"/>
                <w:b/>
                <w:bCs/>
                <w:sz w:val="16"/>
                <w:szCs w:val="16"/>
              </w:rPr>
              <w:t> </w:t>
            </w:r>
          </w:p>
        </w:tc>
        <w:tc>
          <w:tcPr>
            <w:tcW w:w="368" w:type="pct"/>
            <w:tcBorders>
              <w:top w:val="single" w:sz="4" w:space="0" w:color="auto"/>
              <w:left w:val="nil"/>
              <w:bottom w:val="single" w:sz="4" w:space="0" w:color="auto"/>
              <w:right w:val="nil"/>
            </w:tcBorders>
            <w:vAlign w:val="center"/>
            <w:hideMark/>
          </w:tcPr>
          <w:p w14:paraId="3BC9ED8D" w14:textId="77777777" w:rsidR="00714B3C" w:rsidRPr="00714B3C" w:rsidRDefault="00714B3C">
            <w:pPr>
              <w:jc w:val="center"/>
              <w:rPr>
                <w:rFonts w:ascii="Arial" w:hAnsi="Arial" w:cs="Arial"/>
                <w:b/>
                <w:bCs/>
                <w:sz w:val="16"/>
                <w:szCs w:val="16"/>
              </w:rPr>
            </w:pPr>
            <w:r w:rsidRPr="00714B3C">
              <w:rPr>
                <w:rFonts w:ascii="Arial" w:hAnsi="Arial" w:cs="Arial"/>
                <w:b/>
                <w:bCs/>
                <w:sz w:val="16"/>
                <w:szCs w:val="16"/>
              </w:rPr>
              <w:t>Total do Patrimônio Líquido</w:t>
            </w:r>
          </w:p>
        </w:tc>
      </w:tr>
      <w:tr w:rsidR="00714B3C" w:rsidRPr="00714B3C" w14:paraId="3D286D8F" w14:textId="77777777" w:rsidTr="00714B3C">
        <w:trPr>
          <w:trHeight w:val="230"/>
        </w:trPr>
        <w:tc>
          <w:tcPr>
            <w:tcW w:w="2374" w:type="pct"/>
            <w:tcBorders>
              <w:top w:val="nil"/>
              <w:left w:val="nil"/>
              <w:bottom w:val="nil"/>
              <w:right w:val="nil"/>
            </w:tcBorders>
            <w:vAlign w:val="center"/>
            <w:hideMark/>
          </w:tcPr>
          <w:p w14:paraId="58E8AA19" w14:textId="77777777" w:rsidR="00714B3C" w:rsidRPr="00714B3C" w:rsidRDefault="00714B3C">
            <w:pPr>
              <w:jc w:val="center"/>
              <w:rPr>
                <w:rFonts w:ascii="Arial" w:hAnsi="Arial" w:cs="Arial"/>
                <w:b/>
                <w:bCs/>
                <w:sz w:val="16"/>
                <w:szCs w:val="16"/>
              </w:rPr>
            </w:pPr>
          </w:p>
        </w:tc>
        <w:tc>
          <w:tcPr>
            <w:tcW w:w="344" w:type="pct"/>
            <w:tcBorders>
              <w:top w:val="nil"/>
              <w:left w:val="nil"/>
              <w:bottom w:val="nil"/>
              <w:right w:val="nil"/>
            </w:tcBorders>
            <w:vAlign w:val="center"/>
            <w:hideMark/>
          </w:tcPr>
          <w:p w14:paraId="70D25FCA" w14:textId="77777777" w:rsidR="00714B3C" w:rsidRPr="00714B3C" w:rsidRDefault="00714B3C">
            <w:pPr>
              <w:rPr>
                <w:sz w:val="16"/>
                <w:szCs w:val="16"/>
              </w:rPr>
            </w:pPr>
          </w:p>
        </w:tc>
        <w:tc>
          <w:tcPr>
            <w:tcW w:w="58" w:type="pct"/>
            <w:tcBorders>
              <w:top w:val="nil"/>
              <w:left w:val="nil"/>
              <w:bottom w:val="nil"/>
              <w:right w:val="nil"/>
            </w:tcBorders>
            <w:vAlign w:val="center"/>
            <w:hideMark/>
          </w:tcPr>
          <w:p w14:paraId="51B1B900" w14:textId="77777777" w:rsidR="00714B3C" w:rsidRPr="00714B3C" w:rsidRDefault="00714B3C">
            <w:pPr>
              <w:jc w:val="center"/>
              <w:rPr>
                <w:sz w:val="16"/>
                <w:szCs w:val="16"/>
              </w:rPr>
            </w:pPr>
          </w:p>
        </w:tc>
        <w:tc>
          <w:tcPr>
            <w:tcW w:w="405" w:type="pct"/>
            <w:tcBorders>
              <w:top w:val="nil"/>
              <w:left w:val="nil"/>
              <w:bottom w:val="nil"/>
              <w:right w:val="nil"/>
            </w:tcBorders>
            <w:vAlign w:val="center"/>
            <w:hideMark/>
          </w:tcPr>
          <w:p w14:paraId="2A130F24" w14:textId="77777777" w:rsidR="00714B3C" w:rsidRPr="00714B3C" w:rsidRDefault="00714B3C">
            <w:pPr>
              <w:jc w:val="center"/>
              <w:rPr>
                <w:sz w:val="16"/>
                <w:szCs w:val="16"/>
              </w:rPr>
            </w:pPr>
          </w:p>
        </w:tc>
        <w:tc>
          <w:tcPr>
            <w:tcW w:w="58" w:type="pct"/>
            <w:tcBorders>
              <w:top w:val="nil"/>
              <w:left w:val="nil"/>
              <w:bottom w:val="nil"/>
              <w:right w:val="nil"/>
            </w:tcBorders>
            <w:vAlign w:val="center"/>
            <w:hideMark/>
          </w:tcPr>
          <w:p w14:paraId="38389F43" w14:textId="77777777" w:rsidR="00714B3C" w:rsidRPr="00714B3C" w:rsidRDefault="00714B3C">
            <w:pPr>
              <w:jc w:val="center"/>
              <w:rPr>
                <w:sz w:val="16"/>
                <w:szCs w:val="16"/>
              </w:rPr>
            </w:pPr>
          </w:p>
        </w:tc>
        <w:tc>
          <w:tcPr>
            <w:tcW w:w="417" w:type="pct"/>
            <w:tcBorders>
              <w:top w:val="nil"/>
              <w:left w:val="nil"/>
              <w:bottom w:val="nil"/>
              <w:right w:val="nil"/>
            </w:tcBorders>
            <w:vAlign w:val="center"/>
            <w:hideMark/>
          </w:tcPr>
          <w:p w14:paraId="6F42963E" w14:textId="77777777" w:rsidR="00714B3C" w:rsidRPr="00714B3C" w:rsidRDefault="00714B3C">
            <w:pPr>
              <w:jc w:val="center"/>
              <w:rPr>
                <w:sz w:val="16"/>
                <w:szCs w:val="16"/>
              </w:rPr>
            </w:pPr>
          </w:p>
        </w:tc>
        <w:tc>
          <w:tcPr>
            <w:tcW w:w="58" w:type="pct"/>
            <w:tcBorders>
              <w:top w:val="nil"/>
              <w:left w:val="nil"/>
              <w:bottom w:val="nil"/>
              <w:right w:val="nil"/>
            </w:tcBorders>
            <w:vAlign w:val="center"/>
            <w:hideMark/>
          </w:tcPr>
          <w:p w14:paraId="688ABE9C" w14:textId="77777777" w:rsidR="00714B3C" w:rsidRPr="00714B3C" w:rsidRDefault="00714B3C">
            <w:pPr>
              <w:jc w:val="center"/>
              <w:rPr>
                <w:sz w:val="16"/>
                <w:szCs w:val="16"/>
              </w:rPr>
            </w:pPr>
          </w:p>
        </w:tc>
        <w:tc>
          <w:tcPr>
            <w:tcW w:w="356" w:type="pct"/>
            <w:tcBorders>
              <w:top w:val="nil"/>
              <w:left w:val="nil"/>
              <w:bottom w:val="nil"/>
              <w:right w:val="nil"/>
            </w:tcBorders>
            <w:vAlign w:val="center"/>
            <w:hideMark/>
          </w:tcPr>
          <w:p w14:paraId="2DBF4AB4" w14:textId="77777777" w:rsidR="00714B3C" w:rsidRPr="00714B3C" w:rsidRDefault="00714B3C">
            <w:pPr>
              <w:jc w:val="center"/>
              <w:rPr>
                <w:sz w:val="16"/>
                <w:szCs w:val="16"/>
              </w:rPr>
            </w:pPr>
          </w:p>
        </w:tc>
        <w:tc>
          <w:tcPr>
            <w:tcW w:w="58" w:type="pct"/>
            <w:tcBorders>
              <w:top w:val="nil"/>
              <w:left w:val="nil"/>
              <w:bottom w:val="nil"/>
              <w:right w:val="nil"/>
            </w:tcBorders>
            <w:vAlign w:val="center"/>
            <w:hideMark/>
          </w:tcPr>
          <w:p w14:paraId="1EA1A1AD" w14:textId="77777777" w:rsidR="00714B3C" w:rsidRPr="00714B3C" w:rsidRDefault="00714B3C">
            <w:pPr>
              <w:jc w:val="center"/>
              <w:rPr>
                <w:sz w:val="16"/>
                <w:szCs w:val="16"/>
              </w:rPr>
            </w:pPr>
          </w:p>
        </w:tc>
        <w:tc>
          <w:tcPr>
            <w:tcW w:w="447" w:type="pct"/>
            <w:tcBorders>
              <w:top w:val="nil"/>
              <w:left w:val="nil"/>
              <w:bottom w:val="nil"/>
              <w:right w:val="nil"/>
            </w:tcBorders>
            <w:vAlign w:val="center"/>
            <w:hideMark/>
          </w:tcPr>
          <w:p w14:paraId="39C42BDC" w14:textId="77777777" w:rsidR="00714B3C" w:rsidRPr="00714B3C" w:rsidRDefault="00714B3C">
            <w:pPr>
              <w:jc w:val="center"/>
              <w:rPr>
                <w:sz w:val="16"/>
                <w:szCs w:val="16"/>
              </w:rPr>
            </w:pPr>
          </w:p>
        </w:tc>
        <w:tc>
          <w:tcPr>
            <w:tcW w:w="58" w:type="pct"/>
            <w:tcBorders>
              <w:top w:val="nil"/>
              <w:left w:val="nil"/>
              <w:bottom w:val="nil"/>
              <w:right w:val="nil"/>
            </w:tcBorders>
            <w:vAlign w:val="center"/>
            <w:hideMark/>
          </w:tcPr>
          <w:p w14:paraId="35D371BC" w14:textId="77777777" w:rsidR="00714B3C" w:rsidRPr="00714B3C" w:rsidRDefault="00714B3C">
            <w:pPr>
              <w:jc w:val="center"/>
              <w:rPr>
                <w:sz w:val="16"/>
                <w:szCs w:val="16"/>
              </w:rPr>
            </w:pPr>
          </w:p>
        </w:tc>
        <w:tc>
          <w:tcPr>
            <w:tcW w:w="368" w:type="pct"/>
            <w:tcBorders>
              <w:top w:val="nil"/>
              <w:left w:val="nil"/>
              <w:bottom w:val="nil"/>
              <w:right w:val="nil"/>
            </w:tcBorders>
            <w:vAlign w:val="center"/>
            <w:hideMark/>
          </w:tcPr>
          <w:p w14:paraId="0BBF18D5" w14:textId="77777777" w:rsidR="00714B3C" w:rsidRPr="00714B3C" w:rsidRDefault="00714B3C">
            <w:pPr>
              <w:jc w:val="center"/>
              <w:rPr>
                <w:sz w:val="16"/>
                <w:szCs w:val="16"/>
              </w:rPr>
            </w:pPr>
          </w:p>
        </w:tc>
      </w:tr>
      <w:tr w:rsidR="00714B3C" w:rsidRPr="00714B3C" w14:paraId="1EA32EBF" w14:textId="77777777" w:rsidTr="00714B3C">
        <w:trPr>
          <w:trHeight w:val="240"/>
        </w:trPr>
        <w:tc>
          <w:tcPr>
            <w:tcW w:w="2374" w:type="pct"/>
            <w:tcBorders>
              <w:top w:val="nil"/>
              <w:left w:val="nil"/>
              <w:bottom w:val="nil"/>
              <w:right w:val="nil"/>
            </w:tcBorders>
            <w:noWrap/>
            <w:vAlign w:val="bottom"/>
            <w:hideMark/>
          </w:tcPr>
          <w:p w14:paraId="52FFDA0B" w14:textId="77777777" w:rsidR="00714B3C" w:rsidRPr="00714B3C" w:rsidRDefault="00714B3C">
            <w:pPr>
              <w:rPr>
                <w:rFonts w:ascii="Arial" w:hAnsi="Arial" w:cs="Arial"/>
                <w:b/>
                <w:bCs/>
                <w:sz w:val="16"/>
                <w:szCs w:val="16"/>
              </w:rPr>
            </w:pPr>
            <w:r w:rsidRPr="00714B3C">
              <w:rPr>
                <w:rFonts w:ascii="Arial" w:hAnsi="Arial" w:cs="Arial"/>
                <w:b/>
                <w:bCs/>
                <w:sz w:val="16"/>
                <w:szCs w:val="16"/>
              </w:rPr>
              <w:t>Saldo em 31 de dezembro de 2024</w:t>
            </w:r>
          </w:p>
        </w:tc>
        <w:tc>
          <w:tcPr>
            <w:tcW w:w="344" w:type="pct"/>
            <w:tcBorders>
              <w:top w:val="single" w:sz="4" w:space="0" w:color="auto"/>
              <w:left w:val="nil"/>
              <w:bottom w:val="double" w:sz="6" w:space="0" w:color="auto"/>
              <w:right w:val="nil"/>
            </w:tcBorders>
            <w:noWrap/>
            <w:vAlign w:val="bottom"/>
            <w:hideMark/>
          </w:tcPr>
          <w:p w14:paraId="3C5CC2B2"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3.474.498 </w:t>
            </w:r>
          </w:p>
        </w:tc>
        <w:tc>
          <w:tcPr>
            <w:tcW w:w="58" w:type="pct"/>
            <w:tcBorders>
              <w:top w:val="nil"/>
              <w:left w:val="nil"/>
              <w:bottom w:val="nil"/>
              <w:right w:val="nil"/>
            </w:tcBorders>
            <w:noWrap/>
            <w:vAlign w:val="bottom"/>
            <w:hideMark/>
          </w:tcPr>
          <w:p w14:paraId="4DA5F351" w14:textId="77777777" w:rsidR="00714B3C" w:rsidRPr="00714B3C" w:rsidRDefault="00714B3C">
            <w:pPr>
              <w:jc w:val="right"/>
              <w:rPr>
                <w:rFonts w:ascii="Arial" w:hAnsi="Arial" w:cs="Arial"/>
                <w:b/>
                <w:bCs/>
                <w:sz w:val="16"/>
                <w:szCs w:val="16"/>
              </w:rPr>
            </w:pPr>
          </w:p>
        </w:tc>
        <w:tc>
          <w:tcPr>
            <w:tcW w:w="405" w:type="pct"/>
            <w:tcBorders>
              <w:top w:val="single" w:sz="4" w:space="0" w:color="auto"/>
              <w:left w:val="nil"/>
              <w:bottom w:val="double" w:sz="6" w:space="0" w:color="auto"/>
              <w:right w:val="nil"/>
            </w:tcBorders>
            <w:noWrap/>
            <w:vAlign w:val="bottom"/>
            <w:hideMark/>
          </w:tcPr>
          <w:p w14:paraId="72743D4B"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(2.139.784)</w:t>
            </w:r>
          </w:p>
        </w:tc>
        <w:tc>
          <w:tcPr>
            <w:tcW w:w="58" w:type="pct"/>
            <w:tcBorders>
              <w:top w:val="nil"/>
              <w:left w:val="nil"/>
              <w:bottom w:val="nil"/>
              <w:right w:val="nil"/>
            </w:tcBorders>
            <w:noWrap/>
            <w:vAlign w:val="bottom"/>
            <w:hideMark/>
          </w:tcPr>
          <w:p w14:paraId="70606266" w14:textId="77777777" w:rsidR="00714B3C" w:rsidRPr="00714B3C" w:rsidRDefault="00714B3C">
            <w:pPr>
              <w:jc w:val="right"/>
              <w:rPr>
                <w:rFonts w:ascii="Arial" w:hAnsi="Arial" w:cs="Arial"/>
                <w:b/>
                <w:bCs/>
                <w:sz w:val="16"/>
                <w:szCs w:val="16"/>
              </w:rPr>
            </w:pPr>
          </w:p>
        </w:tc>
        <w:tc>
          <w:tcPr>
            <w:tcW w:w="417" w:type="pct"/>
            <w:tcBorders>
              <w:top w:val="single" w:sz="4" w:space="0" w:color="auto"/>
              <w:left w:val="nil"/>
              <w:bottom w:val="double" w:sz="6" w:space="0" w:color="auto"/>
              <w:right w:val="nil"/>
            </w:tcBorders>
            <w:noWrap/>
            <w:vAlign w:val="bottom"/>
            <w:hideMark/>
          </w:tcPr>
          <w:p w14:paraId="3CABE282"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35.153 </w:t>
            </w:r>
          </w:p>
        </w:tc>
        <w:tc>
          <w:tcPr>
            <w:tcW w:w="58" w:type="pct"/>
            <w:tcBorders>
              <w:top w:val="nil"/>
              <w:left w:val="nil"/>
              <w:bottom w:val="nil"/>
              <w:right w:val="nil"/>
            </w:tcBorders>
            <w:noWrap/>
            <w:vAlign w:val="bottom"/>
            <w:hideMark/>
          </w:tcPr>
          <w:p w14:paraId="291D6E05" w14:textId="77777777" w:rsidR="00714B3C" w:rsidRPr="00714B3C" w:rsidRDefault="00714B3C">
            <w:pPr>
              <w:jc w:val="right"/>
              <w:rPr>
                <w:rFonts w:ascii="Arial" w:hAnsi="Arial" w:cs="Arial"/>
                <w:b/>
                <w:bCs/>
                <w:sz w:val="16"/>
                <w:szCs w:val="16"/>
              </w:rPr>
            </w:pPr>
          </w:p>
        </w:tc>
        <w:tc>
          <w:tcPr>
            <w:tcW w:w="356" w:type="pct"/>
            <w:tcBorders>
              <w:top w:val="single" w:sz="4" w:space="0" w:color="auto"/>
              <w:left w:val="nil"/>
              <w:bottom w:val="double" w:sz="6" w:space="0" w:color="auto"/>
              <w:right w:val="nil"/>
            </w:tcBorders>
            <w:noWrap/>
            <w:vAlign w:val="bottom"/>
            <w:hideMark/>
          </w:tcPr>
          <w:p w14:paraId="691272A8"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(111)</w:t>
            </w:r>
          </w:p>
        </w:tc>
        <w:tc>
          <w:tcPr>
            <w:tcW w:w="58" w:type="pct"/>
            <w:tcBorders>
              <w:top w:val="nil"/>
              <w:left w:val="nil"/>
              <w:bottom w:val="nil"/>
              <w:right w:val="nil"/>
            </w:tcBorders>
            <w:noWrap/>
            <w:vAlign w:val="bottom"/>
            <w:hideMark/>
          </w:tcPr>
          <w:p w14:paraId="03C583C2" w14:textId="77777777" w:rsidR="00714B3C" w:rsidRPr="00714B3C" w:rsidRDefault="00714B3C">
            <w:pPr>
              <w:jc w:val="right"/>
              <w:rPr>
                <w:rFonts w:ascii="Arial" w:hAnsi="Arial" w:cs="Arial"/>
                <w:b/>
                <w:bCs/>
                <w:sz w:val="16"/>
                <w:szCs w:val="16"/>
              </w:rPr>
            </w:pPr>
          </w:p>
        </w:tc>
        <w:tc>
          <w:tcPr>
            <w:tcW w:w="447" w:type="pct"/>
            <w:tcBorders>
              <w:top w:val="single" w:sz="4" w:space="0" w:color="auto"/>
              <w:left w:val="nil"/>
              <w:bottom w:val="double" w:sz="6" w:space="0" w:color="auto"/>
              <w:right w:val="nil"/>
            </w:tcBorders>
            <w:noWrap/>
            <w:vAlign w:val="bottom"/>
            <w:hideMark/>
          </w:tcPr>
          <w:p w14:paraId="4B5C4C18"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112.256 </w:t>
            </w:r>
          </w:p>
        </w:tc>
        <w:tc>
          <w:tcPr>
            <w:tcW w:w="58" w:type="pct"/>
            <w:tcBorders>
              <w:top w:val="nil"/>
              <w:left w:val="nil"/>
              <w:bottom w:val="nil"/>
              <w:right w:val="nil"/>
            </w:tcBorders>
            <w:noWrap/>
            <w:vAlign w:val="bottom"/>
            <w:hideMark/>
          </w:tcPr>
          <w:p w14:paraId="2EE00B6A" w14:textId="77777777" w:rsidR="00714B3C" w:rsidRPr="00714B3C" w:rsidRDefault="00714B3C">
            <w:pPr>
              <w:jc w:val="right"/>
              <w:rPr>
                <w:rFonts w:ascii="Arial" w:hAnsi="Arial" w:cs="Arial"/>
                <w:b/>
                <w:bCs/>
                <w:sz w:val="16"/>
                <w:szCs w:val="16"/>
              </w:rPr>
            </w:pPr>
          </w:p>
        </w:tc>
        <w:tc>
          <w:tcPr>
            <w:tcW w:w="368" w:type="pct"/>
            <w:tcBorders>
              <w:top w:val="single" w:sz="4" w:space="0" w:color="auto"/>
              <w:left w:val="nil"/>
              <w:bottom w:val="double" w:sz="6" w:space="0" w:color="auto"/>
              <w:right w:val="nil"/>
            </w:tcBorders>
            <w:noWrap/>
            <w:vAlign w:val="bottom"/>
            <w:hideMark/>
          </w:tcPr>
          <w:p w14:paraId="64229B0D"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1.482.012 </w:t>
            </w:r>
          </w:p>
        </w:tc>
      </w:tr>
      <w:tr w:rsidR="00714B3C" w:rsidRPr="00714B3C" w14:paraId="1A4A984F" w14:textId="77777777" w:rsidTr="00714B3C">
        <w:trPr>
          <w:trHeight w:val="240"/>
        </w:trPr>
        <w:tc>
          <w:tcPr>
            <w:tcW w:w="2374" w:type="pct"/>
            <w:tcBorders>
              <w:top w:val="nil"/>
              <w:left w:val="nil"/>
              <w:bottom w:val="nil"/>
              <w:right w:val="nil"/>
            </w:tcBorders>
            <w:noWrap/>
            <w:vAlign w:val="bottom"/>
            <w:hideMark/>
          </w:tcPr>
          <w:p w14:paraId="754513E0" w14:textId="77777777" w:rsidR="00714B3C" w:rsidRPr="00714B3C" w:rsidRDefault="00714B3C">
            <w:pPr>
              <w:jc w:val="right"/>
              <w:rPr>
                <w:rFonts w:ascii="Arial" w:hAnsi="Arial" w:cs="Arial"/>
                <w:b/>
                <w:bCs/>
                <w:sz w:val="16"/>
                <w:szCs w:val="16"/>
              </w:rPr>
            </w:pPr>
          </w:p>
        </w:tc>
        <w:tc>
          <w:tcPr>
            <w:tcW w:w="344" w:type="pct"/>
            <w:tcBorders>
              <w:top w:val="nil"/>
              <w:left w:val="nil"/>
              <w:bottom w:val="nil"/>
              <w:right w:val="nil"/>
            </w:tcBorders>
            <w:noWrap/>
            <w:vAlign w:val="bottom"/>
            <w:hideMark/>
          </w:tcPr>
          <w:p w14:paraId="761864F1" w14:textId="77777777" w:rsidR="00714B3C" w:rsidRPr="00714B3C" w:rsidRDefault="00714B3C">
            <w:pPr>
              <w:rPr>
                <w:sz w:val="16"/>
                <w:szCs w:val="16"/>
              </w:rPr>
            </w:pPr>
          </w:p>
        </w:tc>
        <w:tc>
          <w:tcPr>
            <w:tcW w:w="58" w:type="pct"/>
            <w:tcBorders>
              <w:top w:val="nil"/>
              <w:left w:val="nil"/>
              <w:bottom w:val="nil"/>
              <w:right w:val="nil"/>
            </w:tcBorders>
            <w:noWrap/>
            <w:vAlign w:val="bottom"/>
            <w:hideMark/>
          </w:tcPr>
          <w:p w14:paraId="20E57966" w14:textId="77777777" w:rsidR="00714B3C" w:rsidRPr="00714B3C" w:rsidRDefault="00714B3C">
            <w:pPr>
              <w:jc w:val="right"/>
              <w:rPr>
                <w:sz w:val="16"/>
                <w:szCs w:val="16"/>
              </w:rPr>
            </w:pPr>
          </w:p>
        </w:tc>
        <w:tc>
          <w:tcPr>
            <w:tcW w:w="405" w:type="pct"/>
            <w:tcBorders>
              <w:top w:val="nil"/>
              <w:left w:val="nil"/>
              <w:bottom w:val="nil"/>
              <w:right w:val="nil"/>
            </w:tcBorders>
            <w:noWrap/>
            <w:vAlign w:val="bottom"/>
            <w:hideMark/>
          </w:tcPr>
          <w:p w14:paraId="1E6EFDAC"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23066B21" w14:textId="77777777" w:rsidR="00714B3C" w:rsidRPr="00714B3C" w:rsidRDefault="00714B3C">
            <w:pPr>
              <w:jc w:val="right"/>
              <w:rPr>
                <w:sz w:val="16"/>
                <w:szCs w:val="16"/>
              </w:rPr>
            </w:pPr>
          </w:p>
        </w:tc>
        <w:tc>
          <w:tcPr>
            <w:tcW w:w="417" w:type="pct"/>
            <w:tcBorders>
              <w:top w:val="nil"/>
              <w:left w:val="nil"/>
              <w:bottom w:val="nil"/>
              <w:right w:val="nil"/>
            </w:tcBorders>
            <w:noWrap/>
            <w:vAlign w:val="bottom"/>
            <w:hideMark/>
          </w:tcPr>
          <w:p w14:paraId="48489AF1"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246CF41B" w14:textId="77777777" w:rsidR="00714B3C" w:rsidRPr="00714B3C" w:rsidRDefault="00714B3C">
            <w:pPr>
              <w:jc w:val="right"/>
              <w:rPr>
                <w:sz w:val="16"/>
                <w:szCs w:val="16"/>
              </w:rPr>
            </w:pPr>
          </w:p>
        </w:tc>
        <w:tc>
          <w:tcPr>
            <w:tcW w:w="356" w:type="pct"/>
            <w:tcBorders>
              <w:top w:val="nil"/>
              <w:left w:val="nil"/>
              <w:bottom w:val="nil"/>
              <w:right w:val="nil"/>
            </w:tcBorders>
            <w:noWrap/>
            <w:vAlign w:val="bottom"/>
            <w:hideMark/>
          </w:tcPr>
          <w:p w14:paraId="02DD8083"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0697C6C2" w14:textId="77777777" w:rsidR="00714B3C" w:rsidRPr="00714B3C" w:rsidRDefault="00714B3C">
            <w:pPr>
              <w:jc w:val="right"/>
              <w:rPr>
                <w:sz w:val="16"/>
                <w:szCs w:val="16"/>
              </w:rPr>
            </w:pPr>
          </w:p>
        </w:tc>
        <w:tc>
          <w:tcPr>
            <w:tcW w:w="447" w:type="pct"/>
            <w:tcBorders>
              <w:top w:val="nil"/>
              <w:left w:val="nil"/>
              <w:bottom w:val="nil"/>
              <w:right w:val="nil"/>
            </w:tcBorders>
            <w:noWrap/>
            <w:vAlign w:val="bottom"/>
            <w:hideMark/>
          </w:tcPr>
          <w:p w14:paraId="07B0B78E"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217E7A1A" w14:textId="77777777" w:rsidR="00714B3C" w:rsidRPr="00714B3C" w:rsidRDefault="00714B3C">
            <w:pPr>
              <w:jc w:val="right"/>
              <w:rPr>
                <w:sz w:val="16"/>
                <w:szCs w:val="16"/>
              </w:rPr>
            </w:pPr>
          </w:p>
        </w:tc>
        <w:tc>
          <w:tcPr>
            <w:tcW w:w="368" w:type="pct"/>
            <w:tcBorders>
              <w:top w:val="nil"/>
              <w:left w:val="nil"/>
              <w:bottom w:val="nil"/>
              <w:right w:val="nil"/>
            </w:tcBorders>
            <w:noWrap/>
            <w:vAlign w:val="bottom"/>
            <w:hideMark/>
          </w:tcPr>
          <w:p w14:paraId="0C1EF285" w14:textId="77777777" w:rsidR="00714B3C" w:rsidRPr="00714B3C" w:rsidRDefault="00714B3C">
            <w:pPr>
              <w:jc w:val="right"/>
              <w:rPr>
                <w:sz w:val="16"/>
                <w:szCs w:val="16"/>
              </w:rPr>
            </w:pPr>
          </w:p>
        </w:tc>
      </w:tr>
      <w:tr w:rsidR="00714B3C" w:rsidRPr="00714B3C" w14:paraId="1862BA8F" w14:textId="77777777" w:rsidTr="00714B3C">
        <w:trPr>
          <w:trHeight w:val="230"/>
        </w:trPr>
        <w:tc>
          <w:tcPr>
            <w:tcW w:w="2374" w:type="pct"/>
            <w:tcBorders>
              <w:top w:val="nil"/>
              <w:left w:val="nil"/>
              <w:bottom w:val="nil"/>
              <w:right w:val="nil"/>
            </w:tcBorders>
            <w:noWrap/>
            <w:vAlign w:val="bottom"/>
            <w:hideMark/>
          </w:tcPr>
          <w:p w14:paraId="3AC1C6D2" w14:textId="77777777" w:rsidR="00714B3C" w:rsidRPr="00714B3C" w:rsidRDefault="00714B3C">
            <w:pPr>
              <w:rPr>
                <w:rFonts w:ascii="Arial" w:hAnsi="Arial" w:cs="Arial"/>
                <w:b/>
                <w:bCs/>
                <w:sz w:val="16"/>
                <w:szCs w:val="16"/>
              </w:rPr>
            </w:pPr>
            <w:r w:rsidRPr="00714B3C">
              <w:rPr>
                <w:rFonts w:ascii="Arial" w:hAnsi="Arial" w:cs="Arial"/>
                <w:b/>
                <w:bCs/>
                <w:sz w:val="16"/>
                <w:szCs w:val="16"/>
              </w:rPr>
              <w:t>Resultados Abrangentes Total:</w:t>
            </w:r>
          </w:p>
        </w:tc>
        <w:tc>
          <w:tcPr>
            <w:tcW w:w="344" w:type="pct"/>
            <w:tcBorders>
              <w:top w:val="nil"/>
              <w:left w:val="nil"/>
              <w:bottom w:val="nil"/>
              <w:right w:val="nil"/>
            </w:tcBorders>
            <w:noWrap/>
            <w:vAlign w:val="bottom"/>
            <w:hideMark/>
          </w:tcPr>
          <w:p w14:paraId="36F54201"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79F1E06C" w14:textId="77777777" w:rsidR="00714B3C" w:rsidRPr="00714B3C" w:rsidRDefault="00714B3C">
            <w:pPr>
              <w:jc w:val="right"/>
              <w:rPr>
                <w:rFonts w:ascii="Arial" w:hAnsi="Arial" w:cs="Arial"/>
                <w:b/>
                <w:bCs/>
                <w:sz w:val="16"/>
                <w:szCs w:val="16"/>
              </w:rPr>
            </w:pPr>
          </w:p>
        </w:tc>
        <w:tc>
          <w:tcPr>
            <w:tcW w:w="405" w:type="pct"/>
            <w:tcBorders>
              <w:top w:val="nil"/>
              <w:left w:val="nil"/>
              <w:bottom w:val="nil"/>
              <w:right w:val="nil"/>
            </w:tcBorders>
            <w:noWrap/>
            <w:vAlign w:val="bottom"/>
            <w:hideMark/>
          </w:tcPr>
          <w:p w14:paraId="4F3B9B0D"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(57.347)</w:t>
            </w:r>
          </w:p>
        </w:tc>
        <w:tc>
          <w:tcPr>
            <w:tcW w:w="58" w:type="pct"/>
            <w:tcBorders>
              <w:top w:val="nil"/>
              <w:left w:val="nil"/>
              <w:bottom w:val="nil"/>
              <w:right w:val="nil"/>
            </w:tcBorders>
            <w:noWrap/>
            <w:vAlign w:val="bottom"/>
            <w:hideMark/>
          </w:tcPr>
          <w:p w14:paraId="3CB81977" w14:textId="77777777" w:rsidR="00714B3C" w:rsidRPr="00714B3C" w:rsidRDefault="00714B3C">
            <w:pPr>
              <w:jc w:val="right"/>
              <w:rPr>
                <w:rFonts w:ascii="Arial" w:hAnsi="Arial" w:cs="Arial"/>
                <w:b/>
                <w:bCs/>
                <w:sz w:val="16"/>
                <w:szCs w:val="16"/>
              </w:rPr>
            </w:pPr>
          </w:p>
        </w:tc>
        <w:tc>
          <w:tcPr>
            <w:tcW w:w="417" w:type="pct"/>
            <w:tcBorders>
              <w:top w:val="nil"/>
              <w:left w:val="nil"/>
              <w:bottom w:val="nil"/>
              <w:right w:val="nil"/>
            </w:tcBorders>
            <w:noWrap/>
            <w:vAlign w:val="bottom"/>
            <w:hideMark/>
          </w:tcPr>
          <w:p w14:paraId="7DB5B89A"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(3.580)</w:t>
            </w:r>
          </w:p>
        </w:tc>
        <w:tc>
          <w:tcPr>
            <w:tcW w:w="58" w:type="pct"/>
            <w:tcBorders>
              <w:top w:val="nil"/>
              <w:left w:val="nil"/>
              <w:bottom w:val="nil"/>
              <w:right w:val="nil"/>
            </w:tcBorders>
            <w:noWrap/>
            <w:vAlign w:val="bottom"/>
            <w:hideMark/>
          </w:tcPr>
          <w:p w14:paraId="3F77EC00" w14:textId="77777777" w:rsidR="00714B3C" w:rsidRPr="00714B3C" w:rsidRDefault="00714B3C">
            <w:pPr>
              <w:jc w:val="right"/>
              <w:rPr>
                <w:rFonts w:ascii="Arial" w:hAnsi="Arial" w:cs="Arial"/>
                <w:b/>
                <w:bCs/>
                <w:sz w:val="16"/>
                <w:szCs w:val="16"/>
              </w:rPr>
            </w:pPr>
          </w:p>
        </w:tc>
        <w:tc>
          <w:tcPr>
            <w:tcW w:w="356" w:type="pct"/>
            <w:tcBorders>
              <w:top w:val="nil"/>
              <w:left w:val="nil"/>
              <w:bottom w:val="nil"/>
              <w:right w:val="nil"/>
            </w:tcBorders>
            <w:noWrap/>
            <w:vAlign w:val="bottom"/>
            <w:hideMark/>
          </w:tcPr>
          <w:p w14:paraId="76A57FCF"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462510CD" w14:textId="77777777" w:rsidR="00714B3C" w:rsidRPr="00714B3C" w:rsidRDefault="00714B3C">
            <w:pPr>
              <w:jc w:val="right"/>
              <w:rPr>
                <w:rFonts w:ascii="Arial" w:hAnsi="Arial" w:cs="Arial"/>
                <w:b/>
                <w:bCs/>
                <w:sz w:val="16"/>
                <w:szCs w:val="16"/>
              </w:rPr>
            </w:pPr>
          </w:p>
        </w:tc>
        <w:tc>
          <w:tcPr>
            <w:tcW w:w="447" w:type="pct"/>
            <w:tcBorders>
              <w:top w:val="nil"/>
              <w:left w:val="nil"/>
              <w:bottom w:val="nil"/>
              <w:right w:val="nil"/>
            </w:tcBorders>
            <w:noWrap/>
            <w:vAlign w:val="bottom"/>
            <w:hideMark/>
          </w:tcPr>
          <w:p w14:paraId="170251D5"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4F0A052F" w14:textId="77777777" w:rsidR="00714B3C" w:rsidRPr="00714B3C" w:rsidRDefault="00714B3C">
            <w:pPr>
              <w:jc w:val="right"/>
              <w:rPr>
                <w:rFonts w:ascii="Arial" w:hAnsi="Arial" w:cs="Arial"/>
                <w:b/>
                <w:bCs/>
                <w:sz w:val="16"/>
                <w:szCs w:val="16"/>
              </w:rPr>
            </w:pPr>
          </w:p>
        </w:tc>
        <w:tc>
          <w:tcPr>
            <w:tcW w:w="368" w:type="pct"/>
            <w:tcBorders>
              <w:top w:val="nil"/>
              <w:left w:val="nil"/>
              <w:bottom w:val="nil"/>
              <w:right w:val="nil"/>
            </w:tcBorders>
            <w:noWrap/>
            <w:vAlign w:val="bottom"/>
            <w:hideMark/>
          </w:tcPr>
          <w:p w14:paraId="4E75CDBD"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(60.927)</w:t>
            </w:r>
          </w:p>
        </w:tc>
      </w:tr>
      <w:tr w:rsidR="00714B3C" w:rsidRPr="00714B3C" w14:paraId="700817B1" w14:textId="77777777" w:rsidTr="00714B3C">
        <w:trPr>
          <w:trHeight w:val="230"/>
        </w:trPr>
        <w:tc>
          <w:tcPr>
            <w:tcW w:w="2374" w:type="pct"/>
            <w:tcBorders>
              <w:top w:val="nil"/>
              <w:left w:val="nil"/>
              <w:bottom w:val="nil"/>
              <w:right w:val="nil"/>
            </w:tcBorders>
            <w:noWrap/>
            <w:vAlign w:val="bottom"/>
            <w:hideMark/>
          </w:tcPr>
          <w:p w14:paraId="1E9BACD5" w14:textId="77777777" w:rsidR="00714B3C" w:rsidRPr="00714B3C" w:rsidRDefault="00714B3C">
            <w:pPr>
              <w:rPr>
                <w:rFonts w:ascii="Arial" w:hAnsi="Arial" w:cs="Arial"/>
                <w:sz w:val="16"/>
                <w:szCs w:val="16"/>
              </w:rPr>
            </w:pPr>
            <w:r w:rsidRPr="00714B3C">
              <w:rPr>
                <w:rFonts w:ascii="Arial" w:hAnsi="Arial" w:cs="Arial"/>
                <w:sz w:val="16"/>
                <w:szCs w:val="16"/>
              </w:rPr>
              <w:t>Prejuízo do Período</w:t>
            </w:r>
          </w:p>
        </w:tc>
        <w:tc>
          <w:tcPr>
            <w:tcW w:w="344" w:type="pct"/>
            <w:tcBorders>
              <w:top w:val="nil"/>
              <w:left w:val="nil"/>
              <w:bottom w:val="nil"/>
              <w:right w:val="nil"/>
            </w:tcBorders>
            <w:noWrap/>
            <w:vAlign w:val="bottom"/>
            <w:hideMark/>
          </w:tcPr>
          <w:p w14:paraId="554239A6"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68AA8013" w14:textId="77777777" w:rsidR="00714B3C" w:rsidRPr="00714B3C" w:rsidRDefault="00714B3C">
            <w:pPr>
              <w:jc w:val="right"/>
              <w:rPr>
                <w:rFonts w:ascii="Arial" w:hAnsi="Arial" w:cs="Arial"/>
                <w:b/>
                <w:bCs/>
                <w:sz w:val="16"/>
                <w:szCs w:val="16"/>
              </w:rPr>
            </w:pPr>
          </w:p>
        </w:tc>
        <w:tc>
          <w:tcPr>
            <w:tcW w:w="405" w:type="pct"/>
            <w:tcBorders>
              <w:top w:val="nil"/>
              <w:left w:val="nil"/>
              <w:bottom w:val="nil"/>
              <w:right w:val="nil"/>
            </w:tcBorders>
            <w:noWrap/>
            <w:vAlign w:val="bottom"/>
            <w:hideMark/>
          </w:tcPr>
          <w:p w14:paraId="700052E2" w14:textId="77777777" w:rsidR="00714B3C" w:rsidRPr="00714B3C" w:rsidRDefault="00714B3C">
            <w:pPr>
              <w:jc w:val="right"/>
              <w:rPr>
                <w:rFonts w:ascii="Arial" w:hAnsi="Arial" w:cs="Arial"/>
                <w:sz w:val="16"/>
                <w:szCs w:val="16"/>
              </w:rPr>
            </w:pPr>
            <w:r w:rsidRPr="00714B3C">
              <w:rPr>
                <w:rFonts w:ascii="Arial" w:hAnsi="Arial" w:cs="Arial"/>
                <w:sz w:val="16"/>
                <w:szCs w:val="16"/>
              </w:rPr>
              <w:t xml:space="preserve">            (57.347)</w:t>
            </w:r>
          </w:p>
        </w:tc>
        <w:tc>
          <w:tcPr>
            <w:tcW w:w="58" w:type="pct"/>
            <w:tcBorders>
              <w:top w:val="nil"/>
              <w:left w:val="nil"/>
              <w:bottom w:val="nil"/>
              <w:right w:val="nil"/>
            </w:tcBorders>
            <w:noWrap/>
            <w:vAlign w:val="bottom"/>
            <w:hideMark/>
          </w:tcPr>
          <w:p w14:paraId="57789D37" w14:textId="77777777" w:rsidR="00714B3C" w:rsidRPr="00714B3C" w:rsidRDefault="00714B3C">
            <w:pPr>
              <w:jc w:val="right"/>
              <w:rPr>
                <w:rFonts w:ascii="Arial" w:hAnsi="Arial" w:cs="Arial"/>
                <w:sz w:val="16"/>
                <w:szCs w:val="16"/>
              </w:rPr>
            </w:pPr>
          </w:p>
        </w:tc>
        <w:tc>
          <w:tcPr>
            <w:tcW w:w="417" w:type="pct"/>
            <w:tcBorders>
              <w:top w:val="nil"/>
              <w:left w:val="nil"/>
              <w:bottom w:val="nil"/>
              <w:right w:val="nil"/>
            </w:tcBorders>
            <w:noWrap/>
            <w:vAlign w:val="bottom"/>
            <w:hideMark/>
          </w:tcPr>
          <w:p w14:paraId="49341D39"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6F51F02A" w14:textId="77777777" w:rsidR="00714B3C" w:rsidRPr="00714B3C" w:rsidRDefault="00714B3C">
            <w:pPr>
              <w:jc w:val="right"/>
              <w:rPr>
                <w:rFonts w:ascii="Arial" w:hAnsi="Arial" w:cs="Arial"/>
                <w:b/>
                <w:bCs/>
                <w:sz w:val="16"/>
                <w:szCs w:val="16"/>
              </w:rPr>
            </w:pPr>
          </w:p>
        </w:tc>
        <w:tc>
          <w:tcPr>
            <w:tcW w:w="356" w:type="pct"/>
            <w:tcBorders>
              <w:top w:val="nil"/>
              <w:left w:val="nil"/>
              <w:bottom w:val="nil"/>
              <w:right w:val="nil"/>
            </w:tcBorders>
            <w:noWrap/>
            <w:vAlign w:val="bottom"/>
            <w:hideMark/>
          </w:tcPr>
          <w:p w14:paraId="35778101" w14:textId="77777777" w:rsidR="00714B3C" w:rsidRPr="00714B3C" w:rsidRDefault="00714B3C">
            <w:pPr>
              <w:jc w:val="right"/>
              <w:rPr>
                <w:rFonts w:ascii="Arial" w:hAnsi="Arial" w:cs="Arial"/>
                <w:sz w:val="16"/>
                <w:szCs w:val="16"/>
              </w:rPr>
            </w:pPr>
            <w:r w:rsidRPr="00714B3C">
              <w:rPr>
                <w:rFonts w:ascii="Arial" w:hAnsi="Arial" w:cs="Arial"/>
                <w:sz w:val="16"/>
                <w:szCs w:val="16"/>
              </w:rPr>
              <w:t xml:space="preserve">                  -   </w:t>
            </w:r>
          </w:p>
        </w:tc>
        <w:tc>
          <w:tcPr>
            <w:tcW w:w="58" w:type="pct"/>
            <w:tcBorders>
              <w:top w:val="nil"/>
              <w:left w:val="nil"/>
              <w:bottom w:val="nil"/>
              <w:right w:val="nil"/>
            </w:tcBorders>
            <w:noWrap/>
            <w:vAlign w:val="bottom"/>
            <w:hideMark/>
          </w:tcPr>
          <w:p w14:paraId="449CE60B" w14:textId="77777777" w:rsidR="00714B3C" w:rsidRPr="00714B3C" w:rsidRDefault="00714B3C">
            <w:pPr>
              <w:jc w:val="right"/>
              <w:rPr>
                <w:rFonts w:ascii="Arial" w:hAnsi="Arial" w:cs="Arial"/>
                <w:sz w:val="16"/>
                <w:szCs w:val="16"/>
              </w:rPr>
            </w:pPr>
          </w:p>
        </w:tc>
        <w:tc>
          <w:tcPr>
            <w:tcW w:w="447" w:type="pct"/>
            <w:tcBorders>
              <w:top w:val="nil"/>
              <w:left w:val="nil"/>
              <w:bottom w:val="nil"/>
              <w:right w:val="nil"/>
            </w:tcBorders>
            <w:noWrap/>
            <w:vAlign w:val="bottom"/>
            <w:hideMark/>
          </w:tcPr>
          <w:p w14:paraId="5232164D" w14:textId="77777777" w:rsidR="00714B3C" w:rsidRPr="00714B3C" w:rsidRDefault="00714B3C">
            <w:pPr>
              <w:jc w:val="right"/>
              <w:rPr>
                <w:rFonts w:ascii="Arial" w:hAnsi="Arial" w:cs="Arial"/>
                <w:sz w:val="16"/>
                <w:szCs w:val="16"/>
              </w:rPr>
            </w:pPr>
            <w:r w:rsidRPr="00714B3C">
              <w:rPr>
                <w:rFonts w:ascii="Arial" w:hAnsi="Arial" w:cs="Arial"/>
                <w:sz w:val="16"/>
                <w:szCs w:val="16"/>
              </w:rPr>
              <w:t xml:space="preserve">                        -   </w:t>
            </w:r>
          </w:p>
        </w:tc>
        <w:tc>
          <w:tcPr>
            <w:tcW w:w="58" w:type="pct"/>
            <w:tcBorders>
              <w:top w:val="nil"/>
              <w:left w:val="nil"/>
              <w:bottom w:val="nil"/>
              <w:right w:val="nil"/>
            </w:tcBorders>
            <w:noWrap/>
            <w:vAlign w:val="bottom"/>
            <w:hideMark/>
          </w:tcPr>
          <w:p w14:paraId="668E6DCC" w14:textId="77777777" w:rsidR="00714B3C" w:rsidRPr="00714B3C" w:rsidRDefault="00714B3C">
            <w:pPr>
              <w:jc w:val="right"/>
              <w:rPr>
                <w:rFonts w:ascii="Arial" w:hAnsi="Arial" w:cs="Arial"/>
                <w:sz w:val="16"/>
                <w:szCs w:val="16"/>
              </w:rPr>
            </w:pPr>
          </w:p>
        </w:tc>
        <w:tc>
          <w:tcPr>
            <w:tcW w:w="368" w:type="pct"/>
            <w:tcBorders>
              <w:top w:val="nil"/>
              <w:left w:val="nil"/>
              <w:bottom w:val="nil"/>
              <w:right w:val="nil"/>
            </w:tcBorders>
            <w:noWrap/>
            <w:vAlign w:val="bottom"/>
            <w:hideMark/>
          </w:tcPr>
          <w:p w14:paraId="0117258C" w14:textId="77777777" w:rsidR="00714B3C" w:rsidRPr="00714B3C" w:rsidRDefault="00714B3C">
            <w:pPr>
              <w:rPr>
                <w:rFonts w:ascii="Arial" w:hAnsi="Arial" w:cs="Arial"/>
                <w:b/>
                <w:bCs/>
                <w:sz w:val="16"/>
                <w:szCs w:val="16"/>
              </w:rPr>
            </w:pPr>
            <w:r w:rsidRPr="00714B3C">
              <w:rPr>
                <w:rFonts w:ascii="Arial" w:hAnsi="Arial" w:cs="Arial"/>
                <w:b/>
                <w:bCs/>
                <w:sz w:val="16"/>
                <w:szCs w:val="16"/>
              </w:rPr>
              <w:t xml:space="preserve">         (57.347)</w:t>
            </w:r>
          </w:p>
        </w:tc>
      </w:tr>
      <w:tr w:rsidR="00714B3C" w:rsidRPr="00714B3C" w14:paraId="0365A60F" w14:textId="77777777" w:rsidTr="00714B3C">
        <w:trPr>
          <w:trHeight w:val="230"/>
        </w:trPr>
        <w:tc>
          <w:tcPr>
            <w:tcW w:w="2374" w:type="pct"/>
            <w:tcBorders>
              <w:top w:val="nil"/>
              <w:left w:val="nil"/>
              <w:bottom w:val="nil"/>
              <w:right w:val="nil"/>
            </w:tcBorders>
            <w:noWrap/>
            <w:vAlign w:val="bottom"/>
            <w:hideMark/>
          </w:tcPr>
          <w:p w14:paraId="0181C51C" w14:textId="77777777" w:rsidR="00714B3C" w:rsidRPr="00714B3C" w:rsidRDefault="00714B3C">
            <w:pPr>
              <w:rPr>
                <w:rFonts w:ascii="Arial" w:hAnsi="Arial" w:cs="Arial"/>
                <w:b/>
                <w:bCs/>
                <w:sz w:val="16"/>
                <w:szCs w:val="16"/>
              </w:rPr>
            </w:pPr>
            <w:r w:rsidRPr="00714B3C">
              <w:rPr>
                <w:rFonts w:ascii="Arial" w:hAnsi="Arial" w:cs="Arial"/>
                <w:b/>
                <w:bCs/>
                <w:sz w:val="16"/>
                <w:szCs w:val="16"/>
              </w:rPr>
              <w:t>Outros Resultados Abrangentes:</w:t>
            </w:r>
          </w:p>
        </w:tc>
        <w:tc>
          <w:tcPr>
            <w:tcW w:w="344" w:type="pct"/>
            <w:tcBorders>
              <w:top w:val="nil"/>
              <w:left w:val="nil"/>
              <w:bottom w:val="nil"/>
              <w:right w:val="nil"/>
            </w:tcBorders>
            <w:noWrap/>
            <w:vAlign w:val="bottom"/>
            <w:hideMark/>
          </w:tcPr>
          <w:p w14:paraId="6A738016"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6C05BFAE" w14:textId="77777777" w:rsidR="00714B3C" w:rsidRPr="00714B3C" w:rsidRDefault="00714B3C">
            <w:pPr>
              <w:jc w:val="right"/>
              <w:rPr>
                <w:rFonts w:ascii="Arial" w:hAnsi="Arial" w:cs="Arial"/>
                <w:b/>
                <w:bCs/>
                <w:sz w:val="16"/>
                <w:szCs w:val="16"/>
              </w:rPr>
            </w:pPr>
          </w:p>
        </w:tc>
        <w:tc>
          <w:tcPr>
            <w:tcW w:w="405" w:type="pct"/>
            <w:tcBorders>
              <w:top w:val="nil"/>
              <w:left w:val="nil"/>
              <w:bottom w:val="nil"/>
              <w:right w:val="nil"/>
            </w:tcBorders>
            <w:noWrap/>
            <w:vAlign w:val="bottom"/>
            <w:hideMark/>
          </w:tcPr>
          <w:p w14:paraId="33976CE6"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5339829A" w14:textId="77777777" w:rsidR="00714B3C" w:rsidRPr="00714B3C" w:rsidRDefault="00714B3C">
            <w:pPr>
              <w:jc w:val="right"/>
              <w:rPr>
                <w:rFonts w:ascii="Arial" w:hAnsi="Arial" w:cs="Arial"/>
                <w:b/>
                <w:bCs/>
                <w:sz w:val="16"/>
                <w:szCs w:val="16"/>
              </w:rPr>
            </w:pPr>
          </w:p>
        </w:tc>
        <w:tc>
          <w:tcPr>
            <w:tcW w:w="417" w:type="pct"/>
            <w:tcBorders>
              <w:top w:val="nil"/>
              <w:left w:val="nil"/>
              <w:bottom w:val="nil"/>
              <w:right w:val="nil"/>
            </w:tcBorders>
            <w:noWrap/>
            <w:vAlign w:val="bottom"/>
            <w:hideMark/>
          </w:tcPr>
          <w:p w14:paraId="60543FFC"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(3.580)</w:t>
            </w:r>
          </w:p>
        </w:tc>
        <w:tc>
          <w:tcPr>
            <w:tcW w:w="58" w:type="pct"/>
            <w:tcBorders>
              <w:top w:val="nil"/>
              <w:left w:val="nil"/>
              <w:bottom w:val="nil"/>
              <w:right w:val="nil"/>
            </w:tcBorders>
            <w:noWrap/>
            <w:vAlign w:val="bottom"/>
            <w:hideMark/>
          </w:tcPr>
          <w:p w14:paraId="1B2791EC" w14:textId="77777777" w:rsidR="00714B3C" w:rsidRPr="00714B3C" w:rsidRDefault="00714B3C">
            <w:pPr>
              <w:jc w:val="right"/>
              <w:rPr>
                <w:rFonts w:ascii="Arial" w:hAnsi="Arial" w:cs="Arial"/>
                <w:b/>
                <w:bCs/>
                <w:sz w:val="16"/>
                <w:szCs w:val="16"/>
              </w:rPr>
            </w:pPr>
          </w:p>
        </w:tc>
        <w:tc>
          <w:tcPr>
            <w:tcW w:w="356" w:type="pct"/>
            <w:tcBorders>
              <w:top w:val="nil"/>
              <w:left w:val="nil"/>
              <w:bottom w:val="nil"/>
              <w:right w:val="nil"/>
            </w:tcBorders>
            <w:noWrap/>
            <w:vAlign w:val="bottom"/>
            <w:hideMark/>
          </w:tcPr>
          <w:p w14:paraId="5815C960"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56DB3C05" w14:textId="77777777" w:rsidR="00714B3C" w:rsidRPr="00714B3C" w:rsidRDefault="00714B3C">
            <w:pPr>
              <w:jc w:val="right"/>
              <w:rPr>
                <w:rFonts w:ascii="Arial" w:hAnsi="Arial" w:cs="Arial"/>
                <w:b/>
                <w:bCs/>
                <w:sz w:val="16"/>
                <w:szCs w:val="16"/>
              </w:rPr>
            </w:pPr>
          </w:p>
        </w:tc>
        <w:tc>
          <w:tcPr>
            <w:tcW w:w="447" w:type="pct"/>
            <w:tcBorders>
              <w:top w:val="nil"/>
              <w:left w:val="nil"/>
              <w:bottom w:val="nil"/>
              <w:right w:val="nil"/>
            </w:tcBorders>
            <w:noWrap/>
            <w:vAlign w:val="bottom"/>
            <w:hideMark/>
          </w:tcPr>
          <w:p w14:paraId="339A64FB" w14:textId="77777777" w:rsidR="00714B3C" w:rsidRPr="00714B3C" w:rsidRDefault="00714B3C">
            <w:pPr>
              <w:jc w:val="right"/>
              <w:rPr>
                <w:rFonts w:ascii="Arial" w:hAnsi="Arial" w:cs="Arial"/>
                <w:sz w:val="16"/>
                <w:szCs w:val="16"/>
              </w:rPr>
            </w:pPr>
            <w:r w:rsidRPr="00714B3C">
              <w:rPr>
                <w:rFonts w:ascii="Arial" w:hAnsi="Arial" w:cs="Arial"/>
                <w:sz w:val="16"/>
                <w:szCs w:val="16"/>
              </w:rPr>
              <w:t xml:space="preserve">                        -   </w:t>
            </w:r>
          </w:p>
        </w:tc>
        <w:tc>
          <w:tcPr>
            <w:tcW w:w="58" w:type="pct"/>
            <w:tcBorders>
              <w:top w:val="nil"/>
              <w:left w:val="nil"/>
              <w:bottom w:val="nil"/>
              <w:right w:val="nil"/>
            </w:tcBorders>
            <w:noWrap/>
            <w:vAlign w:val="bottom"/>
            <w:hideMark/>
          </w:tcPr>
          <w:p w14:paraId="4520D0DE" w14:textId="77777777" w:rsidR="00714B3C" w:rsidRPr="00714B3C" w:rsidRDefault="00714B3C">
            <w:pPr>
              <w:jc w:val="right"/>
              <w:rPr>
                <w:rFonts w:ascii="Arial" w:hAnsi="Arial" w:cs="Arial"/>
                <w:sz w:val="16"/>
                <w:szCs w:val="16"/>
              </w:rPr>
            </w:pPr>
          </w:p>
        </w:tc>
        <w:tc>
          <w:tcPr>
            <w:tcW w:w="368" w:type="pct"/>
            <w:tcBorders>
              <w:top w:val="nil"/>
              <w:left w:val="nil"/>
              <w:bottom w:val="nil"/>
              <w:right w:val="nil"/>
            </w:tcBorders>
            <w:noWrap/>
            <w:vAlign w:val="bottom"/>
            <w:hideMark/>
          </w:tcPr>
          <w:p w14:paraId="16F9ACC4"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(3.580)</w:t>
            </w:r>
          </w:p>
        </w:tc>
      </w:tr>
      <w:tr w:rsidR="00714B3C" w:rsidRPr="00714B3C" w14:paraId="47170A3E" w14:textId="77777777" w:rsidTr="00714B3C">
        <w:trPr>
          <w:trHeight w:val="230"/>
        </w:trPr>
        <w:tc>
          <w:tcPr>
            <w:tcW w:w="2374" w:type="pct"/>
            <w:tcBorders>
              <w:top w:val="nil"/>
              <w:left w:val="nil"/>
              <w:bottom w:val="nil"/>
              <w:right w:val="nil"/>
            </w:tcBorders>
            <w:noWrap/>
            <w:vAlign w:val="bottom"/>
            <w:hideMark/>
          </w:tcPr>
          <w:p w14:paraId="6DA05288" w14:textId="70E5F125" w:rsidR="00714B3C" w:rsidRPr="00714B3C" w:rsidRDefault="00714B3C">
            <w:pPr>
              <w:rPr>
                <w:rFonts w:ascii="Arial" w:hAnsi="Arial" w:cs="Arial"/>
                <w:sz w:val="16"/>
                <w:szCs w:val="16"/>
              </w:rPr>
            </w:pPr>
            <w:r w:rsidRPr="00714B3C">
              <w:rPr>
                <w:rFonts w:ascii="Arial" w:hAnsi="Arial" w:cs="Arial"/>
                <w:sz w:val="16"/>
                <w:szCs w:val="16"/>
              </w:rPr>
              <w:t>Equivalência Patrimonial sobre Outros Resultados Abrangentes - Coligadas</w:t>
            </w:r>
          </w:p>
        </w:tc>
        <w:tc>
          <w:tcPr>
            <w:tcW w:w="344" w:type="pct"/>
            <w:tcBorders>
              <w:top w:val="nil"/>
              <w:left w:val="nil"/>
              <w:bottom w:val="nil"/>
              <w:right w:val="nil"/>
            </w:tcBorders>
            <w:noWrap/>
            <w:vAlign w:val="bottom"/>
            <w:hideMark/>
          </w:tcPr>
          <w:p w14:paraId="3A8B1761"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050CB457" w14:textId="77777777" w:rsidR="00714B3C" w:rsidRPr="00714B3C" w:rsidRDefault="00714B3C">
            <w:pPr>
              <w:jc w:val="right"/>
              <w:rPr>
                <w:rFonts w:ascii="Arial" w:hAnsi="Arial" w:cs="Arial"/>
                <w:b/>
                <w:bCs/>
                <w:sz w:val="16"/>
                <w:szCs w:val="16"/>
              </w:rPr>
            </w:pPr>
          </w:p>
        </w:tc>
        <w:tc>
          <w:tcPr>
            <w:tcW w:w="405" w:type="pct"/>
            <w:tcBorders>
              <w:top w:val="nil"/>
              <w:left w:val="nil"/>
              <w:bottom w:val="nil"/>
              <w:right w:val="nil"/>
            </w:tcBorders>
            <w:noWrap/>
            <w:vAlign w:val="bottom"/>
            <w:hideMark/>
          </w:tcPr>
          <w:p w14:paraId="536F27C0"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6A54C8CA" w14:textId="77777777" w:rsidR="00714B3C" w:rsidRPr="00714B3C" w:rsidRDefault="00714B3C">
            <w:pPr>
              <w:jc w:val="right"/>
              <w:rPr>
                <w:rFonts w:ascii="Arial" w:hAnsi="Arial" w:cs="Arial"/>
                <w:b/>
                <w:bCs/>
                <w:sz w:val="16"/>
                <w:szCs w:val="16"/>
              </w:rPr>
            </w:pPr>
          </w:p>
        </w:tc>
        <w:tc>
          <w:tcPr>
            <w:tcW w:w="417" w:type="pct"/>
            <w:tcBorders>
              <w:top w:val="nil"/>
              <w:left w:val="nil"/>
              <w:bottom w:val="nil"/>
              <w:right w:val="nil"/>
            </w:tcBorders>
            <w:noWrap/>
            <w:vAlign w:val="bottom"/>
            <w:hideMark/>
          </w:tcPr>
          <w:p w14:paraId="51A7D7A1" w14:textId="77777777" w:rsidR="00714B3C" w:rsidRPr="00714B3C" w:rsidRDefault="00714B3C">
            <w:pPr>
              <w:jc w:val="right"/>
              <w:rPr>
                <w:rFonts w:ascii="Arial" w:hAnsi="Arial" w:cs="Arial"/>
                <w:sz w:val="16"/>
                <w:szCs w:val="16"/>
              </w:rPr>
            </w:pPr>
            <w:r w:rsidRPr="00714B3C">
              <w:rPr>
                <w:rFonts w:ascii="Arial" w:hAnsi="Arial" w:cs="Arial"/>
                <w:sz w:val="16"/>
                <w:szCs w:val="16"/>
              </w:rPr>
              <w:t xml:space="preserve">              (4.456)</w:t>
            </w:r>
          </w:p>
        </w:tc>
        <w:tc>
          <w:tcPr>
            <w:tcW w:w="58" w:type="pct"/>
            <w:tcBorders>
              <w:top w:val="nil"/>
              <w:left w:val="nil"/>
              <w:bottom w:val="nil"/>
              <w:right w:val="nil"/>
            </w:tcBorders>
            <w:noWrap/>
            <w:vAlign w:val="bottom"/>
            <w:hideMark/>
          </w:tcPr>
          <w:p w14:paraId="2F082B0F" w14:textId="77777777" w:rsidR="00714B3C" w:rsidRPr="00714B3C" w:rsidRDefault="00714B3C">
            <w:pPr>
              <w:jc w:val="right"/>
              <w:rPr>
                <w:rFonts w:ascii="Arial" w:hAnsi="Arial" w:cs="Arial"/>
                <w:sz w:val="16"/>
                <w:szCs w:val="16"/>
              </w:rPr>
            </w:pPr>
          </w:p>
        </w:tc>
        <w:tc>
          <w:tcPr>
            <w:tcW w:w="356" w:type="pct"/>
            <w:tcBorders>
              <w:top w:val="nil"/>
              <w:left w:val="nil"/>
              <w:bottom w:val="nil"/>
              <w:right w:val="nil"/>
            </w:tcBorders>
            <w:noWrap/>
            <w:vAlign w:val="bottom"/>
            <w:hideMark/>
          </w:tcPr>
          <w:p w14:paraId="6768A3AE" w14:textId="77777777" w:rsidR="00714B3C" w:rsidRPr="00714B3C" w:rsidRDefault="00714B3C">
            <w:pPr>
              <w:jc w:val="right"/>
              <w:rPr>
                <w:rFonts w:ascii="Arial" w:hAnsi="Arial" w:cs="Arial"/>
                <w:sz w:val="16"/>
                <w:szCs w:val="16"/>
              </w:rPr>
            </w:pPr>
            <w:r w:rsidRPr="00714B3C">
              <w:rPr>
                <w:rFonts w:ascii="Arial" w:hAnsi="Arial" w:cs="Arial"/>
                <w:sz w:val="16"/>
                <w:szCs w:val="16"/>
              </w:rPr>
              <w:t xml:space="preserve">                  -   </w:t>
            </w:r>
          </w:p>
        </w:tc>
        <w:tc>
          <w:tcPr>
            <w:tcW w:w="58" w:type="pct"/>
            <w:tcBorders>
              <w:top w:val="nil"/>
              <w:left w:val="nil"/>
              <w:bottom w:val="nil"/>
              <w:right w:val="nil"/>
            </w:tcBorders>
            <w:noWrap/>
            <w:vAlign w:val="bottom"/>
            <w:hideMark/>
          </w:tcPr>
          <w:p w14:paraId="345C441F" w14:textId="77777777" w:rsidR="00714B3C" w:rsidRPr="00714B3C" w:rsidRDefault="00714B3C">
            <w:pPr>
              <w:jc w:val="right"/>
              <w:rPr>
                <w:rFonts w:ascii="Arial" w:hAnsi="Arial" w:cs="Arial"/>
                <w:sz w:val="16"/>
                <w:szCs w:val="16"/>
              </w:rPr>
            </w:pPr>
          </w:p>
        </w:tc>
        <w:tc>
          <w:tcPr>
            <w:tcW w:w="447" w:type="pct"/>
            <w:tcBorders>
              <w:top w:val="nil"/>
              <w:left w:val="nil"/>
              <w:bottom w:val="nil"/>
              <w:right w:val="nil"/>
            </w:tcBorders>
            <w:noWrap/>
            <w:vAlign w:val="bottom"/>
            <w:hideMark/>
          </w:tcPr>
          <w:p w14:paraId="52AE210B" w14:textId="77777777" w:rsidR="00714B3C" w:rsidRPr="00714B3C" w:rsidRDefault="00714B3C">
            <w:pPr>
              <w:jc w:val="right"/>
              <w:rPr>
                <w:rFonts w:ascii="Arial" w:hAnsi="Arial" w:cs="Arial"/>
                <w:sz w:val="16"/>
                <w:szCs w:val="16"/>
              </w:rPr>
            </w:pPr>
            <w:r w:rsidRPr="00714B3C">
              <w:rPr>
                <w:rFonts w:ascii="Arial" w:hAnsi="Arial" w:cs="Arial"/>
                <w:sz w:val="16"/>
                <w:szCs w:val="16"/>
              </w:rPr>
              <w:t xml:space="preserve">                        -   </w:t>
            </w:r>
          </w:p>
        </w:tc>
        <w:tc>
          <w:tcPr>
            <w:tcW w:w="58" w:type="pct"/>
            <w:tcBorders>
              <w:top w:val="nil"/>
              <w:left w:val="nil"/>
              <w:bottom w:val="nil"/>
              <w:right w:val="nil"/>
            </w:tcBorders>
            <w:noWrap/>
            <w:vAlign w:val="bottom"/>
            <w:hideMark/>
          </w:tcPr>
          <w:p w14:paraId="7D367D48" w14:textId="77777777" w:rsidR="00714B3C" w:rsidRPr="00714B3C" w:rsidRDefault="00714B3C">
            <w:pPr>
              <w:jc w:val="right"/>
              <w:rPr>
                <w:rFonts w:ascii="Arial" w:hAnsi="Arial" w:cs="Arial"/>
                <w:sz w:val="16"/>
                <w:szCs w:val="16"/>
              </w:rPr>
            </w:pPr>
          </w:p>
        </w:tc>
        <w:tc>
          <w:tcPr>
            <w:tcW w:w="368" w:type="pct"/>
            <w:tcBorders>
              <w:top w:val="nil"/>
              <w:left w:val="nil"/>
              <w:bottom w:val="nil"/>
              <w:right w:val="nil"/>
            </w:tcBorders>
            <w:noWrap/>
            <w:vAlign w:val="bottom"/>
            <w:hideMark/>
          </w:tcPr>
          <w:p w14:paraId="2E712EA4" w14:textId="77777777" w:rsidR="00714B3C" w:rsidRPr="00714B3C" w:rsidRDefault="00714B3C">
            <w:pPr>
              <w:rPr>
                <w:rFonts w:ascii="Arial" w:hAnsi="Arial" w:cs="Arial"/>
                <w:sz w:val="16"/>
                <w:szCs w:val="16"/>
              </w:rPr>
            </w:pPr>
            <w:r w:rsidRPr="00714B3C">
              <w:rPr>
                <w:rFonts w:ascii="Arial" w:hAnsi="Arial" w:cs="Arial"/>
                <w:sz w:val="16"/>
                <w:szCs w:val="16"/>
              </w:rPr>
              <w:t xml:space="preserve">           (4.456)</w:t>
            </w:r>
          </w:p>
        </w:tc>
      </w:tr>
      <w:tr w:rsidR="00714B3C" w:rsidRPr="00714B3C" w14:paraId="6EBCFF5F" w14:textId="77777777" w:rsidTr="00714B3C">
        <w:trPr>
          <w:trHeight w:val="230"/>
        </w:trPr>
        <w:tc>
          <w:tcPr>
            <w:tcW w:w="2374" w:type="pct"/>
            <w:tcBorders>
              <w:top w:val="nil"/>
              <w:left w:val="nil"/>
              <w:bottom w:val="nil"/>
              <w:right w:val="nil"/>
            </w:tcBorders>
            <w:noWrap/>
            <w:vAlign w:val="bottom"/>
            <w:hideMark/>
          </w:tcPr>
          <w:p w14:paraId="59F0BCFF" w14:textId="77777777" w:rsidR="00714B3C" w:rsidRPr="00714B3C" w:rsidRDefault="00714B3C">
            <w:pPr>
              <w:rPr>
                <w:rFonts w:ascii="Arial" w:hAnsi="Arial" w:cs="Arial"/>
                <w:sz w:val="16"/>
                <w:szCs w:val="16"/>
              </w:rPr>
            </w:pPr>
            <w:r w:rsidRPr="00714B3C">
              <w:rPr>
                <w:rFonts w:ascii="Arial" w:hAnsi="Arial" w:cs="Arial"/>
                <w:sz w:val="16"/>
                <w:szCs w:val="16"/>
              </w:rPr>
              <w:t>Perda com Instrumentos Financeiros - Ativos Financeiros Disponíveis para Venda</w:t>
            </w:r>
          </w:p>
        </w:tc>
        <w:tc>
          <w:tcPr>
            <w:tcW w:w="344" w:type="pct"/>
            <w:tcBorders>
              <w:top w:val="nil"/>
              <w:left w:val="nil"/>
              <w:bottom w:val="nil"/>
              <w:right w:val="nil"/>
            </w:tcBorders>
            <w:noWrap/>
            <w:vAlign w:val="bottom"/>
            <w:hideMark/>
          </w:tcPr>
          <w:p w14:paraId="038F5FA0"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2E544090" w14:textId="77777777" w:rsidR="00714B3C" w:rsidRPr="00714B3C" w:rsidRDefault="00714B3C">
            <w:pPr>
              <w:jc w:val="right"/>
              <w:rPr>
                <w:rFonts w:ascii="Arial" w:hAnsi="Arial" w:cs="Arial"/>
                <w:b/>
                <w:bCs/>
                <w:sz w:val="16"/>
                <w:szCs w:val="16"/>
              </w:rPr>
            </w:pPr>
          </w:p>
        </w:tc>
        <w:tc>
          <w:tcPr>
            <w:tcW w:w="405" w:type="pct"/>
            <w:tcBorders>
              <w:top w:val="nil"/>
              <w:left w:val="nil"/>
              <w:bottom w:val="nil"/>
              <w:right w:val="nil"/>
            </w:tcBorders>
            <w:noWrap/>
            <w:vAlign w:val="bottom"/>
            <w:hideMark/>
          </w:tcPr>
          <w:p w14:paraId="713D9A11"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634C827F" w14:textId="77777777" w:rsidR="00714B3C" w:rsidRPr="00714B3C" w:rsidRDefault="00714B3C">
            <w:pPr>
              <w:jc w:val="right"/>
              <w:rPr>
                <w:rFonts w:ascii="Arial" w:hAnsi="Arial" w:cs="Arial"/>
                <w:b/>
                <w:bCs/>
                <w:sz w:val="16"/>
                <w:szCs w:val="16"/>
              </w:rPr>
            </w:pPr>
          </w:p>
        </w:tc>
        <w:tc>
          <w:tcPr>
            <w:tcW w:w="417" w:type="pct"/>
            <w:tcBorders>
              <w:top w:val="nil"/>
              <w:left w:val="nil"/>
              <w:bottom w:val="nil"/>
              <w:right w:val="nil"/>
            </w:tcBorders>
            <w:noWrap/>
            <w:vAlign w:val="bottom"/>
            <w:hideMark/>
          </w:tcPr>
          <w:p w14:paraId="093739F3" w14:textId="77777777" w:rsidR="00714B3C" w:rsidRPr="00714B3C" w:rsidRDefault="00714B3C">
            <w:pPr>
              <w:jc w:val="right"/>
              <w:rPr>
                <w:rFonts w:ascii="Arial" w:hAnsi="Arial" w:cs="Arial"/>
                <w:sz w:val="16"/>
                <w:szCs w:val="16"/>
              </w:rPr>
            </w:pPr>
            <w:r w:rsidRPr="00714B3C">
              <w:rPr>
                <w:rFonts w:ascii="Arial" w:hAnsi="Arial" w:cs="Arial"/>
                <w:sz w:val="16"/>
                <w:szCs w:val="16"/>
              </w:rPr>
              <w:t xml:space="preserve">                   876 </w:t>
            </w:r>
          </w:p>
        </w:tc>
        <w:tc>
          <w:tcPr>
            <w:tcW w:w="58" w:type="pct"/>
            <w:tcBorders>
              <w:top w:val="nil"/>
              <w:left w:val="nil"/>
              <w:bottom w:val="nil"/>
              <w:right w:val="nil"/>
            </w:tcBorders>
            <w:noWrap/>
            <w:vAlign w:val="bottom"/>
            <w:hideMark/>
          </w:tcPr>
          <w:p w14:paraId="26B6E3C4" w14:textId="77777777" w:rsidR="00714B3C" w:rsidRPr="00714B3C" w:rsidRDefault="00714B3C">
            <w:pPr>
              <w:jc w:val="right"/>
              <w:rPr>
                <w:rFonts w:ascii="Arial" w:hAnsi="Arial" w:cs="Arial"/>
                <w:sz w:val="16"/>
                <w:szCs w:val="16"/>
              </w:rPr>
            </w:pPr>
          </w:p>
        </w:tc>
        <w:tc>
          <w:tcPr>
            <w:tcW w:w="356" w:type="pct"/>
            <w:tcBorders>
              <w:top w:val="nil"/>
              <w:left w:val="nil"/>
              <w:bottom w:val="nil"/>
              <w:right w:val="nil"/>
            </w:tcBorders>
            <w:noWrap/>
            <w:vAlign w:val="bottom"/>
            <w:hideMark/>
          </w:tcPr>
          <w:p w14:paraId="514C8A6D" w14:textId="77777777" w:rsidR="00714B3C" w:rsidRPr="00714B3C" w:rsidRDefault="00714B3C">
            <w:pPr>
              <w:jc w:val="right"/>
              <w:rPr>
                <w:rFonts w:ascii="Arial" w:hAnsi="Arial" w:cs="Arial"/>
                <w:sz w:val="16"/>
                <w:szCs w:val="16"/>
              </w:rPr>
            </w:pPr>
            <w:r w:rsidRPr="00714B3C">
              <w:rPr>
                <w:rFonts w:ascii="Arial" w:hAnsi="Arial" w:cs="Arial"/>
                <w:sz w:val="16"/>
                <w:szCs w:val="16"/>
              </w:rPr>
              <w:t xml:space="preserve">                  -   </w:t>
            </w:r>
          </w:p>
        </w:tc>
        <w:tc>
          <w:tcPr>
            <w:tcW w:w="58" w:type="pct"/>
            <w:tcBorders>
              <w:top w:val="nil"/>
              <w:left w:val="nil"/>
              <w:bottom w:val="nil"/>
              <w:right w:val="nil"/>
            </w:tcBorders>
            <w:noWrap/>
            <w:vAlign w:val="bottom"/>
            <w:hideMark/>
          </w:tcPr>
          <w:p w14:paraId="00676898" w14:textId="77777777" w:rsidR="00714B3C" w:rsidRPr="00714B3C" w:rsidRDefault="00714B3C">
            <w:pPr>
              <w:jc w:val="right"/>
              <w:rPr>
                <w:rFonts w:ascii="Arial" w:hAnsi="Arial" w:cs="Arial"/>
                <w:sz w:val="16"/>
                <w:szCs w:val="16"/>
              </w:rPr>
            </w:pPr>
          </w:p>
        </w:tc>
        <w:tc>
          <w:tcPr>
            <w:tcW w:w="447" w:type="pct"/>
            <w:tcBorders>
              <w:top w:val="nil"/>
              <w:left w:val="nil"/>
              <w:bottom w:val="nil"/>
              <w:right w:val="nil"/>
            </w:tcBorders>
            <w:noWrap/>
            <w:vAlign w:val="bottom"/>
            <w:hideMark/>
          </w:tcPr>
          <w:p w14:paraId="1A243F66" w14:textId="77777777" w:rsidR="00714B3C" w:rsidRPr="00714B3C" w:rsidRDefault="00714B3C">
            <w:pPr>
              <w:jc w:val="right"/>
              <w:rPr>
                <w:rFonts w:ascii="Arial" w:hAnsi="Arial" w:cs="Arial"/>
                <w:sz w:val="16"/>
                <w:szCs w:val="16"/>
              </w:rPr>
            </w:pPr>
            <w:r w:rsidRPr="00714B3C">
              <w:rPr>
                <w:rFonts w:ascii="Arial" w:hAnsi="Arial" w:cs="Arial"/>
                <w:sz w:val="16"/>
                <w:szCs w:val="16"/>
              </w:rPr>
              <w:t xml:space="preserve">                        -   </w:t>
            </w:r>
          </w:p>
        </w:tc>
        <w:tc>
          <w:tcPr>
            <w:tcW w:w="58" w:type="pct"/>
            <w:tcBorders>
              <w:top w:val="nil"/>
              <w:left w:val="nil"/>
              <w:bottom w:val="nil"/>
              <w:right w:val="nil"/>
            </w:tcBorders>
            <w:noWrap/>
            <w:vAlign w:val="bottom"/>
            <w:hideMark/>
          </w:tcPr>
          <w:p w14:paraId="7BA0FE06" w14:textId="77777777" w:rsidR="00714B3C" w:rsidRPr="00714B3C" w:rsidRDefault="00714B3C">
            <w:pPr>
              <w:jc w:val="right"/>
              <w:rPr>
                <w:rFonts w:ascii="Arial" w:hAnsi="Arial" w:cs="Arial"/>
                <w:sz w:val="16"/>
                <w:szCs w:val="16"/>
              </w:rPr>
            </w:pPr>
          </w:p>
        </w:tc>
        <w:tc>
          <w:tcPr>
            <w:tcW w:w="368" w:type="pct"/>
            <w:tcBorders>
              <w:top w:val="nil"/>
              <w:left w:val="nil"/>
              <w:bottom w:val="nil"/>
              <w:right w:val="nil"/>
            </w:tcBorders>
            <w:noWrap/>
            <w:vAlign w:val="bottom"/>
            <w:hideMark/>
          </w:tcPr>
          <w:p w14:paraId="6A3E2FCF" w14:textId="77777777" w:rsidR="00714B3C" w:rsidRPr="00714B3C" w:rsidRDefault="00714B3C">
            <w:pPr>
              <w:rPr>
                <w:rFonts w:ascii="Arial" w:hAnsi="Arial" w:cs="Arial"/>
                <w:sz w:val="16"/>
                <w:szCs w:val="16"/>
              </w:rPr>
            </w:pPr>
            <w:r w:rsidRPr="00714B3C">
              <w:rPr>
                <w:rFonts w:ascii="Arial" w:hAnsi="Arial" w:cs="Arial"/>
                <w:sz w:val="16"/>
                <w:szCs w:val="16"/>
              </w:rPr>
              <w:t xml:space="preserve">               876 </w:t>
            </w:r>
          </w:p>
        </w:tc>
      </w:tr>
      <w:tr w:rsidR="00714B3C" w:rsidRPr="00714B3C" w14:paraId="0D613114" w14:textId="77777777" w:rsidTr="00714B3C">
        <w:trPr>
          <w:trHeight w:val="230"/>
        </w:trPr>
        <w:tc>
          <w:tcPr>
            <w:tcW w:w="2374" w:type="pct"/>
            <w:tcBorders>
              <w:top w:val="nil"/>
              <w:left w:val="nil"/>
              <w:bottom w:val="nil"/>
              <w:right w:val="nil"/>
            </w:tcBorders>
            <w:noWrap/>
            <w:vAlign w:val="bottom"/>
            <w:hideMark/>
          </w:tcPr>
          <w:p w14:paraId="639DE448" w14:textId="77777777" w:rsidR="00714B3C" w:rsidRPr="00714B3C" w:rsidRDefault="00714B3C">
            <w:pPr>
              <w:rPr>
                <w:rFonts w:ascii="Arial" w:hAnsi="Arial" w:cs="Arial"/>
                <w:sz w:val="16"/>
                <w:szCs w:val="16"/>
              </w:rPr>
            </w:pPr>
          </w:p>
        </w:tc>
        <w:tc>
          <w:tcPr>
            <w:tcW w:w="344" w:type="pct"/>
            <w:tcBorders>
              <w:top w:val="nil"/>
              <w:left w:val="nil"/>
              <w:bottom w:val="nil"/>
              <w:right w:val="nil"/>
            </w:tcBorders>
            <w:noWrap/>
            <w:vAlign w:val="bottom"/>
            <w:hideMark/>
          </w:tcPr>
          <w:p w14:paraId="3B4B9944" w14:textId="77777777" w:rsidR="00714B3C" w:rsidRPr="00714B3C" w:rsidRDefault="00714B3C">
            <w:pPr>
              <w:rPr>
                <w:sz w:val="16"/>
                <w:szCs w:val="16"/>
              </w:rPr>
            </w:pPr>
          </w:p>
        </w:tc>
        <w:tc>
          <w:tcPr>
            <w:tcW w:w="58" w:type="pct"/>
            <w:tcBorders>
              <w:top w:val="nil"/>
              <w:left w:val="nil"/>
              <w:bottom w:val="nil"/>
              <w:right w:val="nil"/>
            </w:tcBorders>
            <w:noWrap/>
            <w:vAlign w:val="bottom"/>
            <w:hideMark/>
          </w:tcPr>
          <w:p w14:paraId="5E4389E3" w14:textId="77777777" w:rsidR="00714B3C" w:rsidRPr="00714B3C" w:rsidRDefault="00714B3C">
            <w:pPr>
              <w:jc w:val="right"/>
              <w:rPr>
                <w:sz w:val="16"/>
                <w:szCs w:val="16"/>
              </w:rPr>
            </w:pPr>
          </w:p>
        </w:tc>
        <w:tc>
          <w:tcPr>
            <w:tcW w:w="405" w:type="pct"/>
            <w:tcBorders>
              <w:top w:val="nil"/>
              <w:left w:val="nil"/>
              <w:bottom w:val="nil"/>
              <w:right w:val="nil"/>
            </w:tcBorders>
            <w:noWrap/>
            <w:vAlign w:val="bottom"/>
            <w:hideMark/>
          </w:tcPr>
          <w:p w14:paraId="600DAE8B"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07EDE59D" w14:textId="77777777" w:rsidR="00714B3C" w:rsidRPr="00714B3C" w:rsidRDefault="00714B3C">
            <w:pPr>
              <w:jc w:val="right"/>
              <w:rPr>
                <w:sz w:val="16"/>
                <w:szCs w:val="16"/>
              </w:rPr>
            </w:pPr>
          </w:p>
        </w:tc>
        <w:tc>
          <w:tcPr>
            <w:tcW w:w="417" w:type="pct"/>
            <w:tcBorders>
              <w:top w:val="nil"/>
              <w:left w:val="nil"/>
              <w:bottom w:val="nil"/>
              <w:right w:val="nil"/>
            </w:tcBorders>
            <w:noWrap/>
            <w:vAlign w:val="bottom"/>
            <w:hideMark/>
          </w:tcPr>
          <w:p w14:paraId="4C8E66B7"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0E075A8B" w14:textId="77777777" w:rsidR="00714B3C" w:rsidRPr="00714B3C" w:rsidRDefault="00714B3C">
            <w:pPr>
              <w:jc w:val="right"/>
              <w:rPr>
                <w:sz w:val="16"/>
                <w:szCs w:val="16"/>
              </w:rPr>
            </w:pPr>
          </w:p>
        </w:tc>
        <w:tc>
          <w:tcPr>
            <w:tcW w:w="356" w:type="pct"/>
            <w:tcBorders>
              <w:top w:val="nil"/>
              <w:left w:val="nil"/>
              <w:bottom w:val="nil"/>
              <w:right w:val="nil"/>
            </w:tcBorders>
            <w:noWrap/>
            <w:vAlign w:val="bottom"/>
            <w:hideMark/>
          </w:tcPr>
          <w:p w14:paraId="4B2934BA"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06D8A02F" w14:textId="77777777" w:rsidR="00714B3C" w:rsidRPr="00714B3C" w:rsidRDefault="00714B3C">
            <w:pPr>
              <w:jc w:val="right"/>
              <w:rPr>
                <w:sz w:val="16"/>
                <w:szCs w:val="16"/>
              </w:rPr>
            </w:pPr>
          </w:p>
        </w:tc>
        <w:tc>
          <w:tcPr>
            <w:tcW w:w="447" w:type="pct"/>
            <w:tcBorders>
              <w:top w:val="nil"/>
              <w:left w:val="nil"/>
              <w:bottom w:val="nil"/>
              <w:right w:val="nil"/>
            </w:tcBorders>
            <w:noWrap/>
            <w:vAlign w:val="bottom"/>
            <w:hideMark/>
          </w:tcPr>
          <w:p w14:paraId="3F85F208"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10A2F746" w14:textId="77777777" w:rsidR="00714B3C" w:rsidRPr="00714B3C" w:rsidRDefault="00714B3C">
            <w:pPr>
              <w:jc w:val="right"/>
              <w:rPr>
                <w:sz w:val="16"/>
                <w:szCs w:val="16"/>
              </w:rPr>
            </w:pPr>
          </w:p>
        </w:tc>
        <w:tc>
          <w:tcPr>
            <w:tcW w:w="368" w:type="pct"/>
            <w:tcBorders>
              <w:top w:val="nil"/>
              <w:left w:val="nil"/>
              <w:bottom w:val="nil"/>
              <w:right w:val="nil"/>
            </w:tcBorders>
            <w:noWrap/>
            <w:vAlign w:val="bottom"/>
            <w:hideMark/>
          </w:tcPr>
          <w:p w14:paraId="56F4EE27" w14:textId="77777777" w:rsidR="00714B3C" w:rsidRPr="00714B3C" w:rsidRDefault="00714B3C">
            <w:pPr>
              <w:jc w:val="right"/>
              <w:rPr>
                <w:sz w:val="16"/>
                <w:szCs w:val="16"/>
              </w:rPr>
            </w:pPr>
          </w:p>
        </w:tc>
      </w:tr>
      <w:tr w:rsidR="00714B3C" w:rsidRPr="00714B3C" w14:paraId="47C0BBBB" w14:textId="77777777" w:rsidTr="00714B3C">
        <w:trPr>
          <w:trHeight w:val="240"/>
        </w:trPr>
        <w:tc>
          <w:tcPr>
            <w:tcW w:w="2374" w:type="pct"/>
            <w:tcBorders>
              <w:top w:val="nil"/>
              <w:left w:val="nil"/>
              <w:bottom w:val="nil"/>
              <w:right w:val="nil"/>
            </w:tcBorders>
            <w:noWrap/>
            <w:vAlign w:val="bottom"/>
            <w:hideMark/>
          </w:tcPr>
          <w:p w14:paraId="64A476C0" w14:textId="77777777" w:rsidR="00714B3C" w:rsidRPr="00714B3C" w:rsidRDefault="00714B3C">
            <w:pPr>
              <w:rPr>
                <w:rFonts w:ascii="Arial" w:hAnsi="Arial" w:cs="Arial"/>
                <w:b/>
                <w:bCs/>
                <w:sz w:val="16"/>
                <w:szCs w:val="16"/>
              </w:rPr>
            </w:pPr>
            <w:r w:rsidRPr="00714B3C">
              <w:rPr>
                <w:rFonts w:ascii="Arial" w:hAnsi="Arial" w:cs="Arial"/>
                <w:b/>
                <w:bCs/>
                <w:sz w:val="16"/>
                <w:szCs w:val="16"/>
              </w:rPr>
              <w:t>Saldo em 30 de junho de 2025</w:t>
            </w:r>
          </w:p>
        </w:tc>
        <w:tc>
          <w:tcPr>
            <w:tcW w:w="344" w:type="pct"/>
            <w:tcBorders>
              <w:top w:val="single" w:sz="4" w:space="0" w:color="auto"/>
              <w:left w:val="nil"/>
              <w:bottom w:val="double" w:sz="6" w:space="0" w:color="auto"/>
              <w:right w:val="nil"/>
            </w:tcBorders>
            <w:noWrap/>
            <w:vAlign w:val="bottom"/>
            <w:hideMark/>
          </w:tcPr>
          <w:p w14:paraId="146C7D38"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3.474.498 </w:t>
            </w:r>
          </w:p>
        </w:tc>
        <w:tc>
          <w:tcPr>
            <w:tcW w:w="58" w:type="pct"/>
            <w:tcBorders>
              <w:top w:val="nil"/>
              <w:left w:val="nil"/>
              <w:bottom w:val="nil"/>
              <w:right w:val="nil"/>
            </w:tcBorders>
            <w:noWrap/>
            <w:vAlign w:val="bottom"/>
            <w:hideMark/>
          </w:tcPr>
          <w:p w14:paraId="210C7C2D" w14:textId="77777777" w:rsidR="00714B3C" w:rsidRPr="00714B3C" w:rsidRDefault="00714B3C">
            <w:pPr>
              <w:jc w:val="right"/>
              <w:rPr>
                <w:rFonts w:ascii="Arial" w:hAnsi="Arial" w:cs="Arial"/>
                <w:b/>
                <w:bCs/>
                <w:sz w:val="16"/>
                <w:szCs w:val="16"/>
              </w:rPr>
            </w:pPr>
          </w:p>
        </w:tc>
        <w:tc>
          <w:tcPr>
            <w:tcW w:w="405" w:type="pct"/>
            <w:tcBorders>
              <w:top w:val="single" w:sz="4" w:space="0" w:color="auto"/>
              <w:left w:val="nil"/>
              <w:bottom w:val="double" w:sz="6" w:space="0" w:color="auto"/>
              <w:right w:val="nil"/>
            </w:tcBorders>
            <w:noWrap/>
            <w:vAlign w:val="bottom"/>
            <w:hideMark/>
          </w:tcPr>
          <w:p w14:paraId="770491FA"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(2.197.131)</w:t>
            </w:r>
          </w:p>
        </w:tc>
        <w:tc>
          <w:tcPr>
            <w:tcW w:w="58" w:type="pct"/>
            <w:tcBorders>
              <w:top w:val="nil"/>
              <w:left w:val="nil"/>
              <w:bottom w:val="nil"/>
              <w:right w:val="nil"/>
            </w:tcBorders>
            <w:noWrap/>
            <w:vAlign w:val="bottom"/>
            <w:hideMark/>
          </w:tcPr>
          <w:p w14:paraId="0561168A" w14:textId="77777777" w:rsidR="00714B3C" w:rsidRPr="00714B3C" w:rsidRDefault="00714B3C">
            <w:pPr>
              <w:jc w:val="right"/>
              <w:rPr>
                <w:rFonts w:ascii="Arial" w:hAnsi="Arial" w:cs="Arial"/>
                <w:b/>
                <w:bCs/>
                <w:sz w:val="16"/>
                <w:szCs w:val="16"/>
              </w:rPr>
            </w:pPr>
          </w:p>
        </w:tc>
        <w:tc>
          <w:tcPr>
            <w:tcW w:w="417" w:type="pct"/>
            <w:tcBorders>
              <w:top w:val="single" w:sz="4" w:space="0" w:color="auto"/>
              <w:left w:val="nil"/>
              <w:bottom w:val="double" w:sz="6" w:space="0" w:color="auto"/>
              <w:right w:val="nil"/>
            </w:tcBorders>
            <w:noWrap/>
            <w:vAlign w:val="bottom"/>
            <w:hideMark/>
          </w:tcPr>
          <w:p w14:paraId="78AA6334"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31.573 </w:t>
            </w:r>
          </w:p>
        </w:tc>
        <w:tc>
          <w:tcPr>
            <w:tcW w:w="58" w:type="pct"/>
            <w:tcBorders>
              <w:top w:val="nil"/>
              <w:left w:val="nil"/>
              <w:bottom w:val="nil"/>
              <w:right w:val="nil"/>
            </w:tcBorders>
            <w:noWrap/>
            <w:vAlign w:val="bottom"/>
            <w:hideMark/>
          </w:tcPr>
          <w:p w14:paraId="3BACAF23" w14:textId="77777777" w:rsidR="00714B3C" w:rsidRPr="00714B3C" w:rsidRDefault="00714B3C">
            <w:pPr>
              <w:jc w:val="right"/>
              <w:rPr>
                <w:rFonts w:ascii="Arial" w:hAnsi="Arial" w:cs="Arial"/>
                <w:b/>
                <w:bCs/>
                <w:sz w:val="16"/>
                <w:szCs w:val="16"/>
              </w:rPr>
            </w:pPr>
          </w:p>
        </w:tc>
        <w:tc>
          <w:tcPr>
            <w:tcW w:w="356" w:type="pct"/>
            <w:tcBorders>
              <w:top w:val="single" w:sz="4" w:space="0" w:color="auto"/>
              <w:left w:val="nil"/>
              <w:bottom w:val="double" w:sz="6" w:space="0" w:color="auto"/>
              <w:right w:val="nil"/>
            </w:tcBorders>
            <w:noWrap/>
            <w:vAlign w:val="bottom"/>
            <w:hideMark/>
          </w:tcPr>
          <w:p w14:paraId="6AC7A542"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(111)</w:t>
            </w:r>
          </w:p>
        </w:tc>
        <w:tc>
          <w:tcPr>
            <w:tcW w:w="58" w:type="pct"/>
            <w:tcBorders>
              <w:top w:val="nil"/>
              <w:left w:val="nil"/>
              <w:bottom w:val="nil"/>
              <w:right w:val="nil"/>
            </w:tcBorders>
            <w:noWrap/>
            <w:vAlign w:val="bottom"/>
            <w:hideMark/>
          </w:tcPr>
          <w:p w14:paraId="081BC320" w14:textId="77777777" w:rsidR="00714B3C" w:rsidRPr="00714B3C" w:rsidRDefault="00714B3C">
            <w:pPr>
              <w:jc w:val="right"/>
              <w:rPr>
                <w:rFonts w:ascii="Arial" w:hAnsi="Arial" w:cs="Arial"/>
                <w:b/>
                <w:bCs/>
                <w:sz w:val="16"/>
                <w:szCs w:val="16"/>
              </w:rPr>
            </w:pPr>
          </w:p>
        </w:tc>
        <w:tc>
          <w:tcPr>
            <w:tcW w:w="447" w:type="pct"/>
            <w:tcBorders>
              <w:top w:val="single" w:sz="4" w:space="0" w:color="auto"/>
              <w:left w:val="nil"/>
              <w:bottom w:val="double" w:sz="6" w:space="0" w:color="auto"/>
              <w:right w:val="nil"/>
            </w:tcBorders>
            <w:noWrap/>
            <w:vAlign w:val="bottom"/>
            <w:hideMark/>
          </w:tcPr>
          <w:p w14:paraId="2C1956B4"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112.256 </w:t>
            </w:r>
          </w:p>
        </w:tc>
        <w:tc>
          <w:tcPr>
            <w:tcW w:w="58" w:type="pct"/>
            <w:tcBorders>
              <w:top w:val="nil"/>
              <w:left w:val="nil"/>
              <w:bottom w:val="nil"/>
              <w:right w:val="nil"/>
            </w:tcBorders>
            <w:noWrap/>
            <w:vAlign w:val="bottom"/>
            <w:hideMark/>
          </w:tcPr>
          <w:p w14:paraId="631FF415" w14:textId="77777777" w:rsidR="00714B3C" w:rsidRPr="00714B3C" w:rsidRDefault="00714B3C">
            <w:pPr>
              <w:jc w:val="right"/>
              <w:rPr>
                <w:rFonts w:ascii="Arial" w:hAnsi="Arial" w:cs="Arial"/>
                <w:b/>
                <w:bCs/>
                <w:sz w:val="16"/>
                <w:szCs w:val="16"/>
              </w:rPr>
            </w:pPr>
          </w:p>
        </w:tc>
        <w:tc>
          <w:tcPr>
            <w:tcW w:w="368" w:type="pct"/>
            <w:tcBorders>
              <w:top w:val="single" w:sz="4" w:space="0" w:color="auto"/>
              <w:left w:val="nil"/>
              <w:bottom w:val="double" w:sz="6" w:space="0" w:color="auto"/>
              <w:right w:val="nil"/>
            </w:tcBorders>
            <w:noWrap/>
            <w:vAlign w:val="bottom"/>
            <w:hideMark/>
          </w:tcPr>
          <w:p w14:paraId="5BE3A869"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1.421.085 </w:t>
            </w:r>
          </w:p>
        </w:tc>
      </w:tr>
      <w:tr w:rsidR="00714B3C" w:rsidRPr="00714B3C" w14:paraId="69689218" w14:textId="77777777" w:rsidTr="00714B3C">
        <w:trPr>
          <w:trHeight w:val="240"/>
        </w:trPr>
        <w:tc>
          <w:tcPr>
            <w:tcW w:w="2374" w:type="pct"/>
            <w:tcBorders>
              <w:top w:val="nil"/>
              <w:left w:val="nil"/>
              <w:bottom w:val="nil"/>
              <w:right w:val="nil"/>
            </w:tcBorders>
            <w:noWrap/>
            <w:vAlign w:val="bottom"/>
            <w:hideMark/>
          </w:tcPr>
          <w:p w14:paraId="47EECAE0" w14:textId="77777777" w:rsidR="00714B3C" w:rsidRPr="00714B3C" w:rsidRDefault="00714B3C">
            <w:pPr>
              <w:jc w:val="right"/>
              <w:rPr>
                <w:rFonts w:ascii="Arial" w:hAnsi="Arial" w:cs="Arial"/>
                <w:b/>
                <w:bCs/>
                <w:sz w:val="16"/>
                <w:szCs w:val="16"/>
              </w:rPr>
            </w:pPr>
          </w:p>
        </w:tc>
        <w:tc>
          <w:tcPr>
            <w:tcW w:w="344" w:type="pct"/>
            <w:tcBorders>
              <w:top w:val="nil"/>
              <w:left w:val="nil"/>
              <w:bottom w:val="nil"/>
              <w:right w:val="nil"/>
            </w:tcBorders>
            <w:noWrap/>
            <w:vAlign w:val="bottom"/>
            <w:hideMark/>
          </w:tcPr>
          <w:p w14:paraId="2EE9DA54" w14:textId="77777777" w:rsidR="00714B3C" w:rsidRPr="00714B3C" w:rsidRDefault="00714B3C">
            <w:pPr>
              <w:rPr>
                <w:sz w:val="16"/>
                <w:szCs w:val="16"/>
              </w:rPr>
            </w:pPr>
          </w:p>
        </w:tc>
        <w:tc>
          <w:tcPr>
            <w:tcW w:w="58" w:type="pct"/>
            <w:tcBorders>
              <w:top w:val="nil"/>
              <w:left w:val="nil"/>
              <w:bottom w:val="nil"/>
              <w:right w:val="nil"/>
            </w:tcBorders>
            <w:noWrap/>
            <w:vAlign w:val="bottom"/>
            <w:hideMark/>
          </w:tcPr>
          <w:p w14:paraId="5C699205" w14:textId="77777777" w:rsidR="00714B3C" w:rsidRPr="00714B3C" w:rsidRDefault="00714B3C">
            <w:pPr>
              <w:jc w:val="right"/>
              <w:rPr>
                <w:sz w:val="16"/>
                <w:szCs w:val="16"/>
              </w:rPr>
            </w:pPr>
          </w:p>
        </w:tc>
        <w:tc>
          <w:tcPr>
            <w:tcW w:w="405" w:type="pct"/>
            <w:tcBorders>
              <w:top w:val="nil"/>
              <w:left w:val="nil"/>
              <w:bottom w:val="nil"/>
              <w:right w:val="nil"/>
            </w:tcBorders>
            <w:noWrap/>
            <w:vAlign w:val="bottom"/>
            <w:hideMark/>
          </w:tcPr>
          <w:p w14:paraId="5913AAEC"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62910928" w14:textId="77777777" w:rsidR="00714B3C" w:rsidRPr="00714B3C" w:rsidRDefault="00714B3C">
            <w:pPr>
              <w:jc w:val="right"/>
              <w:rPr>
                <w:sz w:val="16"/>
                <w:szCs w:val="16"/>
              </w:rPr>
            </w:pPr>
          </w:p>
        </w:tc>
        <w:tc>
          <w:tcPr>
            <w:tcW w:w="417" w:type="pct"/>
            <w:tcBorders>
              <w:top w:val="nil"/>
              <w:left w:val="nil"/>
              <w:bottom w:val="nil"/>
              <w:right w:val="nil"/>
            </w:tcBorders>
            <w:noWrap/>
            <w:vAlign w:val="bottom"/>
            <w:hideMark/>
          </w:tcPr>
          <w:p w14:paraId="7119332C"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6ECD118C" w14:textId="77777777" w:rsidR="00714B3C" w:rsidRPr="00714B3C" w:rsidRDefault="00714B3C">
            <w:pPr>
              <w:jc w:val="right"/>
              <w:rPr>
                <w:sz w:val="16"/>
                <w:szCs w:val="16"/>
              </w:rPr>
            </w:pPr>
          </w:p>
        </w:tc>
        <w:tc>
          <w:tcPr>
            <w:tcW w:w="356" w:type="pct"/>
            <w:tcBorders>
              <w:top w:val="nil"/>
              <w:left w:val="nil"/>
              <w:bottom w:val="nil"/>
              <w:right w:val="nil"/>
            </w:tcBorders>
            <w:noWrap/>
            <w:vAlign w:val="bottom"/>
            <w:hideMark/>
          </w:tcPr>
          <w:p w14:paraId="4C271DB9"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13AC1169" w14:textId="77777777" w:rsidR="00714B3C" w:rsidRPr="00714B3C" w:rsidRDefault="00714B3C">
            <w:pPr>
              <w:jc w:val="right"/>
              <w:rPr>
                <w:sz w:val="16"/>
                <w:szCs w:val="16"/>
              </w:rPr>
            </w:pPr>
          </w:p>
        </w:tc>
        <w:tc>
          <w:tcPr>
            <w:tcW w:w="447" w:type="pct"/>
            <w:tcBorders>
              <w:top w:val="nil"/>
              <w:left w:val="nil"/>
              <w:bottom w:val="nil"/>
              <w:right w:val="nil"/>
            </w:tcBorders>
            <w:noWrap/>
            <w:vAlign w:val="bottom"/>
            <w:hideMark/>
          </w:tcPr>
          <w:p w14:paraId="4B249C65"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5690B1D2" w14:textId="77777777" w:rsidR="00714B3C" w:rsidRPr="00714B3C" w:rsidRDefault="00714B3C">
            <w:pPr>
              <w:jc w:val="right"/>
              <w:rPr>
                <w:sz w:val="16"/>
                <w:szCs w:val="16"/>
              </w:rPr>
            </w:pPr>
          </w:p>
        </w:tc>
        <w:tc>
          <w:tcPr>
            <w:tcW w:w="368" w:type="pct"/>
            <w:tcBorders>
              <w:top w:val="nil"/>
              <w:left w:val="nil"/>
              <w:bottom w:val="nil"/>
              <w:right w:val="nil"/>
            </w:tcBorders>
            <w:noWrap/>
            <w:vAlign w:val="bottom"/>
            <w:hideMark/>
          </w:tcPr>
          <w:p w14:paraId="0802AB0C" w14:textId="77777777" w:rsidR="00714B3C" w:rsidRPr="00714B3C" w:rsidRDefault="00714B3C">
            <w:pPr>
              <w:jc w:val="right"/>
              <w:rPr>
                <w:sz w:val="16"/>
                <w:szCs w:val="16"/>
              </w:rPr>
            </w:pPr>
          </w:p>
        </w:tc>
      </w:tr>
      <w:tr w:rsidR="00714B3C" w:rsidRPr="00714B3C" w14:paraId="77BA9DEF" w14:textId="77777777" w:rsidTr="00714B3C">
        <w:trPr>
          <w:trHeight w:val="230"/>
        </w:trPr>
        <w:tc>
          <w:tcPr>
            <w:tcW w:w="2374" w:type="pct"/>
            <w:tcBorders>
              <w:top w:val="nil"/>
              <w:left w:val="nil"/>
              <w:bottom w:val="nil"/>
              <w:right w:val="nil"/>
            </w:tcBorders>
            <w:noWrap/>
            <w:vAlign w:val="bottom"/>
            <w:hideMark/>
          </w:tcPr>
          <w:p w14:paraId="6BB99F66" w14:textId="77777777" w:rsidR="00714B3C" w:rsidRPr="00714B3C" w:rsidRDefault="00714B3C">
            <w:pPr>
              <w:jc w:val="right"/>
              <w:rPr>
                <w:sz w:val="16"/>
                <w:szCs w:val="16"/>
              </w:rPr>
            </w:pPr>
          </w:p>
        </w:tc>
        <w:tc>
          <w:tcPr>
            <w:tcW w:w="344" w:type="pct"/>
            <w:tcBorders>
              <w:top w:val="nil"/>
              <w:left w:val="nil"/>
              <w:bottom w:val="nil"/>
              <w:right w:val="nil"/>
            </w:tcBorders>
            <w:noWrap/>
            <w:vAlign w:val="bottom"/>
            <w:hideMark/>
          </w:tcPr>
          <w:p w14:paraId="4B24EF7C" w14:textId="77777777" w:rsidR="00714B3C" w:rsidRPr="00714B3C" w:rsidRDefault="00714B3C">
            <w:pPr>
              <w:rPr>
                <w:sz w:val="16"/>
                <w:szCs w:val="16"/>
              </w:rPr>
            </w:pPr>
          </w:p>
        </w:tc>
        <w:tc>
          <w:tcPr>
            <w:tcW w:w="58" w:type="pct"/>
            <w:tcBorders>
              <w:top w:val="nil"/>
              <w:left w:val="nil"/>
              <w:bottom w:val="nil"/>
              <w:right w:val="nil"/>
            </w:tcBorders>
            <w:noWrap/>
            <w:vAlign w:val="bottom"/>
            <w:hideMark/>
          </w:tcPr>
          <w:p w14:paraId="63044362" w14:textId="77777777" w:rsidR="00714B3C" w:rsidRPr="00714B3C" w:rsidRDefault="00714B3C">
            <w:pPr>
              <w:jc w:val="right"/>
              <w:rPr>
                <w:sz w:val="16"/>
                <w:szCs w:val="16"/>
              </w:rPr>
            </w:pPr>
          </w:p>
        </w:tc>
        <w:tc>
          <w:tcPr>
            <w:tcW w:w="405" w:type="pct"/>
            <w:tcBorders>
              <w:top w:val="nil"/>
              <w:left w:val="nil"/>
              <w:bottom w:val="nil"/>
              <w:right w:val="nil"/>
            </w:tcBorders>
            <w:noWrap/>
            <w:vAlign w:val="bottom"/>
            <w:hideMark/>
          </w:tcPr>
          <w:p w14:paraId="3599F08D"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6DAE24EA" w14:textId="77777777" w:rsidR="00714B3C" w:rsidRPr="00714B3C" w:rsidRDefault="00714B3C">
            <w:pPr>
              <w:jc w:val="right"/>
              <w:rPr>
                <w:sz w:val="16"/>
                <w:szCs w:val="16"/>
              </w:rPr>
            </w:pPr>
          </w:p>
        </w:tc>
        <w:tc>
          <w:tcPr>
            <w:tcW w:w="417" w:type="pct"/>
            <w:tcBorders>
              <w:top w:val="nil"/>
              <w:left w:val="nil"/>
              <w:bottom w:val="nil"/>
              <w:right w:val="nil"/>
            </w:tcBorders>
            <w:noWrap/>
            <w:vAlign w:val="bottom"/>
            <w:hideMark/>
          </w:tcPr>
          <w:p w14:paraId="4CCB2117"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27C14167" w14:textId="77777777" w:rsidR="00714B3C" w:rsidRPr="00714B3C" w:rsidRDefault="00714B3C">
            <w:pPr>
              <w:jc w:val="right"/>
              <w:rPr>
                <w:sz w:val="16"/>
                <w:szCs w:val="16"/>
              </w:rPr>
            </w:pPr>
          </w:p>
        </w:tc>
        <w:tc>
          <w:tcPr>
            <w:tcW w:w="356" w:type="pct"/>
            <w:tcBorders>
              <w:top w:val="nil"/>
              <w:left w:val="nil"/>
              <w:bottom w:val="nil"/>
              <w:right w:val="nil"/>
            </w:tcBorders>
            <w:noWrap/>
            <w:vAlign w:val="bottom"/>
            <w:hideMark/>
          </w:tcPr>
          <w:p w14:paraId="3BF6E249"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0953EA82" w14:textId="77777777" w:rsidR="00714B3C" w:rsidRPr="00714B3C" w:rsidRDefault="00714B3C">
            <w:pPr>
              <w:jc w:val="right"/>
              <w:rPr>
                <w:sz w:val="16"/>
                <w:szCs w:val="16"/>
              </w:rPr>
            </w:pPr>
          </w:p>
        </w:tc>
        <w:tc>
          <w:tcPr>
            <w:tcW w:w="447" w:type="pct"/>
            <w:tcBorders>
              <w:top w:val="nil"/>
              <w:left w:val="nil"/>
              <w:bottom w:val="nil"/>
              <w:right w:val="nil"/>
            </w:tcBorders>
            <w:noWrap/>
            <w:vAlign w:val="bottom"/>
            <w:hideMark/>
          </w:tcPr>
          <w:p w14:paraId="7358247C"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177CB025" w14:textId="77777777" w:rsidR="00714B3C" w:rsidRPr="00714B3C" w:rsidRDefault="00714B3C">
            <w:pPr>
              <w:jc w:val="right"/>
              <w:rPr>
                <w:sz w:val="16"/>
                <w:szCs w:val="16"/>
              </w:rPr>
            </w:pPr>
          </w:p>
        </w:tc>
        <w:tc>
          <w:tcPr>
            <w:tcW w:w="368" w:type="pct"/>
            <w:tcBorders>
              <w:top w:val="nil"/>
              <w:left w:val="nil"/>
              <w:bottom w:val="nil"/>
              <w:right w:val="nil"/>
            </w:tcBorders>
            <w:noWrap/>
            <w:vAlign w:val="bottom"/>
            <w:hideMark/>
          </w:tcPr>
          <w:p w14:paraId="257E421A" w14:textId="77777777" w:rsidR="00714B3C" w:rsidRPr="00714B3C" w:rsidRDefault="00714B3C">
            <w:pPr>
              <w:jc w:val="right"/>
              <w:rPr>
                <w:sz w:val="16"/>
                <w:szCs w:val="16"/>
              </w:rPr>
            </w:pPr>
          </w:p>
        </w:tc>
      </w:tr>
      <w:tr w:rsidR="00714B3C" w:rsidRPr="00714B3C" w14:paraId="368D1D2B" w14:textId="77777777" w:rsidTr="00714B3C">
        <w:trPr>
          <w:trHeight w:val="230"/>
        </w:trPr>
        <w:tc>
          <w:tcPr>
            <w:tcW w:w="2374" w:type="pct"/>
            <w:tcBorders>
              <w:top w:val="nil"/>
              <w:left w:val="nil"/>
              <w:bottom w:val="nil"/>
              <w:right w:val="nil"/>
            </w:tcBorders>
            <w:noWrap/>
            <w:vAlign w:val="bottom"/>
            <w:hideMark/>
          </w:tcPr>
          <w:p w14:paraId="4D49C665" w14:textId="77777777" w:rsidR="00714B3C" w:rsidRPr="00714B3C" w:rsidRDefault="00714B3C">
            <w:pPr>
              <w:rPr>
                <w:rFonts w:ascii="Arial" w:hAnsi="Arial" w:cs="Arial"/>
                <w:b/>
                <w:bCs/>
                <w:sz w:val="16"/>
                <w:szCs w:val="16"/>
              </w:rPr>
            </w:pPr>
            <w:r w:rsidRPr="00714B3C">
              <w:rPr>
                <w:rFonts w:ascii="Arial" w:hAnsi="Arial" w:cs="Arial"/>
                <w:b/>
                <w:bCs/>
                <w:sz w:val="16"/>
                <w:szCs w:val="16"/>
              </w:rPr>
              <w:t>Saldo em 31 de dezembro de 2025</w:t>
            </w:r>
          </w:p>
        </w:tc>
        <w:tc>
          <w:tcPr>
            <w:tcW w:w="344" w:type="pct"/>
            <w:tcBorders>
              <w:top w:val="nil"/>
              <w:left w:val="nil"/>
              <w:bottom w:val="single" w:sz="4" w:space="0" w:color="auto"/>
              <w:right w:val="nil"/>
            </w:tcBorders>
            <w:noWrap/>
            <w:vAlign w:val="bottom"/>
            <w:hideMark/>
          </w:tcPr>
          <w:p w14:paraId="224CF22D"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3.719.535 </w:t>
            </w:r>
          </w:p>
        </w:tc>
        <w:tc>
          <w:tcPr>
            <w:tcW w:w="58" w:type="pct"/>
            <w:tcBorders>
              <w:top w:val="nil"/>
              <w:left w:val="nil"/>
              <w:bottom w:val="nil"/>
              <w:right w:val="nil"/>
            </w:tcBorders>
            <w:noWrap/>
            <w:vAlign w:val="bottom"/>
            <w:hideMark/>
          </w:tcPr>
          <w:p w14:paraId="7CF367E2" w14:textId="77777777" w:rsidR="00714B3C" w:rsidRPr="00714B3C" w:rsidRDefault="00714B3C">
            <w:pPr>
              <w:jc w:val="right"/>
              <w:rPr>
                <w:rFonts w:ascii="Arial" w:hAnsi="Arial" w:cs="Arial"/>
                <w:b/>
                <w:bCs/>
                <w:sz w:val="16"/>
                <w:szCs w:val="16"/>
              </w:rPr>
            </w:pPr>
          </w:p>
        </w:tc>
        <w:tc>
          <w:tcPr>
            <w:tcW w:w="405" w:type="pct"/>
            <w:tcBorders>
              <w:top w:val="nil"/>
              <w:left w:val="nil"/>
              <w:bottom w:val="single" w:sz="4" w:space="0" w:color="auto"/>
              <w:right w:val="nil"/>
            </w:tcBorders>
            <w:noWrap/>
            <w:vAlign w:val="bottom"/>
            <w:hideMark/>
          </w:tcPr>
          <w:p w14:paraId="20E54A81"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(1.999.280)</w:t>
            </w:r>
          </w:p>
        </w:tc>
        <w:tc>
          <w:tcPr>
            <w:tcW w:w="58" w:type="pct"/>
            <w:tcBorders>
              <w:top w:val="nil"/>
              <w:left w:val="nil"/>
              <w:bottom w:val="nil"/>
              <w:right w:val="nil"/>
            </w:tcBorders>
            <w:noWrap/>
            <w:vAlign w:val="bottom"/>
            <w:hideMark/>
          </w:tcPr>
          <w:p w14:paraId="17680504" w14:textId="77777777" w:rsidR="00714B3C" w:rsidRPr="00714B3C" w:rsidRDefault="00714B3C">
            <w:pPr>
              <w:jc w:val="right"/>
              <w:rPr>
                <w:rFonts w:ascii="Arial" w:hAnsi="Arial" w:cs="Arial"/>
                <w:b/>
                <w:bCs/>
                <w:sz w:val="16"/>
                <w:szCs w:val="16"/>
              </w:rPr>
            </w:pPr>
          </w:p>
        </w:tc>
        <w:tc>
          <w:tcPr>
            <w:tcW w:w="417" w:type="pct"/>
            <w:tcBorders>
              <w:top w:val="nil"/>
              <w:left w:val="nil"/>
              <w:bottom w:val="single" w:sz="4" w:space="0" w:color="auto"/>
              <w:right w:val="nil"/>
            </w:tcBorders>
            <w:noWrap/>
            <w:vAlign w:val="bottom"/>
            <w:hideMark/>
          </w:tcPr>
          <w:p w14:paraId="0C952F3E"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31.945 </w:t>
            </w:r>
          </w:p>
        </w:tc>
        <w:tc>
          <w:tcPr>
            <w:tcW w:w="58" w:type="pct"/>
            <w:tcBorders>
              <w:top w:val="nil"/>
              <w:left w:val="nil"/>
              <w:bottom w:val="nil"/>
              <w:right w:val="nil"/>
            </w:tcBorders>
            <w:noWrap/>
            <w:vAlign w:val="bottom"/>
            <w:hideMark/>
          </w:tcPr>
          <w:p w14:paraId="52420742" w14:textId="77777777" w:rsidR="00714B3C" w:rsidRPr="00714B3C" w:rsidRDefault="00714B3C">
            <w:pPr>
              <w:jc w:val="right"/>
              <w:rPr>
                <w:rFonts w:ascii="Arial" w:hAnsi="Arial" w:cs="Arial"/>
                <w:b/>
                <w:bCs/>
                <w:sz w:val="16"/>
                <w:szCs w:val="16"/>
              </w:rPr>
            </w:pPr>
          </w:p>
        </w:tc>
        <w:tc>
          <w:tcPr>
            <w:tcW w:w="356" w:type="pct"/>
            <w:tcBorders>
              <w:top w:val="nil"/>
              <w:left w:val="nil"/>
              <w:bottom w:val="single" w:sz="4" w:space="0" w:color="auto"/>
              <w:right w:val="nil"/>
            </w:tcBorders>
            <w:noWrap/>
            <w:vAlign w:val="bottom"/>
            <w:hideMark/>
          </w:tcPr>
          <w:p w14:paraId="4A1D4F7C"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(111)</w:t>
            </w:r>
          </w:p>
        </w:tc>
        <w:tc>
          <w:tcPr>
            <w:tcW w:w="58" w:type="pct"/>
            <w:tcBorders>
              <w:top w:val="nil"/>
              <w:left w:val="nil"/>
              <w:bottom w:val="nil"/>
              <w:right w:val="nil"/>
            </w:tcBorders>
            <w:noWrap/>
            <w:vAlign w:val="bottom"/>
            <w:hideMark/>
          </w:tcPr>
          <w:p w14:paraId="617F2016" w14:textId="77777777" w:rsidR="00714B3C" w:rsidRPr="00714B3C" w:rsidRDefault="00714B3C">
            <w:pPr>
              <w:jc w:val="right"/>
              <w:rPr>
                <w:rFonts w:ascii="Arial" w:hAnsi="Arial" w:cs="Arial"/>
                <w:b/>
                <w:bCs/>
                <w:sz w:val="16"/>
                <w:szCs w:val="16"/>
              </w:rPr>
            </w:pPr>
          </w:p>
        </w:tc>
        <w:tc>
          <w:tcPr>
            <w:tcW w:w="447" w:type="pct"/>
            <w:tcBorders>
              <w:top w:val="nil"/>
              <w:left w:val="nil"/>
              <w:bottom w:val="single" w:sz="4" w:space="0" w:color="auto"/>
              <w:right w:val="nil"/>
            </w:tcBorders>
            <w:noWrap/>
            <w:vAlign w:val="bottom"/>
            <w:hideMark/>
          </w:tcPr>
          <w:p w14:paraId="64FED63D"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1F6DD1BB" w14:textId="77777777" w:rsidR="00714B3C" w:rsidRPr="00714B3C" w:rsidRDefault="00714B3C">
            <w:pPr>
              <w:jc w:val="right"/>
              <w:rPr>
                <w:rFonts w:ascii="Arial" w:hAnsi="Arial" w:cs="Arial"/>
                <w:b/>
                <w:bCs/>
                <w:sz w:val="16"/>
                <w:szCs w:val="16"/>
              </w:rPr>
            </w:pPr>
          </w:p>
        </w:tc>
        <w:tc>
          <w:tcPr>
            <w:tcW w:w="368" w:type="pct"/>
            <w:tcBorders>
              <w:top w:val="nil"/>
              <w:left w:val="nil"/>
              <w:bottom w:val="single" w:sz="4" w:space="0" w:color="auto"/>
              <w:right w:val="nil"/>
            </w:tcBorders>
            <w:noWrap/>
            <w:vAlign w:val="bottom"/>
            <w:hideMark/>
          </w:tcPr>
          <w:p w14:paraId="5313B82B"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1.752.089 </w:t>
            </w:r>
          </w:p>
        </w:tc>
      </w:tr>
      <w:tr w:rsidR="00714B3C" w:rsidRPr="00714B3C" w14:paraId="0C1F93A5" w14:textId="77777777" w:rsidTr="00714B3C">
        <w:trPr>
          <w:trHeight w:val="230"/>
        </w:trPr>
        <w:tc>
          <w:tcPr>
            <w:tcW w:w="2374" w:type="pct"/>
            <w:tcBorders>
              <w:top w:val="nil"/>
              <w:left w:val="nil"/>
              <w:bottom w:val="nil"/>
              <w:right w:val="nil"/>
            </w:tcBorders>
            <w:noWrap/>
            <w:vAlign w:val="bottom"/>
            <w:hideMark/>
          </w:tcPr>
          <w:p w14:paraId="5EA4C267" w14:textId="77777777" w:rsidR="00714B3C" w:rsidRPr="00714B3C" w:rsidRDefault="00714B3C">
            <w:pPr>
              <w:jc w:val="right"/>
              <w:rPr>
                <w:rFonts w:ascii="Arial" w:hAnsi="Arial" w:cs="Arial"/>
                <w:b/>
                <w:bCs/>
                <w:sz w:val="16"/>
                <w:szCs w:val="16"/>
              </w:rPr>
            </w:pPr>
          </w:p>
        </w:tc>
        <w:tc>
          <w:tcPr>
            <w:tcW w:w="344" w:type="pct"/>
            <w:tcBorders>
              <w:top w:val="nil"/>
              <w:left w:val="nil"/>
              <w:bottom w:val="nil"/>
              <w:right w:val="nil"/>
            </w:tcBorders>
            <w:noWrap/>
            <w:vAlign w:val="bottom"/>
            <w:hideMark/>
          </w:tcPr>
          <w:p w14:paraId="71C2C3B4" w14:textId="77777777" w:rsidR="00714B3C" w:rsidRPr="00714B3C" w:rsidRDefault="00714B3C">
            <w:pPr>
              <w:rPr>
                <w:sz w:val="16"/>
                <w:szCs w:val="16"/>
              </w:rPr>
            </w:pPr>
          </w:p>
        </w:tc>
        <w:tc>
          <w:tcPr>
            <w:tcW w:w="58" w:type="pct"/>
            <w:tcBorders>
              <w:top w:val="nil"/>
              <w:left w:val="nil"/>
              <w:bottom w:val="nil"/>
              <w:right w:val="nil"/>
            </w:tcBorders>
            <w:noWrap/>
            <w:vAlign w:val="bottom"/>
            <w:hideMark/>
          </w:tcPr>
          <w:p w14:paraId="57DACBDF" w14:textId="77777777" w:rsidR="00714B3C" w:rsidRPr="00714B3C" w:rsidRDefault="00714B3C">
            <w:pPr>
              <w:jc w:val="right"/>
              <w:rPr>
                <w:sz w:val="16"/>
                <w:szCs w:val="16"/>
              </w:rPr>
            </w:pPr>
          </w:p>
        </w:tc>
        <w:tc>
          <w:tcPr>
            <w:tcW w:w="405" w:type="pct"/>
            <w:tcBorders>
              <w:top w:val="nil"/>
              <w:left w:val="nil"/>
              <w:bottom w:val="nil"/>
              <w:right w:val="nil"/>
            </w:tcBorders>
            <w:noWrap/>
            <w:vAlign w:val="bottom"/>
            <w:hideMark/>
          </w:tcPr>
          <w:p w14:paraId="7FCC1109"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52B67D1B" w14:textId="77777777" w:rsidR="00714B3C" w:rsidRPr="00714B3C" w:rsidRDefault="00714B3C">
            <w:pPr>
              <w:jc w:val="right"/>
              <w:rPr>
                <w:sz w:val="16"/>
                <w:szCs w:val="16"/>
              </w:rPr>
            </w:pPr>
          </w:p>
        </w:tc>
        <w:tc>
          <w:tcPr>
            <w:tcW w:w="417" w:type="pct"/>
            <w:tcBorders>
              <w:top w:val="nil"/>
              <w:left w:val="nil"/>
              <w:bottom w:val="nil"/>
              <w:right w:val="nil"/>
            </w:tcBorders>
            <w:noWrap/>
            <w:vAlign w:val="bottom"/>
            <w:hideMark/>
          </w:tcPr>
          <w:p w14:paraId="3DEA51F2"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61568249" w14:textId="77777777" w:rsidR="00714B3C" w:rsidRPr="00714B3C" w:rsidRDefault="00714B3C">
            <w:pPr>
              <w:jc w:val="right"/>
              <w:rPr>
                <w:sz w:val="16"/>
                <w:szCs w:val="16"/>
              </w:rPr>
            </w:pPr>
          </w:p>
        </w:tc>
        <w:tc>
          <w:tcPr>
            <w:tcW w:w="356" w:type="pct"/>
            <w:tcBorders>
              <w:top w:val="nil"/>
              <w:left w:val="nil"/>
              <w:bottom w:val="nil"/>
              <w:right w:val="nil"/>
            </w:tcBorders>
            <w:noWrap/>
            <w:vAlign w:val="bottom"/>
            <w:hideMark/>
          </w:tcPr>
          <w:p w14:paraId="4ED10E66"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45223DC4" w14:textId="77777777" w:rsidR="00714B3C" w:rsidRPr="00714B3C" w:rsidRDefault="00714B3C">
            <w:pPr>
              <w:jc w:val="right"/>
              <w:rPr>
                <w:sz w:val="16"/>
                <w:szCs w:val="16"/>
              </w:rPr>
            </w:pPr>
          </w:p>
        </w:tc>
        <w:tc>
          <w:tcPr>
            <w:tcW w:w="447" w:type="pct"/>
            <w:tcBorders>
              <w:top w:val="nil"/>
              <w:left w:val="nil"/>
              <w:bottom w:val="nil"/>
              <w:right w:val="nil"/>
            </w:tcBorders>
            <w:noWrap/>
            <w:vAlign w:val="bottom"/>
            <w:hideMark/>
          </w:tcPr>
          <w:p w14:paraId="4DA85275"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4D702C91" w14:textId="77777777" w:rsidR="00714B3C" w:rsidRPr="00714B3C" w:rsidRDefault="00714B3C">
            <w:pPr>
              <w:jc w:val="right"/>
              <w:rPr>
                <w:sz w:val="16"/>
                <w:szCs w:val="16"/>
              </w:rPr>
            </w:pPr>
          </w:p>
        </w:tc>
        <w:tc>
          <w:tcPr>
            <w:tcW w:w="368" w:type="pct"/>
            <w:tcBorders>
              <w:top w:val="nil"/>
              <w:left w:val="nil"/>
              <w:bottom w:val="nil"/>
              <w:right w:val="nil"/>
            </w:tcBorders>
            <w:noWrap/>
            <w:vAlign w:val="bottom"/>
            <w:hideMark/>
          </w:tcPr>
          <w:p w14:paraId="636A9D40" w14:textId="77777777" w:rsidR="00714B3C" w:rsidRPr="00714B3C" w:rsidRDefault="00714B3C">
            <w:pPr>
              <w:jc w:val="right"/>
              <w:rPr>
                <w:sz w:val="16"/>
                <w:szCs w:val="16"/>
              </w:rPr>
            </w:pPr>
          </w:p>
        </w:tc>
      </w:tr>
      <w:tr w:rsidR="00714B3C" w:rsidRPr="00714B3C" w14:paraId="4A833E2D" w14:textId="77777777" w:rsidTr="00714B3C">
        <w:trPr>
          <w:trHeight w:val="230"/>
        </w:trPr>
        <w:tc>
          <w:tcPr>
            <w:tcW w:w="2374" w:type="pct"/>
            <w:tcBorders>
              <w:top w:val="nil"/>
              <w:left w:val="nil"/>
              <w:bottom w:val="nil"/>
              <w:right w:val="nil"/>
            </w:tcBorders>
            <w:noWrap/>
            <w:vAlign w:val="bottom"/>
            <w:hideMark/>
          </w:tcPr>
          <w:p w14:paraId="326FC9EE" w14:textId="77777777" w:rsidR="00714B3C" w:rsidRPr="00714B3C" w:rsidRDefault="00714B3C">
            <w:pPr>
              <w:rPr>
                <w:rFonts w:ascii="Arial" w:hAnsi="Arial" w:cs="Arial"/>
                <w:b/>
                <w:bCs/>
                <w:sz w:val="16"/>
                <w:szCs w:val="16"/>
              </w:rPr>
            </w:pPr>
            <w:r w:rsidRPr="00714B3C">
              <w:rPr>
                <w:rFonts w:ascii="Arial" w:hAnsi="Arial" w:cs="Arial"/>
                <w:b/>
                <w:bCs/>
                <w:sz w:val="16"/>
                <w:szCs w:val="16"/>
              </w:rPr>
              <w:t>Resultados Abrangentes Total:</w:t>
            </w:r>
          </w:p>
        </w:tc>
        <w:tc>
          <w:tcPr>
            <w:tcW w:w="344" w:type="pct"/>
            <w:tcBorders>
              <w:top w:val="nil"/>
              <w:left w:val="nil"/>
              <w:bottom w:val="nil"/>
              <w:right w:val="nil"/>
            </w:tcBorders>
            <w:noWrap/>
            <w:vAlign w:val="bottom"/>
            <w:hideMark/>
          </w:tcPr>
          <w:p w14:paraId="05A270A7"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43C86B31" w14:textId="77777777" w:rsidR="00714B3C" w:rsidRPr="00714B3C" w:rsidRDefault="00714B3C">
            <w:pPr>
              <w:jc w:val="right"/>
              <w:rPr>
                <w:rFonts w:ascii="Arial" w:hAnsi="Arial" w:cs="Arial"/>
                <w:b/>
                <w:bCs/>
                <w:sz w:val="16"/>
                <w:szCs w:val="16"/>
              </w:rPr>
            </w:pPr>
          </w:p>
        </w:tc>
        <w:tc>
          <w:tcPr>
            <w:tcW w:w="405" w:type="pct"/>
            <w:tcBorders>
              <w:top w:val="nil"/>
              <w:left w:val="nil"/>
              <w:bottom w:val="nil"/>
              <w:right w:val="nil"/>
            </w:tcBorders>
            <w:noWrap/>
            <w:vAlign w:val="bottom"/>
            <w:hideMark/>
          </w:tcPr>
          <w:p w14:paraId="7AC51D4D"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(60.264)</w:t>
            </w:r>
          </w:p>
        </w:tc>
        <w:tc>
          <w:tcPr>
            <w:tcW w:w="58" w:type="pct"/>
            <w:tcBorders>
              <w:top w:val="nil"/>
              <w:left w:val="nil"/>
              <w:bottom w:val="nil"/>
              <w:right w:val="nil"/>
            </w:tcBorders>
            <w:noWrap/>
            <w:vAlign w:val="bottom"/>
            <w:hideMark/>
          </w:tcPr>
          <w:p w14:paraId="7701FF64" w14:textId="77777777" w:rsidR="00714B3C" w:rsidRPr="00714B3C" w:rsidRDefault="00714B3C">
            <w:pPr>
              <w:jc w:val="right"/>
              <w:rPr>
                <w:rFonts w:ascii="Arial" w:hAnsi="Arial" w:cs="Arial"/>
                <w:b/>
                <w:bCs/>
                <w:sz w:val="16"/>
                <w:szCs w:val="16"/>
              </w:rPr>
            </w:pPr>
          </w:p>
        </w:tc>
        <w:tc>
          <w:tcPr>
            <w:tcW w:w="417" w:type="pct"/>
            <w:tcBorders>
              <w:top w:val="nil"/>
              <w:left w:val="nil"/>
              <w:bottom w:val="nil"/>
              <w:right w:val="nil"/>
            </w:tcBorders>
            <w:noWrap/>
            <w:vAlign w:val="bottom"/>
            <w:hideMark/>
          </w:tcPr>
          <w:p w14:paraId="22AF993D"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(789)</w:t>
            </w:r>
          </w:p>
        </w:tc>
        <w:tc>
          <w:tcPr>
            <w:tcW w:w="58" w:type="pct"/>
            <w:tcBorders>
              <w:top w:val="nil"/>
              <w:left w:val="nil"/>
              <w:bottom w:val="nil"/>
              <w:right w:val="nil"/>
            </w:tcBorders>
            <w:noWrap/>
            <w:vAlign w:val="bottom"/>
            <w:hideMark/>
          </w:tcPr>
          <w:p w14:paraId="45968104" w14:textId="77777777" w:rsidR="00714B3C" w:rsidRPr="00714B3C" w:rsidRDefault="00714B3C">
            <w:pPr>
              <w:jc w:val="right"/>
              <w:rPr>
                <w:rFonts w:ascii="Arial" w:hAnsi="Arial" w:cs="Arial"/>
                <w:b/>
                <w:bCs/>
                <w:sz w:val="16"/>
                <w:szCs w:val="16"/>
              </w:rPr>
            </w:pPr>
          </w:p>
        </w:tc>
        <w:tc>
          <w:tcPr>
            <w:tcW w:w="356" w:type="pct"/>
            <w:tcBorders>
              <w:top w:val="nil"/>
              <w:left w:val="nil"/>
              <w:bottom w:val="nil"/>
              <w:right w:val="nil"/>
            </w:tcBorders>
            <w:noWrap/>
            <w:vAlign w:val="bottom"/>
            <w:hideMark/>
          </w:tcPr>
          <w:p w14:paraId="39E057B6"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6E91B21D" w14:textId="77777777" w:rsidR="00714B3C" w:rsidRPr="00714B3C" w:rsidRDefault="00714B3C">
            <w:pPr>
              <w:jc w:val="right"/>
              <w:rPr>
                <w:rFonts w:ascii="Arial" w:hAnsi="Arial" w:cs="Arial"/>
                <w:b/>
                <w:bCs/>
                <w:sz w:val="16"/>
                <w:szCs w:val="16"/>
              </w:rPr>
            </w:pPr>
          </w:p>
        </w:tc>
        <w:tc>
          <w:tcPr>
            <w:tcW w:w="447" w:type="pct"/>
            <w:tcBorders>
              <w:top w:val="nil"/>
              <w:left w:val="nil"/>
              <w:bottom w:val="nil"/>
              <w:right w:val="nil"/>
            </w:tcBorders>
            <w:noWrap/>
            <w:vAlign w:val="bottom"/>
            <w:hideMark/>
          </w:tcPr>
          <w:p w14:paraId="666AE9EF"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2E9D6924" w14:textId="77777777" w:rsidR="00714B3C" w:rsidRPr="00714B3C" w:rsidRDefault="00714B3C">
            <w:pPr>
              <w:jc w:val="right"/>
              <w:rPr>
                <w:rFonts w:ascii="Arial" w:hAnsi="Arial" w:cs="Arial"/>
                <w:b/>
                <w:bCs/>
                <w:sz w:val="16"/>
                <w:szCs w:val="16"/>
              </w:rPr>
            </w:pPr>
          </w:p>
        </w:tc>
        <w:tc>
          <w:tcPr>
            <w:tcW w:w="368" w:type="pct"/>
            <w:tcBorders>
              <w:top w:val="nil"/>
              <w:left w:val="nil"/>
              <w:bottom w:val="nil"/>
              <w:right w:val="nil"/>
            </w:tcBorders>
            <w:noWrap/>
            <w:vAlign w:val="bottom"/>
            <w:hideMark/>
          </w:tcPr>
          <w:p w14:paraId="67D75275"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(61.053)</w:t>
            </w:r>
          </w:p>
        </w:tc>
      </w:tr>
      <w:tr w:rsidR="00714B3C" w:rsidRPr="00714B3C" w14:paraId="49151D5D" w14:textId="77777777" w:rsidTr="00714B3C">
        <w:trPr>
          <w:trHeight w:val="230"/>
        </w:trPr>
        <w:tc>
          <w:tcPr>
            <w:tcW w:w="2374" w:type="pct"/>
            <w:tcBorders>
              <w:top w:val="nil"/>
              <w:left w:val="nil"/>
              <w:bottom w:val="nil"/>
              <w:right w:val="nil"/>
            </w:tcBorders>
            <w:noWrap/>
            <w:vAlign w:val="bottom"/>
            <w:hideMark/>
          </w:tcPr>
          <w:p w14:paraId="27F51EDD" w14:textId="77777777" w:rsidR="00714B3C" w:rsidRPr="00714B3C" w:rsidRDefault="00714B3C">
            <w:pPr>
              <w:rPr>
                <w:rFonts w:ascii="Arial" w:hAnsi="Arial" w:cs="Arial"/>
                <w:sz w:val="16"/>
                <w:szCs w:val="16"/>
              </w:rPr>
            </w:pPr>
            <w:r w:rsidRPr="00714B3C">
              <w:rPr>
                <w:rFonts w:ascii="Arial" w:hAnsi="Arial" w:cs="Arial"/>
                <w:sz w:val="16"/>
                <w:szCs w:val="16"/>
              </w:rPr>
              <w:t>Prejuízo do Período</w:t>
            </w:r>
          </w:p>
        </w:tc>
        <w:tc>
          <w:tcPr>
            <w:tcW w:w="344" w:type="pct"/>
            <w:tcBorders>
              <w:top w:val="nil"/>
              <w:left w:val="nil"/>
              <w:bottom w:val="nil"/>
              <w:right w:val="nil"/>
            </w:tcBorders>
            <w:noWrap/>
            <w:vAlign w:val="bottom"/>
            <w:hideMark/>
          </w:tcPr>
          <w:p w14:paraId="01ADC7F3"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02DC6995" w14:textId="77777777" w:rsidR="00714B3C" w:rsidRPr="00714B3C" w:rsidRDefault="00714B3C">
            <w:pPr>
              <w:jc w:val="right"/>
              <w:rPr>
                <w:rFonts w:ascii="Arial" w:hAnsi="Arial" w:cs="Arial"/>
                <w:b/>
                <w:bCs/>
                <w:sz w:val="16"/>
                <w:szCs w:val="16"/>
              </w:rPr>
            </w:pPr>
          </w:p>
        </w:tc>
        <w:tc>
          <w:tcPr>
            <w:tcW w:w="405" w:type="pct"/>
            <w:tcBorders>
              <w:top w:val="nil"/>
              <w:left w:val="nil"/>
              <w:bottom w:val="nil"/>
              <w:right w:val="nil"/>
            </w:tcBorders>
            <w:noWrap/>
            <w:vAlign w:val="bottom"/>
            <w:hideMark/>
          </w:tcPr>
          <w:p w14:paraId="5CCB245D" w14:textId="77777777" w:rsidR="00714B3C" w:rsidRPr="00714B3C" w:rsidRDefault="00714B3C">
            <w:pPr>
              <w:jc w:val="right"/>
              <w:rPr>
                <w:rFonts w:ascii="Arial" w:hAnsi="Arial" w:cs="Arial"/>
                <w:sz w:val="16"/>
                <w:szCs w:val="16"/>
              </w:rPr>
            </w:pPr>
            <w:r w:rsidRPr="00714B3C">
              <w:rPr>
                <w:rFonts w:ascii="Arial" w:hAnsi="Arial" w:cs="Arial"/>
                <w:sz w:val="16"/>
                <w:szCs w:val="16"/>
              </w:rPr>
              <w:t xml:space="preserve">            (60.264)</w:t>
            </w:r>
          </w:p>
        </w:tc>
        <w:tc>
          <w:tcPr>
            <w:tcW w:w="58" w:type="pct"/>
            <w:tcBorders>
              <w:top w:val="nil"/>
              <w:left w:val="nil"/>
              <w:bottom w:val="nil"/>
              <w:right w:val="nil"/>
            </w:tcBorders>
            <w:noWrap/>
            <w:vAlign w:val="bottom"/>
            <w:hideMark/>
          </w:tcPr>
          <w:p w14:paraId="783EED34" w14:textId="77777777" w:rsidR="00714B3C" w:rsidRPr="00714B3C" w:rsidRDefault="00714B3C">
            <w:pPr>
              <w:jc w:val="right"/>
              <w:rPr>
                <w:rFonts w:ascii="Arial" w:hAnsi="Arial" w:cs="Arial"/>
                <w:sz w:val="16"/>
                <w:szCs w:val="16"/>
              </w:rPr>
            </w:pPr>
          </w:p>
        </w:tc>
        <w:tc>
          <w:tcPr>
            <w:tcW w:w="417" w:type="pct"/>
            <w:tcBorders>
              <w:top w:val="nil"/>
              <w:left w:val="nil"/>
              <w:bottom w:val="nil"/>
              <w:right w:val="nil"/>
            </w:tcBorders>
            <w:noWrap/>
            <w:vAlign w:val="bottom"/>
            <w:hideMark/>
          </w:tcPr>
          <w:p w14:paraId="211ECBE5"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3580C82A" w14:textId="77777777" w:rsidR="00714B3C" w:rsidRPr="00714B3C" w:rsidRDefault="00714B3C">
            <w:pPr>
              <w:jc w:val="right"/>
              <w:rPr>
                <w:rFonts w:ascii="Arial" w:hAnsi="Arial" w:cs="Arial"/>
                <w:b/>
                <w:bCs/>
                <w:sz w:val="16"/>
                <w:szCs w:val="16"/>
              </w:rPr>
            </w:pPr>
          </w:p>
        </w:tc>
        <w:tc>
          <w:tcPr>
            <w:tcW w:w="356" w:type="pct"/>
            <w:tcBorders>
              <w:top w:val="nil"/>
              <w:left w:val="nil"/>
              <w:bottom w:val="nil"/>
              <w:right w:val="nil"/>
            </w:tcBorders>
            <w:noWrap/>
            <w:vAlign w:val="bottom"/>
            <w:hideMark/>
          </w:tcPr>
          <w:p w14:paraId="288BC109" w14:textId="77777777" w:rsidR="00714B3C" w:rsidRPr="00714B3C" w:rsidRDefault="00714B3C">
            <w:pPr>
              <w:jc w:val="right"/>
              <w:rPr>
                <w:rFonts w:ascii="Arial" w:hAnsi="Arial" w:cs="Arial"/>
                <w:sz w:val="16"/>
                <w:szCs w:val="16"/>
              </w:rPr>
            </w:pPr>
            <w:r w:rsidRPr="00714B3C">
              <w:rPr>
                <w:rFonts w:ascii="Arial" w:hAnsi="Arial" w:cs="Arial"/>
                <w:sz w:val="16"/>
                <w:szCs w:val="16"/>
              </w:rPr>
              <w:t xml:space="preserve">                  -   </w:t>
            </w:r>
          </w:p>
        </w:tc>
        <w:tc>
          <w:tcPr>
            <w:tcW w:w="58" w:type="pct"/>
            <w:tcBorders>
              <w:top w:val="nil"/>
              <w:left w:val="nil"/>
              <w:bottom w:val="nil"/>
              <w:right w:val="nil"/>
            </w:tcBorders>
            <w:noWrap/>
            <w:vAlign w:val="bottom"/>
            <w:hideMark/>
          </w:tcPr>
          <w:p w14:paraId="14793E94" w14:textId="77777777" w:rsidR="00714B3C" w:rsidRPr="00714B3C" w:rsidRDefault="00714B3C">
            <w:pPr>
              <w:jc w:val="right"/>
              <w:rPr>
                <w:rFonts w:ascii="Arial" w:hAnsi="Arial" w:cs="Arial"/>
                <w:sz w:val="16"/>
                <w:szCs w:val="16"/>
              </w:rPr>
            </w:pPr>
          </w:p>
        </w:tc>
        <w:tc>
          <w:tcPr>
            <w:tcW w:w="447" w:type="pct"/>
            <w:tcBorders>
              <w:top w:val="nil"/>
              <w:left w:val="nil"/>
              <w:bottom w:val="nil"/>
              <w:right w:val="nil"/>
            </w:tcBorders>
            <w:noWrap/>
            <w:vAlign w:val="bottom"/>
            <w:hideMark/>
          </w:tcPr>
          <w:p w14:paraId="0A62721C" w14:textId="77777777" w:rsidR="00714B3C" w:rsidRPr="00714B3C" w:rsidRDefault="00714B3C">
            <w:pPr>
              <w:jc w:val="right"/>
              <w:rPr>
                <w:rFonts w:ascii="Arial" w:hAnsi="Arial" w:cs="Arial"/>
                <w:sz w:val="16"/>
                <w:szCs w:val="16"/>
              </w:rPr>
            </w:pPr>
            <w:r w:rsidRPr="00714B3C">
              <w:rPr>
                <w:rFonts w:ascii="Arial" w:hAnsi="Arial" w:cs="Arial"/>
                <w:sz w:val="16"/>
                <w:szCs w:val="16"/>
              </w:rPr>
              <w:t xml:space="preserve">                        -   </w:t>
            </w:r>
          </w:p>
        </w:tc>
        <w:tc>
          <w:tcPr>
            <w:tcW w:w="58" w:type="pct"/>
            <w:tcBorders>
              <w:top w:val="nil"/>
              <w:left w:val="nil"/>
              <w:bottom w:val="nil"/>
              <w:right w:val="nil"/>
            </w:tcBorders>
            <w:noWrap/>
            <w:vAlign w:val="bottom"/>
            <w:hideMark/>
          </w:tcPr>
          <w:p w14:paraId="7DC05471" w14:textId="77777777" w:rsidR="00714B3C" w:rsidRPr="00714B3C" w:rsidRDefault="00714B3C">
            <w:pPr>
              <w:jc w:val="right"/>
              <w:rPr>
                <w:rFonts w:ascii="Arial" w:hAnsi="Arial" w:cs="Arial"/>
                <w:sz w:val="16"/>
                <w:szCs w:val="16"/>
              </w:rPr>
            </w:pPr>
          </w:p>
        </w:tc>
        <w:tc>
          <w:tcPr>
            <w:tcW w:w="368" w:type="pct"/>
            <w:tcBorders>
              <w:top w:val="nil"/>
              <w:left w:val="nil"/>
              <w:bottom w:val="nil"/>
              <w:right w:val="nil"/>
            </w:tcBorders>
            <w:noWrap/>
            <w:vAlign w:val="bottom"/>
            <w:hideMark/>
          </w:tcPr>
          <w:p w14:paraId="56745CB3"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(60.264)</w:t>
            </w:r>
          </w:p>
        </w:tc>
      </w:tr>
      <w:tr w:rsidR="00714B3C" w:rsidRPr="00714B3C" w14:paraId="6E84E5A3" w14:textId="77777777" w:rsidTr="00714B3C">
        <w:trPr>
          <w:trHeight w:val="230"/>
        </w:trPr>
        <w:tc>
          <w:tcPr>
            <w:tcW w:w="2374" w:type="pct"/>
            <w:tcBorders>
              <w:top w:val="nil"/>
              <w:left w:val="nil"/>
              <w:bottom w:val="nil"/>
              <w:right w:val="nil"/>
            </w:tcBorders>
            <w:noWrap/>
            <w:vAlign w:val="bottom"/>
            <w:hideMark/>
          </w:tcPr>
          <w:p w14:paraId="4A14468F" w14:textId="77777777" w:rsidR="00714B3C" w:rsidRPr="00714B3C" w:rsidRDefault="00714B3C">
            <w:pPr>
              <w:rPr>
                <w:rFonts w:ascii="Arial" w:hAnsi="Arial" w:cs="Arial"/>
                <w:b/>
                <w:bCs/>
                <w:sz w:val="16"/>
                <w:szCs w:val="16"/>
              </w:rPr>
            </w:pPr>
            <w:r w:rsidRPr="00714B3C">
              <w:rPr>
                <w:rFonts w:ascii="Arial" w:hAnsi="Arial" w:cs="Arial"/>
                <w:b/>
                <w:bCs/>
                <w:sz w:val="16"/>
                <w:szCs w:val="16"/>
              </w:rPr>
              <w:t>Outros Resultados Abrangentes:</w:t>
            </w:r>
          </w:p>
        </w:tc>
        <w:tc>
          <w:tcPr>
            <w:tcW w:w="344" w:type="pct"/>
            <w:tcBorders>
              <w:top w:val="nil"/>
              <w:left w:val="nil"/>
              <w:bottom w:val="nil"/>
              <w:right w:val="nil"/>
            </w:tcBorders>
            <w:noWrap/>
            <w:vAlign w:val="bottom"/>
            <w:hideMark/>
          </w:tcPr>
          <w:p w14:paraId="06E3CA9F"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6BE0F41A" w14:textId="77777777" w:rsidR="00714B3C" w:rsidRPr="00714B3C" w:rsidRDefault="00714B3C">
            <w:pPr>
              <w:jc w:val="right"/>
              <w:rPr>
                <w:rFonts w:ascii="Arial" w:hAnsi="Arial" w:cs="Arial"/>
                <w:b/>
                <w:bCs/>
                <w:sz w:val="16"/>
                <w:szCs w:val="16"/>
              </w:rPr>
            </w:pPr>
          </w:p>
        </w:tc>
        <w:tc>
          <w:tcPr>
            <w:tcW w:w="405" w:type="pct"/>
            <w:tcBorders>
              <w:top w:val="nil"/>
              <w:left w:val="nil"/>
              <w:bottom w:val="nil"/>
              <w:right w:val="nil"/>
            </w:tcBorders>
            <w:noWrap/>
            <w:vAlign w:val="bottom"/>
            <w:hideMark/>
          </w:tcPr>
          <w:p w14:paraId="30016815"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4102B0FD" w14:textId="77777777" w:rsidR="00714B3C" w:rsidRPr="00714B3C" w:rsidRDefault="00714B3C">
            <w:pPr>
              <w:jc w:val="right"/>
              <w:rPr>
                <w:rFonts w:ascii="Arial" w:hAnsi="Arial" w:cs="Arial"/>
                <w:b/>
                <w:bCs/>
                <w:sz w:val="16"/>
                <w:szCs w:val="16"/>
              </w:rPr>
            </w:pPr>
          </w:p>
        </w:tc>
        <w:tc>
          <w:tcPr>
            <w:tcW w:w="417" w:type="pct"/>
            <w:tcBorders>
              <w:top w:val="nil"/>
              <w:left w:val="nil"/>
              <w:bottom w:val="nil"/>
              <w:right w:val="nil"/>
            </w:tcBorders>
            <w:noWrap/>
            <w:vAlign w:val="bottom"/>
            <w:hideMark/>
          </w:tcPr>
          <w:p w14:paraId="1F4CBF11"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(789)</w:t>
            </w:r>
          </w:p>
        </w:tc>
        <w:tc>
          <w:tcPr>
            <w:tcW w:w="58" w:type="pct"/>
            <w:tcBorders>
              <w:top w:val="nil"/>
              <w:left w:val="nil"/>
              <w:bottom w:val="nil"/>
              <w:right w:val="nil"/>
            </w:tcBorders>
            <w:noWrap/>
            <w:vAlign w:val="bottom"/>
            <w:hideMark/>
          </w:tcPr>
          <w:p w14:paraId="5E4AAAE4" w14:textId="77777777" w:rsidR="00714B3C" w:rsidRPr="00714B3C" w:rsidRDefault="00714B3C">
            <w:pPr>
              <w:jc w:val="right"/>
              <w:rPr>
                <w:rFonts w:ascii="Arial" w:hAnsi="Arial" w:cs="Arial"/>
                <w:b/>
                <w:bCs/>
                <w:sz w:val="16"/>
                <w:szCs w:val="16"/>
              </w:rPr>
            </w:pPr>
          </w:p>
        </w:tc>
        <w:tc>
          <w:tcPr>
            <w:tcW w:w="356" w:type="pct"/>
            <w:tcBorders>
              <w:top w:val="nil"/>
              <w:left w:val="nil"/>
              <w:bottom w:val="nil"/>
              <w:right w:val="nil"/>
            </w:tcBorders>
            <w:noWrap/>
            <w:vAlign w:val="bottom"/>
            <w:hideMark/>
          </w:tcPr>
          <w:p w14:paraId="718AE41C"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785E0CF7" w14:textId="77777777" w:rsidR="00714B3C" w:rsidRPr="00714B3C" w:rsidRDefault="00714B3C">
            <w:pPr>
              <w:jc w:val="right"/>
              <w:rPr>
                <w:rFonts w:ascii="Arial" w:hAnsi="Arial" w:cs="Arial"/>
                <w:b/>
                <w:bCs/>
                <w:sz w:val="16"/>
                <w:szCs w:val="16"/>
              </w:rPr>
            </w:pPr>
          </w:p>
        </w:tc>
        <w:tc>
          <w:tcPr>
            <w:tcW w:w="447" w:type="pct"/>
            <w:tcBorders>
              <w:top w:val="nil"/>
              <w:left w:val="nil"/>
              <w:bottom w:val="nil"/>
              <w:right w:val="nil"/>
            </w:tcBorders>
            <w:noWrap/>
            <w:vAlign w:val="bottom"/>
            <w:hideMark/>
          </w:tcPr>
          <w:p w14:paraId="4B24573E"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4C33B493" w14:textId="77777777" w:rsidR="00714B3C" w:rsidRPr="00714B3C" w:rsidRDefault="00714B3C">
            <w:pPr>
              <w:jc w:val="right"/>
              <w:rPr>
                <w:rFonts w:ascii="Arial" w:hAnsi="Arial" w:cs="Arial"/>
                <w:b/>
                <w:bCs/>
                <w:sz w:val="16"/>
                <w:szCs w:val="16"/>
              </w:rPr>
            </w:pPr>
          </w:p>
        </w:tc>
        <w:tc>
          <w:tcPr>
            <w:tcW w:w="368" w:type="pct"/>
            <w:tcBorders>
              <w:top w:val="nil"/>
              <w:left w:val="nil"/>
              <w:bottom w:val="nil"/>
              <w:right w:val="nil"/>
            </w:tcBorders>
            <w:noWrap/>
            <w:vAlign w:val="bottom"/>
            <w:hideMark/>
          </w:tcPr>
          <w:p w14:paraId="76A33714"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(789)</w:t>
            </w:r>
          </w:p>
        </w:tc>
      </w:tr>
      <w:tr w:rsidR="00714B3C" w:rsidRPr="00714B3C" w14:paraId="419F1227" w14:textId="77777777" w:rsidTr="00714B3C">
        <w:trPr>
          <w:trHeight w:val="230"/>
        </w:trPr>
        <w:tc>
          <w:tcPr>
            <w:tcW w:w="2374" w:type="pct"/>
            <w:tcBorders>
              <w:top w:val="nil"/>
              <w:left w:val="nil"/>
              <w:bottom w:val="nil"/>
              <w:right w:val="nil"/>
            </w:tcBorders>
            <w:noWrap/>
            <w:vAlign w:val="bottom"/>
            <w:hideMark/>
          </w:tcPr>
          <w:p w14:paraId="7B6A834A" w14:textId="05D2E559" w:rsidR="00714B3C" w:rsidRPr="00714B3C" w:rsidRDefault="00714B3C">
            <w:pPr>
              <w:rPr>
                <w:rFonts w:ascii="Arial" w:hAnsi="Arial" w:cs="Arial"/>
                <w:sz w:val="16"/>
                <w:szCs w:val="16"/>
              </w:rPr>
            </w:pPr>
            <w:r w:rsidRPr="00714B3C">
              <w:rPr>
                <w:rFonts w:ascii="Arial" w:hAnsi="Arial" w:cs="Arial"/>
                <w:sz w:val="16"/>
                <w:szCs w:val="16"/>
              </w:rPr>
              <w:t>Equivalência Patrimonial sobre Outros Resultados Abrangentes - Coligadas</w:t>
            </w:r>
          </w:p>
        </w:tc>
        <w:tc>
          <w:tcPr>
            <w:tcW w:w="344" w:type="pct"/>
            <w:tcBorders>
              <w:top w:val="nil"/>
              <w:left w:val="nil"/>
              <w:bottom w:val="nil"/>
              <w:right w:val="nil"/>
            </w:tcBorders>
            <w:noWrap/>
            <w:vAlign w:val="bottom"/>
            <w:hideMark/>
          </w:tcPr>
          <w:p w14:paraId="403BAF6F"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4CC61169" w14:textId="77777777" w:rsidR="00714B3C" w:rsidRPr="00714B3C" w:rsidRDefault="00714B3C">
            <w:pPr>
              <w:jc w:val="right"/>
              <w:rPr>
                <w:rFonts w:ascii="Arial" w:hAnsi="Arial" w:cs="Arial"/>
                <w:b/>
                <w:bCs/>
                <w:sz w:val="16"/>
                <w:szCs w:val="16"/>
              </w:rPr>
            </w:pPr>
          </w:p>
        </w:tc>
        <w:tc>
          <w:tcPr>
            <w:tcW w:w="405" w:type="pct"/>
            <w:tcBorders>
              <w:top w:val="nil"/>
              <w:left w:val="nil"/>
              <w:bottom w:val="nil"/>
              <w:right w:val="nil"/>
            </w:tcBorders>
            <w:noWrap/>
            <w:vAlign w:val="bottom"/>
            <w:hideMark/>
          </w:tcPr>
          <w:p w14:paraId="6596CC0C"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651EDF91" w14:textId="77777777" w:rsidR="00714B3C" w:rsidRPr="00714B3C" w:rsidRDefault="00714B3C">
            <w:pPr>
              <w:jc w:val="right"/>
              <w:rPr>
                <w:rFonts w:ascii="Arial" w:hAnsi="Arial" w:cs="Arial"/>
                <w:b/>
                <w:bCs/>
                <w:sz w:val="16"/>
                <w:szCs w:val="16"/>
              </w:rPr>
            </w:pPr>
          </w:p>
        </w:tc>
        <w:tc>
          <w:tcPr>
            <w:tcW w:w="417" w:type="pct"/>
            <w:tcBorders>
              <w:top w:val="nil"/>
              <w:left w:val="nil"/>
              <w:bottom w:val="nil"/>
              <w:right w:val="nil"/>
            </w:tcBorders>
            <w:noWrap/>
            <w:vAlign w:val="bottom"/>
            <w:hideMark/>
          </w:tcPr>
          <w:p w14:paraId="6C73BD80" w14:textId="77777777" w:rsidR="00714B3C" w:rsidRPr="00714B3C" w:rsidRDefault="00714B3C">
            <w:pPr>
              <w:jc w:val="right"/>
              <w:rPr>
                <w:rFonts w:ascii="Arial" w:hAnsi="Arial" w:cs="Arial"/>
                <w:sz w:val="16"/>
                <w:szCs w:val="16"/>
              </w:rPr>
            </w:pPr>
            <w:r w:rsidRPr="00714B3C">
              <w:rPr>
                <w:rFonts w:ascii="Arial" w:hAnsi="Arial" w:cs="Arial"/>
                <w:sz w:val="16"/>
                <w:szCs w:val="16"/>
              </w:rPr>
              <w:t xml:space="preserve">                 (852)</w:t>
            </w:r>
          </w:p>
        </w:tc>
        <w:tc>
          <w:tcPr>
            <w:tcW w:w="58" w:type="pct"/>
            <w:tcBorders>
              <w:top w:val="nil"/>
              <w:left w:val="nil"/>
              <w:bottom w:val="nil"/>
              <w:right w:val="nil"/>
            </w:tcBorders>
            <w:noWrap/>
            <w:vAlign w:val="bottom"/>
            <w:hideMark/>
          </w:tcPr>
          <w:p w14:paraId="2F39D30F" w14:textId="77777777" w:rsidR="00714B3C" w:rsidRPr="00714B3C" w:rsidRDefault="00714B3C">
            <w:pPr>
              <w:jc w:val="right"/>
              <w:rPr>
                <w:rFonts w:ascii="Arial" w:hAnsi="Arial" w:cs="Arial"/>
                <w:sz w:val="16"/>
                <w:szCs w:val="16"/>
              </w:rPr>
            </w:pPr>
          </w:p>
        </w:tc>
        <w:tc>
          <w:tcPr>
            <w:tcW w:w="356" w:type="pct"/>
            <w:tcBorders>
              <w:top w:val="nil"/>
              <w:left w:val="nil"/>
              <w:bottom w:val="nil"/>
              <w:right w:val="nil"/>
            </w:tcBorders>
            <w:noWrap/>
            <w:vAlign w:val="bottom"/>
            <w:hideMark/>
          </w:tcPr>
          <w:p w14:paraId="5862AE28" w14:textId="77777777" w:rsidR="00714B3C" w:rsidRPr="00714B3C" w:rsidRDefault="00714B3C">
            <w:pPr>
              <w:jc w:val="right"/>
              <w:rPr>
                <w:rFonts w:ascii="Arial" w:hAnsi="Arial" w:cs="Arial"/>
                <w:sz w:val="16"/>
                <w:szCs w:val="16"/>
              </w:rPr>
            </w:pPr>
            <w:r w:rsidRPr="00714B3C">
              <w:rPr>
                <w:rFonts w:ascii="Arial" w:hAnsi="Arial" w:cs="Arial"/>
                <w:sz w:val="16"/>
                <w:szCs w:val="16"/>
              </w:rPr>
              <w:t xml:space="preserve">                  -   </w:t>
            </w:r>
          </w:p>
        </w:tc>
        <w:tc>
          <w:tcPr>
            <w:tcW w:w="58" w:type="pct"/>
            <w:tcBorders>
              <w:top w:val="nil"/>
              <w:left w:val="nil"/>
              <w:bottom w:val="nil"/>
              <w:right w:val="nil"/>
            </w:tcBorders>
            <w:noWrap/>
            <w:vAlign w:val="bottom"/>
            <w:hideMark/>
          </w:tcPr>
          <w:p w14:paraId="5CC007DA" w14:textId="77777777" w:rsidR="00714B3C" w:rsidRPr="00714B3C" w:rsidRDefault="00714B3C">
            <w:pPr>
              <w:jc w:val="right"/>
              <w:rPr>
                <w:rFonts w:ascii="Arial" w:hAnsi="Arial" w:cs="Arial"/>
                <w:sz w:val="16"/>
                <w:szCs w:val="16"/>
              </w:rPr>
            </w:pPr>
          </w:p>
        </w:tc>
        <w:tc>
          <w:tcPr>
            <w:tcW w:w="447" w:type="pct"/>
            <w:tcBorders>
              <w:top w:val="nil"/>
              <w:left w:val="nil"/>
              <w:bottom w:val="nil"/>
              <w:right w:val="nil"/>
            </w:tcBorders>
            <w:noWrap/>
            <w:vAlign w:val="bottom"/>
            <w:hideMark/>
          </w:tcPr>
          <w:p w14:paraId="4DFA0F6F" w14:textId="77777777" w:rsidR="00714B3C" w:rsidRPr="00714B3C" w:rsidRDefault="00714B3C">
            <w:pPr>
              <w:jc w:val="right"/>
              <w:rPr>
                <w:rFonts w:ascii="Arial" w:hAnsi="Arial" w:cs="Arial"/>
                <w:sz w:val="16"/>
                <w:szCs w:val="16"/>
              </w:rPr>
            </w:pPr>
            <w:r w:rsidRPr="00714B3C">
              <w:rPr>
                <w:rFonts w:ascii="Arial" w:hAnsi="Arial" w:cs="Arial"/>
                <w:sz w:val="16"/>
                <w:szCs w:val="16"/>
              </w:rPr>
              <w:t xml:space="preserve">                        -   </w:t>
            </w:r>
          </w:p>
        </w:tc>
        <w:tc>
          <w:tcPr>
            <w:tcW w:w="58" w:type="pct"/>
            <w:tcBorders>
              <w:top w:val="nil"/>
              <w:left w:val="nil"/>
              <w:bottom w:val="nil"/>
              <w:right w:val="nil"/>
            </w:tcBorders>
            <w:noWrap/>
            <w:vAlign w:val="bottom"/>
            <w:hideMark/>
          </w:tcPr>
          <w:p w14:paraId="0D2EFBFB" w14:textId="77777777" w:rsidR="00714B3C" w:rsidRPr="00714B3C" w:rsidRDefault="00714B3C">
            <w:pPr>
              <w:jc w:val="right"/>
              <w:rPr>
                <w:rFonts w:ascii="Arial" w:hAnsi="Arial" w:cs="Arial"/>
                <w:sz w:val="16"/>
                <w:szCs w:val="16"/>
              </w:rPr>
            </w:pPr>
          </w:p>
        </w:tc>
        <w:tc>
          <w:tcPr>
            <w:tcW w:w="368" w:type="pct"/>
            <w:tcBorders>
              <w:top w:val="nil"/>
              <w:left w:val="nil"/>
              <w:bottom w:val="nil"/>
              <w:right w:val="nil"/>
            </w:tcBorders>
            <w:noWrap/>
            <w:vAlign w:val="bottom"/>
            <w:hideMark/>
          </w:tcPr>
          <w:p w14:paraId="5E8579D0" w14:textId="77777777" w:rsidR="00714B3C" w:rsidRPr="00714B3C" w:rsidRDefault="00714B3C">
            <w:pPr>
              <w:jc w:val="right"/>
              <w:rPr>
                <w:rFonts w:ascii="Arial" w:hAnsi="Arial" w:cs="Arial"/>
                <w:sz w:val="16"/>
                <w:szCs w:val="16"/>
              </w:rPr>
            </w:pPr>
            <w:r w:rsidRPr="00714B3C">
              <w:rPr>
                <w:rFonts w:ascii="Arial" w:hAnsi="Arial" w:cs="Arial"/>
                <w:sz w:val="16"/>
                <w:szCs w:val="16"/>
              </w:rPr>
              <w:t xml:space="preserve">              (852)</w:t>
            </w:r>
          </w:p>
        </w:tc>
      </w:tr>
      <w:tr w:rsidR="00714B3C" w:rsidRPr="00714B3C" w14:paraId="438019E9" w14:textId="77777777" w:rsidTr="00714B3C">
        <w:trPr>
          <w:trHeight w:val="230"/>
        </w:trPr>
        <w:tc>
          <w:tcPr>
            <w:tcW w:w="2374" w:type="pct"/>
            <w:tcBorders>
              <w:top w:val="nil"/>
              <w:left w:val="nil"/>
              <w:bottom w:val="nil"/>
              <w:right w:val="nil"/>
            </w:tcBorders>
            <w:noWrap/>
            <w:vAlign w:val="bottom"/>
            <w:hideMark/>
          </w:tcPr>
          <w:p w14:paraId="0E884A19" w14:textId="77777777" w:rsidR="00714B3C" w:rsidRPr="00714B3C" w:rsidRDefault="00714B3C">
            <w:pPr>
              <w:rPr>
                <w:rFonts w:ascii="Arial" w:hAnsi="Arial" w:cs="Arial"/>
                <w:sz w:val="16"/>
                <w:szCs w:val="16"/>
              </w:rPr>
            </w:pPr>
            <w:r w:rsidRPr="00714B3C">
              <w:rPr>
                <w:rFonts w:ascii="Arial" w:hAnsi="Arial" w:cs="Arial"/>
                <w:sz w:val="16"/>
                <w:szCs w:val="16"/>
              </w:rPr>
              <w:t>Perda com Instrumentos Financeiros - Ativos Financeiros Disponíveis para Venda</w:t>
            </w:r>
          </w:p>
        </w:tc>
        <w:tc>
          <w:tcPr>
            <w:tcW w:w="344" w:type="pct"/>
            <w:tcBorders>
              <w:top w:val="nil"/>
              <w:left w:val="nil"/>
              <w:bottom w:val="nil"/>
              <w:right w:val="nil"/>
            </w:tcBorders>
            <w:noWrap/>
            <w:vAlign w:val="bottom"/>
            <w:hideMark/>
          </w:tcPr>
          <w:p w14:paraId="1D8F5216"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1E4CE7E4" w14:textId="77777777" w:rsidR="00714B3C" w:rsidRPr="00714B3C" w:rsidRDefault="00714B3C">
            <w:pPr>
              <w:jc w:val="right"/>
              <w:rPr>
                <w:rFonts w:ascii="Arial" w:hAnsi="Arial" w:cs="Arial"/>
                <w:b/>
                <w:bCs/>
                <w:sz w:val="16"/>
                <w:szCs w:val="16"/>
              </w:rPr>
            </w:pPr>
          </w:p>
        </w:tc>
        <w:tc>
          <w:tcPr>
            <w:tcW w:w="405" w:type="pct"/>
            <w:tcBorders>
              <w:top w:val="nil"/>
              <w:left w:val="nil"/>
              <w:bottom w:val="nil"/>
              <w:right w:val="nil"/>
            </w:tcBorders>
            <w:noWrap/>
            <w:vAlign w:val="bottom"/>
            <w:hideMark/>
          </w:tcPr>
          <w:p w14:paraId="0768DDC3"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5D1043B3" w14:textId="77777777" w:rsidR="00714B3C" w:rsidRPr="00714B3C" w:rsidRDefault="00714B3C">
            <w:pPr>
              <w:jc w:val="right"/>
              <w:rPr>
                <w:rFonts w:ascii="Arial" w:hAnsi="Arial" w:cs="Arial"/>
                <w:b/>
                <w:bCs/>
                <w:sz w:val="16"/>
                <w:szCs w:val="16"/>
              </w:rPr>
            </w:pPr>
          </w:p>
        </w:tc>
        <w:tc>
          <w:tcPr>
            <w:tcW w:w="417" w:type="pct"/>
            <w:tcBorders>
              <w:top w:val="nil"/>
              <w:left w:val="nil"/>
              <w:bottom w:val="nil"/>
              <w:right w:val="nil"/>
            </w:tcBorders>
            <w:noWrap/>
            <w:vAlign w:val="bottom"/>
            <w:hideMark/>
          </w:tcPr>
          <w:p w14:paraId="54021D44" w14:textId="77777777" w:rsidR="00714B3C" w:rsidRPr="00714B3C" w:rsidRDefault="00714B3C">
            <w:pPr>
              <w:jc w:val="right"/>
              <w:rPr>
                <w:rFonts w:ascii="Arial" w:hAnsi="Arial" w:cs="Arial"/>
                <w:sz w:val="16"/>
                <w:szCs w:val="16"/>
              </w:rPr>
            </w:pPr>
            <w:r w:rsidRPr="00714B3C">
              <w:rPr>
                <w:rFonts w:ascii="Arial" w:hAnsi="Arial" w:cs="Arial"/>
                <w:sz w:val="16"/>
                <w:szCs w:val="16"/>
              </w:rPr>
              <w:t xml:space="preserve">                     63 </w:t>
            </w:r>
          </w:p>
        </w:tc>
        <w:tc>
          <w:tcPr>
            <w:tcW w:w="58" w:type="pct"/>
            <w:tcBorders>
              <w:top w:val="nil"/>
              <w:left w:val="nil"/>
              <w:bottom w:val="nil"/>
              <w:right w:val="nil"/>
            </w:tcBorders>
            <w:noWrap/>
            <w:vAlign w:val="bottom"/>
            <w:hideMark/>
          </w:tcPr>
          <w:p w14:paraId="7029A17A" w14:textId="77777777" w:rsidR="00714B3C" w:rsidRPr="00714B3C" w:rsidRDefault="00714B3C">
            <w:pPr>
              <w:jc w:val="right"/>
              <w:rPr>
                <w:rFonts w:ascii="Arial" w:hAnsi="Arial" w:cs="Arial"/>
                <w:sz w:val="16"/>
                <w:szCs w:val="16"/>
              </w:rPr>
            </w:pPr>
          </w:p>
        </w:tc>
        <w:tc>
          <w:tcPr>
            <w:tcW w:w="356" w:type="pct"/>
            <w:tcBorders>
              <w:top w:val="nil"/>
              <w:left w:val="nil"/>
              <w:bottom w:val="nil"/>
              <w:right w:val="nil"/>
            </w:tcBorders>
            <w:noWrap/>
            <w:vAlign w:val="bottom"/>
            <w:hideMark/>
          </w:tcPr>
          <w:p w14:paraId="0824B51E" w14:textId="77777777" w:rsidR="00714B3C" w:rsidRPr="00714B3C" w:rsidRDefault="00714B3C">
            <w:pPr>
              <w:jc w:val="right"/>
              <w:rPr>
                <w:rFonts w:ascii="Arial" w:hAnsi="Arial" w:cs="Arial"/>
                <w:sz w:val="16"/>
                <w:szCs w:val="16"/>
              </w:rPr>
            </w:pPr>
            <w:r w:rsidRPr="00714B3C">
              <w:rPr>
                <w:rFonts w:ascii="Arial" w:hAnsi="Arial" w:cs="Arial"/>
                <w:sz w:val="16"/>
                <w:szCs w:val="16"/>
              </w:rPr>
              <w:t xml:space="preserve">                  -   </w:t>
            </w:r>
          </w:p>
        </w:tc>
        <w:tc>
          <w:tcPr>
            <w:tcW w:w="58" w:type="pct"/>
            <w:tcBorders>
              <w:top w:val="nil"/>
              <w:left w:val="nil"/>
              <w:bottom w:val="nil"/>
              <w:right w:val="nil"/>
            </w:tcBorders>
            <w:noWrap/>
            <w:vAlign w:val="bottom"/>
            <w:hideMark/>
          </w:tcPr>
          <w:p w14:paraId="0344F3AE" w14:textId="77777777" w:rsidR="00714B3C" w:rsidRPr="00714B3C" w:rsidRDefault="00714B3C">
            <w:pPr>
              <w:jc w:val="right"/>
              <w:rPr>
                <w:rFonts w:ascii="Arial" w:hAnsi="Arial" w:cs="Arial"/>
                <w:sz w:val="16"/>
                <w:szCs w:val="16"/>
              </w:rPr>
            </w:pPr>
          </w:p>
        </w:tc>
        <w:tc>
          <w:tcPr>
            <w:tcW w:w="447" w:type="pct"/>
            <w:tcBorders>
              <w:top w:val="nil"/>
              <w:left w:val="nil"/>
              <w:bottom w:val="nil"/>
              <w:right w:val="nil"/>
            </w:tcBorders>
            <w:noWrap/>
            <w:vAlign w:val="bottom"/>
            <w:hideMark/>
          </w:tcPr>
          <w:p w14:paraId="0744FB09" w14:textId="77777777" w:rsidR="00714B3C" w:rsidRPr="00714B3C" w:rsidRDefault="00714B3C">
            <w:pPr>
              <w:jc w:val="right"/>
              <w:rPr>
                <w:rFonts w:ascii="Arial" w:hAnsi="Arial" w:cs="Arial"/>
                <w:sz w:val="16"/>
                <w:szCs w:val="16"/>
              </w:rPr>
            </w:pPr>
            <w:r w:rsidRPr="00714B3C">
              <w:rPr>
                <w:rFonts w:ascii="Arial" w:hAnsi="Arial" w:cs="Arial"/>
                <w:sz w:val="16"/>
                <w:szCs w:val="16"/>
              </w:rPr>
              <w:t xml:space="preserve">                        -   </w:t>
            </w:r>
          </w:p>
        </w:tc>
        <w:tc>
          <w:tcPr>
            <w:tcW w:w="58" w:type="pct"/>
            <w:tcBorders>
              <w:top w:val="nil"/>
              <w:left w:val="nil"/>
              <w:bottom w:val="nil"/>
              <w:right w:val="nil"/>
            </w:tcBorders>
            <w:noWrap/>
            <w:vAlign w:val="bottom"/>
            <w:hideMark/>
          </w:tcPr>
          <w:p w14:paraId="7C5F2ACF" w14:textId="77777777" w:rsidR="00714B3C" w:rsidRPr="00714B3C" w:rsidRDefault="00714B3C">
            <w:pPr>
              <w:jc w:val="right"/>
              <w:rPr>
                <w:rFonts w:ascii="Arial" w:hAnsi="Arial" w:cs="Arial"/>
                <w:sz w:val="16"/>
                <w:szCs w:val="16"/>
              </w:rPr>
            </w:pPr>
          </w:p>
        </w:tc>
        <w:tc>
          <w:tcPr>
            <w:tcW w:w="368" w:type="pct"/>
            <w:tcBorders>
              <w:top w:val="nil"/>
              <w:left w:val="nil"/>
              <w:bottom w:val="nil"/>
              <w:right w:val="nil"/>
            </w:tcBorders>
            <w:noWrap/>
            <w:vAlign w:val="bottom"/>
            <w:hideMark/>
          </w:tcPr>
          <w:p w14:paraId="69FA5447" w14:textId="77777777" w:rsidR="00714B3C" w:rsidRPr="00714B3C" w:rsidRDefault="00714B3C">
            <w:pPr>
              <w:jc w:val="right"/>
              <w:rPr>
                <w:rFonts w:ascii="Arial" w:hAnsi="Arial" w:cs="Arial"/>
                <w:sz w:val="16"/>
                <w:szCs w:val="16"/>
              </w:rPr>
            </w:pPr>
            <w:r w:rsidRPr="00714B3C">
              <w:rPr>
                <w:rFonts w:ascii="Arial" w:hAnsi="Arial" w:cs="Arial"/>
                <w:sz w:val="16"/>
                <w:szCs w:val="16"/>
              </w:rPr>
              <w:t xml:space="preserve">                 63 </w:t>
            </w:r>
          </w:p>
        </w:tc>
      </w:tr>
      <w:tr w:rsidR="00714B3C" w:rsidRPr="00714B3C" w14:paraId="2B9DAF82" w14:textId="77777777" w:rsidTr="00714B3C">
        <w:trPr>
          <w:trHeight w:val="230"/>
        </w:trPr>
        <w:tc>
          <w:tcPr>
            <w:tcW w:w="2374" w:type="pct"/>
            <w:tcBorders>
              <w:top w:val="nil"/>
              <w:left w:val="nil"/>
              <w:bottom w:val="nil"/>
              <w:right w:val="nil"/>
            </w:tcBorders>
            <w:noWrap/>
            <w:vAlign w:val="bottom"/>
            <w:hideMark/>
          </w:tcPr>
          <w:p w14:paraId="246ECBA0" w14:textId="77777777" w:rsidR="00714B3C" w:rsidRPr="00714B3C" w:rsidRDefault="00714B3C">
            <w:pPr>
              <w:jc w:val="right"/>
              <w:rPr>
                <w:rFonts w:ascii="Arial" w:hAnsi="Arial" w:cs="Arial"/>
                <w:sz w:val="16"/>
                <w:szCs w:val="16"/>
              </w:rPr>
            </w:pPr>
          </w:p>
        </w:tc>
        <w:tc>
          <w:tcPr>
            <w:tcW w:w="344" w:type="pct"/>
            <w:tcBorders>
              <w:top w:val="nil"/>
              <w:left w:val="nil"/>
              <w:bottom w:val="nil"/>
              <w:right w:val="nil"/>
            </w:tcBorders>
            <w:noWrap/>
            <w:vAlign w:val="bottom"/>
            <w:hideMark/>
          </w:tcPr>
          <w:p w14:paraId="498673A5" w14:textId="77777777" w:rsidR="00714B3C" w:rsidRPr="00714B3C" w:rsidRDefault="00714B3C">
            <w:pPr>
              <w:rPr>
                <w:sz w:val="16"/>
                <w:szCs w:val="16"/>
              </w:rPr>
            </w:pPr>
          </w:p>
        </w:tc>
        <w:tc>
          <w:tcPr>
            <w:tcW w:w="58" w:type="pct"/>
            <w:tcBorders>
              <w:top w:val="nil"/>
              <w:left w:val="nil"/>
              <w:bottom w:val="nil"/>
              <w:right w:val="nil"/>
            </w:tcBorders>
            <w:noWrap/>
            <w:vAlign w:val="bottom"/>
            <w:hideMark/>
          </w:tcPr>
          <w:p w14:paraId="460F5576" w14:textId="77777777" w:rsidR="00714B3C" w:rsidRPr="00714B3C" w:rsidRDefault="00714B3C">
            <w:pPr>
              <w:jc w:val="right"/>
              <w:rPr>
                <w:sz w:val="16"/>
                <w:szCs w:val="16"/>
              </w:rPr>
            </w:pPr>
          </w:p>
        </w:tc>
        <w:tc>
          <w:tcPr>
            <w:tcW w:w="405" w:type="pct"/>
            <w:tcBorders>
              <w:top w:val="nil"/>
              <w:left w:val="nil"/>
              <w:bottom w:val="nil"/>
              <w:right w:val="nil"/>
            </w:tcBorders>
            <w:noWrap/>
            <w:vAlign w:val="bottom"/>
            <w:hideMark/>
          </w:tcPr>
          <w:p w14:paraId="554E6582"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3B991DAB" w14:textId="77777777" w:rsidR="00714B3C" w:rsidRPr="00714B3C" w:rsidRDefault="00714B3C">
            <w:pPr>
              <w:jc w:val="right"/>
              <w:rPr>
                <w:sz w:val="16"/>
                <w:szCs w:val="16"/>
              </w:rPr>
            </w:pPr>
          </w:p>
        </w:tc>
        <w:tc>
          <w:tcPr>
            <w:tcW w:w="417" w:type="pct"/>
            <w:tcBorders>
              <w:top w:val="nil"/>
              <w:left w:val="nil"/>
              <w:bottom w:val="nil"/>
              <w:right w:val="nil"/>
            </w:tcBorders>
            <w:noWrap/>
            <w:vAlign w:val="bottom"/>
            <w:hideMark/>
          </w:tcPr>
          <w:p w14:paraId="7C14031B"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26C828C8" w14:textId="77777777" w:rsidR="00714B3C" w:rsidRPr="00714B3C" w:rsidRDefault="00714B3C">
            <w:pPr>
              <w:jc w:val="right"/>
              <w:rPr>
                <w:sz w:val="16"/>
                <w:szCs w:val="16"/>
              </w:rPr>
            </w:pPr>
          </w:p>
        </w:tc>
        <w:tc>
          <w:tcPr>
            <w:tcW w:w="356" w:type="pct"/>
            <w:tcBorders>
              <w:top w:val="nil"/>
              <w:left w:val="nil"/>
              <w:bottom w:val="nil"/>
              <w:right w:val="nil"/>
            </w:tcBorders>
            <w:noWrap/>
            <w:vAlign w:val="bottom"/>
            <w:hideMark/>
          </w:tcPr>
          <w:p w14:paraId="67D151CD"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643C1ACF" w14:textId="77777777" w:rsidR="00714B3C" w:rsidRPr="00714B3C" w:rsidRDefault="00714B3C">
            <w:pPr>
              <w:jc w:val="right"/>
              <w:rPr>
                <w:sz w:val="16"/>
                <w:szCs w:val="16"/>
              </w:rPr>
            </w:pPr>
          </w:p>
        </w:tc>
        <w:tc>
          <w:tcPr>
            <w:tcW w:w="447" w:type="pct"/>
            <w:tcBorders>
              <w:top w:val="nil"/>
              <w:left w:val="nil"/>
              <w:bottom w:val="nil"/>
              <w:right w:val="nil"/>
            </w:tcBorders>
            <w:noWrap/>
            <w:vAlign w:val="bottom"/>
            <w:hideMark/>
          </w:tcPr>
          <w:p w14:paraId="70DD6245"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780FE08E" w14:textId="77777777" w:rsidR="00714B3C" w:rsidRPr="00714B3C" w:rsidRDefault="00714B3C">
            <w:pPr>
              <w:jc w:val="right"/>
              <w:rPr>
                <w:sz w:val="16"/>
                <w:szCs w:val="16"/>
              </w:rPr>
            </w:pPr>
          </w:p>
        </w:tc>
        <w:tc>
          <w:tcPr>
            <w:tcW w:w="368" w:type="pct"/>
            <w:tcBorders>
              <w:top w:val="nil"/>
              <w:left w:val="nil"/>
              <w:bottom w:val="nil"/>
              <w:right w:val="nil"/>
            </w:tcBorders>
            <w:noWrap/>
            <w:vAlign w:val="bottom"/>
            <w:hideMark/>
          </w:tcPr>
          <w:p w14:paraId="1426B295" w14:textId="77777777" w:rsidR="00714B3C" w:rsidRPr="00714B3C" w:rsidRDefault="00714B3C">
            <w:pPr>
              <w:jc w:val="right"/>
              <w:rPr>
                <w:sz w:val="16"/>
                <w:szCs w:val="16"/>
              </w:rPr>
            </w:pPr>
          </w:p>
        </w:tc>
      </w:tr>
      <w:tr w:rsidR="00714B3C" w:rsidRPr="00714B3C" w14:paraId="31FDEDBC" w14:textId="77777777" w:rsidTr="00714B3C">
        <w:trPr>
          <w:trHeight w:val="240"/>
        </w:trPr>
        <w:tc>
          <w:tcPr>
            <w:tcW w:w="2374" w:type="pct"/>
            <w:tcBorders>
              <w:top w:val="nil"/>
              <w:left w:val="nil"/>
              <w:bottom w:val="nil"/>
              <w:right w:val="nil"/>
            </w:tcBorders>
            <w:noWrap/>
            <w:vAlign w:val="bottom"/>
            <w:hideMark/>
          </w:tcPr>
          <w:p w14:paraId="5B62DC9A" w14:textId="77777777" w:rsidR="00714B3C" w:rsidRPr="00714B3C" w:rsidRDefault="00714B3C">
            <w:pPr>
              <w:rPr>
                <w:rFonts w:ascii="Arial" w:hAnsi="Arial" w:cs="Arial"/>
                <w:b/>
                <w:bCs/>
                <w:sz w:val="16"/>
                <w:szCs w:val="16"/>
              </w:rPr>
            </w:pPr>
            <w:r w:rsidRPr="00714B3C">
              <w:rPr>
                <w:rFonts w:ascii="Arial" w:hAnsi="Arial" w:cs="Arial"/>
                <w:b/>
                <w:bCs/>
                <w:sz w:val="16"/>
                <w:szCs w:val="16"/>
              </w:rPr>
              <w:t>Saldo em 30 de junho de 2026</w:t>
            </w:r>
          </w:p>
        </w:tc>
        <w:tc>
          <w:tcPr>
            <w:tcW w:w="344" w:type="pct"/>
            <w:tcBorders>
              <w:top w:val="single" w:sz="4" w:space="0" w:color="auto"/>
              <w:left w:val="nil"/>
              <w:bottom w:val="double" w:sz="6" w:space="0" w:color="auto"/>
              <w:right w:val="nil"/>
            </w:tcBorders>
            <w:noWrap/>
            <w:vAlign w:val="bottom"/>
            <w:hideMark/>
          </w:tcPr>
          <w:p w14:paraId="7AB5D9A2"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3.719.535 </w:t>
            </w:r>
          </w:p>
        </w:tc>
        <w:tc>
          <w:tcPr>
            <w:tcW w:w="58" w:type="pct"/>
            <w:tcBorders>
              <w:top w:val="nil"/>
              <w:left w:val="nil"/>
              <w:bottom w:val="nil"/>
              <w:right w:val="nil"/>
            </w:tcBorders>
            <w:noWrap/>
            <w:vAlign w:val="bottom"/>
            <w:hideMark/>
          </w:tcPr>
          <w:p w14:paraId="2D6B05F4" w14:textId="77777777" w:rsidR="00714B3C" w:rsidRPr="00714B3C" w:rsidRDefault="00714B3C">
            <w:pPr>
              <w:jc w:val="right"/>
              <w:rPr>
                <w:rFonts w:ascii="Arial" w:hAnsi="Arial" w:cs="Arial"/>
                <w:b/>
                <w:bCs/>
                <w:sz w:val="16"/>
                <w:szCs w:val="16"/>
              </w:rPr>
            </w:pPr>
          </w:p>
        </w:tc>
        <w:tc>
          <w:tcPr>
            <w:tcW w:w="405" w:type="pct"/>
            <w:tcBorders>
              <w:top w:val="single" w:sz="4" w:space="0" w:color="auto"/>
              <w:left w:val="nil"/>
              <w:bottom w:val="double" w:sz="6" w:space="0" w:color="auto"/>
              <w:right w:val="nil"/>
            </w:tcBorders>
            <w:noWrap/>
            <w:vAlign w:val="bottom"/>
            <w:hideMark/>
          </w:tcPr>
          <w:p w14:paraId="7DD01CE8"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(2.059.544)</w:t>
            </w:r>
          </w:p>
        </w:tc>
        <w:tc>
          <w:tcPr>
            <w:tcW w:w="58" w:type="pct"/>
            <w:tcBorders>
              <w:top w:val="nil"/>
              <w:left w:val="nil"/>
              <w:bottom w:val="nil"/>
              <w:right w:val="nil"/>
            </w:tcBorders>
            <w:noWrap/>
            <w:vAlign w:val="bottom"/>
            <w:hideMark/>
          </w:tcPr>
          <w:p w14:paraId="33F1E41F" w14:textId="77777777" w:rsidR="00714B3C" w:rsidRPr="00714B3C" w:rsidRDefault="00714B3C">
            <w:pPr>
              <w:jc w:val="right"/>
              <w:rPr>
                <w:rFonts w:ascii="Arial" w:hAnsi="Arial" w:cs="Arial"/>
                <w:b/>
                <w:bCs/>
                <w:sz w:val="16"/>
                <w:szCs w:val="16"/>
              </w:rPr>
            </w:pPr>
          </w:p>
        </w:tc>
        <w:tc>
          <w:tcPr>
            <w:tcW w:w="417" w:type="pct"/>
            <w:tcBorders>
              <w:top w:val="single" w:sz="4" w:space="0" w:color="auto"/>
              <w:left w:val="nil"/>
              <w:bottom w:val="double" w:sz="6" w:space="0" w:color="auto"/>
              <w:right w:val="nil"/>
            </w:tcBorders>
            <w:noWrap/>
            <w:vAlign w:val="bottom"/>
            <w:hideMark/>
          </w:tcPr>
          <w:p w14:paraId="61C94C35"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31.156 </w:t>
            </w:r>
          </w:p>
        </w:tc>
        <w:tc>
          <w:tcPr>
            <w:tcW w:w="58" w:type="pct"/>
            <w:tcBorders>
              <w:top w:val="nil"/>
              <w:left w:val="nil"/>
              <w:bottom w:val="nil"/>
              <w:right w:val="nil"/>
            </w:tcBorders>
            <w:noWrap/>
            <w:vAlign w:val="bottom"/>
            <w:hideMark/>
          </w:tcPr>
          <w:p w14:paraId="027D6A05" w14:textId="77777777" w:rsidR="00714B3C" w:rsidRPr="00714B3C" w:rsidRDefault="00714B3C">
            <w:pPr>
              <w:jc w:val="right"/>
              <w:rPr>
                <w:rFonts w:ascii="Arial" w:hAnsi="Arial" w:cs="Arial"/>
                <w:b/>
                <w:bCs/>
                <w:sz w:val="16"/>
                <w:szCs w:val="16"/>
              </w:rPr>
            </w:pPr>
          </w:p>
        </w:tc>
        <w:tc>
          <w:tcPr>
            <w:tcW w:w="356" w:type="pct"/>
            <w:tcBorders>
              <w:top w:val="single" w:sz="4" w:space="0" w:color="auto"/>
              <w:left w:val="nil"/>
              <w:bottom w:val="double" w:sz="6" w:space="0" w:color="auto"/>
              <w:right w:val="nil"/>
            </w:tcBorders>
            <w:noWrap/>
            <w:vAlign w:val="bottom"/>
            <w:hideMark/>
          </w:tcPr>
          <w:p w14:paraId="2058F059"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(111)</w:t>
            </w:r>
          </w:p>
        </w:tc>
        <w:tc>
          <w:tcPr>
            <w:tcW w:w="58" w:type="pct"/>
            <w:tcBorders>
              <w:top w:val="nil"/>
              <w:left w:val="nil"/>
              <w:bottom w:val="nil"/>
              <w:right w:val="nil"/>
            </w:tcBorders>
            <w:noWrap/>
            <w:vAlign w:val="bottom"/>
            <w:hideMark/>
          </w:tcPr>
          <w:p w14:paraId="0F095876" w14:textId="77777777" w:rsidR="00714B3C" w:rsidRPr="00714B3C" w:rsidRDefault="00714B3C">
            <w:pPr>
              <w:jc w:val="right"/>
              <w:rPr>
                <w:rFonts w:ascii="Arial" w:hAnsi="Arial" w:cs="Arial"/>
                <w:b/>
                <w:bCs/>
                <w:sz w:val="16"/>
                <w:szCs w:val="16"/>
              </w:rPr>
            </w:pPr>
          </w:p>
        </w:tc>
        <w:tc>
          <w:tcPr>
            <w:tcW w:w="447" w:type="pct"/>
            <w:tcBorders>
              <w:top w:val="single" w:sz="4" w:space="0" w:color="auto"/>
              <w:left w:val="nil"/>
              <w:bottom w:val="double" w:sz="6" w:space="0" w:color="auto"/>
              <w:right w:val="nil"/>
            </w:tcBorders>
            <w:noWrap/>
            <w:vAlign w:val="bottom"/>
            <w:hideMark/>
          </w:tcPr>
          <w:p w14:paraId="74934DFA"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   </w:t>
            </w:r>
          </w:p>
        </w:tc>
        <w:tc>
          <w:tcPr>
            <w:tcW w:w="58" w:type="pct"/>
            <w:tcBorders>
              <w:top w:val="nil"/>
              <w:left w:val="nil"/>
              <w:bottom w:val="nil"/>
              <w:right w:val="nil"/>
            </w:tcBorders>
            <w:noWrap/>
            <w:vAlign w:val="bottom"/>
            <w:hideMark/>
          </w:tcPr>
          <w:p w14:paraId="522368FB" w14:textId="77777777" w:rsidR="00714B3C" w:rsidRPr="00714B3C" w:rsidRDefault="00714B3C">
            <w:pPr>
              <w:jc w:val="right"/>
              <w:rPr>
                <w:rFonts w:ascii="Arial" w:hAnsi="Arial" w:cs="Arial"/>
                <w:b/>
                <w:bCs/>
                <w:sz w:val="16"/>
                <w:szCs w:val="16"/>
              </w:rPr>
            </w:pPr>
          </w:p>
        </w:tc>
        <w:tc>
          <w:tcPr>
            <w:tcW w:w="368" w:type="pct"/>
            <w:tcBorders>
              <w:top w:val="single" w:sz="4" w:space="0" w:color="auto"/>
              <w:left w:val="nil"/>
              <w:bottom w:val="double" w:sz="6" w:space="0" w:color="auto"/>
              <w:right w:val="nil"/>
            </w:tcBorders>
            <w:noWrap/>
            <w:vAlign w:val="bottom"/>
            <w:hideMark/>
          </w:tcPr>
          <w:p w14:paraId="337F3416" w14:textId="77777777" w:rsidR="00714B3C" w:rsidRPr="00714B3C" w:rsidRDefault="00714B3C">
            <w:pPr>
              <w:jc w:val="right"/>
              <w:rPr>
                <w:rFonts w:ascii="Arial" w:hAnsi="Arial" w:cs="Arial"/>
                <w:b/>
                <w:bCs/>
                <w:sz w:val="16"/>
                <w:szCs w:val="16"/>
              </w:rPr>
            </w:pPr>
            <w:r w:rsidRPr="00714B3C">
              <w:rPr>
                <w:rFonts w:ascii="Arial" w:hAnsi="Arial" w:cs="Arial"/>
                <w:b/>
                <w:bCs/>
                <w:sz w:val="16"/>
                <w:szCs w:val="16"/>
              </w:rPr>
              <w:t xml:space="preserve">     1.691.036 </w:t>
            </w:r>
          </w:p>
        </w:tc>
      </w:tr>
      <w:tr w:rsidR="00714B3C" w:rsidRPr="00714B3C" w14:paraId="11EAE413" w14:textId="77777777" w:rsidTr="00714B3C">
        <w:trPr>
          <w:trHeight w:val="240"/>
        </w:trPr>
        <w:tc>
          <w:tcPr>
            <w:tcW w:w="2374" w:type="pct"/>
            <w:tcBorders>
              <w:top w:val="nil"/>
              <w:left w:val="nil"/>
              <w:bottom w:val="nil"/>
              <w:right w:val="nil"/>
            </w:tcBorders>
            <w:noWrap/>
            <w:vAlign w:val="bottom"/>
            <w:hideMark/>
          </w:tcPr>
          <w:p w14:paraId="7596128C" w14:textId="77777777" w:rsidR="00714B3C" w:rsidRPr="00714B3C" w:rsidRDefault="00714B3C">
            <w:pPr>
              <w:jc w:val="right"/>
              <w:rPr>
                <w:rFonts w:ascii="Arial" w:hAnsi="Arial" w:cs="Arial"/>
                <w:b/>
                <w:bCs/>
                <w:sz w:val="16"/>
                <w:szCs w:val="16"/>
              </w:rPr>
            </w:pPr>
          </w:p>
        </w:tc>
        <w:tc>
          <w:tcPr>
            <w:tcW w:w="344" w:type="pct"/>
            <w:tcBorders>
              <w:top w:val="nil"/>
              <w:left w:val="nil"/>
              <w:bottom w:val="nil"/>
              <w:right w:val="nil"/>
            </w:tcBorders>
            <w:noWrap/>
            <w:vAlign w:val="bottom"/>
            <w:hideMark/>
          </w:tcPr>
          <w:p w14:paraId="1952691E" w14:textId="77777777" w:rsidR="00714B3C" w:rsidRPr="00714B3C" w:rsidRDefault="00714B3C">
            <w:pPr>
              <w:rPr>
                <w:sz w:val="16"/>
                <w:szCs w:val="16"/>
              </w:rPr>
            </w:pPr>
          </w:p>
        </w:tc>
        <w:tc>
          <w:tcPr>
            <w:tcW w:w="58" w:type="pct"/>
            <w:tcBorders>
              <w:top w:val="nil"/>
              <w:left w:val="nil"/>
              <w:bottom w:val="nil"/>
              <w:right w:val="nil"/>
            </w:tcBorders>
            <w:noWrap/>
            <w:vAlign w:val="bottom"/>
            <w:hideMark/>
          </w:tcPr>
          <w:p w14:paraId="099758E0" w14:textId="77777777" w:rsidR="00714B3C" w:rsidRPr="00714B3C" w:rsidRDefault="00714B3C">
            <w:pPr>
              <w:jc w:val="right"/>
              <w:rPr>
                <w:sz w:val="16"/>
                <w:szCs w:val="16"/>
              </w:rPr>
            </w:pPr>
          </w:p>
        </w:tc>
        <w:tc>
          <w:tcPr>
            <w:tcW w:w="405" w:type="pct"/>
            <w:tcBorders>
              <w:top w:val="nil"/>
              <w:left w:val="nil"/>
              <w:bottom w:val="nil"/>
              <w:right w:val="nil"/>
            </w:tcBorders>
            <w:noWrap/>
            <w:vAlign w:val="bottom"/>
            <w:hideMark/>
          </w:tcPr>
          <w:p w14:paraId="0E394CF7"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474A4D10" w14:textId="77777777" w:rsidR="00714B3C" w:rsidRPr="00714B3C" w:rsidRDefault="00714B3C">
            <w:pPr>
              <w:jc w:val="right"/>
              <w:rPr>
                <w:sz w:val="16"/>
                <w:szCs w:val="16"/>
              </w:rPr>
            </w:pPr>
          </w:p>
        </w:tc>
        <w:tc>
          <w:tcPr>
            <w:tcW w:w="417" w:type="pct"/>
            <w:tcBorders>
              <w:top w:val="nil"/>
              <w:left w:val="nil"/>
              <w:bottom w:val="nil"/>
              <w:right w:val="nil"/>
            </w:tcBorders>
            <w:noWrap/>
            <w:vAlign w:val="bottom"/>
            <w:hideMark/>
          </w:tcPr>
          <w:p w14:paraId="087B3489"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799B1773" w14:textId="77777777" w:rsidR="00714B3C" w:rsidRPr="00714B3C" w:rsidRDefault="00714B3C">
            <w:pPr>
              <w:jc w:val="right"/>
              <w:rPr>
                <w:sz w:val="16"/>
                <w:szCs w:val="16"/>
              </w:rPr>
            </w:pPr>
          </w:p>
        </w:tc>
        <w:tc>
          <w:tcPr>
            <w:tcW w:w="356" w:type="pct"/>
            <w:tcBorders>
              <w:top w:val="nil"/>
              <w:left w:val="nil"/>
              <w:bottom w:val="nil"/>
              <w:right w:val="nil"/>
            </w:tcBorders>
            <w:noWrap/>
            <w:vAlign w:val="bottom"/>
            <w:hideMark/>
          </w:tcPr>
          <w:p w14:paraId="4DDF9302"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151793DD" w14:textId="77777777" w:rsidR="00714B3C" w:rsidRPr="00714B3C" w:rsidRDefault="00714B3C">
            <w:pPr>
              <w:jc w:val="right"/>
              <w:rPr>
                <w:sz w:val="16"/>
                <w:szCs w:val="16"/>
              </w:rPr>
            </w:pPr>
          </w:p>
        </w:tc>
        <w:tc>
          <w:tcPr>
            <w:tcW w:w="447" w:type="pct"/>
            <w:tcBorders>
              <w:top w:val="nil"/>
              <w:left w:val="nil"/>
              <w:bottom w:val="nil"/>
              <w:right w:val="nil"/>
            </w:tcBorders>
            <w:noWrap/>
            <w:vAlign w:val="bottom"/>
            <w:hideMark/>
          </w:tcPr>
          <w:p w14:paraId="44903A7C"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6C207F89" w14:textId="77777777" w:rsidR="00714B3C" w:rsidRPr="00714B3C" w:rsidRDefault="00714B3C">
            <w:pPr>
              <w:jc w:val="right"/>
              <w:rPr>
                <w:sz w:val="16"/>
                <w:szCs w:val="16"/>
              </w:rPr>
            </w:pPr>
          </w:p>
        </w:tc>
        <w:tc>
          <w:tcPr>
            <w:tcW w:w="368" w:type="pct"/>
            <w:tcBorders>
              <w:top w:val="nil"/>
              <w:left w:val="nil"/>
              <w:bottom w:val="nil"/>
              <w:right w:val="nil"/>
            </w:tcBorders>
            <w:noWrap/>
            <w:vAlign w:val="bottom"/>
            <w:hideMark/>
          </w:tcPr>
          <w:p w14:paraId="35C99877" w14:textId="77777777" w:rsidR="00714B3C" w:rsidRPr="00714B3C" w:rsidRDefault="00714B3C">
            <w:pPr>
              <w:jc w:val="right"/>
              <w:rPr>
                <w:sz w:val="16"/>
                <w:szCs w:val="16"/>
              </w:rPr>
            </w:pPr>
          </w:p>
        </w:tc>
      </w:tr>
      <w:tr w:rsidR="00714B3C" w:rsidRPr="00714B3C" w14:paraId="48B1B3EB" w14:textId="77777777" w:rsidTr="00714B3C">
        <w:trPr>
          <w:trHeight w:val="230"/>
        </w:trPr>
        <w:tc>
          <w:tcPr>
            <w:tcW w:w="2374" w:type="pct"/>
            <w:tcBorders>
              <w:top w:val="nil"/>
              <w:left w:val="nil"/>
              <w:bottom w:val="nil"/>
              <w:right w:val="nil"/>
            </w:tcBorders>
            <w:noWrap/>
            <w:vAlign w:val="bottom"/>
            <w:hideMark/>
          </w:tcPr>
          <w:p w14:paraId="7B3C7461" w14:textId="77777777" w:rsidR="00714B3C" w:rsidRPr="00714B3C" w:rsidRDefault="00714B3C">
            <w:pPr>
              <w:jc w:val="right"/>
              <w:rPr>
                <w:sz w:val="16"/>
                <w:szCs w:val="16"/>
              </w:rPr>
            </w:pPr>
          </w:p>
        </w:tc>
        <w:tc>
          <w:tcPr>
            <w:tcW w:w="344" w:type="pct"/>
            <w:tcBorders>
              <w:top w:val="nil"/>
              <w:left w:val="nil"/>
              <w:bottom w:val="nil"/>
              <w:right w:val="nil"/>
            </w:tcBorders>
            <w:noWrap/>
            <w:vAlign w:val="bottom"/>
            <w:hideMark/>
          </w:tcPr>
          <w:p w14:paraId="5949B861" w14:textId="77777777" w:rsidR="00714B3C" w:rsidRPr="00714B3C" w:rsidRDefault="00714B3C">
            <w:pPr>
              <w:rPr>
                <w:sz w:val="16"/>
                <w:szCs w:val="16"/>
              </w:rPr>
            </w:pPr>
          </w:p>
        </w:tc>
        <w:tc>
          <w:tcPr>
            <w:tcW w:w="58" w:type="pct"/>
            <w:tcBorders>
              <w:top w:val="nil"/>
              <w:left w:val="nil"/>
              <w:bottom w:val="nil"/>
              <w:right w:val="nil"/>
            </w:tcBorders>
            <w:noWrap/>
            <w:vAlign w:val="bottom"/>
            <w:hideMark/>
          </w:tcPr>
          <w:p w14:paraId="7C3346EA" w14:textId="77777777" w:rsidR="00714B3C" w:rsidRPr="00714B3C" w:rsidRDefault="00714B3C">
            <w:pPr>
              <w:jc w:val="right"/>
              <w:rPr>
                <w:sz w:val="16"/>
                <w:szCs w:val="16"/>
              </w:rPr>
            </w:pPr>
          </w:p>
        </w:tc>
        <w:tc>
          <w:tcPr>
            <w:tcW w:w="405" w:type="pct"/>
            <w:tcBorders>
              <w:top w:val="nil"/>
              <w:left w:val="nil"/>
              <w:bottom w:val="nil"/>
              <w:right w:val="nil"/>
            </w:tcBorders>
            <w:noWrap/>
            <w:vAlign w:val="bottom"/>
            <w:hideMark/>
          </w:tcPr>
          <w:p w14:paraId="56346B81"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340D0E4E" w14:textId="77777777" w:rsidR="00714B3C" w:rsidRPr="00714B3C" w:rsidRDefault="00714B3C">
            <w:pPr>
              <w:jc w:val="right"/>
              <w:rPr>
                <w:sz w:val="16"/>
                <w:szCs w:val="16"/>
              </w:rPr>
            </w:pPr>
          </w:p>
        </w:tc>
        <w:tc>
          <w:tcPr>
            <w:tcW w:w="417" w:type="pct"/>
            <w:tcBorders>
              <w:top w:val="nil"/>
              <w:left w:val="nil"/>
              <w:bottom w:val="nil"/>
              <w:right w:val="nil"/>
            </w:tcBorders>
            <w:noWrap/>
            <w:vAlign w:val="bottom"/>
            <w:hideMark/>
          </w:tcPr>
          <w:p w14:paraId="73EA8306"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06B18255" w14:textId="77777777" w:rsidR="00714B3C" w:rsidRPr="00714B3C" w:rsidRDefault="00714B3C">
            <w:pPr>
              <w:jc w:val="right"/>
              <w:rPr>
                <w:sz w:val="16"/>
                <w:szCs w:val="16"/>
              </w:rPr>
            </w:pPr>
          </w:p>
        </w:tc>
        <w:tc>
          <w:tcPr>
            <w:tcW w:w="356" w:type="pct"/>
            <w:tcBorders>
              <w:top w:val="nil"/>
              <w:left w:val="nil"/>
              <w:bottom w:val="nil"/>
              <w:right w:val="nil"/>
            </w:tcBorders>
            <w:noWrap/>
            <w:vAlign w:val="bottom"/>
            <w:hideMark/>
          </w:tcPr>
          <w:p w14:paraId="62E1A1D0"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0509857A" w14:textId="77777777" w:rsidR="00714B3C" w:rsidRPr="00714B3C" w:rsidRDefault="00714B3C">
            <w:pPr>
              <w:jc w:val="right"/>
              <w:rPr>
                <w:sz w:val="16"/>
                <w:szCs w:val="16"/>
              </w:rPr>
            </w:pPr>
          </w:p>
        </w:tc>
        <w:tc>
          <w:tcPr>
            <w:tcW w:w="447" w:type="pct"/>
            <w:tcBorders>
              <w:top w:val="nil"/>
              <w:left w:val="nil"/>
              <w:bottom w:val="nil"/>
              <w:right w:val="nil"/>
            </w:tcBorders>
            <w:noWrap/>
            <w:vAlign w:val="bottom"/>
            <w:hideMark/>
          </w:tcPr>
          <w:p w14:paraId="595255C9"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46B1F043" w14:textId="77777777" w:rsidR="00714B3C" w:rsidRPr="00714B3C" w:rsidRDefault="00714B3C">
            <w:pPr>
              <w:jc w:val="right"/>
              <w:rPr>
                <w:sz w:val="16"/>
                <w:szCs w:val="16"/>
              </w:rPr>
            </w:pPr>
          </w:p>
        </w:tc>
        <w:tc>
          <w:tcPr>
            <w:tcW w:w="368" w:type="pct"/>
            <w:tcBorders>
              <w:top w:val="nil"/>
              <w:left w:val="nil"/>
              <w:bottom w:val="nil"/>
              <w:right w:val="nil"/>
            </w:tcBorders>
            <w:noWrap/>
            <w:vAlign w:val="bottom"/>
            <w:hideMark/>
          </w:tcPr>
          <w:p w14:paraId="335B17ED" w14:textId="77777777" w:rsidR="00714B3C" w:rsidRPr="00714B3C" w:rsidRDefault="00714B3C">
            <w:pPr>
              <w:jc w:val="right"/>
              <w:rPr>
                <w:sz w:val="16"/>
                <w:szCs w:val="16"/>
              </w:rPr>
            </w:pPr>
          </w:p>
        </w:tc>
      </w:tr>
      <w:tr w:rsidR="00714B3C" w:rsidRPr="00714B3C" w14:paraId="75FA73FC" w14:textId="77777777" w:rsidTr="00714B3C">
        <w:trPr>
          <w:trHeight w:val="230"/>
        </w:trPr>
        <w:tc>
          <w:tcPr>
            <w:tcW w:w="2374" w:type="pct"/>
            <w:tcBorders>
              <w:top w:val="nil"/>
              <w:left w:val="nil"/>
              <w:bottom w:val="nil"/>
              <w:right w:val="nil"/>
            </w:tcBorders>
            <w:noWrap/>
            <w:vAlign w:val="bottom"/>
            <w:hideMark/>
          </w:tcPr>
          <w:p w14:paraId="64500986" w14:textId="77777777" w:rsidR="00714B3C" w:rsidRPr="00714B3C" w:rsidRDefault="00714B3C">
            <w:pPr>
              <w:rPr>
                <w:rFonts w:ascii="Arial" w:hAnsi="Arial" w:cs="Arial"/>
                <w:b/>
                <w:bCs/>
                <w:sz w:val="16"/>
                <w:szCs w:val="16"/>
              </w:rPr>
            </w:pPr>
            <w:r w:rsidRPr="00714B3C">
              <w:rPr>
                <w:rFonts w:ascii="Arial" w:hAnsi="Arial" w:cs="Arial"/>
                <w:b/>
                <w:bCs/>
                <w:sz w:val="16"/>
                <w:szCs w:val="16"/>
              </w:rPr>
              <w:t>As notas explicativas são parte integrante das demonstrações contábeis</w:t>
            </w:r>
          </w:p>
        </w:tc>
        <w:tc>
          <w:tcPr>
            <w:tcW w:w="344" w:type="pct"/>
            <w:tcBorders>
              <w:top w:val="nil"/>
              <w:left w:val="nil"/>
              <w:bottom w:val="nil"/>
              <w:right w:val="nil"/>
            </w:tcBorders>
            <w:noWrap/>
            <w:vAlign w:val="bottom"/>
            <w:hideMark/>
          </w:tcPr>
          <w:p w14:paraId="6D8A3AA2" w14:textId="77777777" w:rsidR="00714B3C" w:rsidRPr="00714B3C" w:rsidRDefault="00714B3C">
            <w:pPr>
              <w:rPr>
                <w:rFonts w:ascii="Arial" w:hAnsi="Arial" w:cs="Arial"/>
                <w:b/>
                <w:bCs/>
                <w:sz w:val="16"/>
                <w:szCs w:val="16"/>
              </w:rPr>
            </w:pPr>
          </w:p>
        </w:tc>
        <w:tc>
          <w:tcPr>
            <w:tcW w:w="58" w:type="pct"/>
            <w:tcBorders>
              <w:top w:val="nil"/>
              <w:left w:val="nil"/>
              <w:bottom w:val="nil"/>
              <w:right w:val="nil"/>
            </w:tcBorders>
            <w:noWrap/>
            <w:vAlign w:val="bottom"/>
            <w:hideMark/>
          </w:tcPr>
          <w:p w14:paraId="6AF85AB3" w14:textId="77777777" w:rsidR="00714B3C" w:rsidRPr="00714B3C" w:rsidRDefault="00714B3C">
            <w:pPr>
              <w:jc w:val="right"/>
              <w:rPr>
                <w:sz w:val="16"/>
                <w:szCs w:val="16"/>
              </w:rPr>
            </w:pPr>
          </w:p>
        </w:tc>
        <w:tc>
          <w:tcPr>
            <w:tcW w:w="405" w:type="pct"/>
            <w:tcBorders>
              <w:top w:val="nil"/>
              <w:left w:val="nil"/>
              <w:bottom w:val="nil"/>
              <w:right w:val="nil"/>
            </w:tcBorders>
            <w:noWrap/>
            <w:vAlign w:val="bottom"/>
            <w:hideMark/>
          </w:tcPr>
          <w:p w14:paraId="54BC7CFD"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5E13C868" w14:textId="77777777" w:rsidR="00714B3C" w:rsidRPr="00714B3C" w:rsidRDefault="00714B3C">
            <w:pPr>
              <w:jc w:val="right"/>
              <w:rPr>
                <w:sz w:val="16"/>
                <w:szCs w:val="16"/>
              </w:rPr>
            </w:pPr>
          </w:p>
        </w:tc>
        <w:tc>
          <w:tcPr>
            <w:tcW w:w="417" w:type="pct"/>
            <w:tcBorders>
              <w:top w:val="nil"/>
              <w:left w:val="nil"/>
              <w:bottom w:val="nil"/>
              <w:right w:val="nil"/>
            </w:tcBorders>
            <w:noWrap/>
            <w:vAlign w:val="bottom"/>
            <w:hideMark/>
          </w:tcPr>
          <w:p w14:paraId="37FC1719"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5D0EE156" w14:textId="77777777" w:rsidR="00714B3C" w:rsidRPr="00714B3C" w:rsidRDefault="00714B3C">
            <w:pPr>
              <w:jc w:val="right"/>
              <w:rPr>
                <w:sz w:val="16"/>
                <w:szCs w:val="16"/>
              </w:rPr>
            </w:pPr>
          </w:p>
        </w:tc>
        <w:tc>
          <w:tcPr>
            <w:tcW w:w="356" w:type="pct"/>
            <w:tcBorders>
              <w:top w:val="nil"/>
              <w:left w:val="nil"/>
              <w:bottom w:val="nil"/>
              <w:right w:val="nil"/>
            </w:tcBorders>
            <w:noWrap/>
            <w:vAlign w:val="bottom"/>
            <w:hideMark/>
          </w:tcPr>
          <w:p w14:paraId="1EE7967B"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3584B84A" w14:textId="77777777" w:rsidR="00714B3C" w:rsidRPr="00714B3C" w:rsidRDefault="00714B3C">
            <w:pPr>
              <w:jc w:val="right"/>
              <w:rPr>
                <w:sz w:val="16"/>
                <w:szCs w:val="16"/>
              </w:rPr>
            </w:pPr>
          </w:p>
        </w:tc>
        <w:tc>
          <w:tcPr>
            <w:tcW w:w="447" w:type="pct"/>
            <w:tcBorders>
              <w:top w:val="nil"/>
              <w:left w:val="nil"/>
              <w:bottom w:val="nil"/>
              <w:right w:val="nil"/>
            </w:tcBorders>
            <w:noWrap/>
            <w:vAlign w:val="bottom"/>
            <w:hideMark/>
          </w:tcPr>
          <w:p w14:paraId="3F9EACEC" w14:textId="77777777" w:rsidR="00714B3C" w:rsidRPr="00714B3C" w:rsidRDefault="00714B3C">
            <w:pPr>
              <w:jc w:val="right"/>
              <w:rPr>
                <w:sz w:val="16"/>
                <w:szCs w:val="16"/>
              </w:rPr>
            </w:pPr>
          </w:p>
        </w:tc>
        <w:tc>
          <w:tcPr>
            <w:tcW w:w="58" w:type="pct"/>
            <w:tcBorders>
              <w:top w:val="nil"/>
              <w:left w:val="nil"/>
              <w:bottom w:val="nil"/>
              <w:right w:val="nil"/>
            </w:tcBorders>
            <w:noWrap/>
            <w:vAlign w:val="bottom"/>
            <w:hideMark/>
          </w:tcPr>
          <w:p w14:paraId="455CC2DC" w14:textId="77777777" w:rsidR="00714B3C" w:rsidRPr="00714B3C" w:rsidRDefault="00714B3C">
            <w:pPr>
              <w:jc w:val="right"/>
              <w:rPr>
                <w:sz w:val="16"/>
                <w:szCs w:val="16"/>
              </w:rPr>
            </w:pPr>
          </w:p>
        </w:tc>
        <w:tc>
          <w:tcPr>
            <w:tcW w:w="368" w:type="pct"/>
            <w:tcBorders>
              <w:top w:val="nil"/>
              <w:left w:val="nil"/>
              <w:bottom w:val="nil"/>
              <w:right w:val="nil"/>
            </w:tcBorders>
            <w:noWrap/>
            <w:vAlign w:val="bottom"/>
            <w:hideMark/>
          </w:tcPr>
          <w:p w14:paraId="12AC45B2" w14:textId="77777777" w:rsidR="00714B3C" w:rsidRPr="00714B3C" w:rsidRDefault="00714B3C">
            <w:pPr>
              <w:jc w:val="right"/>
              <w:rPr>
                <w:sz w:val="16"/>
                <w:szCs w:val="16"/>
              </w:rPr>
            </w:pPr>
          </w:p>
        </w:tc>
      </w:tr>
    </w:tbl>
    <w:p w14:paraId="533992DF" w14:textId="0F635FF7" w:rsidR="00096AFE" w:rsidRPr="00096AFE" w:rsidRDefault="00096AFE" w:rsidP="00096AFE">
      <w:pPr>
        <w:tabs>
          <w:tab w:val="left" w:pos="6735"/>
        </w:tabs>
        <w:sectPr w:rsidR="00096AFE" w:rsidRPr="00096AFE" w:rsidSect="006056D5">
          <w:footerReference w:type="first" r:id="rId24"/>
          <w:pgSz w:w="16838" w:h="11906" w:orient="landscape" w:code="9"/>
          <w:pgMar w:top="1134" w:right="567" w:bottom="851" w:left="567" w:header="850" w:footer="850" w:gutter="0"/>
          <w:cols w:space="708"/>
          <w:titlePg/>
          <w:docGrid w:linePitch="360"/>
        </w:sectPr>
      </w:pPr>
    </w:p>
    <w:p w14:paraId="4C0F4895" w14:textId="00A14DAB" w:rsidR="00316093" w:rsidRDefault="00316093" w:rsidP="00316093"/>
    <w:tbl>
      <w:tblPr>
        <w:tblW w:w="5000" w:type="pct"/>
        <w:tblCellMar>
          <w:left w:w="70" w:type="dxa"/>
          <w:right w:w="70" w:type="dxa"/>
        </w:tblCellMar>
        <w:tblLook w:val="04A0" w:firstRow="1" w:lastRow="0" w:firstColumn="1" w:lastColumn="0" w:noHBand="0" w:noVBand="1"/>
      </w:tblPr>
      <w:tblGrid>
        <w:gridCol w:w="7458"/>
        <w:gridCol w:w="1048"/>
        <w:gridCol w:w="185"/>
        <w:gridCol w:w="1083"/>
        <w:gridCol w:w="147"/>
      </w:tblGrid>
      <w:tr w:rsidR="004D1C9C" w:rsidRPr="004D1C9C" w14:paraId="51CB7EDB" w14:textId="77777777" w:rsidTr="004D1C9C">
        <w:trPr>
          <w:trHeight w:val="176"/>
        </w:trPr>
        <w:tc>
          <w:tcPr>
            <w:tcW w:w="5000" w:type="pct"/>
            <w:gridSpan w:val="5"/>
            <w:tcBorders>
              <w:top w:val="nil"/>
              <w:left w:val="nil"/>
              <w:bottom w:val="nil"/>
              <w:right w:val="nil"/>
            </w:tcBorders>
            <w:noWrap/>
            <w:vAlign w:val="bottom"/>
            <w:hideMark/>
          </w:tcPr>
          <w:p w14:paraId="47BA513D" w14:textId="77777777" w:rsidR="004D1C9C" w:rsidRPr="004D1C9C" w:rsidRDefault="004D1C9C">
            <w:pPr>
              <w:jc w:val="center"/>
              <w:rPr>
                <w:rFonts w:ascii="Arial" w:hAnsi="Arial" w:cs="Arial"/>
                <w:b/>
                <w:bCs/>
                <w:sz w:val="16"/>
                <w:szCs w:val="16"/>
              </w:rPr>
            </w:pPr>
            <w:r w:rsidRPr="004D1C9C">
              <w:rPr>
                <w:rFonts w:ascii="Arial" w:hAnsi="Arial" w:cs="Arial"/>
                <w:b/>
                <w:bCs/>
                <w:sz w:val="16"/>
                <w:szCs w:val="16"/>
              </w:rPr>
              <w:t>TELECOMUNICAÇÕES BRASILEIRAS S.A - "TELEBRAS"</w:t>
            </w:r>
          </w:p>
        </w:tc>
      </w:tr>
      <w:tr w:rsidR="004D1C9C" w:rsidRPr="004D1C9C" w14:paraId="386E2CE6" w14:textId="77777777" w:rsidTr="004D1C9C">
        <w:trPr>
          <w:trHeight w:val="176"/>
        </w:trPr>
        <w:tc>
          <w:tcPr>
            <w:tcW w:w="5000" w:type="pct"/>
            <w:gridSpan w:val="5"/>
            <w:tcBorders>
              <w:top w:val="nil"/>
              <w:left w:val="nil"/>
              <w:bottom w:val="nil"/>
              <w:right w:val="nil"/>
            </w:tcBorders>
            <w:noWrap/>
            <w:vAlign w:val="bottom"/>
            <w:hideMark/>
          </w:tcPr>
          <w:p w14:paraId="06CE6E68" w14:textId="77777777" w:rsidR="004D1C9C" w:rsidRPr="004D1C9C" w:rsidRDefault="004D1C9C">
            <w:pPr>
              <w:jc w:val="center"/>
              <w:rPr>
                <w:rFonts w:ascii="Arial" w:hAnsi="Arial" w:cs="Arial"/>
                <w:b/>
                <w:bCs/>
                <w:sz w:val="16"/>
                <w:szCs w:val="16"/>
              </w:rPr>
            </w:pPr>
            <w:r w:rsidRPr="004D1C9C">
              <w:rPr>
                <w:rFonts w:ascii="Arial" w:hAnsi="Arial" w:cs="Arial"/>
                <w:b/>
                <w:bCs/>
                <w:sz w:val="16"/>
                <w:szCs w:val="16"/>
              </w:rPr>
              <w:t>CNPJ 00.336.701/0001-04</w:t>
            </w:r>
          </w:p>
        </w:tc>
      </w:tr>
      <w:tr w:rsidR="004D1C9C" w:rsidRPr="004D1C9C" w14:paraId="7BF29A7A" w14:textId="77777777" w:rsidTr="004D1C9C">
        <w:trPr>
          <w:trHeight w:val="176"/>
        </w:trPr>
        <w:tc>
          <w:tcPr>
            <w:tcW w:w="5000" w:type="pct"/>
            <w:gridSpan w:val="5"/>
            <w:tcBorders>
              <w:top w:val="nil"/>
              <w:left w:val="nil"/>
              <w:bottom w:val="nil"/>
              <w:right w:val="nil"/>
            </w:tcBorders>
            <w:noWrap/>
            <w:vAlign w:val="bottom"/>
            <w:hideMark/>
          </w:tcPr>
          <w:p w14:paraId="75BD5855" w14:textId="77777777" w:rsidR="004D1C9C" w:rsidRPr="004D1C9C" w:rsidRDefault="004D1C9C">
            <w:pPr>
              <w:jc w:val="center"/>
              <w:rPr>
                <w:rFonts w:ascii="Arial" w:hAnsi="Arial" w:cs="Arial"/>
                <w:b/>
                <w:bCs/>
                <w:sz w:val="16"/>
                <w:szCs w:val="16"/>
              </w:rPr>
            </w:pPr>
            <w:r w:rsidRPr="004D1C9C">
              <w:rPr>
                <w:rFonts w:ascii="Arial" w:hAnsi="Arial" w:cs="Arial"/>
                <w:b/>
                <w:bCs/>
                <w:sz w:val="16"/>
                <w:szCs w:val="16"/>
              </w:rPr>
              <w:t>Demonstrações dos Fluxos de Caixa - Método Indireto</w:t>
            </w:r>
          </w:p>
        </w:tc>
      </w:tr>
      <w:tr w:rsidR="004D1C9C" w:rsidRPr="004D1C9C" w14:paraId="6F1B6440" w14:textId="77777777" w:rsidTr="004D1C9C">
        <w:trPr>
          <w:trHeight w:val="176"/>
        </w:trPr>
        <w:tc>
          <w:tcPr>
            <w:tcW w:w="5000" w:type="pct"/>
            <w:gridSpan w:val="5"/>
            <w:tcBorders>
              <w:top w:val="nil"/>
              <w:left w:val="nil"/>
              <w:bottom w:val="nil"/>
              <w:right w:val="nil"/>
            </w:tcBorders>
            <w:noWrap/>
            <w:vAlign w:val="bottom"/>
            <w:hideMark/>
          </w:tcPr>
          <w:p w14:paraId="251D4637" w14:textId="77777777" w:rsidR="004D1C9C" w:rsidRPr="004D1C9C" w:rsidRDefault="004D1C9C">
            <w:pPr>
              <w:jc w:val="center"/>
              <w:rPr>
                <w:rFonts w:ascii="Arial" w:hAnsi="Arial" w:cs="Arial"/>
                <w:b/>
                <w:bCs/>
                <w:sz w:val="16"/>
                <w:szCs w:val="16"/>
              </w:rPr>
            </w:pPr>
            <w:r w:rsidRPr="004D1C9C">
              <w:rPr>
                <w:rFonts w:ascii="Arial" w:hAnsi="Arial" w:cs="Arial"/>
                <w:b/>
                <w:bCs/>
                <w:sz w:val="16"/>
                <w:szCs w:val="16"/>
              </w:rPr>
              <w:t>Períodos findos em 30 de junho de 2026 e 2025</w:t>
            </w:r>
          </w:p>
        </w:tc>
      </w:tr>
      <w:tr w:rsidR="004D1C9C" w:rsidRPr="004D1C9C" w14:paraId="5AB159E3" w14:textId="77777777" w:rsidTr="004D1C9C">
        <w:trPr>
          <w:trHeight w:val="176"/>
        </w:trPr>
        <w:tc>
          <w:tcPr>
            <w:tcW w:w="5000" w:type="pct"/>
            <w:gridSpan w:val="5"/>
            <w:tcBorders>
              <w:top w:val="nil"/>
              <w:left w:val="nil"/>
              <w:bottom w:val="nil"/>
              <w:right w:val="nil"/>
            </w:tcBorders>
            <w:noWrap/>
            <w:vAlign w:val="bottom"/>
            <w:hideMark/>
          </w:tcPr>
          <w:p w14:paraId="08E1D4E7" w14:textId="77777777" w:rsidR="004D1C9C" w:rsidRPr="004D1C9C" w:rsidRDefault="004D1C9C">
            <w:pPr>
              <w:jc w:val="center"/>
              <w:rPr>
                <w:rFonts w:ascii="Arial" w:hAnsi="Arial" w:cs="Arial"/>
                <w:b/>
                <w:bCs/>
                <w:sz w:val="16"/>
                <w:szCs w:val="16"/>
              </w:rPr>
            </w:pPr>
            <w:r w:rsidRPr="004D1C9C">
              <w:rPr>
                <w:rFonts w:ascii="Arial" w:hAnsi="Arial" w:cs="Arial"/>
                <w:b/>
                <w:bCs/>
                <w:sz w:val="16"/>
                <w:szCs w:val="16"/>
              </w:rPr>
              <w:t>Em milhares de reais, exceto quando indicado de outra forma</w:t>
            </w:r>
          </w:p>
        </w:tc>
      </w:tr>
      <w:tr w:rsidR="004D1C9C" w:rsidRPr="004D1C9C" w14:paraId="6949234B" w14:textId="77777777" w:rsidTr="00DD1FD8">
        <w:trPr>
          <w:trHeight w:val="176"/>
        </w:trPr>
        <w:tc>
          <w:tcPr>
            <w:tcW w:w="3759" w:type="pct"/>
            <w:tcBorders>
              <w:top w:val="nil"/>
              <w:left w:val="nil"/>
              <w:bottom w:val="nil"/>
              <w:right w:val="nil"/>
            </w:tcBorders>
            <w:noWrap/>
            <w:vAlign w:val="bottom"/>
            <w:hideMark/>
          </w:tcPr>
          <w:p w14:paraId="60D24D9A" w14:textId="77777777" w:rsidR="004D1C9C" w:rsidRPr="004D1C9C" w:rsidRDefault="004D1C9C">
            <w:pPr>
              <w:jc w:val="center"/>
              <w:rPr>
                <w:rFonts w:ascii="Arial" w:hAnsi="Arial" w:cs="Arial"/>
                <w:b/>
                <w:bCs/>
                <w:sz w:val="16"/>
                <w:szCs w:val="16"/>
              </w:rPr>
            </w:pPr>
          </w:p>
        </w:tc>
        <w:tc>
          <w:tcPr>
            <w:tcW w:w="1167" w:type="pct"/>
            <w:gridSpan w:val="3"/>
            <w:tcBorders>
              <w:top w:val="nil"/>
              <w:left w:val="nil"/>
              <w:bottom w:val="single" w:sz="4" w:space="0" w:color="auto"/>
              <w:right w:val="nil"/>
            </w:tcBorders>
            <w:noWrap/>
            <w:vAlign w:val="bottom"/>
            <w:hideMark/>
          </w:tcPr>
          <w:p w14:paraId="7EF7FB9C" w14:textId="77777777" w:rsidR="004D1C9C" w:rsidRPr="004D1C9C" w:rsidRDefault="004D1C9C">
            <w:pPr>
              <w:jc w:val="center"/>
              <w:rPr>
                <w:rFonts w:ascii="Arial" w:hAnsi="Arial" w:cs="Arial"/>
                <w:b/>
                <w:bCs/>
                <w:sz w:val="16"/>
                <w:szCs w:val="16"/>
              </w:rPr>
            </w:pPr>
            <w:r w:rsidRPr="004D1C9C">
              <w:rPr>
                <w:rFonts w:ascii="Arial" w:hAnsi="Arial" w:cs="Arial"/>
                <w:b/>
                <w:bCs/>
                <w:sz w:val="16"/>
                <w:szCs w:val="16"/>
              </w:rPr>
              <w:t> </w:t>
            </w:r>
          </w:p>
        </w:tc>
        <w:tc>
          <w:tcPr>
            <w:tcW w:w="74" w:type="pct"/>
            <w:tcBorders>
              <w:top w:val="nil"/>
              <w:left w:val="nil"/>
              <w:bottom w:val="nil"/>
              <w:right w:val="nil"/>
            </w:tcBorders>
            <w:noWrap/>
            <w:vAlign w:val="bottom"/>
            <w:hideMark/>
          </w:tcPr>
          <w:p w14:paraId="0A7C9ABE" w14:textId="77777777" w:rsidR="004D1C9C" w:rsidRPr="004D1C9C" w:rsidRDefault="004D1C9C">
            <w:pPr>
              <w:jc w:val="center"/>
              <w:rPr>
                <w:rFonts w:ascii="Arial" w:hAnsi="Arial" w:cs="Arial"/>
                <w:b/>
                <w:bCs/>
                <w:sz w:val="16"/>
                <w:szCs w:val="16"/>
              </w:rPr>
            </w:pPr>
          </w:p>
        </w:tc>
      </w:tr>
      <w:tr w:rsidR="004D1C9C" w:rsidRPr="004D1C9C" w14:paraId="7A71EC80" w14:textId="77777777" w:rsidTr="00DD1FD8">
        <w:trPr>
          <w:trHeight w:val="176"/>
        </w:trPr>
        <w:tc>
          <w:tcPr>
            <w:tcW w:w="3759" w:type="pct"/>
            <w:tcBorders>
              <w:top w:val="nil"/>
              <w:left w:val="nil"/>
              <w:bottom w:val="nil"/>
              <w:right w:val="nil"/>
            </w:tcBorders>
            <w:noWrap/>
            <w:vAlign w:val="bottom"/>
            <w:hideMark/>
          </w:tcPr>
          <w:p w14:paraId="35DBDDE5" w14:textId="77777777" w:rsidR="004D1C9C" w:rsidRPr="004D1C9C" w:rsidRDefault="004D1C9C">
            <w:pPr>
              <w:jc w:val="center"/>
              <w:rPr>
                <w:sz w:val="16"/>
                <w:szCs w:val="16"/>
              </w:rPr>
            </w:pPr>
          </w:p>
        </w:tc>
        <w:tc>
          <w:tcPr>
            <w:tcW w:w="528" w:type="pct"/>
            <w:tcBorders>
              <w:top w:val="nil"/>
              <w:left w:val="nil"/>
              <w:bottom w:val="single" w:sz="4" w:space="0" w:color="auto"/>
              <w:right w:val="nil"/>
            </w:tcBorders>
            <w:noWrap/>
            <w:vAlign w:val="bottom"/>
            <w:hideMark/>
          </w:tcPr>
          <w:p w14:paraId="4EDC7860" w14:textId="77777777" w:rsidR="004D1C9C" w:rsidRPr="004D1C9C" w:rsidRDefault="004D1C9C">
            <w:pPr>
              <w:jc w:val="center"/>
              <w:rPr>
                <w:rFonts w:ascii="Arial" w:hAnsi="Arial" w:cs="Arial"/>
                <w:b/>
                <w:bCs/>
                <w:sz w:val="16"/>
                <w:szCs w:val="16"/>
              </w:rPr>
            </w:pPr>
            <w:r w:rsidRPr="004D1C9C">
              <w:rPr>
                <w:rFonts w:ascii="Arial" w:hAnsi="Arial" w:cs="Arial"/>
                <w:b/>
                <w:bCs/>
                <w:sz w:val="16"/>
                <w:szCs w:val="16"/>
              </w:rPr>
              <w:t>30/06/2026</w:t>
            </w:r>
          </w:p>
        </w:tc>
        <w:tc>
          <w:tcPr>
            <w:tcW w:w="93" w:type="pct"/>
            <w:tcBorders>
              <w:top w:val="nil"/>
              <w:left w:val="nil"/>
              <w:bottom w:val="single" w:sz="4" w:space="0" w:color="auto"/>
              <w:right w:val="nil"/>
            </w:tcBorders>
            <w:noWrap/>
            <w:vAlign w:val="bottom"/>
            <w:hideMark/>
          </w:tcPr>
          <w:p w14:paraId="7B02E113" w14:textId="77777777" w:rsidR="004D1C9C" w:rsidRPr="004D1C9C" w:rsidRDefault="004D1C9C">
            <w:pPr>
              <w:jc w:val="center"/>
              <w:rPr>
                <w:rFonts w:ascii="Arial" w:hAnsi="Arial" w:cs="Arial"/>
                <w:b/>
                <w:bCs/>
                <w:sz w:val="16"/>
                <w:szCs w:val="16"/>
              </w:rPr>
            </w:pPr>
            <w:r w:rsidRPr="004D1C9C">
              <w:rPr>
                <w:rFonts w:ascii="Arial" w:hAnsi="Arial" w:cs="Arial"/>
                <w:b/>
                <w:bCs/>
                <w:sz w:val="16"/>
                <w:szCs w:val="16"/>
              </w:rPr>
              <w:t> </w:t>
            </w:r>
          </w:p>
        </w:tc>
        <w:tc>
          <w:tcPr>
            <w:tcW w:w="546" w:type="pct"/>
            <w:tcBorders>
              <w:top w:val="nil"/>
              <w:left w:val="nil"/>
              <w:bottom w:val="single" w:sz="4" w:space="0" w:color="auto"/>
              <w:right w:val="nil"/>
            </w:tcBorders>
            <w:vAlign w:val="center"/>
            <w:hideMark/>
          </w:tcPr>
          <w:p w14:paraId="38818CD0" w14:textId="77777777" w:rsidR="004D1C9C" w:rsidRPr="004D1C9C" w:rsidRDefault="004D1C9C">
            <w:pPr>
              <w:jc w:val="center"/>
              <w:rPr>
                <w:rFonts w:ascii="Arial" w:hAnsi="Arial" w:cs="Arial"/>
                <w:b/>
                <w:bCs/>
                <w:sz w:val="16"/>
                <w:szCs w:val="16"/>
              </w:rPr>
            </w:pPr>
            <w:r w:rsidRPr="004D1C9C">
              <w:rPr>
                <w:rFonts w:ascii="Arial" w:hAnsi="Arial" w:cs="Arial"/>
                <w:b/>
                <w:bCs/>
                <w:sz w:val="16"/>
                <w:szCs w:val="16"/>
              </w:rPr>
              <w:t>30/06/2025</w:t>
            </w:r>
          </w:p>
        </w:tc>
        <w:tc>
          <w:tcPr>
            <w:tcW w:w="74" w:type="pct"/>
            <w:tcBorders>
              <w:top w:val="nil"/>
              <w:left w:val="nil"/>
              <w:bottom w:val="nil"/>
              <w:right w:val="nil"/>
            </w:tcBorders>
            <w:noWrap/>
            <w:vAlign w:val="bottom"/>
            <w:hideMark/>
          </w:tcPr>
          <w:p w14:paraId="5D03EB97" w14:textId="77777777" w:rsidR="004D1C9C" w:rsidRPr="004D1C9C" w:rsidRDefault="004D1C9C">
            <w:pPr>
              <w:jc w:val="center"/>
              <w:rPr>
                <w:rFonts w:ascii="Arial" w:hAnsi="Arial" w:cs="Arial"/>
                <w:b/>
                <w:bCs/>
                <w:sz w:val="16"/>
                <w:szCs w:val="16"/>
              </w:rPr>
            </w:pPr>
          </w:p>
        </w:tc>
      </w:tr>
      <w:tr w:rsidR="004D1C9C" w:rsidRPr="004D1C9C" w14:paraId="4A9178F8" w14:textId="77777777" w:rsidTr="00DD1FD8">
        <w:trPr>
          <w:trHeight w:val="176"/>
        </w:trPr>
        <w:tc>
          <w:tcPr>
            <w:tcW w:w="3759" w:type="pct"/>
            <w:tcBorders>
              <w:top w:val="nil"/>
              <w:left w:val="nil"/>
              <w:bottom w:val="nil"/>
              <w:right w:val="nil"/>
            </w:tcBorders>
            <w:noWrap/>
            <w:vAlign w:val="bottom"/>
            <w:hideMark/>
          </w:tcPr>
          <w:p w14:paraId="7F8AD2DF" w14:textId="77777777" w:rsidR="004D1C9C" w:rsidRPr="004D1C9C" w:rsidRDefault="004D1C9C">
            <w:pPr>
              <w:rPr>
                <w:rFonts w:ascii="Arial" w:hAnsi="Arial" w:cs="Arial"/>
                <w:b/>
                <w:bCs/>
                <w:sz w:val="16"/>
                <w:szCs w:val="16"/>
              </w:rPr>
            </w:pPr>
            <w:r w:rsidRPr="004D1C9C">
              <w:rPr>
                <w:rFonts w:ascii="Arial" w:hAnsi="Arial" w:cs="Arial"/>
                <w:b/>
                <w:bCs/>
                <w:sz w:val="16"/>
                <w:szCs w:val="16"/>
              </w:rPr>
              <w:t>Fluxos de Caixa das Atividades Operacionais</w:t>
            </w:r>
          </w:p>
        </w:tc>
        <w:tc>
          <w:tcPr>
            <w:tcW w:w="528" w:type="pct"/>
            <w:tcBorders>
              <w:top w:val="nil"/>
              <w:left w:val="nil"/>
              <w:bottom w:val="nil"/>
              <w:right w:val="nil"/>
            </w:tcBorders>
            <w:noWrap/>
            <w:vAlign w:val="bottom"/>
            <w:hideMark/>
          </w:tcPr>
          <w:p w14:paraId="0BC8B644" w14:textId="77777777" w:rsidR="004D1C9C" w:rsidRPr="004D1C9C" w:rsidRDefault="004D1C9C">
            <w:pPr>
              <w:rPr>
                <w:rFonts w:ascii="Arial" w:hAnsi="Arial" w:cs="Arial"/>
                <w:b/>
                <w:bCs/>
                <w:sz w:val="16"/>
                <w:szCs w:val="16"/>
              </w:rPr>
            </w:pPr>
          </w:p>
        </w:tc>
        <w:tc>
          <w:tcPr>
            <w:tcW w:w="93" w:type="pct"/>
            <w:tcBorders>
              <w:top w:val="nil"/>
              <w:left w:val="nil"/>
              <w:bottom w:val="nil"/>
              <w:right w:val="nil"/>
            </w:tcBorders>
            <w:noWrap/>
            <w:vAlign w:val="bottom"/>
            <w:hideMark/>
          </w:tcPr>
          <w:p w14:paraId="2E050EEB" w14:textId="77777777" w:rsidR="004D1C9C" w:rsidRPr="004D1C9C" w:rsidRDefault="004D1C9C">
            <w:pPr>
              <w:rPr>
                <w:sz w:val="16"/>
                <w:szCs w:val="16"/>
              </w:rPr>
            </w:pPr>
          </w:p>
        </w:tc>
        <w:tc>
          <w:tcPr>
            <w:tcW w:w="546" w:type="pct"/>
            <w:tcBorders>
              <w:top w:val="nil"/>
              <w:left w:val="nil"/>
              <w:bottom w:val="nil"/>
              <w:right w:val="nil"/>
            </w:tcBorders>
            <w:noWrap/>
            <w:vAlign w:val="bottom"/>
            <w:hideMark/>
          </w:tcPr>
          <w:p w14:paraId="131A1A67" w14:textId="77777777" w:rsidR="004D1C9C" w:rsidRPr="004D1C9C" w:rsidRDefault="004D1C9C">
            <w:pPr>
              <w:rPr>
                <w:sz w:val="16"/>
                <w:szCs w:val="16"/>
              </w:rPr>
            </w:pPr>
          </w:p>
        </w:tc>
        <w:tc>
          <w:tcPr>
            <w:tcW w:w="74" w:type="pct"/>
            <w:tcBorders>
              <w:top w:val="nil"/>
              <w:left w:val="nil"/>
              <w:bottom w:val="nil"/>
              <w:right w:val="nil"/>
            </w:tcBorders>
            <w:noWrap/>
            <w:vAlign w:val="bottom"/>
            <w:hideMark/>
          </w:tcPr>
          <w:p w14:paraId="6B738A67" w14:textId="77777777" w:rsidR="004D1C9C" w:rsidRPr="004D1C9C" w:rsidRDefault="004D1C9C">
            <w:pPr>
              <w:rPr>
                <w:sz w:val="16"/>
                <w:szCs w:val="16"/>
              </w:rPr>
            </w:pPr>
          </w:p>
        </w:tc>
      </w:tr>
      <w:tr w:rsidR="004D1C9C" w:rsidRPr="004D1C9C" w14:paraId="791803C5" w14:textId="77777777" w:rsidTr="00DD1FD8">
        <w:trPr>
          <w:trHeight w:val="176"/>
        </w:trPr>
        <w:tc>
          <w:tcPr>
            <w:tcW w:w="3759" w:type="pct"/>
            <w:tcBorders>
              <w:top w:val="nil"/>
              <w:left w:val="nil"/>
              <w:bottom w:val="nil"/>
              <w:right w:val="nil"/>
            </w:tcBorders>
            <w:noWrap/>
            <w:vAlign w:val="bottom"/>
            <w:hideMark/>
          </w:tcPr>
          <w:p w14:paraId="49DA9D22" w14:textId="77777777" w:rsidR="004D1C9C" w:rsidRPr="004D1C9C" w:rsidRDefault="004D1C9C">
            <w:pPr>
              <w:rPr>
                <w:rFonts w:ascii="Arial" w:hAnsi="Arial" w:cs="Arial"/>
                <w:b/>
                <w:bCs/>
                <w:sz w:val="16"/>
                <w:szCs w:val="16"/>
              </w:rPr>
            </w:pPr>
            <w:r w:rsidRPr="004D1C9C">
              <w:rPr>
                <w:rFonts w:ascii="Arial" w:hAnsi="Arial" w:cs="Arial"/>
                <w:b/>
                <w:bCs/>
                <w:sz w:val="16"/>
                <w:szCs w:val="16"/>
              </w:rPr>
              <w:t>Prejuízo antes do Imposto de Renda e Contribuição Social</w:t>
            </w:r>
          </w:p>
        </w:tc>
        <w:tc>
          <w:tcPr>
            <w:tcW w:w="528" w:type="pct"/>
            <w:tcBorders>
              <w:top w:val="nil"/>
              <w:left w:val="nil"/>
              <w:bottom w:val="nil"/>
              <w:right w:val="nil"/>
            </w:tcBorders>
            <w:noWrap/>
            <w:vAlign w:val="bottom"/>
            <w:hideMark/>
          </w:tcPr>
          <w:p w14:paraId="62CAEF6D" w14:textId="77777777" w:rsidR="004D1C9C" w:rsidRPr="004D1C9C" w:rsidRDefault="004D1C9C" w:rsidP="004D1C9C">
            <w:pPr>
              <w:jc w:val="right"/>
              <w:rPr>
                <w:rFonts w:ascii="Arial" w:hAnsi="Arial" w:cs="Arial"/>
                <w:b/>
                <w:bCs/>
                <w:sz w:val="16"/>
                <w:szCs w:val="16"/>
              </w:rPr>
            </w:pPr>
            <w:r w:rsidRPr="004D1C9C">
              <w:rPr>
                <w:rFonts w:ascii="Arial" w:hAnsi="Arial" w:cs="Arial"/>
                <w:b/>
                <w:bCs/>
                <w:sz w:val="16"/>
                <w:szCs w:val="16"/>
              </w:rPr>
              <w:t xml:space="preserve">      (60.264)</w:t>
            </w:r>
          </w:p>
        </w:tc>
        <w:tc>
          <w:tcPr>
            <w:tcW w:w="93" w:type="pct"/>
            <w:tcBorders>
              <w:top w:val="nil"/>
              <w:left w:val="nil"/>
              <w:bottom w:val="nil"/>
              <w:right w:val="nil"/>
            </w:tcBorders>
            <w:noWrap/>
            <w:vAlign w:val="bottom"/>
            <w:hideMark/>
          </w:tcPr>
          <w:p w14:paraId="1E500CC7" w14:textId="77777777" w:rsidR="004D1C9C" w:rsidRPr="004D1C9C" w:rsidRDefault="004D1C9C" w:rsidP="004D1C9C">
            <w:pPr>
              <w:jc w:val="right"/>
              <w:rPr>
                <w:rFonts w:ascii="Arial" w:hAnsi="Arial" w:cs="Arial"/>
                <w:b/>
                <w:bCs/>
                <w:sz w:val="16"/>
                <w:szCs w:val="16"/>
              </w:rPr>
            </w:pPr>
          </w:p>
        </w:tc>
        <w:tc>
          <w:tcPr>
            <w:tcW w:w="546" w:type="pct"/>
            <w:tcBorders>
              <w:top w:val="nil"/>
              <w:left w:val="nil"/>
              <w:bottom w:val="nil"/>
              <w:right w:val="nil"/>
            </w:tcBorders>
            <w:noWrap/>
            <w:vAlign w:val="bottom"/>
            <w:hideMark/>
          </w:tcPr>
          <w:p w14:paraId="00070284" w14:textId="77777777" w:rsidR="004D1C9C" w:rsidRPr="004D1C9C" w:rsidRDefault="004D1C9C" w:rsidP="004D1C9C">
            <w:pPr>
              <w:jc w:val="right"/>
              <w:rPr>
                <w:rFonts w:ascii="Arial" w:hAnsi="Arial" w:cs="Arial"/>
                <w:b/>
                <w:bCs/>
                <w:sz w:val="16"/>
                <w:szCs w:val="16"/>
              </w:rPr>
            </w:pPr>
            <w:r w:rsidRPr="004D1C9C">
              <w:rPr>
                <w:rFonts w:ascii="Arial" w:hAnsi="Arial" w:cs="Arial"/>
                <w:b/>
                <w:bCs/>
                <w:sz w:val="16"/>
                <w:szCs w:val="16"/>
              </w:rPr>
              <w:t xml:space="preserve">      (57.347)</w:t>
            </w:r>
          </w:p>
        </w:tc>
        <w:tc>
          <w:tcPr>
            <w:tcW w:w="74" w:type="pct"/>
            <w:tcBorders>
              <w:top w:val="nil"/>
              <w:left w:val="nil"/>
              <w:bottom w:val="nil"/>
              <w:right w:val="nil"/>
            </w:tcBorders>
            <w:noWrap/>
            <w:vAlign w:val="bottom"/>
            <w:hideMark/>
          </w:tcPr>
          <w:p w14:paraId="27F83BBA" w14:textId="77777777" w:rsidR="004D1C9C" w:rsidRPr="004D1C9C" w:rsidRDefault="004D1C9C">
            <w:pPr>
              <w:rPr>
                <w:rFonts w:ascii="Arial" w:hAnsi="Arial" w:cs="Arial"/>
                <w:b/>
                <w:bCs/>
                <w:sz w:val="16"/>
                <w:szCs w:val="16"/>
              </w:rPr>
            </w:pPr>
          </w:p>
        </w:tc>
      </w:tr>
      <w:tr w:rsidR="004D1C9C" w:rsidRPr="004D1C9C" w14:paraId="2F42A750" w14:textId="77777777" w:rsidTr="00DD1FD8">
        <w:trPr>
          <w:trHeight w:val="176"/>
        </w:trPr>
        <w:tc>
          <w:tcPr>
            <w:tcW w:w="3759" w:type="pct"/>
            <w:tcBorders>
              <w:top w:val="nil"/>
              <w:left w:val="nil"/>
              <w:bottom w:val="nil"/>
              <w:right w:val="nil"/>
            </w:tcBorders>
            <w:noWrap/>
            <w:hideMark/>
          </w:tcPr>
          <w:p w14:paraId="295582B2" w14:textId="77777777" w:rsidR="004D1C9C" w:rsidRPr="004D1C9C" w:rsidRDefault="004D1C9C">
            <w:pPr>
              <w:rPr>
                <w:rFonts w:ascii="Arial" w:hAnsi="Arial" w:cs="Arial"/>
                <w:b/>
                <w:bCs/>
                <w:sz w:val="16"/>
                <w:szCs w:val="16"/>
              </w:rPr>
            </w:pPr>
            <w:r w:rsidRPr="004D1C9C">
              <w:rPr>
                <w:rFonts w:ascii="Arial" w:hAnsi="Arial" w:cs="Arial"/>
                <w:b/>
                <w:bCs/>
                <w:sz w:val="16"/>
                <w:szCs w:val="16"/>
              </w:rPr>
              <w:t xml:space="preserve"> Ajustes por: </w:t>
            </w:r>
          </w:p>
        </w:tc>
        <w:tc>
          <w:tcPr>
            <w:tcW w:w="528" w:type="pct"/>
            <w:tcBorders>
              <w:top w:val="nil"/>
              <w:left w:val="nil"/>
              <w:bottom w:val="nil"/>
              <w:right w:val="nil"/>
            </w:tcBorders>
            <w:noWrap/>
            <w:vAlign w:val="bottom"/>
            <w:hideMark/>
          </w:tcPr>
          <w:p w14:paraId="5083B051" w14:textId="77777777" w:rsidR="004D1C9C" w:rsidRPr="004D1C9C" w:rsidRDefault="004D1C9C" w:rsidP="004D1C9C">
            <w:pPr>
              <w:jc w:val="right"/>
              <w:rPr>
                <w:rFonts w:ascii="Arial" w:hAnsi="Arial" w:cs="Arial"/>
                <w:b/>
                <w:bCs/>
                <w:sz w:val="16"/>
                <w:szCs w:val="16"/>
              </w:rPr>
            </w:pPr>
          </w:p>
        </w:tc>
        <w:tc>
          <w:tcPr>
            <w:tcW w:w="93" w:type="pct"/>
            <w:tcBorders>
              <w:top w:val="nil"/>
              <w:left w:val="nil"/>
              <w:bottom w:val="nil"/>
              <w:right w:val="nil"/>
            </w:tcBorders>
            <w:noWrap/>
            <w:vAlign w:val="bottom"/>
            <w:hideMark/>
          </w:tcPr>
          <w:p w14:paraId="67100278" w14:textId="77777777" w:rsidR="004D1C9C" w:rsidRPr="004D1C9C" w:rsidRDefault="004D1C9C" w:rsidP="004D1C9C">
            <w:pPr>
              <w:jc w:val="right"/>
              <w:rPr>
                <w:sz w:val="16"/>
                <w:szCs w:val="16"/>
              </w:rPr>
            </w:pPr>
          </w:p>
        </w:tc>
        <w:tc>
          <w:tcPr>
            <w:tcW w:w="546" w:type="pct"/>
            <w:tcBorders>
              <w:top w:val="nil"/>
              <w:left w:val="nil"/>
              <w:bottom w:val="nil"/>
              <w:right w:val="nil"/>
            </w:tcBorders>
            <w:noWrap/>
            <w:vAlign w:val="bottom"/>
            <w:hideMark/>
          </w:tcPr>
          <w:p w14:paraId="6C3B96C6" w14:textId="77777777" w:rsidR="004D1C9C" w:rsidRPr="004D1C9C" w:rsidRDefault="004D1C9C" w:rsidP="004D1C9C">
            <w:pPr>
              <w:jc w:val="right"/>
              <w:rPr>
                <w:sz w:val="16"/>
                <w:szCs w:val="16"/>
              </w:rPr>
            </w:pPr>
          </w:p>
        </w:tc>
        <w:tc>
          <w:tcPr>
            <w:tcW w:w="74" w:type="pct"/>
            <w:tcBorders>
              <w:top w:val="nil"/>
              <w:left w:val="nil"/>
              <w:bottom w:val="nil"/>
              <w:right w:val="nil"/>
            </w:tcBorders>
            <w:noWrap/>
            <w:vAlign w:val="bottom"/>
            <w:hideMark/>
          </w:tcPr>
          <w:p w14:paraId="45141A52" w14:textId="77777777" w:rsidR="004D1C9C" w:rsidRPr="004D1C9C" w:rsidRDefault="004D1C9C">
            <w:pPr>
              <w:rPr>
                <w:sz w:val="16"/>
                <w:szCs w:val="16"/>
              </w:rPr>
            </w:pPr>
          </w:p>
        </w:tc>
      </w:tr>
      <w:tr w:rsidR="00DD1FD8" w:rsidRPr="004D1C9C" w14:paraId="62AC996B" w14:textId="77777777" w:rsidTr="00DD1FD8">
        <w:trPr>
          <w:trHeight w:val="176"/>
        </w:trPr>
        <w:tc>
          <w:tcPr>
            <w:tcW w:w="3759" w:type="pct"/>
            <w:tcBorders>
              <w:top w:val="nil"/>
              <w:left w:val="nil"/>
              <w:bottom w:val="nil"/>
              <w:right w:val="nil"/>
            </w:tcBorders>
            <w:noWrap/>
            <w:hideMark/>
          </w:tcPr>
          <w:p w14:paraId="2B1974A4"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Depreciação e Amortização </w:t>
            </w:r>
          </w:p>
        </w:tc>
        <w:tc>
          <w:tcPr>
            <w:tcW w:w="528" w:type="pct"/>
            <w:tcBorders>
              <w:top w:val="nil"/>
              <w:left w:val="nil"/>
              <w:bottom w:val="nil"/>
              <w:right w:val="nil"/>
            </w:tcBorders>
            <w:noWrap/>
            <w:vAlign w:val="bottom"/>
            <w:hideMark/>
          </w:tcPr>
          <w:p w14:paraId="0A9C837C" w14:textId="5D5110E8"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126.772 </w:t>
            </w:r>
          </w:p>
        </w:tc>
        <w:tc>
          <w:tcPr>
            <w:tcW w:w="93" w:type="pct"/>
            <w:tcBorders>
              <w:top w:val="nil"/>
              <w:left w:val="nil"/>
              <w:bottom w:val="nil"/>
              <w:right w:val="nil"/>
            </w:tcBorders>
            <w:noWrap/>
            <w:vAlign w:val="bottom"/>
            <w:hideMark/>
          </w:tcPr>
          <w:p w14:paraId="316CDF99"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38CAC939"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140.345 </w:t>
            </w:r>
          </w:p>
        </w:tc>
        <w:tc>
          <w:tcPr>
            <w:tcW w:w="74" w:type="pct"/>
            <w:tcBorders>
              <w:top w:val="nil"/>
              <w:left w:val="nil"/>
              <w:bottom w:val="nil"/>
              <w:right w:val="nil"/>
            </w:tcBorders>
            <w:noWrap/>
            <w:vAlign w:val="bottom"/>
            <w:hideMark/>
          </w:tcPr>
          <w:p w14:paraId="569664F9" w14:textId="77777777" w:rsidR="00DD1FD8" w:rsidRPr="004D1C9C" w:rsidRDefault="00DD1FD8" w:rsidP="00DD1FD8">
            <w:pPr>
              <w:rPr>
                <w:rFonts w:ascii="Arial" w:hAnsi="Arial" w:cs="Arial"/>
                <w:sz w:val="16"/>
                <w:szCs w:val="16"/>
              </w:rPr>
            </w:pPr>
          </w:p>
        </w:tc>
      </w:tr>
      <w:tr w:rsidR="00DD1FD8" w:rsidRPr="004D1C9C" w14:paraId="2E1CD595" w14:textId="77777777" w:rsidTr="00DD1FD8">
        <w:trPr>
          <w:trHeight w:val="176"/>
        </w:trPr>
        <w:tc>
          <w:tcPr>
            <w:tcW w:w="3759" w:type="pct"/>
            <w:tcBorders>
              <w:top w:val="nil"/>
              <w:left w:val="nil"/>
              <w:bottom w:val="nil"/>
              <w:right w:val="nil"/>
            </w:tcBorders>
            <w:noWrap/>
            <w:hideMark/>
          </w:tcPr>
          <w:p w14:paraId="12868C78"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Provisão/Rever. para Riscos Prováveis Trabalhistas, Cíveis e Fiscais </w:t>
            </w:r>
          </w:p>
        </w:tc>
        <w:tc>
          <w:tcPr>
            <w:tcW w:w="528" w:type="pct"/>
            <w:tcBorders>
              <w:top w:val="nil"/>
              <w:left w:val="nil"/>
              <w:bottom w:val="nil"/>
              <w:right w:val="nil"/>
            </w:tcBorders>
            <w:noWrap/>
            <w:vAlign w:val="bottom"/>
            <w:hideMark/>
          </w:tcPr>
          <w:p w14:paraId="4EC78EF7" w14:textId="1BCB7B7A"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(1.558)</w:t>
            </w:r>
          </w:p>
        </w:tc>
        <w:tc>
          <w:tcPr>
            <w:tcW w:w="93" w:type="pct"/>
            <w:tcBorders>
              <w:top w:val="nil"/>
              <w:left w:val="nil"/>
              <w:bottom w:val="nil"/>
              <w:right w:val="nil"/>
            </w:tcBorders>
            <w:noWrap/>
            <w:vAlign w:val="bottom"/>
            <w:hideMark/>
          </w:tcPr>
          <w:p w14:paraId="58C47C7C"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04E88A53"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257 </w:t>
            </w:r>
          </w:p>
        </w:tc>
        <w:tc>
          <w:tcPr>
            <w:tcW w:w="74" w:type="pct"/>
            <w:tcBorders>
              <w:top w:val="nil"/>
              <w:left w:val="nil"/>
              <w:bottom w:val="nil"/>
              <w:right w:val="nil"/>
            </w:tcBorders>
            <w:noWrap/>
            <w:vAlign w:val="bottom"/>
            <w:hideMark/>
          </w:tcPr>
          <w:p w14:paraId="680F4D7E" w14:textId="77777777" w:rsidR="00DD1FD8" w:rsidRPr="004D1C9C" w:rsidRDefault="00DD1FD8" w:rsidP="00DD1FD8">
            <w:pPr>
              <w:rPr>
                <w:rFonts w:ascii="Arial" w:hAnsi="Arial" w:cs="Arial"/>
                <w:sz w:val="16"/>
                <w:szCs w:val="16"/>
              </w:rPr>
            </w:pPr>
          </w:p>
        </w:tc>
      </w:tr>
      <w:tr w:rsidR="00DD1FD8" w:rsidRPr="004D1C9C" w14:paraId="7C9B7F89" w14:textId="77777777" w:rsidTr="00DD1FD8">
        <w:trPr>
          <w:trHeight w:val="176"/>
        </w:trPr>
        <w:tc>
          <w:tcPr>
            <w:tcW w:w="3759" w:type="pct"/>
            <w:tcBorders>
              <w:top w:val="nil"/>
              <w:left w:val="nil"/>
              <w:bottom w:val="nil"/>
              <w:right w:val="nil"/>
            </w:tcBorders>
            <w:noWrap/>
            <w:hideMark/>
          </w:tcPr>
          <w:p w14:paraId="233A83CE"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Variação Monetária de Prov. para Riscos Prováveis Trabalhistas, Cíveis e Fiscais </w:t>
            </w:r>
          </w:p>
        </w:tc>
        <w:tc>
          <w:tcPr>
            <w:tcW w:w="528" w:type="pct"/>
            <w:tcBorders>
              <w:top w:val="nil"/>
              <w:left w:val="nil"/>
              <w:bottom w:val="nil"/>
              <w:right w:val="nil"/>
            </w:tcBorders>
            <w:noWrap/>
            <w:vAlign w:val="bottom"/>
            <w:hideMark/>
          </w:tcPr>
          <w:p w14:paraId="16DF450A" w14:textId="630CE594"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4.277 </w:t>
            </w:r>
          </w:p>
        </w:tc>
        <w:tc>
          <w:tcPr>
            <w:tcW w:w="93" w:type="pct"/>
            <w:tcBorders>
              <w:top w:val="nil"/>
              <w:left w:val="nil"/>
              <w:bottom w:val="nil"/>
              <w:right w:val="nil"/>
            </w:tcBorders>
            <w:noWrap/>
            <w:vAlign w:val="bottom"/>
            <w:hideMark/>
          </w:tcPr>
          <w:p w14:paraId="0E6843E3"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5101183B"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3.849 </w:t>
            </w:r>
          </w:p>
        </w:tc>
        <w:tc>
          <w:tcPr>
            <w:tcW w:w="74" w:type="pct"/>
            <w:tcBorders>
              <w:top w:val="nil"/>
              <w:left w:val="nil"/>
              <w:bottom w:val="nil"/>
              <w:right w:val="nil"/>
            </w:tcBorders>
            <w:noWrap/>
            <w:vAlign w:val="bottom"/>
            <w:hideMark/>
          </w:tcPr>
          <w:p w14:paraId="320B7530" w14:textId="77777777" w:rsidR="00DD1FD8" w:rsidRPr="004D1C9C" w:rsidRDefault="00DD1FD8" w:rsidP="00DD1FD8">
            <w:pPr>
              <w:rPr>
                <w:rFonts w:ascii="Arial" w:hAnsi="Arial" w:cs="Arial"/>
                <w:sz w:val="16"/>
                <w:szCs w:val="16"/>
              </w:rPr>
            </w:pPr>
          </w:p>
        </w:tc>
      </w:tr>
      <w:tr w:rsidR="00DD1FD8" w:rsidRPr="004D1C9C" w14:paraId="7565211F" w14:textId="77777777" w:rsidTr="00DD1FD8">
        <w:trPr>
          <w:trHeight w:val="176"/>
        </w:trPr>
        <w:tc>
          <w:tcPr>
            <w:tcW w:w="3759" w:type="pct"/>
            <w:tcBorders>
              <w:top w:val="nil"/>
              <w:left w:val="nil"/>
              <w:bottom w:val="nil"/>
              <w:right w:val="nil"/>
            </w:tcBorders>
            <w:noWrap/>
            <w:hideMark/>
          </w:tcPr>
          <w:p w14:paraId="7478A773"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Receita Diferida </w:t>
            </w:r>
          </w:p>
        </w:tc>
        <w:tc>
          <w:tcPr>
            <w:tcW w:w="528" w:type="pct"/>
            <w:tcBorders>
              <w:top w:val="nil"/>
              <w:left w:val="nil"/>
              <w:bottom w:val="nil"/>
              <w:right w:val="nil"/>
            </w:tcBorders>
            <w:noWrap/>
            <w:vAlign w:val="bottom"/>
            <w:hideMark/>
          </w:tcPr>
          <w:p w14:paraId="53BCCA35" w14:textId="5079F413"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(18.592)</w:t>
            </w:r>
          </w:p>
        </w:tc>
        <w:tc>
          <w:tcPr>
            <w:tcW w:w="93" w:type="pct"/>
            <w:tcBorders>
              <w:top w:val="nil"/>
              <w:left w:val="nil"/>
              <w:bottom w:val="nil"/>
              <w:right w:val="nil"/>
            </w:tcBorders>
            <w:noWrap/>
            <w:vAlign w:val="bottom"/>
            <w:hideMark/>
          </w:tcPr>
          <w:p w14:paraId="0CA62E98"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5E5640CD"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(18.240)</w:t>
            </w:r>
          </w:p>
        </w:tc>
        <w:tc>
          <w:tcPr>
            <w:tcW w:w="74" w:type="pct"/>
            <w:tcBorders>
              <w:top w:val="nil"/>
              <w:left w:val="nil"/>
              <w:bottom w:val="nil"/>
              <w:right w:val="nil"/>
            </w:tcBorders>
            <w:noWrap/>
            <w:vAlign w:val="bottom"/>
            <w:hideMark/>
          </w:tcPr>
          <w:p w14:paraId="2E00F288" w14:textId="77777777" w:rsidR="00DD1FD8" w:rsidRPr="004D1C9C" w:rsidRDefault="00DD1FD8" w:rsidP="00DD1FD8">
            <w:pPr>
              <w:rPr>
                <w:rFonts w:ascii="Arial" w:hAnsi="Arial" w:cs="Arial"/>
                <w:sz w:val="16"/>
                <w:szCs w:val="16"/>
              </w:rPr>
            </w:pPr>
          </w:p>
        </w:tc>
      </w:tr>
      <w:tr w:rsidR="00DD1FD8" w:rsidRPr="004D1C9C" w14:paraId="774FE291" w14:textId="77777777" w:rsidTr="00DD1FD8">
        <w:trPr>
          <w:trHeight w:val="176"/>
        </w:trPr>
        <w:tc>
          <w:tcPr>
            <w:tcW w:w="3759" w:type="pct"/>
            <w:tcBorders>
              <w:top w:val="nil"/>
              <w:left w:val="nil"/>
              <w:bottom w:val="nil"/>
              <w:right w:val="nil"/>
            </w:tcBorders>
            <w:noWrap/>
            <w:hideMark/>
          </w:tcPr>
          <w:p w14:paraId="43B49AAC"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Equivalência Patrimonial </w:t>
            </w:r>
          </w:p>
        </w:tc>
        <w:tc>
          <w:tcPr>
            <w:tcW w:w="528" w:type="pct"/>
            <w:tcBorders>
              <w:top w:val="nil"/>
              <w:left w:val="nil"/>
              <w:bottom w:val="nil"/>
              <w:right w:val="nil"/>
            </w:tcBorders>
            <w:noWrap/>
            <w:vAlign w:val="bottom"/>
            <w:hideMark/>
          </w:tcPr>
          <w:p w14:paraId="029E8E6E" w14:textId="07E30309"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(1.231)</w:t>
            </w:r>
          </w:p>
        </w:tc>
        <w:tc>
          <w:tcPr>
            <w:tcW w:w="93" w:type="pct"/>
            <w:tcBorders>
              <w:top w:val="nil"/>
              <w:left w:val="nil"/>
              <w:bottom w:val="nil"/>
              <w:right w:val="nil"/>
            </w:tcBorders>
            <w:noWrap/>
            <w:vAlign w:val="bottom"/>
            <w:hideMark/>
          </w:tcPr>
          <w:p w14:paraId="17CAD28D"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5AFC34BA"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1.058 </w:t>
            </w:r>
          </w:p>
        </w:tc>
        <w:tc>
          <w:tcPr>
            <w:tcW w:w="74" w:type="pct"/>
            <w:tcBorders>
              <w:top w:val="nil"/>
              <w:left w:val="nil"/>
              <w:bottom w:val="nil"/>
              <w:right w:val="nil"/>
            </w:tcBorders>
            <w:noWrap/>
            <w:vAlign w:val="bottom"/>
            <w:hideMark/>
          </w:tcPr>
          <w:p w14:paraId="187FBBAF" w14:textId="77777777" w:rsidR="00DD1FD8" w:rsidRPr="004D1C9C" w:rsidRDefault="00DD1FD8" w:rsidP="00DD1FD8">
            <w:pPr>
              <w:rPr>
                <w:rFonts w:ascii="Arial" w:hAnsi="Arial" w:cs="Arial"/>
                <w:sz w:val="16"/>
                <w:szCs w:val="16"/>
              </w:rPr>
            </w:pPr>
          </w:p>
        </w:tc>
      </w:tr>
      <w:tr w:rsidR="00DD1FD8" w:rsidRPr="004D1C9C" w14:paraId="3ED93A52" w14:textId="77777777" w:rsidTr="00DD1FD8">
        <w:trPr>
          <w:trHeight w:val="176"/>
        </w:trPr>
        <w:tc>
          <w:tcPr>
            <w:tcW w:w="3759" w:type="pct"/>
            <w:tcBorders>
              <w:top w:val="nil"/>
              <w:left w:val="nil"/>
              <w:bottom w:val="nil"/>
              <w:right w:val="nil"/>
            </w:tcBorders>
            <w:noWrap/>
            <w:hideMark/>
          </w:tcPr>
          <w:p w14:paraId="4EB3C525"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Encargos Financeiros sobre Adiantamento para Aumento de Capital </w:t>
            </w:r>
          </w:p>
        </w:tc>
        <w:tc>
          <w:tcPr>
            <w:tcW w:w="528" w:type="pct"/>
            <w:tcBorders>
              <w:top w:val="nil"/>
              <w:left w:val="nil"/>
              <w:bottom w:val="nil"/>
              <w:right w:val="nil"/>
            </w:tcBorders>
            <w:noWrap/>
            <w:vAlign w:val="bottom"/>
            <w:hideMark/>
          </w:tcPr>
          <w:p w14:paraId="619EE8A4" w14:textId="0D439F45"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133.519 </w:t>
            </w:r>
          </w:p>
        </w:tc>
        <w:tc>
          <w:tcPr>
            <w:tcW w:w="93" w:type="pct"/>
            <w:tcBorders>
              <w:top w:val="nil"/>
              <w:left w:val="nil"/>
              <w:bottom w:val="nil"/>
              <w:right w:val="nil"/>
            </w:tcBorders>
            <w:noWrap/>
            <w:vAlign w:val="bottom"/>
            <w:hideMark/>
          </w:tcPr>
          <w:p w14:paraId="284FD15E"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191FCB4F"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115.042 </w:t>
            </w:r>
          </w:p>
        </w:tc>
        <w:tc>
          <w:tcPr>
            <w:tcW w:w="74" w:type="pct"/>
            <w:tcBorders>
              <w:top w:val="nil"/>
              <w:left w:val="nil"/>
              <w:bottom w:val="nil"/>
              <w:right w:val="nil"/>
            </w:tcBorders>
            <w:noWrap/>
            <w:vAlign w:val="bottom"/>
            <w:hideMark/>
          </w:tcPr>
          <w:p w14:paraId="73C7461A" w14:textId="77777777" w:rsidR="00DD1FD8" w:rsidRPr="004D1C9C" w:rsidRDefault="00DD1FD8" w:rsidP="00DD1FD8">
            <w:pPr>
              <w:rPr>
                <w:rFonts w:ascii="Arial" w:hAnsi="Arial" w:cs="Arial"/>
                <w:sz w:val="16"/>
                <w:szCs w:val="16"/>
              </w:rPr>
            </w:pPr>
          </w:p>
        </w:tc>
      </w:tr>
      <w:tr w:rsidR="00DD1FD8" w:rsidRPr="004D1C9C" w14:paraId="6741A23B" w14:textId="77777777" w:rsidTr="00DD1FD8">
        <w:trPr>
          <w:trHeight w:val="176"/>
        </w:trPr>
        <w:tc>
          <w:tcPr>
            <w:tcW w:w="3759" w:type="pct"/>
            <w:tcBorders>
              <w:top w:val="nil"/>
              <w:left w:val="nil"/>
              <w:bottom w:val="nil"/>
              <w:right w:val="nil"/>
            </w:tcBorders>
            <w:noWrap/>
            <w:hideMark/>
          </w:tcPr>
          <w:p w14:paraId="2E9F44C4"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Provisão para Programa de Indenização por Serviços Prestados </w:t>
            </w:r>
          </w:p>
        </w:tc>
        <w:tc>
          <w:tcPr>
            <w:tcW w:w="528" w:type="pct"/>
            <w:tcBorders>
              <w:top w:val="nil"/>
              <w:left w:val="nil"/>
              <w:bottom w:val="nil"/>
              <w:right w:val="nil"/>
            </w:tcBorders>
            <w:noWrap/>
            <w:vAlign w:val="bottom"/>
            <w:hideMark/>
          </w:tcPr>
          <w:p w14:paraId="2F1DD90A" w14:textId="53A5741E"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59 </w:t>
            </w:r>
          </w:p>
        </w:tc>
        <w:tc>
          <w:tcPr>
            <w:tcW w:w="93" w:type="pct"/>
            <w:tcBorders>
              <w:top w:val="nil"/>
              <w:left w:val="nil"/>
              <w:bottom w:val="nil"/>
              <w:right w:val="nil"/>
            </w:tcBorders>
            <w:noWrap/>
            <w:vAlign w:val="bottom"/>
            <w:hideMark/>
          </w:tcPr>
          <w:p w14:paraId="271C1333"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7B1958B3"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2.226 </w:t>
            </w:r>
          </w:p>
        </w:tc>
        <w:tc>
          <w:tcPr>
            <w:tcW w:w="74" w:type="pct"/>
            <w:tcBorders>
              <w:top w:val="nil"/>
              <w:left w:val="nil"/>
              <w:bottom w:val="nil"/>
              <w:right w:val="nil"/>
            </w:tcBorders>
            <w:noWrap/>
            <w:vAlign w:val="bottom"/>
            <w:hideMark/>
          </w:tcPr>
          <w:p w14:paraId="166CCEAE" w14:textId="77777777" w:rsidR="00DD1FD8" w:rsidRPr="004D1C9C" w:rsidRDefault="00DD1FD8" w:rsidP="00DD1FD8">
            <w:pPr>
              <w:rPr>
                <w:rFonts w:ascii="Arial" w:hAnsi="Arial" w:cs="Arial"/>
                <w:sz w:val="16"/>
                <w:szCs w:val="16"/>
              </w:rPr>
            </w:pPr>
          </w:p>
        </w:tc>
      </w:tr>
      <w:tr w:rsidR="00DD1FD8" w:rsidRPr="004D1C9C" w14:paraId="4BFCC0BC" w14:textId="77777777" w:rsidTr="00DD1FD8">
        <w:trPr>
          <w:trHeight w:val="176"/>
        </w:trPr>
        <w:tc>
          <w:tcPr>
            <w:tcW w:w="3759" w:type="pct"/>
            <w:tcBorders>
              <w:top w:val="nil"/>
              <w:left w:val="nil"/>
              <w:bottom w:val="nil"/>
              <w:right w:val="nil"/>
            </w:tcBorders>
            <w:noWrap/>
            <w:hideMark/>
          </w:tcPr>
          <w:p w14:paraId="5BF9940A"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Variação Monetária/Juros de Credores por Perdas Judiciais </w:t>
            </w:r>
          </w:p>
        </w:tc>
        <w:tc>
          <w:tcPr>
            <w:tcW w:w="528" w:type="pct"/>
            <w:tcBorders>
              <w:top w:val="nil"/>
              <w:left w:val="nil"/>
              <w:bottom w:val="nil"/>
              <w:right w:val="nil"/>
            </w:tcBorders>
            <w:noWrap/>
            <w:vAlign w:val="bottom"/>
            <w:hideMark/>
          </w:tcPr>
          <w:p w14:paraId="10B11EF9" w14:textId="65511677"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  </w:t>
            </w:r>
          </w:p>
        </w:tc>
        <w:tc>
          <w:tcPr>
            <w:tcW w:w="93" w:type="pct"/>
            <w:tcBorders>
              <w:top w:val="nil"/>
              <w:left w:val="nil"/>
              <w:bottom w:val="nil"/>
              <w:right w:val="nil"/>
            </w:tcBorders>
            <w:noWrap/>
            <w:vAlign w:val="bottom"/>
            <w:hideMark/>
          </w:tcPr>
          <w:p w14:paraId="75FDFA0A"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2B6E4BB1"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7.836 </w:t>
            </w:r>
          </w:p>
        </w:tc>
        <w:tc>
          <w:tcPr>
            <w:tcW w:w="74" w:type="pct"/>
            <w:tcBorders>
              <w:top w:val="nil"/>
              <w:left w:val="nil"/>
              <w:bottom w:val="nil"/>
              <w:right w:val="nil"/>
            </w:tcBorders>
            <w:noWrap/>
            <w:vAlign w:val="bottom"/>
            <w:hideMark/>
          </w:tcPr>
          <w:p w14:paraId="415A9B18" w14:textId="77777777" w:rsidR="00DD1FD8" w:rsidRPr="004D1C9C" w:rsidRDefault="00DD1FD8" w:rsidP="00DD1FD8">
            <w:pPr>
              <w:rPr>
                <w:rFonts w:ascii="Arial" w:hAnsi="Arial" w:cs="Arial"/>
                <w:sz w:val="16"/>
                <w:szCs w:val="16"/>
              </w:rPr>
            </w:pPr>
          </w:p>
        </w:tc>
      </w:tr>
      <w:tr w:rsidR="00DD1FD8" w:rsidRPr="004D1C9C" w14:paraId="2E2CDD96" w14:textId="77777777" w:rsidTr="00DD1FD8">
        <w:trPr>
          <w:trHeight w:val="176"/>
        </w:trPr>
        <w:tc>
          <w:tcPr>
            <w:tcW w:w="3759" w:type="pct"/>
            <w:tcBorders>
              <w:top w:val="nil"/>
              <w:left w:val="nil"/>
              <w:bottom w:val="nil"/>
              <w:right w:val="nil"/>
            </w:tcBorders>
            <w:noWrap/>
            <w:hideMark/>
          </w:tcPr>
          <w:p w14:paraId="3A7ABE0B"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Variação Monetária de Depósitos Judiciais </w:t>
            </w:r>
          </w:p>
        </w:tc>
        <w:tc>
          <w:tcPr>
            <w:tcW w:w="528" w:type="pct"/>
            <w:tcBorders>
              <w:top w:val="nil"/>
              <w:left w:val="nil"/>
              <w:bottom w:val="nil"/>
              <w:right w:val="nil"/>
            </w:tcBorders>
            <w:noWrap/>
            <w:vAlign w:val="bottom"/>
            <w:hideMark/>
          </w:tcPr>
          <w:p w14:paraId="11D98C5B" w14:textId="59FCFBD8"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(2.366)</w:t>
            </w:r>
          </w:p>
        </w:tc>
        <w:tc>
          <w:tcPr>
            <w:tcW w:w="93" w:type="pct"/>
            <w:tcBorders>
              <w:top w:val="nil"/>
              <w:left w:val="nil"/>
              <w:bottom w:val="nil"/>
              <w:right w:val="nil"/>
            </w:tcBorders>
            <w:noWrap/>
            <w:vAlign w:val="bottom"/>
            <w:hideMark/>
          </w:tcPr>
          <w:p w14:paraId="61EA4929"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74059C62"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(2.184)</w:t>
            </w:r>
          </w:p>
        </w:tc>
        <w:tc>
          <w:tcPr>
            <w:tcW w:w="74" w:type="pct"/>
            <w:tcBorders>
              <w:top w:val="nil"/>
              <w:left w:val="nil"/>
              <w:bottom w:val="nil"/>
              <w:right w:val="nil"/>
            </w:tcBorders>
            <w:noWrap/>
            <w:vAlign w:val="bottom"/>
            <w:hideMark/>
          </w:tcPr>
          <w:p w14:paraId="164D4A6C" w14:textId="77777777" w:rsidR="00DD1FD8" w:rsidRPr="004D1C9C" w:rsidRDefault="00DD1FD8" w:rsidP="00DD1FD8">
            <w:pPr>
              <w:rPr>
                <w:rFonts w:ascii="Arial" w:hAnsi="Arial" w:cs="Arial"/>
                <w:sz w:val="16"/>
                <w:szCs w:val="16"/>
              </w:rPr>
            </w:pPr>
          </w:p>
        </w:tc>
      </w:tr>
      <w:tr w:rsidR="00DD1FD8" w:rsidRPr="004D1C9C" w14:paraId="677D5172" w14:textId="77777777" w:rsidTr="00DD1FD8">
        <w:trPr>
          <w:trHeight w:val="176"/>
        </w:trPr>
        <w:tc>
          <w:tcPr>
            <w:tcW w:w="3759" w:type="pct"/>
            <w:tcBorders>
              <w:top w:val="nil"/>
              <w:left w:val="nil"/>
              <w:bottom w:val="nil"/>
              <w:right w:val="nil"/>
            </w:tcBorders>
            <w:noWrap/>
            <w:hideMark/>
          </w:tcPr>
          <w:p w14:paraId="0A3DA0DB" w14:textId="0756403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Despesas Financeiras - Juros a Apropriar CPC (R2) /</w:t>
            </w:r>
            <w:r>
              <w:rPr>
                <w:rFonts w:ascii="Arial" w:hAnsi="Arial" w:cs="Arial"/>
                <w:sz w:val="16"/>
                <w:szCs w:val="16"/>
              </w:rPr>
              <w:t xml:space="preserve"> </w:t>
            </w:r>
            <w:r w:rsidRPr="004D1C9C">
              <w:rPr>
                <w:rFonts w:ascii="Arial" w:hAnsi="Arial" w:cs="Arial"/>
                <w:sz w:val="16"/>
                <w:szCs w:val="16"/>
              </w:rPr>
              <w:t xml:space="preserve">IFRS 16 </w:t>
            </w:r>
          </w:p>
        </w:tc>
        <w:tc>
          <w:tcPr>
            <w:tcW w:w="528" w:type="pct"/>
            <w:tcBorders>
              <w:top w:val="nil"/>
              <w:left w:val="nil"/>
              <w:bottom w:val="nil"/>
              <w:right w:val="nil"/>
            </w:tcBorders>
            <w:noWrap/>
            <w:vAlign w:val="bottom"/>
            <w:hideMark/>
          </w:tcPr>
          <w:p w14:paraId="7950B178" w14:textId="64588143"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657 </w:t>
            </w:r>
          </w:p>
        </w:tc>
        <w:tc>
          <w:tcPr>
            <w:tcW w:w="93" w:type="pct"/>
            <w:tcBorders>
              <w:top w:val="nil"/>
              <w:left w:val="nil"/>
              <w:bottom w:val="nil"/>
              <w:right w:val="nil"/>
            </w:tcBorders>
            <w:noWrap/>
            <w:vAlign w:val="bottom"/>
            <w:hideMark/>
          </w:tcPr>
          <w:p w14:paraId="27B5467A"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705D6FCA"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453 </w:t>
            </w:r>
          </w:p>
        </w:tc>
        <w:tc>
          <w:tcPr>
            <w:tcW w:w="74" w:type="pct"/>
            <w:tcBorders>
              <w:top w:val="nil"/>
              <w:left w:val="nil"/>
              <w:bottom w:val="nil"/>
              <w:right w:val="nil"/>
            </w:tcBorders>
            <w:noWrap/>
            <w:vAlign w:val="bottom"/>
            <w:hideMark/>
          </w:tcPr>
          <w:p w14:paraId="4B967E6F" w14:textId="77777777" w:rsidR="00DD1FD8" w:rsidRPr="004D1C9C" w:rsidRDefault="00DD1FD8" w:rsidP="00DD1FD8">
            <w:pPr>
              <w:rPr>
                <w:rFonts w:ascii="Arial" w:hAnsi="Arial" w:cs="Arial"/>
                <w:sz w:val="16"/>
                <w:szCs w:val="16"/>
              </w:rPr>
            </w:pPr>
          </w:p>
        </w:tc>
      </w:tr>
      <w:tr w:rsidR="00DD1FD8" w:rsidRPr="004D1C9C" w14:paraId="792BBDDA" w14:textId="77777777" w:rsidTr="00DD1FD8">
        <w:trPr>
          <w:trHeight w:val="176"/>
        </w:trPr>
        <w:tc>
          <w:tcPr>
            <w:tcW w:w="3759" w:type="pct"/>
            <w:tcBorders>
              <w:top w:val="nil"/>
              <w:left w:val="nil"/>
              <w:bottom w:val="nil"/>
              <w:right w:val="nil"/>
            </w:tcBorders>
            <w:noWrap/>
            <w:hideMark/>
          </w:tcPr>
          <w:p w14:paraId="4DAA7C8C"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Apropriação de Juros / Atualização Monetária - Empréstimos e Financiamentos </w:t>
            </w:r>
          </w:p>
        </w:tc>
        <w:tc>
          <w:tcPr>
            <w:tcW w:w="528" w:type="pct"/>
            <w:tcBorders>
              <w:top w:val="nil"/>
              <w:left w:val="nil"/>
              <w:bottom w:val="nil"/>
              <w:right w:val="nil"/>
            </w:tcBorders>
            <w:noWrap/>
            <w:vAlign w:val="bottom"/>
            <w:hideMark/>
          </w:tcPr>
          <w:p w14:paraId="2078E38C" w14:textId="3D6BD488"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  </w:t>
            </w:r>
          </w:p>
        </w:tc>
        <w:tc>
          <w:tcPr>
            <w:tcW w:w="93" w:type="pct"/>
            <w:tcBorders>
              <w:top w:val="nil"/>
              <w:left w:val="nil"/>
              <w:bottom w:val="nil"/>
              <w:right w:val="nil"/>
            </w:tcBorders>
            <w:noWrap/>
            <w:vAlign w:val="bottom"/>
            <w:hideMark/>
          </w:tcPr>
          <w:p w14:paraId="58BE3FC9"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15A1D844"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(209)</w:t>
            </w:r>
          </w:p>
        </w:tc>
        <w:tc>
          <w:tcPr>
            <w:tcW w:w="74" w:type="pct"/>
            <w:tcBorders>
              <w:top w:val="nil"/>
              <w:left w:val="nil"/>
              <w:bottom w:val="nil"/>
              <w:right w:val="nil"/>
            </w:tcBorders>
            <w:noWrap/>
            <w:vAlign w:val="bottom"/>
            <w:hideMark/>
          </w:tcPr>
          <w:p w14:paraId="7CF25ECC" w14:textId="77777777" w:rsidR="00DD1FD8" w:rsidRPr="004D1C9C" w:rsidRDefault="00DD1FD8" w:rsidP="00DD1FD8">
            <w:pPr>
              <w:rPr>
                <w:rFonts w:ascii="Arial" w:hAnsi="Arial" w:cs="Arial"/>
                <w:sz w:val="16"/>
                <w:szCs w:val="16"/>
              </w:rPr>
            </w:pPr>
          </w:p>
        </w:tc>
      </w:tr>
      <w:tr w:rsidR="00DD1FD8" w:rsidRPr="004D1C9C" w14:paraId="6B6FADC3" w14:textId="77777777" w:rsidTr="00DD1FD8">
        <w:trPr>
          <w:trHeight w:val="176"/>
        </w:trPr>
        <w:tc>
          <w:tcPr>
            <w:tcW w:w="3759" w:type="pct"/>
            <w:tcBorders>
              <w:top w:val="nil"/>
              <w:left w:val="nil"/>
              <w:bottom w:val="nil"/>
              <w:right w:val="nil"/>
            </w:tcBorders>
            <w:noWrap/>
            <w:hideMark/>
          </w:tcPr>
          <w:p w14:paraId="1E1F5D3E"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Perdas Estimadas com Créditos de Liquidação Duvidosa </w:t>
            </w:r>
          </w:p>
        </w:tc>
        <w:tc>
          <w:tcPr>
            <w:tcW w:w="528" w:type="pct"/>
            <w:tcBorders>
              <w:top w:val="nil"/>
              <w:left w:val="nil"/>
              <w:bottom w:val="nil"/>
              <w:right w:val="nil"/>
            </w:tcBorders>
            <w:noWrap/>
            <w:vAlign w:val="bottom"/>
            <w:hideMark/>
          </w:tcPr>
          <w:p w14:paraId="3448CF8B" w14:textId="64D6340B"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914 </w:t>
            </w:r>
          </w:p>
        </w:tc>
        <w:tc>
          <w:tcPr>
            <w:tcW w:w="93" w:type="pct"/>
            <w:tcBorders>
              <w:top w:val="nil"/>
              <w:left w:val="nil"/>
              <w:bottom w:val="nil"/>
              <w:right w:val="nil"/>
            </w:tcBorders>
            <w:noWrap/>
            <w:vAlign w:val="bottom"/>
            <w:hideMark/>
          </w:tcPr>
          <w:p w14:paraId="684ECDED"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323EF369"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561 </w:t>
            </w:r>
          </w:p>
        </w:tc>
        <w:tc>
          <w:tcPr>
            <w:tcW w:w="74" w:type="pct"/>
            <w:tcBorders>
              <w:top w:val="nil"/>
              <w:left w:val="nil"/>
              <w:bottom w:val="nil"/>
              <w:right w:val="nil"/>
            </w:tcBorders>
            <w:noWrap/>
            <w:vAlign w:val="bottom"/>
            <w:hideMark/>
          </w:tcPr>
          <w:p w14:paraId="340CD5B7" w14:textId="77777777" w:rsidR="00DD1FD8" w:rsidRPr="004D1C9C" w:rsidRDefault="00DD1FD8" w:rsidP="00DD1FD8">
            <w:pPr>
              <w:rPr>
                <w:rFonts w:ascii="Arial" w:hAnsi="Arial" w:cs="Arial"/>
                <w:sz w:val="16"/>
                <w:szCs w:val="16"/>
              </w:rPr>
            </w:pPr>
          </w:p>
        </w:tc>
      </w:tr>
      <w:tr w:rsidR="00DD1FD8" w:rsidRPr="004D1C9C" w14:paraId="003F8C8A" w14:textId="77777777" w:rsidTr="00DD1FD8">
        <w:trPr>
          <w:trHeight w:val="176"/>
        </w:trPr>
        <w:tc>
          <w:tcPr>
            <w:tcW w:w="3759" w:type="pct"/>
            <w:tcBorders>
              <w:top w:val="nil"/>
              <w:left w:val="nil"/>
              <w:bottom w:val="nil"/>
              <w:right w:val="nil"/>
            </w:tcBorders>
            <w:noWrap/>
            <w:hideMark/>
          </w:tcPr>
          <w:p w14:paraId="3669FB57"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Atualização Monetária de Superávit - Previdência Privada </w:t>
            </w:r>
          </w:p>
        </w:tc>
        <w:tc>
          <w:tcPr>
            <w:tcW w:w="528" w:type="pct"/>
            <w:tcBorders>
              <w:top w:val="nil"/>
              <w:left w:val="nil"/>
              <w:bottom w:val="nil"/>
              <w:right w:val="nil"/>
            </w:tcBorders>
            <w:noWrap/>
            <w:vAlign w:val="bottom"/>
            <w:hideMark/>
          </w:tcPr>
          <w:p w14:paraId="1ADC08DB" w14:textId="330058DD"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(10.663)</w:t>
            </w:r>
          </w:p>
        </w:tc>
        <w:tc>
          <w:tcPr>
            <w:tcW w:w="93" w:type="pct"/>
            <w:tcBorders>
              <w:top w:val="nil"/>
              <w:left w:val="nil"/>
              <w:bottom w:val="nil"/>
              <w:right w:val="nil"/>
            </w:tcBorders>
            <w:noWrap/>
            <w:vAlign w:val="bottom"/>
            <w:hideMark/>
          </w:tcPr>
          <w:p w14:paraId="064C81A5"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40164061"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(10.824)</w:t>
            </w:r>
          </w:p>
        </w:tc>
        <w:tc>
          <w:tcPr>
            <w:tcW w:w="74" w:type="pct"/>
            <w:tcBorders>
              <w:top w:val="nil"/>
              <w:left w:val="nil"/>
              <w:bottom w:val="nil"/>
              <w:right w:val="nil"/>
            </w:tcBorders>
            <w:noWrap/>
            <w:vAlign w:val="bottom"/>
            <w:hideMark/>
          </w:tcPr>
          <w:p w14:paraId="30B08DE0" w14:textId="77777777" w:rsidR="00DD1FD8" w:rsidRPr="004D1C9C" w:rsidRDefault="00DD1FD8" w:rsidP="00DD1FD8">
            <w:pPr>
              <w:rPr>
                <w:rFonts w:ascii="Arial" w:hAnsi="Arial" w:cs="Arial"/>
                <w:sz w:val="16"/>
                <w:szCs w:val="16"/>
              </w:rPr>
            </w:pPr>
          </w:p>
        </w:tc>
      </w:tr>
      <w:tr w:rsidR="00DD1FD8" w:rsidRPr="004D1C9C" w14:paraId="17AB979D" w14:textId="77777777" w:rsidTr="00DD1FD8">
        <w:trPr>
          <w:trHeight w:val="176"/>
        </w:trPr>
        <w:tc>
          <w:tcPr>
            <w:tcW w:w="3759" w:type="pct"/>
            <w:tcBorders>
              <w:top w:val="nil"/>
              <w:left w:val="nil"/>
              <w:bottom w:val="nil"/>
              <w:right w:val="nil"/>
            </w:tcBorders>
            <w:noWrap/>
            <w:hideMark/>
          </w:tcPr>
          <w:p w14:paraId="20FF4C86"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Subvenções Realizadas - Contrato de Gestão </w:t>
            </w:r>
          </w:p>
        </w:tc>
        <w:tc>
          <w:tcPr>
            <w:tcW w:w="528" w:type="pct"/>
            <w:tcBorders>
              <w:top w:val="nil"/>
              <w:left w:val="nil"/>
              <w:bottom w:val="nil"/>
              <w:right w:val="nil"/>
            </w:tcBorders>
            <w:noWrap/>
            <w:vAlign w:val="bottom"/>
            <w:hideMark/>
          </w:tcPr>
          <w:p w14:paraId="7D27619B" w14:textId="40172137"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(114.478)</w:t>
            </w:r>
          </w:p>
        </w:tc>
        <w:tc>
          <w:tcPr>
            <w:tcW w:w="93" w:type="pct"/>
            <w:tcBorders>
              <w:top w:val="nil"/>
              <w:left w:val="nil"/>
              <w:bottom w:val="nil"/>
              <w:right w:val="nil"/>
            </w:tcBorders>
            <w:noWrap/>
            <w:vAlign w:val="bottom"/>
            <w:hideMark/>
          </w:tcPr>
          <w:p w14:paraId="6AD876FC"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0D598F2C"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  </w:t>
            </w:r>
          </w:p>
        </w:tc>
        <w:tc>
          <w:tcPr>
            <w:tcW w:w="74" w:type="pct"/>
            <w:tcBorders>
              <w:top w:val="nil"/>
              <w:left w:val="nil"/>
              <w:bottom w:val="nil"/>
              <w:right w:val="nil"/>
            </w:tcBorders>
            <w:noWrap/>
            <w:vAlign w:val="bottom"/>
            <w:hideMark/>
          </w:tcPr>
          <w:p w14:paraId="3FD63492" w14:textId="77777777" w:rsidR="00DD1FD8" w:rsidRPr="004D1C9C" w:rsidRDefault="00DD1FD8" w:rsidP="00DD1FD8">
            <w:pPr>
              <w:rPr>
                <w:rFonts w:ascii="Arial" w:hAnsi="Arial" w:cs="Arial"/>
                <w:sz w:val="16"/>
                <w:szCs w:val="16"/>
              </w:rPr>
            </w:pPr>
          </w:p>
        </w:tc>
      </w:tr>
      <w:tr w:rsidR="00DD1FD8" w:rsidRPr="004D1C9C" w14:paraId="20B48D3D" w14:textId="77777777" w:rsidTr="00DD1FD8">
        <w:trPr>
          <w:trHeight w:val="176"/>
        </w:trPr>
        <w:tc>
          <w:tcPr>
            <w:tcW w:w="3759" w:type="pct"/>
            <w:tcBorders>
              <w:top w:val="nil"/>
              <w:left w:val="nil"/>
              <w:bottom w:val="nil"/>
              <w:right w:val="nil"/>
            </w:tcBorders>
            <w:noWrap/>
            <w:hideMark/>
          </w:tcPr>
          <w:p w14:paraId="2CE41BF5"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Ganho na Baixa de Passivos </w:t>
            </w:r>
          </w:p>
        </w:tc>
        <w:tc>
          <w:tcPr>
            <w:tcW w:w="528" w:type="pct"/>
            <w:tcBorders>
              <w:top w:val="nil"/>
              <w:left w:val="nil"/>
              <w:bottom w:val="nil"/>
              <w:right w:val="nil"/>
            </w:tcBorders>
            <w:noWrap/>
            <w:vAlign w:val="bottom"/>
            <w:hideMark/>
          </w:tcPr>
          <w:p w14:paraId="46114924" w14:textId="1513AD01"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(231)</w:t>
            </w:r>
          </w:p>
        </w:tc>
        <w:tc>
          <w:tcPr>
            <w:tcW w:w="93" w:type="pct"/>
            <w:tcBorders>
              <w:top w:val="nil"/>
              <w:left w:val="nil"/>
              <w:bottom w:val="nil"/>
              <w:right w:val="nil"/>
            </w:tcBorders>
            <w:noWrap/>
            <w:vAlign w:val="bottom"/>
            <w:hideMark/>
          </w:tcPr>
          <w:p w14:paraId="202FBA54"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620BF098"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(76)</w:t>
            </w:r>
          </w:p>
        </w:tc>
        <w:tc>
          <w:tcPr>
            <w:tcW w:w="74" w:type="pct"/>
            <w:tcBorders>
              <w:top w:val="nil"/>
              <w:left w:val="nil"/>
              <w:bottom w:val="nil"/>
              <w:right w:val="nil"/>
            </w:tcBorders>
            <w:noWrap/>
            <w:vAlign w:val="bottom"/>
            <w:hideMark/>
          </w:tcPr>
          <w:p w14:paraId="7F19ED61" w14:textId="77777777" w:rsidR="00DD1FD8" w:rsidRPr="004D1C9C" w:rsidRDefault="00DD1FD8" w:rsidP="00DD1FD8">
            <w:pPr>
              <w:rPr>
                <w:rFonts w:ascii="Arial" w:hAnsi="Arial" w:cs="Arial"/>
                <w:sz w:val="16"/>
                <w:szCs w:val="16"/>
              </w:rPr>
            </w:pPr>
          </w:p>
        </w:tc>
      </w:tr>
      <w:tr w:rsidR="00DD1FD8" w:rsidRPr="004D1C9C" w14:paraId="02374993" w14:textId="77777777" w:rsidTr="00DD1FD8">
        <w:trPr>
          <w:trHeight w:val="176"/>
        </w:trPr>
        <w:tc>
          <w:tcPr>
            <w:tcW w:w="3759" w:type="pct"/>
            <w:tcBorders>
              <w:top w:val="nil"/>
              <w:left w:val="nil"/>
              <w:bottom w:val="nil"/>
              <w:right w:val="nil"/>
            </w:tcBorders>
            <w:noWrap/>
            <w:hideMark/>
          </w:tcPr>
          <w:p w14:paraId="499B1F52"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Baixa de Créditos Tributários </w:t>
            </w:r>
          </w:p>
        </w:tc>
        <w:tc>
          <w:tcPr>
            <w:tcW w:w="528" w:type="pct"/>
            <w:tcBorders>
              <w:top w:val="nil"/>
              <w:left w:val="nil"/>
              <w:bottom w:val="nil"/>
              <w:right w:val="nil"/>
            </w:tcBorders>
            <w:noWrap/>
            <w:vAlign w:val="bottom"/>
            <w:hideMark/>
          </w:tcPr>
          <w:p w14:paraId="5F0D758A" w14:textId="7BE68309"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2.125 </w:t>
            </w:r>
          </w:p>
        </w:tc>
        <w:tc>
          <w:tcPr>
            <w:tcW w:w="93" w:type="pct"/>
            <w:tcBorders>
              <w:top w:val="nil"/>
              <w:left w:val="nil"/>
              <w:bottom w:val="nil"/>
              <w:right w:val="nil"/>
            </w:tcBorders>
            <w:noWrap/>
            <w:vAlign w:val="bottom"/>
            <w:hideMark/>
          </w:tcPr>
          <w:p w14:paraId="2263066D"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4BFA4E87"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2.915 </w:t>
            </w:r>
          </w:p>
        </w:tc>
        <w:tc>
          <w:tcPr>
            <w:tcW w:w="74" w:type="pct"/>
            <w:tcBorders>
              <w:top w:val="nil"/>
              <w:left w:val="nil"/>
              <w:bottom w:val="nil"/>
              <w:right w:val="nil"/>
            </w:tcBorders>
            <w:noWrap/>
            <w:vAlign w:val="bottom"/>
            <w:hideMark/>
          </w:tcPr>
          <w:p w14:paraId="5CA35D18" w14:textId="77777777" w:rsidR="00DD1FD8" w:rsidRPr="004D1C9C" w:rsidRDefault="00DD1FD8" w:rsidP="00DD1FD8">
            <w:pPr>
              <w:rPr>
                <w:rFonts w:ascii="Arial" w:hAnsi="Arial" w:cs="Arial"/>
                <w:sz w:val="16"/>
                <w:szCs w:val="16"/>
              </w:rPr>
            </w:pPr>
          </w:p>
        </w:tc>
      </w:tr>
      <w:tr w:rsidR="00DD1FD8" w:rsidRPr="004D1C9C" w14:paraId="05939459" w14:textId="77777777" w:rsidTr="00DD1FD8">
        <w:trPr>
          <w:trHeight w:val="176"/>
        </w:trPr>
        <w:tc>
          <w:tcPr>
            <w:tcW w:w="3759" w:type="pct"/>
            <w:tcBorders>
              <w:top w:val="nil"/>
              <w:left w:val="nil"/>
              <w:bottom w:val="nil"/>
              <w:right w:val="nil"/>
            </w:tcBorders>
            <w:noWrap/>
            <w:hideMark/>
          </w:tcPr>
          <w:p w14:paraId="1E0E3671"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Baixa de Ativo Imobilizado/Direito de Uso/Intangível </w:t>
            </w:r>
          </w:p>
        </w:tc>
        <w:tc>
          <w:tcPr>
            <w:tcW w:w="528" w:type="pct"/>
            <w:tcBorders>
              <w:top w:val="nil"/>
              <w:left w:val="nil"/>
              <w:bottom w:val="nil"/>
              <w:right w:val="nil"/>
            </w:tcBorders>
            <w:noWrap/>
            <w:vAlign w:val="bottom"/>
            <w:hideMark/>
          </w:tcPr>
          <w:p w14:paraId="224B3CB6" w14:textId="4250B9F3"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(95)</w:t>
            </w:r>
          </w:p>
        </w:tc>
        <w:tc>
          <w:tcPr>
            <w:tcW w:w="93" w:type="pct"/>
            <w:tcBorders>
              <w:top w:val="nil"/>
              <w:left w:val="nil"/>
              <w:bottom w:val="nil"/>
              <w:right w:val="nil"/>
            </w:tcBorders>
            <w:noWrap/>
            <w:vAlign w:val="bottom"/>
            <w:hideMark/>
          </w:tcPr>
          <w:p w14:paraId="3B64CA50"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24B241BF"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  </w:t>
            </w:r>
          </w:p>
        </w:tc>
        <w:tc>
          <w:tcPr>
            <w:tcW w:w="74" w:type="pct"/>
            <w:tcBorders>
              <w:top w:val="nil"/>
              <w:left w:val="nil"/>
              <w:bottom w:val="nil"/>
              <w:right w:val="nil"/>
            </w:tcBorders>
            <w:noWrap/>
            <w:vAlign w:val="bottom"/>
            <w:hideMark/>
          </w:tcPr>
          <w:p w14:paraId="6590F854" w14:textId="77777777" w:rsidR="00DD1FD8" w:rsidRPr="004D1C9C" w:rsidRDefault="00DD1FD8" w:rsidP="00DD1FD8">
            <w:pPr>
              <w:rPr>
                <w:rFonts w:ascii="Arial" w:hAnsi="Arial" w:cs="Arial"/>
                <w:sz w:val="16"/>
                <w:szCs w:val="16"/>
              </w:rPr>
            </w:pPr>
          </w:p>
        </w:tc>
      </w:tr>
      <w:tr w:rsidR="00DD1FD8" w:rsidRPr="004D1C9C" w14:paraId="5E4741CA" w14:textId="77777777" w:rsidTr="00DD1FD8">
        <w:trPr>
          <w:trHeight w:val="176"/>
        </w:trPr>
        <w:tc>
          <w:tcPr>
            <w:tcW w:w="3759" w:type="pct"/>
            <w:tcBorders>
              <w:top w:val="nil"/>
              <w:left w:val="nil"/>
              <w:bottom w:val="nil"/>
              <w:right w:val="nil"/>
            </w:tcBorders>
            <w:noWrap/>
            <w:vAlign w:val="bottom"/>
            <w:hideMark/>
          </w:tcPr>
          <w:p w14:paraId="09AEC80B" w14:textId="77777777" w:rsidR="00DD1FD8" w:rsidRPr="004D1C9C" w:rsidRDefault="00DD1FD8" w:rsidP="00DD1FD8">
            <w:pPr>
              <w:rPr>
                <w:sz w:val="16"/>
                <w:szCs w:val="16"/>
              </w:rPr>
            </w:pPr>
          </w:p>
        </w:tc>
        <w:tc>
          <w:tcPr>
            <w:tcW w:w="528" w:type="pct"/>
            <w:tcBorders>
              <w:top w:val="single" w:sz="4" w:space="0" w:color="auto"/>
              <w:left w:val="nil"/>
              <w:bottom w:val="single" w:sz="4" w:space="0" w:color="auto"/>
              <w:right w:val="nil"/>
            </w:tcBorders>
            <w:noWrap/>
            <w:vAlign w:val="bottom"/>
            <w:hideMark/>
          </w:tcPr>
          <w:p w14:paraId="113CF9D5" w14:textId="7AFCFCFA" w:rsidR="00DD1FD8" w:rsidRPr="00DD1FD8" w:rsidRDefault="00DD1FD8" w:rsidP="00DD1FD8">
            <w:pPr>
              <w:jc w:val="right"/>
              <w:rPr>
                <w:rFonts w:ascii="Arial" w:hAnsi="Arial" w:cs="Arial"/>
                <w:b/>
                <w:bCs/>
                <w:sz w:val="16"/>
                <w:szCs w:val="16"/>
              </w:rPr>
            </w:pPr>
            <w:r w:rsidRPr="00DD1FD8">
              <w:rPr>
                <w:rFonts w:ascii="Arial" w:hAnsi="Arial" w:cs="Arial"/>
                <w:b/>
                <w:bCs/>
                <w:sz w:val="16"/>
                <w:szCs w:val="16"/>
              </w:rPr>
              <w:t xml:space="preserve">      119.109 </w:t>
            </w:r>
          </w:p>
        </w:tc>
        <w:tc>
          <w:tcPr>
            <w:tcW w:w="93" w:type="pct"/>
            <w:tcBorders>
              <w:top w:val="single" w:sz="4" w:space="0" w:color="auto"/>
              <w:left w:val="nil"/>
              <w:bottom w:val="single" w:sz="4" w:space="0" w:color="auto"/>
              <w:right w:val="nil"/>
            </w:tcBorders>
            <w:noWrap/>
            <w:vAlign w:val="bottom"/>
            <w:hideMark/>
          </w:tcPr>
          <w:p w14:paraId="6B491DD1" w14:textId="77777777" w:rsidR="00DD1FD8" w:rsidRPr="004D1C9C" w:rsidRDefault="00DD1FD8" w:rsidP="00DD1FD8">
            <w:pPr>
              <w:jc w:val="right"/>
              <w:rPr>
                <w:rFonts w:ascii="Arial" w:hAnsi="Arial" w:cs="Arial"/>
                <w:b/>
                <w:bCs/>
                <w:sz w:val="16"/>
                <w:szCs w:val="16"/>
              </w:rPr>
            </w:pPr>
            <w:r w:rsidRPr="004D1C9C">
              <w:rPr>
                <w:rFonts w:ascii="Arial" w:hAnsi="Arial" w:cs="Arial"/>
                <w:b/>
                <w:bCs/>
                <w:sz w:val="16"/>
                <w:szCs w:val="16"/>
              </w:rPr>
              <w:t> </w:t>
            </w:r>
          </w:p>
        </w:tc>
        <w:tc>
          <w:tcPr>
            <w:tcW w:w="546" w:type="pct"/>
            <w:tcBorders>
              <w:top w:val="single" w:sz="4" w:space="0" w:color="auto"/>
              <w:left w:val="nil"/>
              <w:bottom w:val="single" w:sz="4" w:space="0" w:color="auto"/>
              <w:right w:val="nil"/>
            </w:tcBorders>
            <w:noWrap/>
            <w:vAlign w:val="bottom"/>
            <w:hideMark/>
          </w:tcPr>
          <w:p w14:paraId="6F09D907" w14:textId="77777777" w:rsidR="00DD1FD8" w:rsidRPr="004D1C9C" w:rsidRDefault="00DD1FD8" w:rsidP="00DD1FD8">
            <w:pPr>
              <w:jc w:val="right"/>
              <w:rPr>
                <w:rFonts w:ascii="Arial" w:hAnsi="Arial" w:cs="Arial"/>
                <w:b/>
                <w:bCs/>
                <w:sz w:val="16"/>
                <w:szCs w:val="16"/>
              </w:rPr>
            </w:pPr>
            <w:r w:rsidRPr="004D1C9C">
              <w:rPr>
                <w:rFonts w:ascii="Arial" w:hAnsi="Arial" w:cs="Arial"/>
                <w:b/>
                <w:bCs/>
                <w:sz w:val="16"/>
                <w:szCs w:val="16"/>
              </w:rPr>
              <w:t xml:space="preserve">      243.009 </w:t>
            </w:r>
          </w:p>
        </w:tc>
        <w:tc>
          <w:tcPr>
            <w:tcW w:w="74" w:type="pct"/>
            <w:tcBorders>
              <w:top w:val="nil"/>
              <w:left w:val="nil"/>
              <w:bottom w:val="nil"/>
              <w:right w:val="nil"/>
            </w:tcBorders>
            <w:noWrap/>
            <w:vAlign w:val="bottom"/>
            <w:hideMark/>
          </w:tcPr>
          <w:p w14:paraId="67D7D65B" w14:textId="77777777" w:rsidR="00DD1FD8" w:rsidRPr="004D1C9C" w:rsidRDefault="00DD1FD8" w:rsidP="00DD1FD8">
            <w:pPr>
              <w:rPr>
                <w:rFonts w:ascii="Arial" w:hAnsi="Arial" w:cs="Arial"/>
                <w:b/>
                <w:bCs/>
                <w:sz w:val="16"/>
                <w:szCs w:val="16"/>
              </w:rPr>
            </w:pPr>
          </w:p>
        </w:tc>
      </w:tr>
      <w:tr w:rsidR="00DD1FD8" w:rsidRPr="004D1C9C" w14:paraId="64547F6B" w14:textId="77777777" w:rsidTr="00DD1FD8">
        <w:trPr>
          <w:trHeight w:val="176"/>
        </w:trPr>
        <w:tc>
          <w:tcPr>
            <w:tcW w:w="3759" w:type="pct"/>
            <w:tcBorders>
              <w:top w:val="nil"/>
              <w:left w:val="nil"/>
              <w:bottom w:val="nil"/>
              <w:right w:val="nil"/>
            </w:tcBorders>
            <w:noWrap/>
            <w:vAlign w:val="bottom"/>
            <w:hideMark/>
          </w:tcPr>
          <w:p w14:paraId="6EB3CF53" w14:textId="77777777" w:rsidR="00DD1FD8" w:rsidRPr="004D1C9C" w:rsidRDefault="00DD1FD8" w:rsidP="00DD1FD8">
            <w:pPr>
              <w:rPr>
                <w:rFonts w:ascii="Arial" w:hAnsi="Arial" w:cs="Arial"/>
                <w:b/>
                <w:bCs/>
                <w:sz w:val="16"/>
                <w:szCs w:val="16"/>
              </w:rPr>
            </w:pPr>
            <w:r w:rsidRPr="004D1C9C">
              <w:rPr>
                <w:rFonts w:ascii="Arial" w:hAnsi="Arial" w:cs="Arial"/>
                <w:b/>
                <w:bCs/>
                <w:sz w:val="16"/>
                <w:szCs w:val="16"/>
              </w:rPr>
              <w:t>Mutações Patrimoniais:</w:t>
            </w:r>
          </w:p>
        </w:tc>
        <w:tc>
          <w:tcPr>
            <w:tcW w:w="528" w:type="pct"/>
            <w:tcBorders>
              <w:top w:val="nil"/>
              <w:left w:val="nil"/>
              <w:bottom w:val="nil"/>
              <w:right w:val="nil"/>
            </w:tcBorders>
            <w:noWrap/>
            <w:vAlign w:val="bottom"/>
            <w:hideMark/>
          </w:tcPr>
          <w:p w14:paraId="0325A768" w14:textId="77777777" w:rsidR="00DD1FD8" w:rsidRPr="00DD1FD8" w:rsidRDefault="00DD1FD8" w:rsidP="00DD1FD8">
            <w:pPr>
              <w:jc w:val="right"/>
              <w:rPr>
                <w:rFonts w:ascii="Arial" w:hAnsi="Arial" w:cs="Arial"/>
                <w:b/>
                <w:bCs/>
                <w:sz w:val="16"/>
                <w:szCs w:val="16"/>
              </w:rPr>
            </w:pPr>
          </w:p>
        </w:tc>
        <w:tc>
          <w:tcPr>
            <w:tcW w:w="93" w:type="pct"/>
            <w:tcBorders>
              <w:top w:val="nil"/>
              <w:left w:val="nil"/>
              <w:bottom w:val="nil"/>
              <w:right w:val="nil"/>
            </w:tcBorders>
            <w:noWrap/>
            <w:vAlign w:val="bottom"/>
            <w:hideMark/>
          </w:tcPr>
          <w:p w14:paraId="5693E4D2" w14:textId="77777777" w:rsidR="00DD1FD8" w:rsidRPr="004D1C9C" w:rsidRDefault="00DD1FD8" w:rsidP="00DD1FD8">
            <w:pPr>
              <w:jc w:val="right"/>
              <w:rPr>
                <w:sz w:val="16"/>
                <w:szCs w:val="16"/>
              </w:rPr>
            </w:pPr>
          </w:p>
        </w:tc>
        <w:tc>
          <w:tcPr>
            <w:tcW w:w="546" w:type="pct"/>
            <w:tcBorders>
              <w:top w:val="nil"/>
              <w:left w:val="nil"/>
              <w:bottom w:val="nil"/>
              <w:right w:val="nil"/>
            </w:tcBorders>
            <w:noWrap/>
            <w:vAlign w:val="bottom"/>
            <w:hideMark/>
          </w:tcPr>
          <w:p w14:paraId="02BE344C" w14:textId="77777777" w:rsidR="00DD1FD8" w:rsidRPr="004D1C9C" w:rsidRDefault="00DD1FD8" w:rsidP="00DD1FD8">
            <w:pPr>
              <w:jc w:val="right"/>
              <w:rPr>
                <w:sz w:val="16"/>
                <w:szCs w:val="16"/>
              </w:rPr>
            </w:pPr>
          </w:p>
        </w:tc>
        <w:tc>
          <w:tcPr>
            <w:tcW w:w="74" w:type="pct"/>
            <w:tcBorders>
              <w:top w:val="nil"/>
              <w:left w:val="nil"/>
              <w:bottom w:val="nil"/>
              <w:right w:val="nil"/>
            </w:tcBorders>
            <w:noWrap/>
            <w:vAlign w:val="bottom"/>
            <w:hideMark/>
          </w:tcPr>
          <w:p w14:paraId="55E8F038" w14:textId="77777777" w:rsidR="00DD1FD8" w:rsidRPr="004D1C9C" w:rsidRDefault="00DD1FD8" w:rsidP="00DD1FD8">
            <w:pPr>
              <w:rPr>
                <w:sz w:val="16"/>
                <w:szCs w:val="16"/>
              </w:rPr>
            </w:pPr>
          </w:p>
        </w:tc>
      </w:tr>
      <w:tr w:rsidR="00DD1FD8" w:rsidRPr="004D1C9C" w14:paraId="2B49DAA4" w14:textId="77777777" w:rsidTr="00DD1FD8">
        <w:trPr>
          <w:trHeight w:val="176"/>
        </w:trPr>
        <w:tc>
          <w:tcPr>
            <w:tcW w:w="3759" w:type="pct"/>
            <w:tcBorders>
              <w:top w:val="nil"/>
              <w:left w:val="nil"/>
              <w:bottom w:val="nil"/>
              <w:right w:val="nil"/>
            </w:tcBorders>
            <w:noWrap/>
            <w:hideMark/>
          </w:tcPr>
          <w:p w14:paraId="18A90C02"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Contas a Receber de Clientes </w:t>
            </w:r>
          </w:p>
        </w:tc>
        <w:tc>
          <w:tcPr>
            <w:tcW w:w="528" w:type="pct"/>
            <w:tcBorders>
              <w:top w:val="nil"/>
              <w:left w:val="nil"/>
              <w:bottom w:val="nil"/>
              <w:right w:val="nil"/>
            </w:tcBorders>
            <w:noWrap/>
            <w:vAlign w:val="bottom"/>
            <w:hideMark/>
          </w:tcPr>
          <w:p w14:paraId="283E5DED" w14:textId="5176547C"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(33.327)</w:t>
            </w:r>
          </w:p>
        </w:tc>
        <w:tc>
          <w:tcPr>
            <w:tcW w:w="93" w:type="pct"/>
            <w:tcBorders>
              <w:top w:val="nil"/>
              <w:left w:val="nil"/>
              <w:bottom w:val="nil"/>
              <w:right w:val="nil"/>
            </w:tcBorders>
            <w:noWrap/>
            <w:vAlign w:val="bottom"/>
            <w:hideMark/>
          </w:tcPr>
          <w:p w14:paraId="7BA62596"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2FFCD930"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(153.862)</w:t>
            </w:r>
          </w:p>
        </w:tc>
        <w:tc>
          <w:tcPr>
            <w:tcW w:w="74" w:type="pct"/>
            <w:tcBorders>
              <w:top w:val="nil"/>
              <w:left w:val="nil"/>
              <w:bottom w:val="nil"/>
              <w:right w:val="nil"/>
            </w:tcBorders>
            <w:noWrap/>
            <w:vAlign w:val="bottom"/>
            <w:hideMark/>
          </w:tcPr>
          <w:p w14:paraId="1224DD48" w14:textId="77777777" w:rsidR="00DD1FD8" w:rsidRPr="004D1C9C" w:rsidRDefault="00DD1FD8" w:rsidP="00DD1FD8">
            <w:pPr>
              <w:rPr>
                <w:rFonts w:ascii="Arial" w:hAnsi="Arial" w:cs="Arial"/>
                <w:sz w:val="16"/>
                <w:szCs w:val="16"/>
              </w:rPr>
            </w:pPr>
          </w:p>
        </w:tc>
      </w:tr>
      <w:tr w:rsidR="00DD1FD8" w:rsidRPr="004D1C9C" w14:paraId="0039774F" w14:textId="77777777" w:rsidTr="00DD1FD8">
        <w:trPr>
          <w:trHeight w:val="176"/>
        </w:trPr>
        <w:tc>
          <w:tcPr>
            <w:tcW w:w="3759" w:type="pct"/>
            <w:tcBorders>
              <w:top w:val="nil"/>
              <w:left w:val="nil"/>
              <w:bottom w:val="nil"/>
              <w:right w:val="nil"/>
            </w:tcBorders>
            <w:noWrap/>
            <w:hideMark/>
          </w:tcPr>
          <w:p w14:paraId="4B5583FE"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Tributos a Recuperar </w:t>
            </w:r>
          </w:p>
        </w:tc>
        <w:tc>
          <w:tcPr>
            <w:tcW w:w="528" w:type="pct"/>
            <w:tcBorders>
              <w:top w:val="nil"/>
              <w:left w:val="nil"/>
              <w:bottom w:val="nil"/>
              <w:right w:val="nil"/>
            </w:tcBorders>
            <w:noWrap/>
            <w:vAlign w:val="bottom"/>
            <w:hideMark/>
          </w:tcPr>
          <w:p w14:paraId="2AB58CE1" w14:textId="1F46CFB7"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17.136 </w:t>
            </w:r>
          </w:p>
        </w:tc>
        <w:tc>
          <w:tcPr>
            <w:tcW w:w="93" w:type="pct"/>
            <w:tcBorders>
              <w:top w:val="nil"/>
              <w:left w:val="nil"/>
              <w:bottom w:val="nil"/>
              <w:right w:val="nil"/>
            </w:tcBorders>
            <w:noWrap/>
            <w:vAlign w:val="bottom"/>
            <w:hideMark/>
          </w:tcPr>
          <w:p w14:paraId="11EA52E8"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657B467A"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3.333 </w:t>
            </w:r>
          </w:p>
        </w:tc>
        <w:tc>
          <w:tcPr>
            <w:tcW w:w="74" w:type="pct"/>
            <w:tcBorders>
              <w:top w:val="nil"/>
              <w:left w:val="nil"/>
              <w:bottom w:val="nil"/>
              <w:right w:val="nil"/>
            </w:tcBorders>
            <w:noWrap/>
            <w:vAlign w:val="bottom"/>
            <w:hideMark/>
          </w:tcPr>
          <w:p w14:paraId="454B9900" w14:textId="77777777" w:rsidR="00DD1FD8" w:rsidRPr="004D1C9C" w:rsidRDefault="00DD1FD8" w:rsidP="00DD1FD8">
            <w:pPr>
              <w:rPr>
                <w:rFonts w:ascii="Arial" w:hAnsi="Arial" w:cs="Arial"/>
                <w:sz w:val="16"/>
                <w:szCs w:val="16"/>
              </w:rPr>
            </w:pPr>
          </w:p>
        </w:tc>
      </w:tr>
      <w:tr w:rsidR="00DD1FD8" w:rsidRPr="004D1C9C" w14:paraId="00DBED85" w14:textId="77777777" w:rsidTr="00DD1FD8">
        <w:trPr>
          <w:trHeight w:val="176"/>
        </w:trPr>
        <w:tc>
          <w:tcPr>
            <w:tcW w:w="3759" w:type="pct"/>
            <w:tcBorders>
              <w:top w:val="nil"/>
              <w:left w:val="nil"/>
              <w:bottom w:val="nil"/>
              <w:right w:val="nil"/>
            </w:tcBorders>
            <w:noWrap/>
            <w:hideMark/>
          </w:tcPr>
          <w:p w14:paraId="37A2D12A"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Depósitos Judiciais </w:t>
            </w:r>
          </w:p>
        </w:tc>
        <w:tc>
          <w:tcPr>
            <w:tcW w:w="528" w:type="pct"/>
            <w:tcBorders>
              <w:top w:val="nil"/>
              <w:left w:val="nil"/>
              <w:bottom w:val="nil"/>
              <w:right w:val="nil"/>
            </w:tcBorders>
            <w:noWrap/>
            <w:vAlign w:val="bottom"/>
            <w:hideMark/>
          </w:tcPr>
          <w:p w14:paraId="7C3F0C53" w14:textId="35C71BC9"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(1.650)</w:t>
            </w:r>
          </w:p>
        </w:tc>
        <w:tc>
          <w:tcPr>
            <w:tcW w:w="93" w:type="pct"/>
            <w:tcBorders>
              <w:top w:val="nil"/>
              <w:left w:val="nil"/>
              <w:bottom w:val="nil"/>
              <w:right w:val="nil"/>
            </w:tcBorders>
            <w:noWrap/>
            <w:vAlign w:val="bottom"/>
            <w:hideMark/>
          </w:tcPr>
          <w:p w14:paraId="19C8D31A"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4857452A"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43 </w:t>
            </w:r>
          </w:p>
        </w:tc>
        <w:tc>
          <w:tcPr>
            <w:tcW w:w="74" w:type="pct"/>
            <w:tcBorders>
              <w:top w:val="nil"/>
              <w:left w:val="nil"/>
              <w:bottom w:val="nil"/>
              <w:right w:val="nil"/>
            </w:tcBorders>
            <w:noWrap/>
            <w:vAlign w:val="bottom"/>
            <w:hideMark/>
          </w:tcPr>
          <w:p w14:paraId="5705495A" w14:textId="77777777" w:rsidR="00DD1FD8" w:rsidRPr="004D1C9C" w:rsidRDefault="00DD1FD8" w:rsidP="00DD1FD8">
            <w:pPr>
              <w:rPr>
                <w:rFonts w:ascii="Arial" w:hAnsi="Arial" w:cs="Arial"/>
                <w:sz w:val="16"/>
                <w:szCs w:val="16"/>
              </w:rPr>
            </w:pPr>
          </w:p>
        </w:tc>
      </w:tr>
      <w:tr w:rsidR="00DD1FD8" w:rsidRPr="004D1C9C" w14:paraId="3B8E04D2" w14:textId="77777777" w:rsidTr="00DD1FD8">
        <w:trPr>
          <w:trHeight w:val="176"/>
        </w:trPr>
        <w:tc>
          <w:tcPr>
            <w:tcW w:w="3759" w:type="pct"/>
            <w:tcBorders>
              <w:top w:val="nil"/>
              <w:left w:val="nil"/>
              <w:bottom w:val="nil"/>
              <w:right w:val="nil"/>
            </w:tcBorders>
            <w:noWrap/>
            <w:hideMark/>
          </w:tcPr>
          <w:p w14:paraId="1033C968"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Pessoal, Encargos e Benefícios Sociais </w:t>
            </w:r>
          </w:p>
        </w:tc>
        <w:tc>
          <w:tcPr>
            <w:tcW w:w="528" w:type="pct"/>
            <w:tcBorders>
              <w:top w:val="nil"/>
              <w:left w:val="nil"/>
              <w:bottom w:val="nil"/>
              <w:right w:val="nil"/>
            </w:tcBorders>
            <w:noWrap/>
            <w:vAlign w:val="bottom"/>
            <w:hideMark/>
          </w:tcPr>
          <w:p w14:paraId="2DC25634" w14:textId="37BA9625"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5.653 </w:t>
            </w:r>
          </w:p>
        </w:tc>
        <w:tc>
          <w:tcPr>
            <w:tcW w:w="93" w:type="pct"/>
            <w:tcBorders>
              <w:top w:val="nil"/>
              <w:left w:val="nil"/>
              <w:bottom w:val="nil"/>
              <w:right w:val="nil"/>
            </w:tcBorders>
            <w:noWrap/>
            <w:vAlign w:val="bottom"/>
            <w:hideMark/>
          </w:tcPr>
          <w:p w14:paraId="1371C972"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0F49CD42"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2.716 </w:t>
            </w:r>
          </w:p>
        </w:tc>
        <w:tc>
          <w:tcPr>
            <w:tcW w:w="74" w:type="pct"/>
            <w:tcBorders>
              <w:top w:val="nil"/>
              <w:left w:val="nil"/>
              <w:bottom w:val="nil"/>
              <w:right w:val="nil"/>
            </w:tcBorders>
            <w:noWrap/>
            <w:vAlign w:val="bottom"/>
            <w:hideMark/>
          </w:tcPr>
          <w:p w14:paraId="1D54069A" w14:textId="77777777" w:rsidR="00DD1FD8" w:rsidRPr="004D1C9C" w:rsidRDefault="00DD1FD8" w:rsidP="00DD1FD8">
            <w:pPr>
              <w:rPr>
                <w:rFonts w:ascii="Arial" w:hAnsi="Arial" w:cs="Arial"/>
                <w:sz w:val="16"/>
                <w:szCs w:val="16"/>
              </w:rPr>
            </w:pPr>
          </w:p>
        </w:tc>
      </w:tr>
      <w:tr w:rsidR="00DD1FD8" w:rsidRPr="004D1C9C" w14:paraId="2F0B93ED" w14:textId="77777777" w:rsidTr="00DD1FD8">
        <w:trPr>
          <w:trHeight w:val="176"/>
        </w:trPr>
        <w:tc>
          <w:tcPr>
            <w:tcW w:w="3759" w:type="pct"/>
            <w:tcBorders>
              <w:top w:val="nil"/>
              <w:left w:val="nil"/>
              <w:bottom w:val="nil"/>
              <w:right w:val="nil"/>
            </w:tcBorders>
            <w:noWrap/>
            <w:hideMark/>
          </w:tcPr>
          <w:p w14:paraId="525BB754"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Fornecedores </w:t>
            </w:r>
          </w:p>
        </w:tc>
        <w:tc>
          <w:tcPr>
            <w:tcW w:w="528" w:type="pct"/>
            <w:tcBorders>
              <w:top w:val="nil"/>
              <w:left w:val="nil"/>
              <w:bottom w:val="nil"/>
              <w:right w:val="nil"/>
            </w:tcBorders>
            <w:noWrap/>
            <w:vAlign w:val="bottom"/>
            <w:hideMark/>
          </w:tcPr>
          <w:p w14:paraId="2394FB2B" w14:textId="199A4077"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(40.131)</w:t>
            </w:r>
          </w:p>
        </w:tc>
        <w:tc>
          <w:tcPr>
            <w:tcW w:w="93" w:type="pct"/>
            <w:tcBorders>
              <w:top w:val="nil"/>
              <w:left w:val="nil"/>
              <w:bottom w:val="nil"/>
              <w:right w:val="nil"/>
            </w:tcBorders>
            <w:noWrap/>
            <w:vAlign w:val="bottom"/>
            <w:hideMark/>
          </w:tcPr>
          <w:p w14:paraId="25745872"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7B71CD40"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82.282 </w:t>
            </w:r>
          </w:p>
        </w:tc>
        <w:tc>
          <w:tcPr>
            <w:tcW w:w="74" w:type="pct"/>
            <w:tcBorders>
              <w:top w:val="nil"/>
              <w:left w:val="nil"/>
              <w:bottom w:val="nil"/>
              <w:right w:val="nil"/>
            </w:tcBorders>
            <w:noWrap/>
            <w:vAlign w:val="bottom"/>
            <w:hideMark/>
          </w:tcPr>
          <w:p w14:paraId="57DC0729" w14:textId="77777777" w:rsidR="00DD1FD8" w:rsidRPr="004D1C9C" w:rsidRDefault="00DD1FD8" w:rsidP="00DD1FD8">
            <w:pPr>
              <w:rPr>
                <w:rFonts w:ascii="Arial" w:hAnsi="Arial" w:cs="Arial"/>
                <w:sz w:val="16"/>
                <w:szCs w:val="16"/>
              </w:rPr>
            </w:pPr>
          </w:p>
        </w:tc>
      </w:tr>
      <w:tr w:rsidR="00DD1FD8" w:rsidRPr="004D1C9C" w14:paraId="658E509C" w14:textId="77777777" w:rsidTr="00DD1FD8">
        <w:trPr>
          <w:trHeight w:val="176"/>
        </w:trPr>
        <w:tc>
          <w:tcPr>
            <w:tcW w:w="3759" w:type="pct"/>
            <w:tcBorders>
              <w:top w:val="nil"/>
              <w:left w:val="nil"/>
              <w:bottom w:val="nil"/>
              <w:right w:val="nil"/>
            </w:tcBorders>
            <w:noWrap/>
            <w:hideMark/>
          </w:tcPr>
          <w:p w14:paraId="6A36B161"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Outras Contas Ativas e Passivas </w:t>
            </w:r>
          </w:p>
        </w:tc>
        <w:tc>
          <w:tcPr>
            <w:tcW w:w="528" w:type="pct"/>
            <w:tcBorders>
              <w:top w:val="nil"/>
              <w:left w:val="nil"/>
              <w:bottom w:val="nil"/>
              <w:right w:val="nil"/>
            </w:tcBorders>
            <w:noWrap/>
            <w:vAlign w:val="bottom"/>
            <w:hideMark/>
          </w:tcPr>
          <w:p w14:paraId="4F3FBE9D" w14:textId="3D0468CD"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(22.587)</w:t>
            </w:r>
          </w:p>
        </w:tc>
        <w:tc>
          <w:tcPr>
            <w:tcW w:w="93" w:type="pct"/>
            <w:tcBorders>
              <w:top w:val="nil"/>
              <w:left w:val="nil"/>
              <w:bottom w:val="nil"/>
              <w:right w:val="nil"/>
            </w:tcBorders>
            <w:noWrap/>
            <w:vAlign w:val="bottom"/>
            <w:hideMark/>
          </w:tcPr>
          <w:p w14:paraId="5B8067D9"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681CCF5D"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7.058 </w:t>
            </w:r>
          </w:p>
        </w:tc>
        <w:tc>
          <w:tcPr>
            <w:tcW w:w="74" w:type="pct"/>
            <w:tcBorders>
              <w:top w:val="nil"/>
              <w:left w:val="nil"/>
              <w:bottom w:val="nil"/>
              <w:right w:val="nil"/>
            </w:tcBorders>
            <w:noWrap/>
            <w:vAlign w:val="bottom"/>
            <w:hideMark/>
          </w:tcPr>
          <w:p w14:paraId="344C1354" w14:textId="77777777" w:rsidR="00DD1FD8" w:rsidRPr="004D1C9C" w:rsidRDefault="00DD1FD8" w:rsidP="00DD1FD8">
            <w:pPr>
              <w:rPr>
                <w:rFonts w:ascii="Arial" w:hAnsi="Arial" w:cs="Arial"/>
                <w:sz w:val="16"/>
                <w:szCs w:val="16"/>
              </w:rPr>
            </w:pPr>
          </w:p>
        </w:tc>
      </w:tr>
      <w:tr w:rsidR="00DD1FD8" w:rsidRPr="004D1C9C" w14:paraId="5EAEF23B" w14:textId="77777777" w:rsidTr="00DD1FD8">
        <w:trPr>
          <w:trHeight w:val="176"/>
        </w:trPr>
        <w:tc>
          <w:tcPr>
            <w:tcW w:w="3759" w:type="pct"/>
            <w:tcBorders>
              <w:top w:val="nil"/>
              <w:left w:val="nil"/>
              <w:bottom w:val="nil"/>
              <w:right w:val="nil"/>
            </w:tcBorders>
            <w:noWrap/>
            <w:hideMark/>
          </w:tcPr>
          <w:p w14:paraId="1FB75B5F" w14:textId="77777777" w:rsidR="00DD1FD8" w:rsidRPr="004D1C9C" w:rsidRDefault="00DD1FD8" w:rsidP="00DD1FD8">
            <w:pPr>
              <w:rPr>
                <w:sz w:val="16"/>
                <w:szCs w:val="16"/>
              </w:rPr>
            </w:pPr>
          </w:p>
        </w:tc>
        <w:tc>
          <w:tcPr>
            <w:tcW w:w="528" w:type="pct"/>
            <w:tcBorders>
              <w:top w:val="single" w:sz="4" w:space="0" w:color="auto"/>
              <w:left w:val="nil"/>
              <w:bottom w:val="single" w:sz="4" w:space="0" w:color="auto"/>
              <w:right w:val="nil"/>
            </w:tcBorders>
            <w:noWrap/>
            <w:vAlign w:val="bottom"/>
            <w:hideMark/>
          </w:tcPr>
          <w:p w14:paraId="5839182A" w14:textId="30865B60" w:rsidR="00DD1FD8" w:rsidRPr="00DD1FD8" w:rsidRDefault="00DD1FD8" w:rsidP="00DD1FD8">
            <w:pPr>
              <w:jc w:val="right"/>
              <w:rPr>
                <w:rFonts w:ascii="Arial" w:hAnsi="Arial" w:cs="Arial"/>
                <w:b/>
                <w:bCs/>
                <w:sz w:val="16"/>
                <w:szCs w:val="16"/>
              </w:rPr>
            </w:pPr>
            <w:r w:rsidRPr="00DD1FD8">
              <w:rPr>
                <w:rFonts w:ascii="Arial" w:hAnsi="Arial" w:cs="Arial"/>
                <w:b/>
                <w:bCs/>
                <w:sz w:val="16"/>
                <w:szCs w:val="16"/>
              </w:rPr>
              <w:t xml:space="preserve">      (74.906)</w:t>
            </w:r>
          </w:p>
        </w:tc>
        <w:tc>
          <w:tcPr>
            <w:tcW w:w="93" w:type="pct"/>
            <w:tcBorders>
              <w:top w:val="single" w:sz="4" w:space="0" w:color="auto"/>
              <w:left w:val="nil"/>
              <w:bottom w:val="single" w:sz="4" w:space="0" w:color="auto"/>
              <w:right w:val="nil"/>
            </w:tcBorders>
            <w:noWrap/>
            <w:vAlign w:val="bottom"/>
            <w:hideMark/>
          </w:tcPr>
          <w:p w14:paraId="2160D621" w14:textId="77777777" w:rsidR="00DD1FD8" w:rsidRPr="004D1C9C" w:rsidRDefault="00DD1FD8" w:rsidP="00DD1FD8">
            <w:pPr>
              <w:jc w:val="right"/>
              <w:rPr>
                <w:rFonts w:ascii="Arial" w:hAnsi="Arial" w:cs="Arial"/>
                <w:b/>
                <w:bCs/>
                <w:sz w:val="16"/>
                <w:szCs w:val="16"/>
              </w:rPr>
            </w:pPr>
            <w:r w:rsidRPr="004D1C9C">
              <w:rPr>
                <w:rFonts w:ascii="Arial" w:hAnsi="Arial" w:cs="Arial"/>
                <w:b/>
                <w:bCs/>
                <w:sz w:val="16"/>
                <w:szCs w:val="16"/>
              </w:rPr>
              <w:t> </w:t>
            </w:r>
          </w:p>
        </w:tc>
        <w:tc>
          <w:tcPr>
            <w:tcW w:w="546" w:type="pct"/>
            <w:tcBorders>
              <w:top w:val="single" w:sz="4" w:space="0" w:color="auto"/>
              <w:left w:val="nil"/>
              <w:bottom w:val="single" w:sz="4" w:space="0" w:color="auto"/>
              <w:right w:val="nil"/>
            </w:tcBorders>
            <w:noWrap/>
            <w:vAlign w:val="bottom"/>
            <w:hideMark/>
          </w:tcPr>
          <w:p w14:paraId="1B0385C9" w14:textId="77777777" w:rsidR="00DD1FD8" w:rsidRPr="004D1C9C" w:rsidRDefault="00DD1FD8" w:rsidP="00DD1FD8">
            <w:pPr>
              <w:jc w:val="right"/>
              <w:rPr>
                <w:rFonts w:ascii="Arial" w:hAnsi="Arial" w:cs="Arial"/>
                <w:b/>
                <w:bCs/>
                <w:sz w:val="16"/>
                <w:szCs w:val="16"/>
              </w:rPr>
            </w:pPr>
            <w:r w:rsidRPr="004D1C9C">
              <w:rPr>
                <w:rFonts w:ascii="Arial" w:hAnsi="Arial" w:cs="Arial"/>
                <w:b/>
                <w:bCs/>
                <w:sz w:val="16"/>
                <w:szCs w:val="16"/>
              </w:rPr>
              <w:t xml:space="preserve">      (58.430)</w:t>
            </w:r>
          </w:p>
        </w:tc>
        <w:tc>
          <w:tcPr>
            <w:tcW w:w="74" w:type="pct"/>
            <w:tcBorders>
              <w:top w:val="nil"/>
              <w:left w:val="nil"/>
              <w:bottom w:val="nil"/>
              <w:right w:val="nil"/>
            </w:tcBorders>
            <w:noWrap/>
            <w:vAlign w:val="bottom"/>
            <w:hideMark/>
          </w:tcPr>
          <w:p w14:paraId="713022AB" w14:textId="77777777" w:rsidR="00DD1FD8" w:rsidRPr="004D1C9C" w:rsidRDefault="00DD1FD8" w:rsidP="00DD1FD8">
            <w:pPr>
              <w:rPr>
                <w:rFonts w:ascii="Arial" w:hAnsi="Arial" w:cs="Arial"/>
                <w:b/>
                <w:bCs/>
                <w:sz w:val="16"/>
                <w:szCs w:val="16"/>
              </w:rPr>
            </w:pPr>
          </w:p>
        </w:tc>
      </w:tr>
      <w:tr w:rsidR="00DD1FD8" w:rsidRPr="004D1C9C" w14:paraId="29A9BCFC" w14:textId="77777777" w:rsidTr="00DD1FD8">
        <w:trPr>
          <w:trHeight w:val="176"/>
        </w:trPr>
        <w:tc>
          <w:tcPr>
            <w:tcW w:w="3759" w:type="pct"/>
            <w:tcBorders>
              <w:top w:val="nil"/>
              <w:left w:val="nil"/>
              <w:bottom w:val="nil"/>
              <w:right w:val="nil"/>
            </w:tcBorders>
            <w:noWrap/>
            <w:vAlign w:val="bottom"/>
            <w:hideMark/>
          </w:tcPr>
          <w:p w14:paraId="788FA1DD" w14:textId="77777777" w:rsidR="00DD1FD8" w:rsidRPr="004D1C9C" w:rsidRDefault="00DD1FD8" w:rsidP="00DD1FD8">
            <w:pPr>
              <w:rPr>
                <w:rFonts w:ascii="Arial" w:hAnsi="Arial" w:cs="Arial"/>
                <w:b/>
                <w:bCs/>
                <w:sz w:val="16"/>
                <w:szCs w:val="16"/>
              </w:rPr>
            </w:pPr>
            <w:r w:rsidRPr="004D1C9C">
              <w:rPr>
                <w:rFonts w:ascii="Arial" w:hAnsi="Arial" w:cs="Arial"/>
                <w:b/>
                <w:bCs/>
                <w:sz w:val="16"/>
                <w:szCs w:val="16"/>
              </w:rPr>
              <w:t>Caixa Proveniente das Atividades Operacionais</w:t>
            </w:r>
          </w:p>
        </w:tc>
        <w:tc>
          <w:tcPr>
            <w:tcW w:w="528" w:type="pct"/>
            <w:tcBorders>
              <w:top w:val="nil"/>
              <w:left w:val="nil"/>
              <w:bottom w:val="nil"/>
              <w:right w:val="nil"/>
            </w:tcBorders>
            <w:noWrap/>
            <w:vAlign w:val="bottom"/>
            <w:hideMark/>
          </w:tcPr>
          <w:p w14:paraId="394192B9" w14:textId="77777777" w:rsidR="00DD1FD8" w:rsidRPr="00DD1FD8" w:rsidRDefault="00DD1FD8" w:rsidP="00DD1FD8">
            <w:pPr>
              <w:jc w:val="right"/>
              <w:rPr>
                <w:rFonts w:ascii="Arial" w:hAnsi="Arial" w:cs="Arial"/>
                <w:b/>
                <w:bCs/>
                <w:sz w:val="16"/>
                <w:szCs w:val="16"/>
              </w:rPr>
            </w:pPr>
          </w:p>
        </w:tc>
        <w:tc>
          <w:tcPr>
            <w:tcW w:w="93" w:type="pct"/>
            <w:tcBorders>
              <w:top w:val="nil"/>
              <w:left w:val="nil"/>
              <w:bottom w:val="nil"/>
              <w:right w:val="nil"/>
            </w:tcBorders>
            <w:noWrap/>
            <w:vAlign w:val="bottom"/>
            <w:hideMark/>
          </w:tcPr>
          <w:p w14:paraId="23A68B5D" w14:textId="77777777" w:rsidR="00DD1FD8" w:rsidRPr="004D1C9C" w:rsidRDefault="00DD1FD8" w:rsidP="00DD1FD8">
            <w:pPr>
              <w:jc w:val="right"/>
              <w:rPr>
                <w:sz w:val="16"/>
                <w:szCs w:val="16"/>
              </w:rPr>
            </w:pPr>
          </w:p>
        </w:tc>
        <w:tc>
          <w:tcPr>
            <w:tcW w:w="546" w:type="pct"/>
            <w:tcBorders>
              <w:top w:val="nil"/>
              <w:left w:val="nil"/>
              <w:bottom w:val="nil"/>
              <w:right w:val="nil"/>
            </w:tcBorders>
            <w:noWrap/>
            <w:vAlign w:val="bottom"/>
            <w:hideMark/>
          </w:tcPr>
          <w:p w14:paraId="473D458D" w14:textId="77777777" w:rsidR="00DD1FD8" w:rsidRPr="004D1C9C" w:rsidRDefault="00DD1FD8" w:rsidP="00DD1FD8">
            <w:pPr>
              <w:jc w:val="right"/>
              <w:rPr>
                <w:sz w:val="16"/>
                <w:szCs w:val="16"/>
              </w:rPr>
            </w:pPr>
          </w:p>
        </w:tc>
        <w:tc>
          <w:tcPr>
            <w:tcW w:w="74" w:type="pct"/>
            <w:tcBorders>
              <w:top w:val="nil"/>
              <w:left w:val="nil"/>
              <w:bottom w:val="nil"/>
              <w:right w:val="nil"/>
            </w:tcBorders>
            <w:noWrap/>
            <w:vAlign w:val="bottom"/>
            <w:hideMark/>
          </w:tcPr>
          <w:p w14:paraId="14A2191A" w14:textId="77777777" w:rsidR="00DD1FD8" w:rsidRPr="004D1C9C" w:rsidRDefault="00DD1FD8" w:rsidP="00DD1FD8">
            <w:pPr>
              <w:rPr>
                <w:sz w:val="16"/>
                <w:szCs w:val="16"/>
              </w:rPr>
            </w:pPr>
          </w:p>
        </w:tc>
      </w:tr>
      <w:tr w:rsidR="00DD1FD8" w:rsidRPr="004D1C9C" w14:paraId="303443D2" w14:textId="77777777" w:rsidTr="00DD1FD8">
        <w:trPr>
          <w:trHeight w:val="176"/>
        </w:trPr>
        <w:tc>
          <w:tcPr>
            <w:tcW w:w="3759" w:type="pct"/>
            <w:tcBorders>
              <w:top w:val="nil"/>
              <w:left w:val="nil"/>
              <w:bottom w:val="nil"/>
              <w:right w:val="nil"/>
            </w:tcBorders>
            <w:noWrap/>
            <w:hideMark/>
          </w:tcPr>
          <w:p w14:paraId="6FC3CE69"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Pagamento de IRPJ/CSLL Estimados </w:t>
            </w:r>
          </w:p>
        </w:tc>
        <w:tc>
          <w:tcPr>
            <w:tcW w:w="528" w:type="pct"/>
            <w:tcBorders>
              <w:top w:val="nil"/>
              <w:left w:val="nil"/>
              <w:bottom w:val="nil"/>
              <w:right w:val="nil"/>
            </w:tcBorders>
            <w:noWrap/>
            <w:vAlign w:val="bottom"/>
            <w:hideMark/>
          </w:tcPr>
          <w:p w14:paraId="45D27B32" w14:textId="2F4DF565"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(34.038)</w:t>
            </w:r>
          </w:p>
        </w:tc>
        <w:tc>
          <w:tcPr>
            <w:tcW w:w="93" w:type="pct"/>
            <w:tcBorders>
              <w:top w:val="nil"/>
              <w:left w:val="nil"/>
              <w:bottom w:val="nil"/>
              <w:right w:val="nil"/>
            </w:tcBorders>
            <w:noWrap/>
            <w:vAlign w:val="bottom"/>
            <w:hideMark/>
          </w:tcPr>
          <w:p w14:paraId="36CCFA1E"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70A41947"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(7.894)</w:t>
            </w:r>
          </w:p>
        </w:tc>
        <w:tc>
          <w:tcPr>
            <w:tcW w:w="74" w:type="pct"/>
            <w:tcBorders>
              <w:top w:val="nil"/>
              <w:left w:val="nil"/>
              <w:bottom w:val="nil"/>
              <w:right w:val="nil"/>
            </w:tcBorders>
            <w:noWrap/>
            <w:vAlign w:val="bottom"/>
            <w:hideMark/>
          </w:tcPr>
          <w:p w14:paraId="626AA477" w14:textId="77777777" w:rsidR="00DD1FD8" w:rsidRPr="004D1C9C" w:rsidRDefault="00DD1FD8" w:rsidP="00DD1FD8">
            <w:pPr>
              <w:rPr>
                <w:rFonts w:ascii="Arial" w:hAnsi="Arial" w:cs="Arial"/>
                <w:sz w:val="16"/>
                <w:szCs w:val="16"/>
              </w:rPr>
            </w:pPr>
          </w:p>
        </w:tc>
      </w:tr>
      <w:tr w:rsidR="00DD1FD8" w:rsidRPr="004D1C9C" w14:paraId="33228A55" w14:textId="77777777" w:rsidTr="00DD1FD8">
        <w:trPr>
          <w:trHeight w:val="176"/>
        </w:trPr>
        <w:tc>
          <w:tcPr>
            <w:tcW w:w="3759" w:type="pct"/>
            <w:tcBorders>
              <w:top w:val="nil"/>
              <w:left w:val="nil"/>
              <w:bottom w:val="nil"/>
              <w:right w:val="nil"/>
            </w:tcBorders>
            <w:noWrap/>
            <w:hideMark/>
          </w:tcPr>
          <w:p w14:paraId="601A99EA"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Pagamento de Juros de Arrendamento Mercantil Financeiro </w:t>
            </w:r>
          </w:p>
        </w:tc>
        <w:tc>
          <w:tcPr>
            <w:tcW w:w="528" w:type="pct"/>
            <w:tcBorders>
              <w:top w:val="nil"/>
              <w:left w:val="nil"/>
              <w:bottom w:val="nil"/>
              <w:right w:val="nil"/>
            </w:tcBorders>
            <w:noWrap/>
            <w:vAlign w:val="bottom"/>
            <w:hideMark/>
          </w:tcPr>
          <w:p w14:paraId="778FA2E9" w14:textId="16297A58"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(657)</w:t>
            </w:r>
          </w:p>
        </w:tc>
        <w:tc>
          <w:tcPr>
            <w:tcW w:w="93" w:type="pct"/>
            <w:tcBorders>
              <w:top w:val="nil"/>
              <w:left w:val="nil"/>
              <w:bottom w:val="nil"/>
              <w:right w:val="nil"/>
            </w:tcBorders>
            <w:noWrap/>
            <w:vAlign w:val="bottom"/>
            <w:hideMark/>
          </w:tcPr>
          <w:p w14:paraId="5C69BCFA"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5F83B83B"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(453)</w:t>
            </w:r>
          </w:p>
        </w:tc>
        <w:tc>
          <w:tcPr>
            <w:tcW w:w="74" w:type="pct"/>
            <w:tcBorders>
              <w:top w:val="nil"/>
              <w:left w:val="nil"/>
              <w:bottom w:val="nil"/>
              <w:right w:val="nil"/>
            </w:tcBorders>
            <w:noWrap/>
            <w:vAlign w:val="bottom"/>
            <w:hideMark/>
          </w:tcPr>
          <w:p w14:paraId="5B3FA179" w14:textId="77777777" w:rsidR="00DD1FD8" w:rsidRPr="004D1C9C" w:rsidRDefault="00DD1FD8" w:rsidP="00DD1FD8">
            <w:pPr>
              <w:rPr>
                <w:rFonts w:ascii="Arial" w:hAnsi="Arial" w:cs="Arial"/>
                <w:sz w:val="16"/>
                <w:szCs w:val="16"/>
              </w:rPr>
            </w:pPr>
          </w:p>
        </w:tc>
      </w:tr>
      <w:tr w:rsidR="00DD1FD8" w:rsidRPr="004D1C9C" w14:paraId="7F4A384F" w14:textId="77777777" w:rsidTr="00DD1FD8">
        <w:trPr>
          <w:trHeight w:val="176"/>
        </w:trPr>
        <w:tc>
          <w:tcPr>
            <w:tcW w:w="3759" w:type="pct"/>
            <w:tcBorders>
              <w:top w:val="nil"/>
              <w:left w:val="nil"/>
              <w:bottom w:val="nil"/>
              <w:right w:val="nil"/>
            </w:tcBorders>
            <w:noWrap/>
            <w:hideMark/>
          </w:tcPr>
          <w:p w14:paraId="4F219D85"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Pagamento do Programa de Indenização por Serviços Prestados - PISP </w:t>
            </w:r>
          </w:p>
        </w:tc>
        <w:tc>
          <w:tcPr>
            <w:tcW w:w="528" w:type="pct"/>
            <w:tcBorders>
              <w:top w:val="nil"/>
              <w:left w:val="nil"/>
              <w:bottom w:val="nil"/>
              <w:right w:val="nil"/>
            </w:tcBorders>
            <w:noWrap/>
            <w:vAlign w:val="bottom"/>
            <w:hideMark/>
          </w:tcPr>
          <w:p w14:paraId="57A4CB76" w14:textId="57921FCF"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(19)</w:t>
            </w:r>
          </w:p>
        </w:tc>
        <w:tc>
          <w:tcPr>
            <w:tcW w:w="93" w:type="pct"/>
            <w:tcBorders>
              <w:top w:val="nil"/>
              <w:left w:val="nil"/>
              <w:bottom w:val="nil"/>
              <w:right w:val="nil"/>
            </w:tcBorders>
            <w:noWrap/>
            <w:vAlign w:val="bottom"/>
            <w:hideMark/>
          </w:tcPr>
          <w:p w14:paraId="681E4708"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6C97DD96"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(1.709)</w:t>
            </w:r>
          </w:p>
        </w:tc>
        <w:tc>
          <w:tcPr>
            <w:tcW w:w="74" w:type="pct"/>
            <w:tcBorders>
              <w:top w:val="nil"/>
              <w:left w:val="nil"/>
              <w:bottom w:val="nil"/>
              <w:right w:val="nil"/>
            </w:tcBorders>
            <w:noWrap/>
            <w:vAlign w:val="bottom"/>
            <w:hideMark/>
          </w:tcPr>
          <w:p w14:paraId="191CC1F9" w14:textId="77777777" w:rsidR="00DD1FD8" w:rsidRPr="004D1C9C" w:rsidRDefault="00DD1FD8" w:rsidP="00DD1FD8">
            <w:pPr>
              <w:rPr>
                <w:rFonts w:ascii="Arial" w:hAnsi="Arial" w:cs="Arial"/>
                <w:sz w:val="16"/>
                <w:szCs w:val="16"/>
              </w:rPr>
            </w:pPr>
          </w:p>
        </w:tc>
      </w:tr>
      <w:tr w:rsidR="00DD1FD8" w:rsidRPr="004D1C9C" w14:paraId="73894E83" w14:textId="77777777" w:rsidTr="00DD1FD8">
        <w:trPr>
          <w:trHeight w:val="176"/>
        </w:trPr>
        <w:tc>
          <w:tcPr>
            <w:tcW w:w="3759" w:type="pct"/>
            <w:tcBorders>
              <w:top w:val="nil"/>
              <w:left w:val="nil"/>
              <w:bottom w:val="nil"/>
              <w:right w:val="nil"/>
            </w:tcBorders>
            <w:noWrap/>
            <w:hideMark/>
          </w:tcPr>
          <w:p w14:paraId="5D5F1A25"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Pagamento de Juros de Empréstimos e Financiamentos </w:t>
            </w:r>
          </w:p>
        </w:tc>
        <w:tc>
          <w:tcPr>
            <w:tcW w:w="528" w:type="pct"/>
            <w:tcBorders>
              <w:top w:val="nil"/>
              <w:left w:val="nil"/>
              <w:bottom w:val="nil"/>
              <w:right w:val="nil"/>
            </w:tcBorders>
            <w:noWrap/>
            <w:vAlign w:val="bottom"/>
            <w:hideMark/>
          </w:tcPr>
          <w:p w14:paraId="247AE991" w14:textId="415C63CE"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  </w:t>
            </w:r>
          </w:p>
        </w:tc>
        <w:tc>
          <w:tcPr>
            <w:tcW w:w="93" w:type="pct"/>
            <w:tcBorders>
              <w:top w:val="nil"/>
              <w:left w:val="nil"/>
              <w:bottom w:val="nil"/>
              <w:right w:val="nil"/>
            </w:tcBorders>
            <w:noWrap/>
            <w:vAlign w:val="bottom"/>
            <w:hideMark/>
          </w:tcPr>
          <w:p w14:paraId="1A5F1746"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4D0CA9BA"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(223)</w:t>
            </w:r>
          </w:p>
        </w:tc>
        <w:tc>
          <w:tcPr>
            <w:tcW w:w="74" w:type="pct"/>
            <w:tcBorders>
              <w:top w:val="nil"/>
              <w:left w:val="nil"/>
              <w:bottom w:val="nil"/>
              <w:right w:val="nil"/>
            </w:tcBorders>
            <w:noWrap/>
            <w:vAlign w:val="bottom"/>
            <w:hideMark/>
          </w:tcPr>
          <w:p w14:paraId="79D8217A" w14:textId="77777777" w:rsidR="00DD1FD8" w:rsidRPr="004D1C9C" w:rsidRDefault="00DD1FD8" w:rsidP="00DD1FD8">
            <w:pPr>
              <w:rPr>
                <w:rFonts w:ascii="Arial" w:hAnsi="Arial" w:cs="Arial"/>
                <w:sz w:val="16"/>
                <w:szCs w:val="16"/>
              </w:rPr>
            </w:pPr>
          </w:p>
        </w:tc>
      </w:tr>
      <w:tr w:rsidR="00DD1FD8" w:rsidRPr="004D1C9C" w14:paraId="67632F58" w14:textId="77777777" w:rsidTr="00DD1FD8">
        <w:trPr>
          <w:trHeight w:val="176"/>
        </w:trPr>
        <w:tc>
          <w:tcPr>
            <w:tcW w:w="3759" w:type="pct"/>
            <w:tcBorders>
              <w:top w:val="nil"/>
              <w:left w:val="nil"/>
              <w:bottom w:val="nil"/>
              <w:right w:val="nil"/>
            </w:tcBorders>
            <w:noWrap/>
            <w:hideMark/>
          </w:tcPr>
          <w:p w14:paraId="7595E7E8"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Pagamento de Causas Judiciais - Trabalhistas, Cíveis e Fiscais </w:t>
            </w:r>
          </w:p>
        </w:tc>
        <w:tc>
          <w:tcPr>
            <w:tcW w:w="528" w:type="pct"/>
            <w:tcBorders>
              <w:top w:val="nil"/>
              <w:left w:val="nil"/>
              <w:bottom w:val="nil"/>
              <w:right w:val="nil"/>
            </w:tcBorders>
            <w:noWrap/>
            <w:vAlign w:val="bottom"/>
            <w:hideMark/>
          </w:tcPr>
          <w:p w14:paraId="12EE93EA" w14:textId="5994E18E"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(168)</w:t>
            </w:r>
          </w:p>
        </w:tc>
        <w:tc>
          <w:tcPr>
            <w:tcW w:w="93" w:type="pct"/>
            <w:tcBorders>
              <w:top w:val="nil"/>
              <w:left w:val="nil"/>
              <w:bottom w:val="nil"/>
              <w:right w:val="nil"/>
            </w:tcBorders>
            <w:noWrap/>
            <w:vAlign w:val="bottom"/>
            <w:hideMark/>
          </w:tcPr>
          <w:p w14:paraId="65AD2962"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3F198957"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(733)</w:t>
            </w:r>
          </w:p>
        </w:tc>
        <w:tc>
          <w:tcPr>
            <w:tcW w:w="74" w:type="pct"/>
            <w:tcBorders>
              <w:top w:val="nil"/>
              <w:left w:val="nil"/>
              <w:bottom w:val="nil"/>
              <w:right w:val="nil"/>
            </w:tcBorders>
            <w:noWrap/>
            <w:vAlign w:val="bottom"/>
            <w:hideMark/>
          </w:tcPr>
          <w:p w14:paraId="51B6A84B" w14:textId="77777777" w:rsidR="00DD1FD8" w:rsidRPr="004D1C9C" w:rsidRDefault="00DD1FD8" w:rsidP="00DD1FD8">
            <w:pPr>
              <w:rPr>
                <w:rFonts w:ascii="Arial" w:hAnsi="Arial" w:cs="Arial"/>
                <w:sz w:val="16"/>
                <w:szCs w:val="16"/>
              </w:rPr>
            </w:pPr>
          </w:p>
        </w:tc>
      </w:tr>
      <w:tr w:rsidR="00DD1FD8" w:rsidRPr="004D1C9C" w14:paraId="50C7D2E9" w14:textId="77777777" w:rsidTr="00DD1FD8">
        <w:trPr>
          <w:trHeight w:val="176"/>
        </w:trPr>
        <w:tc>
          <w:tcPr>
            <w:tcW w:w="3759" w:type="pct"/>
            <w:tcBorders>
              <w:top w:val="nil"/>
              <w:left w:val="nil"/>
              <w:bottom w:val="nil"/>
              <w:right w:val="nil"/>
            </w:tcBorders>
            <w:noWrap/>
            <w:hideMark/>
          </w:tcPr>
          <w:p w14:paraId="631C2499"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Pagamento de Acordos Judiciais - Encargos </w:t>
            </w:r>
          </w:p>
        </w:tc>
        <w:tc>
          <w:tcPr>
            <w:tcW w:w="528" w:type="pct"/>
            <w:tcBorders>
              <w:top w:val="nil"/>
              <w:left w:val="nil"/>
              <w:bottom w:val="nil"/>
              <w:right w:val="nil"/>
            </w:tcBorders>
            <w:noWrap/>
            <w:vAlign w:val="bottom"/>
            <w:hideMark/>
          </w:tcPr>
          <w:p w14:paraId="49B4F56C" w14:textId="2830F8D6"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  </w:t>
            </w:r>
          </w:p>
        </w:tc>
        <w:tc>
          <w:tcPr>
            <w:tcW w:w="93" w:type="pct"/>
            <w:tcBorders>
              <w:top w:val="nil"/>
              <w:left w:val="nil"/>
              <w:bottom w:val="nil"/>
              <w:right w:val="nil"/>
            </w:tcBorders>
            <w:noWrap/>
            <w:vAlign w:val="bottom"/>
            <w:hideMark/>
          </w:tcPr>
          <w:p w14:paraId="3E380308"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05D918BC"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(6.753)</w:t>
            </w:r>
          </w:p>
        </w:tc>
        <w:tc>
          <w:tcPr>
            <w:tcW w:w="74" w:type="pct"/>
            <w:tcBorders>
              <w:top w:val="nil"/>
              <w:left w:val="nil"/>
              <w:bottom w:val="nil"/>
              <w:right w:val="nil"/>
            </w:tcBorders>
            <w:noWrap/>
            <w:vAlign w:val="bottom"/>
            <w:hideMark/>
          </w:tcPr>
          <w:p w14:paraId="74969B11" w14:textId="77777777" w:rsidR="00DD1FD8" w:rsidRPr="004D1C9C" w:rsidRDefault="00DD1FD8" w:rsidP="00DD1FD8">
            <w:pPr>
              <w:rPr>
                <w:rFonts w:ascii="Arial" w:hAnsi="Arial" w:cs="Arial"/>
                <w:sz w:val="16"/>
                <w:szCs w:val="16"/>
              </w:rPr>
            </w:pPr>
          </w:p>
        </w:tc>
      </w:tr>
      <w:tr w:rsidR="00DD1FD8" w:rsidRPr="004D1C9C" w14:paraId="739EF913" w14:textId="77777777" w:rsidTr="00DD1FD8">
        <w:trPr>
          <w:trHeight w:val="176"/>
        </w:trPr>
        <w:tc>
          <w:tcPr>
            <w:tcW w:w="3759" w:type="pct"/>
            <w:tcBorders>
              <w:top w:val="nil"/>
              <w:left w:val="nil"/>
              <w:bottom w:val="nil"/>
              <w:right w:val="nil"/>
            </w:tcBorders>
            <w:noWrap/>
            <w:vAlign w:val="bottom"/>
            <w:hideMark/>
          </w:tcPr>
          <w:p w14:paraId="1CF318AD" w14:textId="77777777" w:rsidR="00DD1FD8" w:rsidRPr="004D1C9C" w:rsidRDefault="00DD1FD8" w:rsidP="00DD1FD8">
            <w:pPr>
              <w:rPr>
                <w:sz w:val="16"/>
                <w:szCs w:val="16"/>
              </w:rPr>
            </w:pPr>
          </w:p>
        </w:tc>
        <w:tc>
          <w:tcPr>
            <w:tcW w:w="528" w:type="pct"/>
            <w:tcBorders>
              <w:top w:val="single" w:sz="4" w:space="0" w:color="auto"/>
              <w:left w:val="nil"/>
              <w:bottom w:val="single" w:sz="4" w:space="0" w:color="auto"/>
              <w:right w:val="nil"/>
            </w:tcBorders>
            <w:noWrap/>
            <w:vAlign w:val="bottom"/>
            <w:hideMark/>
          </w:tcPr>
          <w:p w14:paraId="35066B22" w14:textId="62F83BC4" w:rsidR="00DD1FD8" w:rsidRPr="00DD1FD8" w:rsidRDefault="00DD1FD8" w:rsidP="00DD1FD8">
            <w:pPr>
              <w:jc w:val="right"/>
              <w:rPr>
                <w:rFonts w:ascii="Arial" w:hAnsi="Arial" w:cs="Arial"/>
                <w:b/>
                <w:bCs/>
                <w:sz w:val="16"/>
                <w:szCs w:val="16"/>
              </w:rPr>
            </w:pPr>
            <w:r w:rsidRPr="00DD1FD8">
              <w:rPr>
                <w:rFonts w:ascii="Arial" w:hAnsi="Arial" w:cs="Arial"/>
                <w:b/>
                <w:bCs/>
                <w:sz w:val="16"/>
                <w:szCs w:val="16"/>
              </w:rPr>
              <w:t xml:space="preserve">      (34.882)</w:t>
            </w:r>
          </w:p>
        </w:tc>
        <w:tc>
          <w:tcPr>
            <w:tcW w:w="93" w:type="pct"/>
            <w:tcBorders>
              <w:top w:val="single" w:sz="4" w:space="0" w:color="auto"/>
              <w:left w:val="nil"/>
              <w:bottom w:val="single" w:sz="4" w:space="0" w:color="auto"/>
              <w:right w:val="nil"/>
            </w:tcBorders>
            <w:noWrap/>
            <w:vAlign w:val="bottom"/>
            <w:hideMark/>
          </w:tcPr>
          <w:p w14:paraId="5248B95D" w14:textId="77777777" w:rsidR="00DD1FD8" w:rsidRPr="004D1C9C" w:rsidRDefault="00DD1FD8" w:rsidP="00DD1FD8">
            <w:pPr>
              <w:jc w:val="right"/>
              <w:rPr>
                <w:rFonts w:ascii="Arial" w:hAnsi="Arial" w:cs="Arial"/>
                <w:b/>
                <w:bCs/>
                <w:sz w:val="16"/>
                <w:szCs w:val="16"/>
              </w:rPr>
            </w:pPr>
            <w:r w:rsidRPr="004D1C9C">
              <w:rPr>
                <w:rFonts w:ascii="Arial" w:hAnsi="Arial" w:cs="Arial"/>
                <w:b/>
                <w:bCs/>
                <w:sz w:val="16"/>
                <w:szCs w:val="16"/>
              </w:rPr>
              <w:t> </w:t>
            </w:r>
          </w:p>
        </w:tc>
        <w:tc>
          <w:tcPr>
            <w:tcW w:w="546" w:type="pct"/>
            <w:tcBorders>
              <w:top w:val="single" w:sz="4" w:space="0" w:color="auto"/>
              <w:left w:val="nil"/>
              <w:bottom w:val="single" w:sz="4" w:space="0" w:color="auto"/>
              <w:right w:val="nil"/>
            </w:tcBorders>
            <w:noWrap/>
            <w:vAlign w:val="bottom"/>
            <w:hideMark/>
          </w:tcPr>
          <w:p w14:paraId="4AFBFF99" w14:textId="77777777" w:rsidR="00DD1FD8" w:rsidRPr="004D1C9C" w:rsidRDefault="00DD1FD8" w:rsidP="00DD1FD8">
            <w:pPr>
              <w:jc w:val="right"/>
              <w:rPr>
                <w:rFonts w:ascii="Arial" w:hAnsi="Arial" w:cs="Arial"/>
                <w:b/>
                <w:bCs/>
                <w:sz w:val="16"/>
                <w:szCs w:val="16"/>
              </w:rPr>
            </w:pPr>
            <w:r w:rsidRPr="004D1C9C">
              <w:rPr>
                <w:rFonts w:ascii="Arial" w:hAnsi="Arial" w:cs="Arial"/>
                <w:b/>
                <w:bCs/>
                <w:sz w:val="16"/>
                <w:szCs w:val="16"/>
              </w:rPr>
              <w:t xml:space="preserve">      (17.765)</w:t>
            </w:r>
          </w:p>
        </w:tc>
        <w:tc>
          <w:tcPr>
            <w:tcW w:w="74" w:type="pct"/>
            <w:tcBorders>
              <w:top w:val="nil"/>
              <w:left w:val="nil"/>
              <w:bottom w:val="nil"/>
              <w:right w:val="nil"/>
            </w:tcBorders>
            <w:noWrap/>
            <w:vAlign w:val="bottom"/>
            <w:hideMark/>
          </w:tcPr>
          <w:p w14:paraId="4089701E" w14:textId="77777777" w:rsidR="00DD1FD8" w:rsidRPr="004D1C9C" w:rsidRDefault="00DD1FD8" w:rsidP="00DD1FD8">
            <w:pPr>
              <w:rPr>
                <w:rFonts w:ascii="Arial" w:hAnsi="Arial" w:cs="Arial"/>
                <w:b/>
                <w:bCs/>
                <w:sz w:val="16"/>
                <w:szCs w:val="16"/>
              </w:rPr>
            </w:pPr>
          </w:p>
        </w:tc>
      </w:tr>
      <w:tr w:rsidR="00DD1FD8" w:rsidRPr="004D1C9C" w14:paraId="5E5569CA" w14:textId="77777777" w:rsidTr="00DD1FD8">
        <w:trPr>
          <w:trHeight w:val="176"/>
        </w:trPr>
        <w:tc>
          <w:tcPr>
            <w:tcW w:w="3759" w:type="pct"/>
            <w:tcBorders>
              <w:top w:val="nil"/>
              <w:left w:val="nil"/>
              <w:bottom w:val="nil"/>
              <w:right w:val="nil"/>
            </w:tcBorders>
            <w:noWrap/>
            <w:vAlign w:val="bottom"/>
            <w:hideMark/>
          </w:tcPr>
          <w:p w14:paraId="34C6475D" w14:textId="77777777" w:rsidR="00DD1FD8" w:rsidRPr="004D1C9C" w:rsidRDefault="00DD1FD8" w:rsidP="00DD1FD8">
            <w:pPr>
              <w:rPr>
                <w:sz w:val="16"/>
                <w:szCs w:val="16"/>
              </w:rPr>
            </w:pPr>
          </w:p>
        </w:tc>
        <w:tc>
          <w:tcPr>
            <w:tcW w:w="528" w:type="pct"/>
            <w:tcBorders>
              <w:top w:val="nil"/>
              <w:left w:val="nil"/>
              <w:bottom w:val="nil"/>
              <w:right w:val="nil"/>
            </w:tcBorders>
            <w:noWrap/>
            <w:vAlign w:val="bottom"/>
            <w:hideMark/>
          </w:tcPr>
          <w:p w14:paraId="35AC7F32" w14:textId="77777777" w:rsidR="00DD1FD8" w:rsidRPr="00DD1FD8" w:rsidRDefault="00DD1FD8" w:rsidP="00DD1FD8">
            <w:pPr>
              <w:jc w:val="right"/>
              <w:rPr>
                <w:sz w:val="16"/>
                <w:szCs w:val="16"/>
              </w:rPr>
            </w:pPr>
          </w:p>
        </w:tc>
        <w:tc>
          <w:tcPr>
            <w:tcW w:w="93" w:type="pct"/>
            <w:tcBorders>
              <w:top w:val="nil"/>
              <w:left w:val="nil"/>
              <w:bottom w:val="nil"/>
              <w:right w:val="nil"/>
            </w:tcBorders>
            <w:noWrap/>
            <w:vAlign w:val="bottom"/>
            <w:hideMark/>
          </w:tcPr>
          <w:p w14:paraId="359874C9" w14:textId="77777777" w:rsidR="00DD1FD8" w:rsidRPr="004D1C9C" w:rsidRDefault="00DD1FD8" w:rsidP="00DD1FD8">
            <w:pPr>
              <w:jc w:val="right"/>
              <w:rPr>
                <w:sz w:val="16"/>
                <w:szCs w:val="16"/>
              </w:rPr>
            </w:pPr>
          </w:p>
        </w:tc>
        <w:tc>
          <w:tcPr>
            <w:tcW w:w="546" w:type="pct"/>
            <w:tcBorders>
              <w:top w:val="nil"/>
              <w:left w:val="nil"/>
              <w:bottom w:val="nil"/>
              <w:right w:val="nil"/>
            </w:tcBorders>
            <w:noWrap/>
            <w:vAlign w:val="bottom"/>
            <w:hideMark/>
          </w:tcPr>
          <w:p w14:paraId="34C511C5" w14:textId="77777777" w:rsidR="00DD1FD8" w:rsidRPr="004D1C9C" w:rsidRDefault="00DD1FD8" w:rsidP="00DD1FD8">
            <w:pPr>
              <w:jc w:val="right"/>
              <w:rPr>
                <w:sz w:val="16"/>
                <w:szCs w:val="16"/>
              </w:rPr>
            </w:pPr>
          </w:p>
        </w:tc>
        <w:tc>
          <w:tcPr>
            <w:tcW w:w="74" w:type="pct"/>
            <w:tcBorders>
              <w:top w:val="nil"/>
              <w:left w:val="nil"/>
              <w:bottom w:val="nil"/>
              <w:right w:val="nil"/>
            </w:tcBorders>
            <w:noWrap/>
            <w:vAlign w:val="bottom"/>
            <w:hideMark/>
          </w:tcPr>
          <w:p w14:paraId="074788BD" w14:textId="77777777" w:rsidR="00DD1FD8" w:rsidRPr="004D1C9C" w:rsidRDefault="00DD1FD8" w:rsidP="00DD1FD8">
            <w:pPr>
              <w:rPr>
                <w:sz w:val="16"/>
                <w:szCs w:val="16"/>
              </w:rPr>
            </w:pPr>
          </w:p>
        </w:tc>
      </w:tr>
      <w:tr w:rsidR="00DD1FD8" w:rsidRPr="004D1C9C" w14:paraId="0522B0B5" w14:textId="77777777" w:rsidTr="00DD1FD8">
        <w:trPr>
          <w:trHeight w:val="176"/>
        </w:trPr>
        <w:tc>
          <w:tcPr>
            <w:tcW w:w="3759" w:type="pct"/>
            <w:tcBorders>
              <w:top w:val="nil"/>
              <w:left w:val="nil"/>
              <w:bottom w:val="nil"/>
              <w:right w:val="nil"/>
            </w:tcBorders>
            <w:noWrap/>
            <w:vAlign w:val="bottom"/>
            <w:hideMark/>
          </w:tcPr>
          <w:p w14:paraId="0DC84DE4" w14:textId="77777777" w:rsidR="00DD1FD8" w:rsidRPr="004D1C9C" w:rsidRDefault="00DD1FD8" w:rsidP="00DD1FD8">
            <w:pPr>
              <w:rPr>
                <w:rFonts w:ascii="Arial" w:hAnsi="Arial" w:cs="Arial"/>
                <w:b/>
                <w:bCs/>
                <w:sz w:val="16"/>
                <w:szCs w:val="16"/>
              </w:rPr>
            </w:pPr>
            <w:r w:rsidRPr="004D1C9C">
              <w:rPr>
                <w:rFonts w:ascii="Arial" w:hAnsi="Arial" w:cs="Arial"/>
                <w:b/>
                <w:bCs/>
                <w:sz w:val="16"/>
                <w:szCs w:val="16"/>
              </w:rPr>
              <w:t xml:space="preserve">Caixa Líquido Gerado/(Consumido) pelas Atividades Operacionais </w:t>
            </w:r>
          </w:p>
        </w:tc>
        <w:tc>
          <w:tcPr>
            <w:tcW w:w="528" w:type="pct"/>
            <w:tcBorders>
              <w:top w:val="single" w:sz="4" w:space="0" w:color="auto"/>
              <w:left w:val="nil"/>
              <w:bottom w:val="double" w:sz="6" w:space="0" w:color="auto"/>
              <w:right w:val="nil"/>
            </w:tcBorders>
            <w:noWrap/>
            <w:vAlign w:val="bottom"/>
            <w:hideMark/>
          </w:tcPr>
          <w:p w14:paraId="5860DFB2" w14:textId="3C13F6E0" w:rsidR="00DD1FD8" w:rsidRPr="00DD1FD8" w:rsidRDefault="00DD1FD8" w:rsidP="00DD1FD8">
            <w:pPr>
              <w:jc w:val="right"/>
              <w:rPr>
                <w:rFonts w:ascii="Arial" w:hAnsi="Arial" w:cs="Arial"/>
                <w:b/>
                <w:bCs/>
                <w:sz w:val="16"/>
                <w:szCs w:val="16"/>
              </w:rPr>
            </w:pPr>
            <w:r w:rsidRPr="00DD1FD8">
              <w:rPr>
                <w:rFonts w:ascii="Arial" w:hAnsi="Arial" w:cs="Arial"/>
                <w:b/>
                <w:bCs/>
                <w:sz w:val="16"/>
                <w:szCs w:val="16"/>
              </w:rPr>
              <w:t xml:space="preserve">      (50.943)</w:t>
            </w:r>
          </w:p>
        </w:tc>
        <w:tc>
          <w:tcPr>
            <w:tcW w:w="93" w:type="pct"/>
            <w:tcBorders>
              <w:top w:val="single" w:sz="4" w:space="0" w:color="auto"/>
              <w:left w:val="nil"/>
              <w:bottom w:val="double" w:sz="6" w:space="0" w:color="auto"/>
              <w:right w:val="nil"/>
            </w:tcBorders>
            <w:noWrap/>
            <w:vAlign w:val="bottom"/>
            <w:hideMark/>
          </w:tcPr>
          <w:p w14:paraId="17728E87" w14:textId="77777777" w:rsidR="00DD1FD8" w:rsidRPr="004D1C9C" w:rsidRDefault="00DD1FD8" w:rsidP="00DD1FD8">
            <w:pPr>
              <w:jc w:val="right"/>
              <w:rPr>
                <w:rFonts w:ascii="Arial" w:hAnsi="Arial" w:cs="Arial"/>
                <w:b/>
                <w:bCs/>
                <w:sz w:val="16"/>
                <w:szCs w:val="16"/>
              </w:rPr>
            </w:pPr>
            <w:r w:rsidRPr="004D1C9C">
              <w:rPr>
                <w:rFonts w:ascii="Arial" w:hAnsi="Arial" w:cs="Arial"/>
                <w:b/>
                <w:bCs/>
                <w:sz w:val="16"/>
                <w:szCs w:val="16"/>
              </w:rPr>
              <w:t> </w:t>
            </w:r>
          </w:p>
        </w:tc>
        <w:tc>
          <w:tcPr>
            <w:tcW w:w="546" w:type="pct"/>
            <w:tcBorders>
              <w:top w:val="single" w:sz="4" w:space="0" w:color="auto"/>
              <w:left w:val="nil"/>
              <w:bottom w:val="double" w:sz="6" w:space="0" w:color="auto"/>
              <w:right w:val="nil"/>
            </w:tcBorders>
            <w:noWrap/>
            <w:vAlign w:val="bottom"/>
            <w:hideMark/>
          </w:tcPr>
          <w:p w14:paraId="20D282DF" w14:textId="77777777" w:rsidR="00DD1FD8" w:rsidRPr="004D1C9C" w:rsidRDefault="00DD1FD8" w:rsidP="00DD1FD8">
            <w:pPr>
              <w:jc w:val="right"/>
              <w:rPr>
                <w:rFonts w:ascii="Arial" w:hAnsi="Arial" w:cs="Arial"/>
                <w:b/>
                <w:bCs/>
                <w:sz w:val="16"/>
                <w:szCs w:val="16"/>
              </w:rPr>
            </w:pPr>
            <w:r w:rsidRPr="004D1C9C">
              <w:rPr>
                <w:rFonts w:ascii="Arial" w:hAnsi="Arial" w:cs="Arial"/>
                <w:b/>
                <w:bCs/>
                <w:sz w:val="16"/>
                <w:szCs w:val="16"/>
              </w:rPr>
              <w:t xml:space="preserve">      109.467 </w:t>
            </w:r>
          </w:p>
        </w:tc>
        <w:tc>
          <w:tcPr>
            <w:tcW w:w="74" w:type="pct"/>
            <w:tcBorders>
              <w:top w:val="nil"/>
              <w:left w:val="nil"/>
              <w:bottom w:val="nil"/>
              <w:right w:val="nil"/>
            </w:tcBorders>
            <w:noWrap/>
            <w:vAlign w:val="bottom"/>
            <w:hideMark/>
          </w:tcPr>
          <w:p w14:paraId="46F376D5" w14:textId="77777777" w:rsidR="00DD1FD8" w:rsidRPr="004D1C9C" w:rsidRDefault="00DD1FD8" w:rsidP="00DD1FD8">
            <w:pPr>
              <w:rPr>
                <w:rFonts w:ascii="Arial" w:hAnsi="Arial" w:cs="Arial"/>
                <w:b/>
                <w:bCs/>
                <w:sz w:val="16"/>
                <w:szCs w:val="16"/>
              </w:rPr>
            </w:pPr>
          </w:p>
        </w:tc>
      </w:tr>
      <w:tr w:rsidR="00DD1FD8" w:rsidRPr="004D1C9C" w14:paraId="47847463" w14:textId="77777777" w:rsidTr="00DD1FD8">
        <w:trPr>
          <w:trHeight w:val="176"/>
        </w:trPr>
        <w:tc>
          <w:tcPr>
            <w:tcW w:w="3759" w:type="pct"/>
            <w:tcBorders>
              <w:top w:val="nil"/>
              <w:left w:val="nil"/>
              <w:bottom w:val="nil"/>
              <w:right w:val="nil"/>
            </w:tcBorders>
            <w:noWrap/>
            <w:vAlign w:val="bottom"/>
            <w:hideMark/>
          </w:tcPr>
          <w:p w14:paraId="1EE1D5BD" w14:textId="77777777" w:rsidR="00DD1FD8" w:rsidRPr="004D1C9C" w:rsidRDefault="00DD1FD8" w:rsidP="00DD1FD8">
            <w:pPr>
              <w:rPr>
                <w:sz w:val="16"/>
                <w:szCs w:val="16"/>
              </w:rPr>
            </w:pPr>
          </w:p>
        </w:tc>
        <w:tc>
          <w:tcPr>
            <w:tcW w:w="528" w:type="pct"/>
            <w:tcBorders>
              <w:top w:val="nil"/>
              <w:left w:val="nil"/>
              <w:bottom w:val="nil"/>
              <w:right w:val="nil"/>
            </w:tcBorders>
            <w:noWrap/>
            <w:vAlign w:val="bottom"/>
            <w:hideMark/>
          </w:tcPr>
          <w:p w14:paraId="58D18029" w14:textId="77777777" w:rsidR="00DD1FD8" w:rsidRPr="00DD1FD8" w:rsidRDefault="00DD1FD8" w:rsidP="00DD1FD8">
            <w:pPr>
              <w:jc w:val="right"/>
              <w:rPr>
                <w:sz w:val="16"/>
                <w:szCs w:val="16"/>
              </w:rPr>
            </w:pPr>
          </w:p>
        </w:tc>
        <w:tc>
          <w:tcPr>
            <w:tcW w:w="93" w:type="pct"/>
            <w:tcBorders>
              <w:top w:val="nil"/>
              <w:left w:val="nil"/>
              <w:bottom w:val="nil"/>
              <w:right w:val="nil"/>
            </w:tcBorders>
            <w:noWrap/>
            <w:vAlign w:val="bottom"/>
            <w:hideMark/>
          </w:tcPr>
          <w:p w14:paraId="782E9030" w14:textId="77777777" w:rsidR="00DD1FD8" w:rsidRPr="004D1C9C" w:rsidRDefault="00DD1FD8" w:rsidP="00DD1FD8">
            <w:pPr>
              <w:jc w:val="right"/>
              <w:rPr>
                <w:sz w:val="16"/>
                <w:szCs w:val="16"/>
              </w:rPr>
            </w:pPr>
          </w:p>
        </w:tc>
        <w:tc>
          <w:tcPr>
            <w:tcW w:w="546" w:type="pct"/>
            <w:tcBorders>
              <w:top w:val="nil"/>
              <w:left w:val="nil"/>
              <w:bottom w:val="nil"/>
              <w:right w:val="nil"/>
            </w:tcBorders>
            <w:noWrap/>
            <w:vAlign w:val="bottom"/>
            <w:hideMark/>
          </w:tcPr>
          <w:p w14:paraId="2D5E85D6" w14:textId="77777777" w:rsidR="00DD1FD8" w:rsidRPr="004D1C9C" w:rsidRDefault="00DD1FD8" w:rsidP="00DD1FD8">
            <w:pPr>
              <w:jc w:val="right"/>
              <w:rPr>
                <w:sz w:val="16"/>
                <w:szCs w:val="16"/>
              </w:rPr>
            </w:pPr>
          </w:p>
        </w:tc>
        <w:tc>
          <w:tcPr>
            <w:tcW w:w="74" w:type="pct"/>
            <w:tcBorders>
              <w:top w:val="nil"/>
              <w:left w:val="nil"/>
              <w:bottom w:val="nil"/>
              <w:right w:val="nil"/>
            </w:tcBorders>
            <w:noWrap/>
            <w:vAlign w:val="bottom"/>
            <w:hideMark/>
          </w:tcPr>
          <w:p w14:paraId="1E413B16" w14:textId="77777777" w:rsidR="00DD1FD8" w:rsidRPr="004D1C9C" w:rsidRDefault="00DD1FD8" w:rsidP="00DD1FD8">
            <w:pPr>
              <w:rPr>
                <w:sz w:val="16"/>
                <w:szCs w:val="16"/>
              </w:rPr>
            </w:pPr>
          </w:p>
        </w:tc>
      </w:tr>
      <w:tr w:rsidR="00DD1FD8" w:rsidRPr="004D1C9C" w14:paraId="41429E2B" w14:textId="77777777" w:rsidTr="00DD1FD8">
        <w:trPr>
          <w:trHeight w:val="176"/>
        </w:trPr>
        <w:tc>
          <w:tcPr>
            <w:tcW w:w="3759" w:type="pct"/>
            <w:tcBorders>
              <w:top w:val="nil"/>
              <w:left w:val="nil"/>
              <w:bottom w:val="nil"/>
              <w:right w:val="nil"/>
            </w:tcBorders>
            <w:noWrap/>
            <w:vAlign w:val="bottom"/>
            <w:hideMark/>
          </w:tcPr>
          <w:p w14:paraId="3F71D90D" w14:textId="77777777" w:rsidR="00DD1FD8" w:rsidRPr="004D1C9C" w:rsidRDefault="00DD1FD8" w:rsidP="00DD1FD8">
            <w:pPr>
              <w:rPr>
                <w:rFonts w:ascii="Arial" w:hAnsi="Arial" w:cs="Arial"/>
                <w:b/>
                <w:bCs/>
                <w:sz w:val="16"/>
                <w:szCs w:val="16"/>
              </w:rPr>
            </w:pPr>
            <w:r w:rsidRPr="004D1C9C">
              <w:rPr>
                <w:rFonts w:ascii="Arial" w:hAnsi="Arial" w:cs="Arial"/>
                <w:b/>
                <w:bCs/>
                <w:sz w:val="16"/>
                <w:szCs w:val="16"/>
              </w:rPr>
              <w:t>Fluxos de Caixa das Atividades de Investimento</w:t>
            </w:r>
          </w:p>
        </w:tc>
        <w:tc>
          <w:tcPr>
            <w:tcW w:w="528" w:type="pct"/>
            <w:tcBorders>
              <w:top w:val="nil"/>
              <w:left w:val="nil"/>
              <w:bottom w:val="nil"/>
              <w:right w:val="nil"/>
            </w:tcBorders>
            <w:noWrap/>
            <w:vAlign w:val="bottom"/>
            <w:hideMark/>
          </w:tcPr>
          <w:p w14:paraId="0DA08E75" w14:textId="77777777" w:rsidR="00DD1FD8" w:rsidRPr="00DD1FD8" w:rsidRDefault="00DD1FD8" w:rsidP="00DD1FD8">
            <w:pPr>
              <w:jc w:val="right"/>
              <w:rPr>
                <w:rFonts w:ascii="Arial" w:hAnsi="Arial" w:cs="Arial"/>
                <w:b/>
                <w:bCs/>
                <w:sz w:val="16"/>
                <w:szCs w:val="16"/>
              </w:rPr>
            </w:pPr>
          </w:p>
        </w:tc>
        <w:tc>
          <w:tcPr>
            <w:tcW w:w="93" w:type="pct"/>
            <w:tcBorders>
              <w:top w:val="nil"/>
              <w:left w:val="nil"/>
              <w:bottom w:val="nil"/>
              <w:right w:val="nil"/>
            </w:tcBorders>
            <w:noWrap/>
            <w:vAlign w:val="bottom"/>
            <w:hideMark/>
          </w:tcPr>
          <w:p w14:paraId="6385E3F6" w14:textId="77777777" w:rsidR="00DD1FD8" w:rsidRPr="004D1C9C" w:rsidRDefault="00DD1FD8" w:rsidP="00DD1FD8">
            <w:pPr>
              <w:jc w:val="right"/>
              <w:rPr>
                <w:sz w:val="16"/>
                <w:szCs w:val="16"/>
              </w:rPr>
            </w:pPr>
          </w:p>
        </w:tc>
        <w:tc>
          <w:tcPr>
            <w:tcW w:w="546" w:type="pct"/>
            <w:tcBorders>
              <w:top w:val="nil"/>
              <w:left w:val="nil"/>
              <w:bottom w:val="nil"/>
              <w:right w:val="nil"/>
            </w:tcBorders>
            <w:noWrap/>
            <w:vAlign w:val="bottom"/>
            <w:hideMark/>
          </w:tcPr>
          <w:p w14:paraId="22873CD2" w14:textId="77777777" w:rsidR="00DD1FD8" w:rsidRPr="004D1C9C" w:rsidRDefault="00DD1FD8" w:rsidP="00DD1FD8">
            <w:pPr>
              <w:jc w:val="right"/>
              <w:rPr>
                <w:sz w:val="16"/>
                <w:szCs w:val="16"/>
              </w:rPr>
            </w:pPr>
          </w:p>
        </w:tc>
        <w:tc>
          <w:tcPr>
            <w:tcW w:w="74" w:type="pct"/>
            <w:tcBorders>
              <w:top w:val="nil"/>
              <w:left w:val="nil"/>
              <w:bottom w:val="nil"/>
              <w:right w:val="nil"/>
            </w:tcBorders>
            <w:noWrap/>
            <w:vAlign w:val="bottom"/>
            <w:hideMark/>
          </w:tcPr>
          <w:p w14:paraId="3934FFB5" w14:textId="77777777" w:rsidR="00DD1FD8" w:rsidRPr="004D1C9C" w:rsidRDefault="00DD1FD8" w:rsidP="00DD1FD8">
            <w:pPr>
              <w:rPr>
                <w:sz w:val="16"/>
                <w:szCs w:val="16"/>
              </w:rPr>
            </w:pPr>
          </w:p>
        </w:tc>
      </w:tr>
      <w:tr w:rsidR="00DD1FD8" w:rsidRPr="004D1C9C" w14:paraId="3E3B9655" w14:textId="77777777" w:rsidTr="00DD1FD8">
        <w:trPr>
          <w:trHeight w:val="176"/>
        </w:trPr>
        <w:tc>
          <w:tcPr>
            <w:tcW w:w="3759" w:type="pct"/>
            <w:tcBorders>
              <w:top w:val="nil"/>
              <w:left w:val="nil"/>
              <w:bottom w:val="nil"/>
              <w:right w:val="nil"/>
            </w:tcBorders>
            <w:noWrap/>
            <w:hideMark/>
          </w:tcPr>
          <w:p w14:paraId="33BAA22D"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Aquisição de Imobilizado / Intangível </w:t>
            </w:r>
          </w:p>
        </w:tc>
        <w:tc>
          <w:tcPr>
            <w:tcW w:w="528" w:type="pct"/>
            <w:tcBorders>
              <w:top w:val="nil"/>
              <w:left w:val="nil"/>
              <w:bottom w:val="nil"/>
              <w:right w:val="nil"/>
            </w:tcBorders>
            <w:noWrap/>
            <w:vAlign w:val="bottom"/>
            <w:hideMark/>
          </w:tcPr>
          <w:p w14:paraId="19EC67ED" w14:textId="4F4C699A"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(14.512)</w:t>
            </w:r>
          </w:p>
        </w:tc>
        <w:tc>
          <w:tcPr>
            <w:tcW w:w="93" w:type="pct"/>
            <w:tcBorders>
              <w:top w:val="nil"/>
              <w:left w:val="nil"/>
              <w:bottom w:val="nil"/>
              <w:right w:val="nil"/>
            </w:tcBorders>
            <w:noWrap/>
            <w:vAlign w:val="bottom"/>
            <w:hideMark/>
          </w:tcPr>
          <w:p w14:paraId="1D5B9ED4"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5EE8F98A"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(10.214)</w:t>
            </w:r>
          </w:p>
        </w:tc>
        <w:tc>
          <w:tcPr>
            <w:tcW w:w="74" w:type="pct"/>
            <w:tcBorders>
              <w:top w:val="nil"/>
              <w:left w:val="nil"/>
              <w:bottom w:val="nil"/>
              <w:right w:val="nil"/>
            </w:tcBorders>
            <w:noWrap/>
            <w:vAlign w:val="bottom"/>
            <w:hideMark/>
          </w:tcPr>
          <w:p w14:paraId="2ABA0AC3" w14:textId="77777777" w:rsidR="00DD1FD8" w:rsidRPr="004D1C9C" w:rsidRDefault="00DD1FD8" w:rsidP="00DD1FD8">
            <w:pPr>
              <w:rPr>
                <w:rFonts w:ascii="Arial" w:hAnsi="Arial" w:cs="Arial"/>
                <w:sz w:val="16"/>
                <w:szCs w:val="16"/>
              </w:rPr>
            </w:pPr>
          </w:p>
        </w:tc>
      </w:tr>
      <w:tr w:rsidR="00DD1FD8" w:rsidRPr="004D1C9C" w14:paraId="11070EB0" w14:textId="77777777" w:rsidTr="00DD1FD8">
        <w:trPr>
          <w:trHeight w:val="176"/>
        </w:trPr>
        <w:tc>
          <w:tcPr>
            <w:tcW w:w="3759" w:type="pct"/>
            <w:tcBorders>
              <w:top w:val="nil"/>
              <w:left w:val="nil"/>
              <w:bottom w:val="nil"/>
              <w:right w:val="nil"/>
            </w:tcBorders>
            <w:noWrap/>
            <w:hideMark/>
          </w:tcPr>
          <w:p w14:paraId="0F031D43"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Transferência para Caixa e Equivalentes de Caixa </w:t>
            </w:r>
          </w:p>
        </w:tc>
        <w:tc>
          <w:tcPr>
            <w:tcW w:w="528" w:type="pct"/>
            <w:tcBorders>
              <w:top w:val="nil"/>
              <w:left w:val="nil"/>
              <w:bottom w:val="nil"/>
              <w:right w:val="nil"/>
            </w:tcBorders>
            <w:noWrap/>
            <w:vAlign w:val="bottom"/>
            <w:hideMark/>
          </w:tcPr>
          <w:p w14:paraId="058659C7" w14:textId="522860D3"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822.352 </w:t>
            </w:r>
          </w:p>
        </w:tc>
        <w:tc>
          <w:tcPr>
            <w:tcW w:w="93" w:type="pct"/>
            <w:tcBorders>
              <w:top w:val="nil"/>
              <w:left w:val="nil"/>
              <w:bottom w:val="nil"/>
              <w:right w:val="nil"/>
            </w:tcBorders>
            <w:noWrap/>
            <w:vAlign w:val="bottom"/>
            <w:hideMark/>
          </w:tcPr>
          <w:p w14:paraId="0E2ED0E2"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35101A4F"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  </w:t>
            </w:r>
          </w:p>
        </w:tc>
        <w:tc>
          <w:tcPr>
            <w:tcW w:w="74" w:type="pct"/>
            <w:tcBorders>
              <w:top w:val="nil"/>
              <w:left w:val="nil"/>
              <w:bottom w:val="nil"/>
              <w:right w:val="nil"/>
            </w:tcBorders>
            <w:noWrap/>
            <w:vAlign w:val="bottom"/>
            <w:hideMark/>
          </w:tcPr>
          <w:p w14:paraId="45CE28FB" w14:textId="77777777" w:rsidR="00DD1FD8" w:rsidRPr="004D1C9C" w:rsidRDefault="00DD1FD8" w:rsidP="00DD1FD8">
            <w:pPr>
              <w:rPr>
                <w:rFonts w:ascii="Arial" w:hAnsi="Arial" w:cs="Arial"/>
                <w:sz w:val="16"/>
                <w:szCs w:val="16"/>
              </w:rPr>
            </w:pPr>
          </w:p>
        </w:tc>
      </w:tr>
      <w:tr w:rsidR="00DD1FD8" w:rsidRPr="004D1C9C" w14:paraId="46C5B01D" w14:textId="77777777" w:rsidTr="00DD1FD8">
        <w:trPr>
          <w:trHeight w:val="176"/>
        </w:trPr>
        <w:tc>
          <w:tcPr>
            <w:tcW w:w="3759" w:type="pct"/>
            <w:tcBorders>
              <w:top w:val="nil"/>
              <w:left w:val="nil"/>
              <w:bottom w:val="nil"/>
              <w:right w:val="nil"/>
            </w:tcBorders>
            <w:noWrap/>
            <w:hideMark/>
          </w:tcPr>
          <w:p w14:paraId="56CB1FD2"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Resgate de Aplicações Financeiras - Garantias </w:t>
            </w:r>
          </w:p>
        </w:tc>
        <w:tc>
          <w:tcPr>
            <w:tcW w:w="528" w:type="pct"/>
            <w:tcBorders>
              <w:top w:val="nil"/>
              <w:left w:val="nil"/>
              <w:bottom w:val="nil"/>
              <w:right w:val="nil"/>
            </w:tcBorders>
            <w:noWrap/>
            <w:vAlign w:val="bottom"/>
            <w:hideMark/>
          </w:tcPr>
          <w:p w14:paraId="4990A9BC" w14:textId="07904A15"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53.383 </w:t>
            </w:r>
          </w:p>
        </w:tc>
        <w:tc>
          <w:tcPr>
            <w:tcW w:w="93" w:type="pct"/>
            <w:tcBorders>
              <w:top w:val="nil"/>
              <w:left w:val="nil"/>
              <w:bottom w:val="nil"/>
              <w:right w:val="nil"/>
            </w:tcBorders>
            <w:noWrap/>
            <w:vAlign w:val="bottom"/>
            <w:hideMark/>
          </w:tcPr>
          <w:p w14:paraId="4DCC6118"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34B5C0B8"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39.973 </w:t>
            </w:r>
          </w:p>
        </w:tc>
        <w:tc>
          <w:tcPr>
            <w:tcW w:w="74" w:type="pct"/>
            <w:tcBorders>
              <w:top w:val="nil"/>
              <w:left w:val="nil"/>
              <w:bottom w:val="nil"/>
              <w:right w:val="nil"/>
            </w:tcBorders>
            <w:noWrap/>
            <w:vAlign w:val="bottom"/>
            <w:hideMark/>
          </w:tcPr>
          <w:p w14:paraId="3BAF1502" w14:textId="77777777" w:rsidR="00DD1FD8" w:rsidRPr="004D1C9C" w:rsidRDefault="00DD1FD8" w:rsidP="00DD1FD8">
            <w:pPr>
              <w:rPr>
                <w:rFonts w:ascii="Arial" w:hAnsi="Arial" w:cs="Arial"/>
                <w:sz w:val="16"/>
                <w:szCs w:val="16"/>
              </w:rPr>
            </w:pPr>
          </w:p>
        </w:tc>
      </w:tr>
      <w:tr w:rsidR="00DD1FD8" w:rsidRPr="004D1C9C" w14:paraId="054524CE" w14:textId="77777777" w:rsidTr="00DD1FD8">
        <w:trPr>
          <w:trHeight w:val="176"/>
        </w:trPr>
        <w:tc>
          <w:tcPr>
            <w:tcW w:w="3759" w:type="pct"/>
            <w:tcBorders>
              <w:top w:val="nil"/>
              <w:left w:val="nil"/>
              <w:bottom w:val="nil"/>
              <w:right w:val="nil"/>
            </w:tcBorders>
            <w:noWrap/>
            <w:vAlign w:val="bottom"/>
            <w:hideMark/>
          </w:tcPr>
          <w:p w14:paraId="29021FD4" w14:textId="77777777" w:rsidR="00DD1FD8" w:rsidRPr="004D1C9C" w:rsidRDefault="00DD1FD8" w:rsidP="00DD1FD8">
            <w:pPr>
              <w:rPr>
                <w:rFonts w:ascii="Arial" w:hAnsi="Arial" w:cs="Arial"/>
                <w:b/>
                <w:bCs/>
                <w:sz w:val="16"/>
                <w:szCs w:val="16"/>
              </w:rPr>
            </w:pPr>
            <w:r w:rsidRPr="004D1C9C">
              <w:rPr>
                <w:rFonts w:ascii="Arial" w:hAnsi="Arial" w:cs="Arial"/>
                <w:b/>
                <w:bCs/>
                <w:sz w:val="16"/>
                <w:szCs w:val="16"/>
              </w:rPr>
              <w:t xml:space="preserve">Caixa Líquido Consumido pelas Atividades de Investimento </w:t>
            </w:r>
          </w:p>
        </w:tc>
        <w:tc>
          <w:tcPr>
            <w:tcW w:w="528" w:type="pct"/>
            <w:tcBorders>
              <w:top w:val="single" w:sz="4" w:space="0" w:color="auto"/>
              <w:left w:val="nil"/>
              <w:bottom w:val="double" w:sz="6" w:space="0" w:color="auto"/>
              <w:right w:val="nil"/>
            </w:tcBorders>
            <w:noWrap/>
            <w:vAlign w:val="bottom"/>
            <w:hideMark/>
          </w:tcPr>
          <w:p w14:paraId="518BD2F1" w14:textId="78873A5F" w:rsidR="00DD1FD8" w:rsidRPr="00DD1FD8" w:rsidRDefault="00DD1FD8" w:rsidP="00DD1FD8">
            <w:pPr>
              <w:jc w:val="right"/>
              <w:rPr>
                <w:rFonts w:ascii="Arial" w:hAnsi="Arial" w:cs="Arial"/>
                <w:b/>
                <w:bCs/>
                <w:sz w:val="16"/>
                <w:szCs w:val="16"/>
              </w:rPr>
            </w:pPr>
            <w:r w:rsidRPr="00DD1FD8">
              <w:rPr>
                <w:rFonts w:ascii="Arial" w:hAnsi="Arial" w:cs="Arial"/>
                <w:b/>
                <w:bCs/>
                <w:sz w:val="16"/>
                <w:szCs w:val="16"/>
              </w:rPr>
              <w:t xml:space="preserve">      861.223 </w:t>
            </w:r>
          </w:p>
        </w:tc>
        <w:tc>
          <w:tcPr>
            <w:tcW w:w="93" w:type="pct"/>
            <w:tcBorders>
              <w:top w:val="single" w:sz="4" w:space="0" w:color="auto"/>
              <w:left w:val="nil"/>
              <w:bottom w:val="double" w:sz="6" w:space="0" w:color="auto"/>
              <w:right w:val="nil"/>
            </w:tcBorders>
            <w:noWrap/>
            <w:vAlign w:val="bottom"/>
            <w:hideMark/>
          </w:tcPr>
          <w:p w14:paraId="7C2859F7" w14:textId="77777777" w:rsidR="00DD1FD8" w:rsidRPr="004D1C9C" w:rsidRDefault="00DD1FD8" w:rsidP="00DD1FD8">
            <w:pPr>
              <w:jc w:val="right"/>
              <w:rPr>
                <w:rFonts w:ascii="Arial" w:hAnsi="Arial" w:cs="Arial"/>
                <w:b/>
                <w:bCs/>
                <w:sz w:val="16"/>
                <w:szCs w:val="16"/>
              </w:rPr>
            </w:pPr>
            <w:r w:rsidRPr="004D1C9C">
              <w:rPr>
                <w:rFonts w:ascii="Arial" w:hAnsi="Arial" w:cs="Arial"/>
                <w:b/>
                <w:bCs/>
                <w:sz w:val="16"/>
                <w:szCs w:val="16"/>
              </w:rPr>
              <w:t> </w:t>
            </w:r>
          </w:p>
        </w:tc>
        <w:tc>
          <w:tcPr>
            <w:tcW w:w="546" w:type="pct"/>
            <w:tcBorders>
              <w:top w:val="single" w:sz="4" w:space="0" w:color="auto"/>
              <w:left w:val="nil"/>
              <w:bottom w:val="double" w:sz="6" w:space="0" w:color="auto"/>
              <w:right w:val="nil"/>
            </w:tcBorders>
            <w:noWrap/>
            <w:vAlign w:val="bottom"/>
            <w:hideMark/>
          </w:tcPr>
          <w:p w14:paraId="33104095" w14:textId="77777777" w:rsidR="00DD1FD8" w:rsidRPr="004D1C9C" w:rsidRDefault="00DD1FD8" w:rsidP="00DD1FD8">
            <w:pPr>
              <w:jc w:val="right"/>
              <w:rPr>
                <w:rFonts w:ascii="Arial" w:hAnsi="Arial" w:cs="Arial"/>
                <w:b/>
                <w:bCs/>
                <w:sz w:val="16"/>
                <w:szCs w:val="16"/>
              </w:rPr>
            </w:pPr>
            <w:r w:rsidRPr="004D1C9C">
              <w:rPr>
                <w:rFonts w:ascii="Arial" w:hAnsi="Arial" w:cs="Arial"/>
                <w:b/>
                <w:bCs/>
                <w:sz w:val="16"/>
                <w:szCs w:val="16"/>
              </w:rPr>
              <w:t xml:space="preserve">        29.759 </w:t>
            </w:r>
          </w:p>
        </w:tc>
        <w:tc>
          <w:tcPr>
            <w:tcW w:w="74" w:type="pct"/>
            <w:tcBorders>
              <w:top w:val="nil"/>
              <w:left w:val="nil"/>
              <w:bottom w:val="nil"/>
              <w:right w:val="nil"/>
            </w:tcBorders>
            <w:noWrap/>
            <w:vAlign w:val="bottom"/>
            <w:hideMark/>
          </w:tcPr>
          <w:p w14:paraId="118A64AE" w14:textId="77777777" w:rsidR="00DD1FD8" w:rsidRPr="004D1C9C" w:rsidRDefault="00DD1FD8" w:rsidP="00DD1FD8">
            <w:pPr>
              <w:rPr>
                <w:rFonts w:ascii="Arial" w:hAnsi="Arial" w:cs="Arial"/>
                <w:b/>
                <w:bCs/>
                <w:sz w:val="16"/>
                <w:szCs w:val="16"/>
              </w:rPr>
            </w:pPr>
          </w:p>
        </w:tc>
      </w:tr>
      <w:tr w:rsidR="00DD1FD8" w:rsidRPr="004D1C9C" w14:paraId="48E9622D" w14:textId="77777777" w:rsidTr="00DD1FD8">
        <w:trPr>
          <w:trHeight w:val="176"/>
        </w:trPr>
        <w:tc>
          <w:tcPr>
            <w:tcW w:w="3759" w:type="pct"/>
            <w:tcBorders>
              <w:top w:val="nil"/>
              <w:left w:val="nil"/>
              <w:bottom w:val="nil"/>
              <w:right w:val="nil"/>
            </w:tcBorders>
            <w:noWrap/>
            <w:vAlign w:val="bottom"/>
            <w:hideMark/>
          </w:tcPr>
          <w:p w14:paraId="48A1B226" w14:textId="77777777" w:rsidR="00DD1FD8" w:rsidRPr="004D1C9C" w:rsidRDefault="00DD1FD8" w:rsidP="00DD1FD8">
            <w:pPr>
              <w:rPr>
                <w:sz w:val="16"/>
                <w:szCs w:val="16"/>
              </w:rPr>
            </w:pPr>
          </w:p>
        </w:tc>
        <w:tc>
          <w:tcPr>
            <w:tcW w:w="528" w:type="pct"/>
            <w:tcBorders>
              <w:top w:val="nil"/>
              <w:left w:val="nil"/>
              <w:bottom w:val="nil"/>
              <w:right w:val="nil"/>
            </w:tcBorders>
            <w:noWrap/>
            <w:vAlign w:val="bottom"/>
            <w:hideMark/>
          </w:tcPr>
          <w:p w14:paraId="7E3C484C" w14:textId="77777777" w:rsidR="00DD1FD8" w:rsidRPr="00DD1FD8" w:rsidRDefault="00DD1FD8" w:rsidP="00DD1FD8">
            <w:pPr>
              <w:jc w:val="right"/>
              <w:rPr>
                <w:sz w:val="16"/>
                <w:szCs w:val="16"/>
              </w:rPr>
            </w:pPr>
          </w:p>
        </w:tc>
        <w:tc>
          <w:tcPr>
            <w:tcW w:w="93" w:type="pct"/>
            <w:tcBorders>
              <w:top w:val="nil"/>
              <w:left w:val="nil"/>
              <w:bottom w:val="nil"/>
              <w:right w:val="nil"/>
            </w:tcBorders>
            <w:noWrap/>
            <w:vAlign w:val="bottom"/>
            <w:hideMark/>
          </w:tcPr>
          <w:p w14:paraId="69AE8C69" w14:textId="77777777" w:rsidR="00DD1FD8" w:rsidRPr="004D1C9C" w:rsidRDefault="00DD1FD8" w:rsidP="00DD1FD8">
            <w:pPr>
              <w:jc w:val="right"/>
              <w:rPr>
                <w:sz w:val="16"/>
                <w:szCs w:val="16"/>
              </w:rPr>
            </w:pPr>
          </w:p>
        </w:tc>
        <w:tc>
          <w:tcPr>
            <w:tcW w:w="546" w:type="pct"/>
            <w:tcBorders>
              <w:top w:val="nil"/>
              <w:left w:val="nil"/>
              <w:bottom w:val="nil"/>
              <w:right w:val="nil"/>
            </w:tcBorders>
            <w:noWrap/>
            <w:vAlign w:val="bottom"/>
            <w:hideMark/>
          </w:tcPr>
          <w:p w14:paraId="684D7B46" w14:textId="77777777" w:rsidR="00DD1FD8" w:rsidRPr="004D1C9C" w:rsidRDefault="00DD1FD8" w:rsidP="00DD1FD8">
            <w:pPr>
              <w:jc w:val="right"/>
              <w:rPr>
                <w:sz w:val="16"/>
                <w:szCs w:val="16"/>
              </w:rPr>
            </w:pPr>
          </w:p>
        </w:tc>
        <w:tc>
          <w:tcPr>
            <w:tcW w:w="74" w:type="pct"/>
            <w:tcBorders>
              <w:top w:val="nil"/>
              <w:left w:val="nil"/>
              <w:bottom w:val="nil"/>
              <w:right w:val="nil"/>
            </w:tcBorders>
            <w:noWrap/>
            <w:vAlign w:val="bottom"/>
            <w:hideMark/>
          </w:tcPr>
          <w:p w14:paraId="7F7F122E" w14:textId="77777777" w:rsidR="00DD1FD8" w:rsidRPr="004D1C9C" w:rsidRDefault="00DD1FD8" w:rsidP="00DD1FD8">
            <w:pPr>
              <w:rPr>
                <w:sz w:val="16"/>
                <w:szCs w:val="16"/>
              </w:rPr>
            </w:pPr>
          </w:p>
        </w:tc>
      </w:tr>
      <w:tr w:rsidR="00DD1FD8" w:rsidRPr="004D1C9C" w14:paraId="18EDA5D3" w14:textId="77777777" w:rsidTr="00DD1FD8">
        <w:trPr>
          <w:trHeight w:val="176"/>
        </w:trPr>
        <w:tc>
          <w:tcPr>
            <w:tcW w:w="3759" w:type="pct"/>
            <w:tcBorders>
              <w:top w:val="nil"/>
              <w:left w:val="nil"/>
              <w:bottom w:val="nil"/>
              <w:right w:val="nil"/>
            </w:tcBorders>
            <w:noWrap/>
            <w:vAlign w:val="bottom"/>
            <w:hideMark/>
          </w:tcPr>
          <w:p w14:paraId="3C682EBE" w14:textId="77777777" w:rsidR="00DD1FD8" w:rsidRPr="004D1C9C" w:rsidRDefault="00DD1FD8" w:rsidP="00DD1FD8">
            <w:pPr>
              <w:rPr>
                <w:rFonts w:ascii="Arial" w:hAnsi="Arial" w:cs="Arial"/>
                <w:b/>
                <w:bCs/>
                <w:sz w:val="16"/>
                <w:szCs w:val="16"/>
              </w:rPr>
            </w:pPr>
            <w:r w:rsidRPr="004D1C9C">
              <w:rPr>
                <w:rFonts w:ascii="Arial" w:hAnsi="Arial" w:cs="Arial"/>
                <w:b/>
                <w:bCs/>
                <w:sz w:val="16"/>
                <w:szCs w:val="16"/>
              </w:rPr>
              <w:t>Fluxos de Caixa das Atividades de Financiamento</w:t>
            </w:r>
          </w:p>
        </w:tc>
        <w:tc>
          <w:tcPr>
            <w:tcW w:w="528" w:type="pct"/>
            <w:tcBorders>
              <w:top w:val="nil"/>
              <w:left w:val="nil"/>
              <w:bottom w:val="nil"/>
              <w:right w:val="nil"/>
            </w:tcBorders>
            <w:noWrap/>
            <w:vAlign w:val="bottom"/>
            <w:hideMark/>
          </w:tcPr>
          <w:p w14:paraId="03D5F310" w14:textId="77777777" w:rsidR="00DD1FD8" w:rsidRPr="00DD1FD8" w:rsidRDefault="00DD1FD8" w:rsidP="00DD1FD8">
            <w:pPr>
              <w:jc w:val="right"/>
              <w:rPr>
                <w:rFonts w:ascii="Arial" w:hAnsi="Arial" w:cs="Arial"/>
                <w:b/>
                <w:bCs/>
                <w:sz w:val="16"/>
                <w:szCs w:val="16"/>
              </w:rPr>
            </w:pPr>
          </w:p>
        </w:tc>
        <w:tc>
          <w:tcPr>
            <w:tcW w:w="93" w:type="pct"/>
            <w:tcBorders>
              <w:top w:val="nil"/>
              <w:left w:val="nil"/>
              <w:bottom w:val="nil"/>
              <w:right w:val="nil"/>
            </w:tcBorders>
            <w:noWrap/>
            <w:vAlign w:val="bottom"/>
            <w:hideMark/>
          </w:tcPr>
          <w:p w14:paraId="41DA5D97" w14:textId="77777777" w:rsidR="00DD1FD8" w:rsidRPr="004D1C9C" w:rsidRDefault="00DD1FD8" w:rsidP="00DD1FD8">
            <w:pPr>
              <w:jc w:val="right"/>
              <w:rPr>
                <w:sz w:val="16"/>
                <w:szCs w:val="16"/>
              </w:rPr>
            </w:pPr>
          </w:p>
        </w:tc>
        <w:tc>
          <w:tcPr>
            <w:tcW w:w="546" w:type="pct"/>
            <w:tcBorders>
              <w:top w:val="nil"/>
              <w:left w:val="nil"/>
              <w:bottom w:val="nil"/>
              <w:right w:val="nil"/>
            </w:tcBorders>
            <w:noWrap/>
            <w:vAlign w:val="bottom"/>
            <w:hideMark/>
          </w:tcPr>
          <w:p w14:paraId="71454D35" w14:textId="77777777" w:rsidR="00DD1FD8" w:rsidRPr="004D1C9C" w:rsidRDefault="00DD1FD8" w:rsidP="00DD1FD8">
            <w:pPr>
              <w:jc w:val="right"/>
              <w:rPr>
                <w:sz w:val="16"/>
                <w:szCs w:val="16"/>
              </w:rPr>
            </w:pPr>
          </w:p>
        </w:tc>
        <w:tc>
          <w:tcPr>
            <w:tcW w:w="74" w:type="pct"/>
            <w:tcBorders>
              <w:top w:val="nil"/>
              <w:left w:val="nil"/>
              <w:bottom w:val="nil"/>
              <w:right w:val="nil"/>
            </w:tcBorders>
            <w:noWrap/>
            <w:vAlign w:val="bottom"/>
            <w:hideMark/>
          </w:tcPr>
          <w:p w14:paraId="0AAFE4EA" w14:textId="77777777" w:rsidR="00DD1FD8" w:rsidRPr="004D1C9C" w:rsidRDefault="00DD1FD8" w:rsidP="00DD1FD8">
            <w:pPr>
              <w:rPr>
                <w:sz w:val="16"/>
                <w:szCs w:val="16"/>
              </w:rPr>
            </w:pPr>
          </w:p>
        </w:tc>
      </w:tr>
      <w:tr w:rsidR="00DD1FD8" w:rsidRPr="004D1C9C" w14:paraId="4711980D" w14:textId="77777777" w:rsidTr="00DD1FD8">
        <w:trPr>
          <w:trHeight w:val="176"/>
        </w:trPr>
        <w:tc>
          <w:tcPr>
            <w:tcW w:w="3759" w:type="pct"/>
            <w:tcBorders>
              <w:top w:val="nil"/>
              <w:left w:val="nil"/>
              <w:bottom w:val="nil"/>
              <w:right w:val="nil"/>
            </w:tcBorders>
            <w:noWrap/>
            <w:hideMark/>
          </w:tcPr>
          <w:p w14:paraId="6FFF47B2"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Pagamento de Principal - Arrendamento Mercantil Financeiro </w:t>
            </w:r>
          </w:p>
        </w:tc>
        <w:tc>
          <w:tcPr>
            <w:tcW w:w="528" w:type="pct"/>
            <w:tcBorders>
              <w:top w:val="nil"/>
              <w:left w:val="nil"/>
              <w:bottom w:val="nil"/>
              <w:right w:val="nil"/>
            </w:tcBorders>
            <w:noWrap/>
            <w:vAlign w:val="bottom"/>
            <w:hideMark/>
          </w:tcPr>
          <w:p w14:paraId="2F6E72C6" w14:textId="3CA8D797"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(2.810)</w:t>
            </w:r>
          </w:p>
        </w:tc>
        <w:tc>
          <w:tcPr>
            <w:tcW w:w="93" w:type="pct"/>
            <w:tcBorders>
              <w:top w:val="nil"/>
              <w:left w:val="nil"/>
              <w:bottom w:val="nil"/>
              <w:right w:val="nil"/>
            </w:tcBorders>
            <w:noWrap/>
            <w:vAlign w:val="bottom"/>
            <w:hideMark/>
          </w:tcPr>
          <w:p w14:paraId="3B35DA31"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1C004F7D"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(3.087)</w:t>
            </w:r>
          </w:p>
        </w:tc>
        <w:tc>
          <w:tcPr>
            <w:tcW w:w="74" w:type="pct"/>
            <w:tcBorders>
              <w:top w:val="nil"/>
              <w:left w:val="nil"/>
              <w:bottom w:val="nil"/>
              <w:right w:val="nil"/>
            </w:tcBorders>
            <w:noWrap/>
            <w:vAlign w:val="bottom"/>
            <w:hideMark/>
          </w:tcPr>
          <w:p w14:paraId="52F61F0A" w14:textId="77777777" w:rsidR="00DD1FD8" w:rsidRPr="004D1C9C" w:rsidRDefault="00DD1FD8" w:rsidP="00DD1FD8">
            <w:pPr>
              <w:rPr>
                <w:rFonts w:ascii="Arial" w:hAnsi="Arial" w:cs="Arial"/>
                <w:sz w:val="16"/>
                <w:szCs w:val="16"/>
              </w:rPr>
            </w:pPr>
          </w:p>
        </w:tc>
      </w:tr>
      <w:tr w:rsidR="00DD1FD8" w:rsidRPr="004D1C9C" w14:paraId="44C256F3" w14:textId="77777777" w:rsidTr="00DD1FD8">
        <w:trPr>
          <w:trHeight w:val="176"/>
        </w:trPr>
        <w:tc>
          <w:tcPr>
            <w:tcW w:w="3759" w:type="pct"/>
            <w:tcBorders>
              <w:top w:val="nil"/>
              <w:left w:val="nil"/>
              <w:bottom w:val="nil"/>
              <w:right w:val="nil"/>
            </w:tcBorders>
            <w:noWrap/>
            <w:hideMark/>
          </w:tcPr>
          <w:p w14:paraId="09030743"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Pagamento de Principal de Credores por Perdas Judiciais </w:t>
            </w:r>
          </w:p>
        </w:tc>
        <w:tc>
          <w:tcPr>
            <w:tcW w:w="528" w:type="pct"/>
            <w:tcBorders>
              <w:top w:val="nil"/>
              <w:left w:val="nil"/>
              <w:bottom w:val="nil"/>
              <w:right w:val="nil"/>
            </w:tcBorders>
            <w:noWrap/>
            <w:vAlign w:val="bottom"/>
            <w:hideMark/>
          </w:tcPr>
          <w:p w14:paraId="543A5554" w14:textId="6B3EE1A9"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  </w:t>
            </w:r>
          </w:p>
        </w:tc>
        <w:tc>
          <w:tcPr>
            <w:tcW w:w="93" w:type="pct"/>
            <w:tcBorders>
              <w:top w:val="nil"/>
              <w:left w:val="nil"/>
              <w:bottom w:val="nil"/>
              <w:right w:val="nil"/>
            </w:tcBorders>
            <w:noWrap/>
            <w:vAlign w:val="bottom"/>
            <w:hideMark/>
          </w:tcPr>
          <w:p w14:paraId="5CE85600"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583819B6"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(5.347)</w:t>
            </w:r>
          </w:p>
        </w:tc>
        <w:tc>
          <w:tcPr>
            <w:tcW w:w="74" w:type="pct"/>
            <w:tcBorders>
              <w:top w:val="nil"/>
              <w:left w:val="nil"/>
              <w:bottom w:val="nil"/>
              <w:right w:val="nil"/>
            </w:tcBorders>
            <w:noWrap/>
            <w:vAlign w:val="bottom"/>
            <w:hideMark/>
          </w:tcPr>
          <w:p w14:paraId="7B3F418A" w14:textId="77777777" w:rsidR="00DD1FD8" w:rsidRPr="004D1C9C" w:rsidRDefault="00DD1FD8" w:rsidP="00DD1FD8">
            <w:pPr>
              <w:rPr>
                <w:rFonts w:ascii="Arial" w:hAnsi="Arial" w:cs="Arial"/>
                <w:sz w:val="16"/>
                <w:szCs w:val="16"/>
              </w:rPr>
            </w:pPr>
          </w:p>
        </w:tc>
      </w:tr>
      <w:tr w:rsidR="00DD1FD8" w:rsidRPr="004D1C9C" w14:paraId="76EF0B90" w14:textId="77777777" w:rsidTr="00DD1FD8">
        <w:trPr>
          <w:trHeight w:val="176"/>
        </w:trPr>
        <w:tc>
          <w:tcPr>
            <w:tcW w:w="3759" w:type="pct"/>
            <w:tcBorders>
              <w:top w:val="nil"/>
              <w:left w:val="nil"/>
              <w:bottom w:val="nil"/>
              <w:right w:val="nil"/>
            </w:tcBorders>
            <w:noWrap/>
            <w:hideMark/>
          </w:tcPr>
          <w:p w14:paraId="6E8E8004"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Pagamentos - Financiamento - Finep - Principal </w:t>
            </w:r>
          </w:p>
        </w:tc>
        <w:tc>
          <w:tcPr>
            <w:tcW w:w="528" w:type="pct"/>
            <w:tcBorders>
              <w:top w:val="nil"/>
              <w:left w:val="nil"/>
              <w:bottom w:val="nil"/>
              <w:right w:val="nil"/>
            </w:tcBorders>
            <w:noWrap/>
            <w:vAlign w:val="bottom"/>
            <w:hideMark/>
          </w:tcPr>
          <w:p w14:paraId="6BD20E30" w14:textId="276A9481"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  </w:t>
            </w:r>
          </w:p>
        </w:tc>
        <w:tc>
          <w:tcPr>
            <w:tcW w:w="93" w:type="pct"/>
            <w:tcBorders>
              <w:top w:val="nil"/>
              <w:left w:val="nil"/>
              <w:bottom w:val="nil"/>
              <w:right w:val="nil"/>
            </w:tcBorders>
            <w:noWrap/>
            <w:vAlign w:val="bottom"/>
            <w:hideMark/>
          </w:tcPr>
          <w:p w14:paraId="747747A3"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1F043054"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(45.777)</w:t>
            </w:r>
          </w:p>
        </w:tc>
        <w:tc>
          <w:tcPr>
            <w:tcW w:w="74" w:type="pct"/>
            <w:tcBorders>
              <w:top w:val="nil"/>
              <w:left w:val="nil"/>
              <w:bottom w:val="nil"/>
              <w:right w:val="nil"/>
            </w:tcBorders>
            <w:noWrap/>
            <w:vAlign w:val="bottom"/>
            <w:hideMark/>
          </w:tcPr>
          <w:p w14:paraId="7EBEC095" w14:textId="77777777" w:rsidR="00DD1FD8" w:rsidRPr="004D1C9C" w:rsidRDefault="00DD1FD8" w:rsidP="00DD1FD8">
            <w:pPr>
              <w:rPr>
                <w:rFonts w:ascii="Arial" w:hAnsi="Arial" w:cs="Arial"/>
                <w:sz w:val="16"/>
                <w:szCs w:val="16"/>
              </w:rPr>
            </w:pPr>
          </w:p>
        </w:tc>
      </w:tr>
      <w:tr w:rsidR="00DD1FD8" w:rsidRPr="004D1C9C" w14:paraId="2CCB9FA9" w14:textId="77777777" w:rsidTr="00DD1FD8">
        <w:trPr>
          <w:trHeight w:val="176"/>
        </w:trPr>
        <w:tc>
          <w:tcPr>
            <w:tcW w:w="3759" w:type="pct"/>
            <w:tcBorders>
              <w:top w:val="nil"/>
              <w:left w:val="nil"/>
              <w:bottom w:val="nil"/>
              <w:right w:val="nil"/>
            </w:tcBorders>
            <w:noWrap/>
            <w:hideMark/>
          </w:tcPr>
          <w:p w14:paraId="4B9B81D5"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Recebimento de Adiantamento p/ Futuro Aumento de Capital / Subvenções p/ Investimentos </w:t>
            </w:r>
          </w:p>
        </w:tc>
        <w:tc>
          <w:tcPr>
            <w:tcW w:w="528" w:type="pct"/>
            <w:tcBorders>
              <w:top w:val="nil"/>
              <w:left w:val="nil"/>
              <w:bottom w:val="nil"/>
              <w:right w:val="nil"/>
            </w:tcBorders>
            <w:noWrap/>
            <w:vAlign w:val="bottom"/>
            <w:hideMark/>
          </w:tcPr>
          <w:p w14:paraId="27D09F39" w14:textId="478DF85E"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  </w:t>
            </w:r>
          </w:p>
        </w:tc>
        <w:tc>
          <w:tcPr>
            <w:tcW w:w="93" w:type="pct"/>
            <w:tcBorders>
              <w:top w:val="nil"/>
              <w:left w:val="nil"/>
              <w:bottom w:val="nil"/>
              <w:right w:val="nil"/>
            </w:tcBorders>
            <w:noWrap/>
            <w:vAlign w:val="bottom"/>
            <w:hideMark/>
          </w:tcPr>
          <w:p w14:paraId="09791531"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052EB738"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1.858 </w:t>
            </w:r>
          </w:p>
        </w:tc>
        <w:tc>
          <w:tcPr>
            <w:tcW w:w="74" w:type="pct"/>
            <w:tcBorders>
              <w:top w:val="nil"/>
              <w:left w:val="nil"/>
              <w:bottom w:val="nil"/>
              <w:right w:val="nil"/>
            </w:tcBorders>
            <w:noWrap/>
            <w:vAlign w:val="bottom"/>
            <w:hideMark/>
          </w:tcPr>
          <w:p w14:paraId="6C379E95" w14:textId="77777777" w:rsidR="00DD1FD8" w:rsidRPr="004D1C9C" w:rsidRDefault="00DD1FD8" w:rsidP="00DD1FD8">
            <w:pPr>
              <w:rPr>
                <w:rFonts w:ascii="Arial" w:hAnsi="Arial" w:cs="Arial"/>
                <w:sz w:val="16"/>
                <w:szCs w:val="16"/>
              </w:rPr>
            </w:pPr>
          </w:p>
        </w:tc>
      </w:tr>
      <w:tr w:rsidR="00DD1FD8" w:rsidRPr="004D1C9C" w14:paraId="3CD15677" w14:textId="77777777" w:rsidTr="00DD1FD8">
        <w:trPr>
          <w:trHeight w:val="176"/>
        </w:trPr>
        <w:tc>
          <w:tcPr>
            <w:tcW w:w="3759" w:type="pct"/>
            <w:tcBorders>
              <w:top w:val="nil"/>
              <w:left w:val="nil"/>
              <w:bottom w:val="nil"/>
              <w:right w:val="nil"/>
            </w:tcBorders>
            <w:noWrap/>
            <w:hideMark/>
          </w:tcPr>
          <w:p w14:paraId="1AB8CEAB"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Recebimento de Recursos do Contrato de Gestão </w:t>
            </w:r>
          </w:p>
        </w:tc>
        <w:tc>
          <w:tcPr>
            <w:tcW w:w="528" w:type="pct"/>
            <w:tcBorders>
              <w:top w:val="nil"/>
              <w:left w:val="nil"/>
              <w:bottom w:val="nil"/>
              <w:right w:val="nil"/>
            </w:tcBorders>
            <w:noWrap/>
            <w:vAlign w:val="bottom"/>
            <w:hideMark/>
          </w:tcPr>
          <w:p w14:paraId="3EDD3968" w14:textId="7BD411C2"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66.000 </w:t>
            </w:r>
          </w:p>
        </w:tc>
        <w:tc>
          <w:tcPr>
            <w:tcW w:w="93" w:type="pct"/>
            <w:tcBorders>
              <w:top w:val="nil"/>
              <w:left w:val="nil"/>
              <w:bottom w:val="nil"/>
              <w:right w:val="nil"/>
            </w:tcBorders>
            <w:noWrap/>
            <w:vAlign w:val="bottom"/>
            <w:hideMark/>
          </w:tcPr>
          <w:p w14:paraId="47F028F7"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636071EE"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  </w:t>
            </w:r>
          </w:p>
        </w:tc>
        <w:tc>
          <w:tcPr>
            <w:tcW w:w="74" w:type="pct"/>
            <w:tcBorders>
              <w:top w:val="nil"/>
              <w:left w:val="nil"/>
              <w:bottom w:val="nil"/>
              <w:right w:val="nil"/>
            </w:tcBorders>
            <w:noWrap/>
            <w:vAlign w:val="bottom"/>
            <w:hideMark/>
          </w:tcPr>
          <w:p w14:paraId="05FFAE60" w14:textId="77777777" w:rsidR="00DD1FD8" w:rsidRPr="004D1C9C" w:rsidRDefault="00DD1FD8" w:rsidP="00DD1FD8">
            <w:pPr>
              <w:rPr>
                <w:rFonts w:ascii="Arial" w:hAnsi="Arial" w:cs="Arial"/>
                <w:sz w:val="16"/>
                <w:szCs w:val="16"/>
              </w:rPr>
            </w:pPr>
          </w:p>
        </w:tc>
      </w:tr>
      <w:tr w:rsidR="00DD1FD8" w:rsidRPr="004D1C9C" w14:paraId="63493BA5" w14:textId="77777777" w:rsidTr="00DD1FD8">
        <w:trPr>
          <w:trHeight w:val="176"/>
        </w:trPr>
        <w:tc>
          <w:tcPr>
            <w:tcW w:w="3759" w:type="pct"/>
            <w:tcBorders>
              <w:top w:val="nil"/>
              <w:left w:val="nil"/>
              <w:bottom w:val="nil"/>
              <w:right w:val="nil"/>
            </w:tcBorders>
            <w:noWrap/>
            <w:hideMark/>
          </w:tcPr>
          <w:p w14:paraId="45EEF8E8"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Recebimento Parcela - Superávit Previdência Privada </w:t>
            </w:r>
          </w:p>
        </w:tc>
        <w:tc>
          <w:tcPr>
            <w:tcW w:w="528" w:type="pct"/>
            <w:tcBorders>
              <w:top w:val="nil"/>
              <w:left w:val="nil"/>
              <w:bottom w:val="nil"/>
              <w:right w:val="nil"/>
            </w:tcBorders>
            <w:noWrap/>
            <w:vAlign w:val="bottom"/>
            <w:hideMark/>
          </w:tcPr>
          <w:p w14:paraId="7BCFC8C6" w14:textId="2F667C57"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67.218 </w:t>
            </w:r>
          </w:p>
        </w:tc>
        <w:tc>
          <w:tcPr>
            <w:tcW w:w="93" w:type="pct"/>
            <w:tcBorders>
              <w:top w:val="nil"/>
              <w:left w:val="nil"/>
              <w:bottom w:val="nil"/>
              <w:right w:val="nil"/>
            </w:tcBorders>
            <w:noWrap/>
            <w:vAlign w:val="bottom"/>
            <w:hideMark/>
          </w:tcPr>
          <w:p w14:paraId="6D5654BB"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23FD6D11"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43.483 </w:t>
            </w:r>
          </w:p>
        </w:tc>
        <w:tc>
          <w:tcPr>
            <w:tcW w:w="74" w:type="pct"/>
            <w:tcBorders>
              <w:top w:val="nil"/>
              <w:left w:val="nil"/>
              <w:bottom w:val="nil"/>
              <w:right w:val="nil"/>
            </w:tcBorders>
            <w:noWrap/>
            <w:vAlign w:val="bottom"/>
            <w:hideMark/>
          </w:tcPr>
          <w:p w14:paraId="4C4DE4A4" w14:textId="77777777" w:rsidR="00DD1FD8" w:rsidRPr="004D1C9C" w:rsidRDefault="00DD1FD8" w:rsidP="00DD1FD8">
            <w:pPr>
              <w:rPr>
                <w:rFonts w:ascii="Arial" w:hAnsi="Arial" w:cs="Arial"/>
                <w:sz w:val="16"/>
                <w:szCs w:val="16"/>
              </w:rPr>
            </w:pPr>
          </w:p>
        </w:tc>
      </w:tr>
      <w:tr w:rsidR="00DD1FD8" w:rsidRPr="004D1C9C" w14:paraId="1E804F8C" w14:textId="77777777" w:rsidTr="00DD1FD8">
        <w:trPr>
          <w:trHeight w:val="176"/>
        </w:trPr>
        <w:tc>
          <w:tcPr>
            <w:tcW w:w="3759" w:type="pct"/>
            <w:tcBorders>
              <w:top w:val="nil"/>
              <w:left w:val="nil"/>
              <w:bottom w:val="nil"/>
              <w:right w:val="nil"/>
            </w:tcBorders>
            <w:noWrap/>
            <w:vAlign w:val="bottom"/>
            <w:hideMark/>
          </w:tcPr>
          <w:p w14:paraId="0B822181" w14:textId="77777777" w:rsidR="00DD1FD8" w:rsidRPr="004D1C9C" w:rsidRDefault="00DD1FD8" w:rsidP="00DD1FD8">
            <w:pPr>
              <w:rPr>
                <w:rFonts w:ascii="Arial" w:hAnsi="Arial" w:cs="Arial"/>
                <w:b/>
                <w:bCs/>
                <w:sz w:val="16"/>
                <w:szCs w:val="16"/>
              </w:rPr>
            </w:pPr>
            <w:r w:rsidRPr="004D1C9C">
              <w:rPr>
                <w:rFonts w:ascii="Arial" w:hAnsi="Arial" w:cs="Arial"/>
                <w:b/>
                <w:bCs/>
                <w:sz w:val="16"/>
                <w:szCs w:val="16"/>
              </w:rPr>
              <w:t>Caixa Líquido Gerado pelas Atividades de Financiamento</w:t>
            </w:r>
          </w:p>
        </w:tc>
        <w:tc>
          <w:tcPr>
            <w:tcW w:w="528" w:type="pct"/>
            <w:tcBorders>
              <w:top w:val="single" w:sz="4" w:space="0" w:color="auto"/>
              <w:left w:val="nil"/>
              <w:bottom w:val="double" w:sz="6" w:space="0" w:color="auto"/>
              <w:right w:val="nil"/>
            </w:tcBorders>
            <w:noWrap/>
            <w:vAlign w:val="bottom"/>
            <w:hideMark/>
          </w:tcPr>
          <w:p w14:paraId="1A4C0F4F" w14:textId="2BBA0DF2" w:rsidR="00DD1FD8" w:rsidRPr="00DD1FD8" w:rsidRDefault="00DD1FD8" w:rsidP="00DD1FD8">
            <w:pPr>
              <w:jc w:val="right"/>
              <w:rPr>
                <w:rFonts w:ascii="Arial" w:hAnsi="Arial" w:cs="Arial"/>
                <w:b/>
                <w:bCs/>
                <w:sz w:val="16"/>
                <w:szCs w:val="16"/>
              </w:rPr>
            </w:pPr>
            <w:r w:rsidRPr="00DD1FD8">
              <w:rPr>
                <w:rFonts w:ascii="Arial" w:hAnsi="Arial" w:cs="Arial"/>
                <w:b/>
                <w:bCs/>
                <w:sz w:val="16"/>
                <w:szCs w:val="16"/>
              </w:rPr>
              <w:t xml:space="preserve">      130.408 </w:t>
            </w:r>
          </w:p>
        </w:tc>
        <w:tc>
          <w:tcPr>
            <w:tcW w:w="93" w:type="pct"/>
            <w:tcBorders>
              <w:top w:val="single" w:sz="4" w:space="0" w:color="auto"/>
              <w:left w:val="nil"/>
              <w:bottom w:val="double" w:sz="6" w:space="0" w:color="auto"/>
              <w:right w:val="nil"/>
            </w:tcBorders>
            <w:noWrap/>
            <w:vAlign w:val="bottom"/>
            <w:hideMark/>
          </w:tcPr>
          <w:p w14:paraId="72F3FB13" w14:textId="77777777" w:rsidR="00DD1FD8" w:rsidRPr="004D1C9C" w:rsidRDefault="00DD1FD8" w:rsidP="00DD1FD8">
            <w:pPr>
              <w:jc w:val="right"/>
              <w:rPr>
                <w:rFonts w:ascii="Arial" w:hAnsi="Arial" w:cs="Arial"/>
                <w:b/>
                <w:bCs/>
                <w:sz w:val="16"/>
                <w:szCs w:val="16"/>
              </w:rPr>
            </w:pPr>
            <w:r w:rsidRPr="004D1C9C">
              <w:rPr>
                <w:rFonts w:ascii="Arial" w:hAnsi="Arial" w:cs="Arial"/>
                <w:b/>
                <w:bCs/>
                <w:sz w:val="16"/>
                <w:szCs w:val="16"/>
              </w:rPr>
              <w:t> </w:t>
            </w:r>
          </w:p>
        </w:tc>
        <w:tc>
          <w:tcPr>
            <w:tcW w:w="546" w:type="pct"/>
            <w:tcBorders>
              <w:top w:val="single" w:sz="4" w:space="0" w:color="auto"/>
              <w:left w:val="nil"/>
              <w:bottom w:val="double" w:sz="6" w:space="0" w:color="auto"/>
              <w:right w:val="nil"/>
            </w:tcBorders>
            <w:noWrap/>
            <w:vAlign w:val="bottom"/>
            <w:hideMark/>
          </w:tcPr>
          <w:p w14:paraId="14F3FCA5" w14:textId="77777777" w:rsidR="00DD1FD8" w:rsidRPr="004D1C9C" w:rsidRDefault="00DD1FD8" w:rsidP="00DD1FD8">
            <w:pPr>
              <w:jc w:val="right"/>
              <w:rPr>
                <w:rFonts w:ascii="Arial" w:hAnsi="Arial" w:cs="Arial"/>
                <w:b/>
                <w:bCs/>
                <w:sz w:val="16"/>
                <w:szCs w:val="16"/>
              </w:rPr>
            </w:pPr>
            <w:r w:rsidRPr="004D1C9C">
              <w:rPr>
                <w:rFonts w:ascii="Arial" w:hAnsi="Arial" w:cs="Arial"/>
                <w:b/>
                <w:bCs/>
                <w:sz w:val="16"/>
                <w:szCs w:val="16"/>
              </w:rPr>
              <w:t xml:space="preserve">        (8.870)</w:t>
            </w:r>
          </w:p>
        </w:tc>
        <w:tc>
          <w:tcPr>
            <w:tcW w:w="74" w:type="pct"/>
            <w:tcBorders>
              <w:top w:val="nil"/>
              <w:left w:val="nil"/>
              <w:bottom w:val="nil"/>
              <w:right w:val="nil"/>
            </w:tcBorders>
            <w:noWrap/>
            <w:vAlign w:val="bottom"/>
            <w:hideMark/>
          </w:tcPr>
          <w:p w14:paraId="6F2FF96A" w14:textId="77777777" w:rsidR="00DD1FD8" w:rsidRPr="004D1C9C" w:rsidRDefault="00DD1FD8" w:rsidP="00DD1FD8">
            <w:pPr>
              <w:rPr>
                <w:rFonts w:ascii="Arial" w:hAnsi="Arial" w:cs="Arial"/>
                <w:b/>
                <w:bCs/>
                <w:sz w:val="16"/>
                <w:szCs w:val="16"/>
              </w:rPr>
            </w:pPr>
          </w:p>
        </w:tc>
      </w:tr>
      <w:tr w:rsidR="00DD1FD8" w:rsidRPr="004D1C9C" w14:paraId="30242DFF" w14:textId="77777777" w:rsidTr="00DD1FD8">
        <w:trPr>
          <w:trHeight w:val="176"/>
        </w:trPr>
        <w:tc>
          <w:tcPr>
            <w:tcW w:w="3759" w:type="pct"/>
            <w:tcBorders>
              <w:top w:val="nil"/>
              <w:left w:val="nil"/>
              <w:bottom w:val="nil"/>
              <w:right w:val="nil"/>
            </w:tcBorders>
            <w:noWrap/>
            <w:vAlign w:val="bottom"/>
            <w:hideMark/>
          </w:tcPr>
          <w:p w14:paraId="3B786109" w14:textId="77777777" w:rsidR="00DD1FD8" w:rsidRPr="004D1C9C" w:rsidRDefault="00DD1FD8" w:rsidP="00DD1FD8">
            <w:pPr>
              <w:rPr>
                <w:sz w:val="16"/>
                <w:szCs w:val="16"/>
              </w:rPr>
            </w:pPr>
          </w:p>
        </w:tc>
        <w:tc>
          <w:tcPr>
            <w:tcW w:w="528" w:type="pct"/>
            <w:tcBorders>
              <w:top w:val="nil"/>
              <w:left w:val="nil"/>
              <w:bottom w:val="nil"/>
              <w:right w:val="nil"/>
            </w:tcBorders>
            <w:noWrap/>
            <w:vAlign w:val="bottom"/>
            <w:hideMark/>
          </w:tcPr>
          <w:p w14:paraId="142F726F" w14:textId="77777777" w:rsidR="00DD1FD8" w:rsidRPr="00DD1FD8" w:rsidRDefault="00DD1FD8" w:rsidP="00DD1FD8">
            <w:pPr>
              <w:jc w:val="right"/>
              <w:rPr>
                <w:sz w:val="16"/>
                <w:szCs w:val="16"/>
              </w:rPr>
            </w:pPr>
          </w:p>
        </w:tc>
        <w:tc>
          <w:tcPr>
            <w:tcW w:w="93" w:type="pct"/>
            <w:tcBorders>
              <w:top w:val="nil"/>
              <w:left w:val="nil"/>
              <w:bottom w:val="nil"/>
              <w:right w:val="nil"/>
            </w:tcBorders>
            <w:noWrap/>
            <w:vAlign w:val="bottom"/>
            <w:hideMark/>
          </w:tcPr>
          <w:p w14:paraId="7B45CFD5" w14:textId="77777777" w:rsidR="00DD1FD8" w:rsidRPr="004D1C9C" w:rsidRDefault="00DD1FD8" w:rsidP="00DD1FD8">
            <w:pPr>
              <w:jc w:val="right"/>
              <w:rPr>
                <w:sz w:val="16"/>
                <w:szCs w:val="16"/>
              </w:rPr>
            </w:pPr>
          </w:p>
        </w:tc>
        <w:tc>
          <w:tcPr>
            <w:tcW w:w="546" w:type="pct"/>
            <w:tcBorders>
              <w:top w:val="nil"/>
              <w:left w:val="nil"/>
              <w:bottom w:val="nil"/>
              <w:right w:val="nil"/>
            </w:tcBorders>
            <w:noWrap/>
            <w:vAlign w:val="bottom"/>
            <w:hideMark/>
          </w:tcPr>
          <w:p w14:paraId="40431178" w14:textId="77777777" w:rsidR="00DD1FD8" w:rsidRPr="004D1C9C" w:rsidRDefault="00DD1FD8" w:rsidP="00DD1FD8">
            <w:pPr>
              <w:jc w:val="right"/>
              <w:rPr>
                <w:sz w:val="16"/>
                <w:szCs w:val="16"/>
              </w:rPr>
            </w:pPr>
          </w:p>
        </w:tc>
        <w:tc>
          <w:tcPr>
            <w:tcW w:w="74" w:type="pct"/>
            <w:tcBorders>
              <w:top w:val="nil"/>
              <w:left w:val="nil"/>
              <w:bottom w:val="nil"/>
              <w:right w:val="nil"/>
            </w:tcBorders>
            <w:noWrap/>
            <w:vAlign w:val="bottom"/>
            <w:hideMark/>
          </w:tcPr>
          <w:p w14:paraId="6802026E" w14:textId="77777777" w:rsidR="00DD1FD8" w:rsidRPr="004D1C9C" w:rsidRDefault="00DD1FD8" w:rsidP="00DD1FD8">
            <w:pPr>
              <w:rPr>
                <w:sz w:val="16"/>
                <w:szCs w:val="16"/>
              </w:rPr>
            </w:pPr>
          </w:p>
        </w:tc>
      </w:tr>
      <w:tr w:rsidR="00DD1FD8" w:rsidRPr="004D1C9C" w14:paraId="7F5AA195" w14:textId="77777777" w:rsidTr="00DD1FD8">
        <w:trPr>
          <w:trHeight w:val="176"/>
        </w:trPr>
        <w:tc>
          <w:tcPr>
            <w:tcW w:w="3759" w:type="pct"/>
            <w:tcBorders>
              <w:top w:val="nil"/>
              <w:left w:val="nil"/>
              <w:bottom w:val="nil"/>
              <w:right w:val="nil"/>
            </w:tcBorders>
            <w:noWrap/>
            <w:vAlign w:val="bottom"/>
            <w:hideMark/>
          </w:tcPr>
          <w:p w14:paraId="77056906" w14:textId="77777777" w:rsidR="00DD1FD8" w:rsidRPr="004D1C9C" w:rsidRDefault="00DD1FD8" w:rsidP="00DD1FD8">
            <w:pPr>
              <w:rPr>
                <w:rFonts w:ascii="Arial" w:hAnsi="Arial" w:cs="Arial"/>
                <w:b/>
                <w:bCs/>
                <w:sz w:val="16"/>
                <w:szCs w:val="16"/>
              </w:rPr>
            </w:pPr>
            <w:r w:rsidRPr="004D1C9C">
              <w:rPr>
                <w:rFonts w:ascii="Arial" w:hAnsi="Arial" w:cs="Arial"/>
                <w:b/>
                <w:bCs/>
                <w:sz w:val="16"/>
                <w:szCs w:val="16"/>
              </w:rPr>
              <w:t>Variação Líquida de Caixa e Equivalentes de Caixa</w:t>
            </w:r>
          </w:p>
        </w:tc>
        <w:tc>
          <w:tcPr>
            <w:tcW w:w="528" w:type="pct"/>
            <w:tcBorders>
              <w:top w:val="single" w:sz="4" w:space="0" w:color="auto"/>
              <w:left w:val="nil"/>
              <w:bottom w:val="double" w:sz="6" w:space="0" w:color="auto"/>
              <w:right w:val="nil"/>
            </w:tcBorders>
            <w:noWrap/>
            <w:vAlign w:val="bottom"/>
            <w:hideMark/>
          </w:tcPr>
          <w:p w14:paraId="259AFFC5" w14:textId="2A5B5785" w:rsidR="00DD1FD8" w:rsidRPr="00DD1FD8" w:rsidRDefault="00DD1FD8" w:rsidP="00DD1FD8">
            <w:pPr>
              <w:jc w:val="right"/>
              <w:rPr>
                <w:rFonts w:ascii="Arial" w:hAnsi="Arial" w:cs="Arial"/>
                <w:b/>
                <w:bCs/>
                <w:sz w:val="16"/>
                <w:szCs w:val="16"/>
              </w:rPr>
            </w:pPr>
            <w:r w:rsidRPr="00DD1FD8">
              <w:rPr>
                <w:rFonts w:ascii="Arial" w:hAnsi="Arial" w:cs="Arial"/>
                <w:b/>
                <w:bCs/>
                <w:sz w:val="16"/>
                <w:szCs w:val="16"/>
              </w:rPr>
              <w:t xml:space="preserve">      940.688 </w:t>
            </w:r>
          </w:p>
        </w:tc>
        <w:tc>
          <w:tcPr>
            <w:tcW w:w="93" w:type="pct"/>
            <w:tcBorders>
              <w:top w:val="single" w:sz="4" w:space="0" w:color="auto"/>
              <w:left w:val="nil"/>
              <w:bottom w:val="double" w:sz="6" w:space="0" w:color="auto"/>
              <w:right w:val="nil"/>
            </w:tcBorders>
            <w:noWrap/>
            <w:vAlign w:val="bottom"/>
            <w:hideMark/>
          </w:tcPr>
          <w:p w14:paraId="4652F452" w14:textId="77777777" w:rsidR="00DD1FD8" w:rsidRPr="004D1C9C" w:rsidRDefault="00DD1FD8" w:rsidP="00DD1FD8">
            <w:pPr>
              <w:jc w:val="right"/>
              <w:rPr>
                <w:rFonts w:ascii="Arial" w:hAnsi="Arial" w:cs="Arial"/>
                <w:b/>
                <w:bCs/>
                <w:sz w:val="16"/>
                <w:szCs w:val="16"/>
              </w:rPr>
            </w:pPr>
            <w:r w:rsidRPr="004D1C9C">
              <w:rPr>
                <w:rFonts w:ascii="Arial" w:hAnsi="Arial" w:cs="Arial"/>
                <w:b/>
                <w:bCs/>
                <w:sz w:val="16"/>
                <w:szCs w:val="16"/>
              </w:rPr>
              <w:t> </w:t>
            </w:r>
          </w:p>
        </w:tc>
        <w:tc>
          <w:tcPr>
            <w:tcW w:w="546" w:type="pct"/>
            <w:tcBorders>
              <w:top w:val="single" w:sz="4" w:space="0" w:color="auto"/>
              <w:left w:val="nil"/>
              <w:bottom w:val="double" w:sz="6" w:space="0" w:color="auto"/>
              <w:right w:val="nil"/>
            </w:tcBorders>
            <w:noWrap/>
            <w:vAlign w:val="bottom"/>
            <w:hideMark/>
          </w:tcPr>
          <w:p w14:paraId="7773B9C3" w14:textId="77777777" w:rsidR="00DD1FD8" w:rsidRPr="004D1C9C" w:rsidRDefault="00DD1FD8" w:rsidP="00DD1FD8">
            <w:pPr>
              <w:jc w:val="right"/>
              <w:rPr>
                <w:rFonts w:ascii="Arial" w:hAnsi="Arial" w:cs="Arial"/>
                <w:b/>
                <w:bCs/>
                <w:sz w:val="16"/>
                <w:szCs w:val="16"/>
              </w:rPr>
            </w:pPr>
            <w:r w:rsidRPr="004D1C9C">
              <w:rPr>
                <w:rFonts w:ascii="Arial" w:hAnsi="Arial" w:cs="Arial"/>
                <w:b/>
                <w:bCs/>
                <w:sz w:val="16"/>
                <w:szCs w:val="16"/>
              </w:rPr>
              <w:t xml:space="preserve">      130.356 </w:t>
            </w:r>
          </w:p>
        </w:tc>
        <w:tc>
          <w:tcPr>
            <w:tcW w:w="74" w:type="pct"/>
            <w:tcBorders>
              <w:top w:val="nil"/>
              <w:left w:val="nil"/>
              <w:bottom w:val="nil"/>
              <w:right w:val="nil"/>
            </w:tcBorders>
            <w:noWrap/>
            <w:vAlign w:val="bottom"/>
            <w:hideMark/>
          </w:tcPr>
          <w:p w14:paraId="2DAA7516" w14:textId="77777777" w:rsidR="00DD1FD8" w:rsidRPr="004D1C9C" w:rsidRDefault="00DD1FD8" w:rsidP="00DD1FD8">
            <w:pPr>
              <w:jc w:val="right"/>
              <w:rPr>
                <w:rFonts w:ascii="Arial" w:hAnsi="Arial" w:cs="Arial"/>
                <w:b/>
                <w:bCs/>
                <w:sz w:val="16"/>
                <w:szCs w:val="16"/>
              </w:rPr>
            </w:pPr>
          </w:p>
        </w:tc>
      </w:tr>
      <w:tr w:rsidR="00DD1FD8" w:rsidRPr="004D1C9C" w14:paraId="0436D83D" w14:textId="77777777" w:rsidTr="00DD1FD8">
        <w:trPr>
          <w:trHeight w:val="176"/>
        </w:trPr>
        <w:tc>
          <w:tcPr>
            <w:tcW w:w="3759" w:type="pct"/>
            <w:tcBorders>
              <w:top w:val="nil"/>
              <w:left w:val="nil"/>
              <w:bottom w:val="nil"/>
              <w:right w:val="nil"/>
            </w:tcBorders>
            <w:noWrap/>
            <w:vAlign w:val="bottom"/>
            <w:hideMark/>
          </w:tcPr>
          <w:p w14:paraId="52F5D41A" w14:textId="77777777" w:rsidR="00DD1FD8" w:rsidRPr="004D1C9C" w:rsidRDefault="00DD1FD8" w:rsidP="00DD1FD8">
            <w:pPr>
              <w:jc w:val="right"/>
              <w:rPr>
                <w:sz w:val="16"/>
                <w:szCs w:val="16"/>
              </w:rPr>
            </w:pPr>
          </w:p>
        </w:tc>
        <w:tc>
          <w:tcPr>
            <w:tcW w:w="528" w:type="pct"/>
            <w:tcBorders>
              <w:top w:val="nil"/>
              <w:left w:val="nil"/>
              <w:bottom w:val="nil"/>
              <w:right w:val="nil"/>
            </w:tcBorders>
            <w:noWrap/>
            <w:vAlign w:val="bottom"/>
            <w:hideMark/>
          </w:tcPr>
          <w:p w14:paraId="3BD6D6C4" w14:textId="77777777" w:rsidR="00DD1FD8" w:rsidRPr="00DD1FD8" w:rsidRDefault="00DD1FD8" w:rsidP="00DD1FD8">
            <w:pPr>
              <w:jc w:val="right"/>
              <w:rPr>
                <w:sz w:val="16"/>
                <w:szCs w:val="16"/>
              </w:rPr>
            </w:pPr>
          </w:p>
        </w:tc>
        <w:tc>
          <w:tcPr>
            <w:tcW w:w="93" w:type="pct"/>
            <w:tcBorders>
              <w:top w:val="nil"/>
              <w:left w:val="nil"/>
              <w:bottom w:val="nil"/>
              <w:right w:val="nil"/>
            </w:tcBorders>
            <w:noWrap/>
            <w:vAlign w:val="bottom"/>
            <w:hideMark/>
          </w:tcPr>
          <w:p w14:paraId="3BF9F791" w14:textId="77777777" w:rsidR="00DD1FD8" w:rsidRPr="004D1C9C" w:rsidRDefault="00DD1FD8" w:rsidP="00DD1FD8">
            <w:pPr>
              <w:jc w:val="right"/>
              <w:rPr>
                <w:sz w:val="16"/>
                <w:szCs w:val="16"/>
              </w:rPr>
            </w:pPr>
          </w:p>
        </w:tc>
        <w:tc>
          <w:tcPr>
            <w:tcW w:w="546" w:type="pct"/>
            <w:tcBorders>
              <w:top w:val="nil"/>
              <w:left w:val="nil"/>
              <w:bottom w:val="nil"/>
              <w:right w:val="nil"/>
            </w:tcBorders>
            <w:noWrap/>
            <w:vAlign w:val="bottom"/>
            <w:hideMark/>
          </w:tcPr>
          <w:p w14:paraId="7F9B51C2" w14:textId="77777777" w:rsidR="00DD1FD8" w:rsidRPr="004D1C9C" w:rsidRDefault="00DD1FD8" w:rsidP="00DD1FD8">
            <w:pPr>
              <w:jc w:val="right"/>
              <w:rPr>
                <w:sz w:val="16"/>
                <w:szCs w:val="16"/>
              </w:rPr>
            </w:pPr>
          </w:p>
        </w:tc>
        <w:tc>
          <w:tcPr>
            <w:tcW w:w="74" w:type="pct"/>
            <w:tcBorders>
              <w:top w:val="nil"/>
              <w:left w:val="nil"/>
              <w:bottom w:val="nil"/>
              <w:right w:val="nil"/>
            </w:tcBorders>
            <w:noWrap/>
            <w:vAlign w:val="bottom"/>
            <w:hideMark/>
          </w:tcPr>
          <w:p w14:paraId="049C88C0" w14:textId="77777777" w:rsidR="00DD1FD8" w:rsidRPr="004D1C9C" w:rsidRDefault="00DD1FD8" w:rsidP="00DD1FD8">
            <w:pPr>
              <w:jc w:val="right"/>
              <w:rPr>
                <w:sz w:val="16"/>
                <w:szCs w:val="16"/>
              </w:rPr>
            </w:pPr>
          </w:p>
        </w:tc>
      </w:tr>
      <w:tr w:rsidR="00DD1FD8" w:rsidRPr="004D1C9C" w14:paraId="35961460" w14:textId="77777777" w:rsidTr="00DD1FD8">
        <w:trPr>
          <w:trHeight w:val="176"/>
        </w:trPr>
        <w:tc>
          <w:tcPr>
            <w:tcW w:w="3759" w:type="pct"/>
            <w:tcBorders>
              <w:top w:val="nil"/>
              <w:left w:val="nil"/>
              <w:bottom w:val="nil"/>
              <w:right w:val="nil"/>
            </w:tcBorders>
            <w:noWrap/>
            <w:vAlign w:val="bottom"/>
            <w:hideMark/>
          </w:tcPr>
          <w:p w14:paraId="47124F43" w14:textId="77777777" w:rsidR="00DD1FD8" w:rsidRPr="004D1C9C" w:rsidRDefault="00DD1FD8" w:rsidP="00DD1FD8">
            <w:pPr>
              <w:rPr>
                <w:rFonts w:ascii="Arial" w:hAnsi="Arial" w:cs="Arial"/>
                <w:b/>
                <w:bCs/>
                <w:sz w:val="16"/>
                <w:szCs w:val="16"/>
              </w:rPr>
            </w:pPr>
            <w:r w:rsidRPr="004D1C9C">
              <w:rPr>
                <w:rFonts w:ascii="Arial" w:hAnsi="Arial" w:cs="Arial"/>
                <w:b/>
                <w:bCs/>
                <w:sz w:val="16"/>
                <w:szCs w:val="16"/>
              </w:rPr>
              <w:t>Demonstração da Variação de Caixa e Equivalentes de Caixa</w:t>
            </w:r>
          </w:p>
        </w:tc>
        <w:tc>
          <w:tcPr>
            <w:tcW w:w="528" w:type="pct"/>
            <w:tcBorders>
              <w:top w:val="nil"/>
              <w:left w:val="nil"/>
              <w:bottom w:val="nil"/>
              <w:right w:val="nil"/>
            </w:tcBorders>
            <w:noWrap/>
            <w:vAlign w:val="bottom"/>
            <w:hideMark/>
          </w:tcPr>
          <w:p w14:paraId="24779289" w14:textId="77777777" w:rsidR="00DD1FD8" w:rsidRPr="00DD1FD8" w:rsidRDefault="00DD1FD8" w:rsidP="00DD1FD8">
            <w:pPr>
              <w:jc w:val="right"/>
              <w:rPr>
                <w:rFonts w:ascii="Arial" w:hAnsi="Arial" w:cs="Arial"/>
                <w:b/>
                <w:bCs/>
                <w:sz w:val="16"/>
                <w:szCs w:val="16"/>
              </w:rPr>
            </w:pPr>
          </w:p>
        </w:tc>
        <w:tc>
          <w:tcPr>
            <w:tcW w:w="93" w:type="pct"/>
            <w:tcBorders>
              <w:top w:val="nil"/>
              <w:left w:val="nil"/>
              <w:bottom w:val="nil"/>
              <w:right w:val="nil"/>
            </w:tcBorders>
            <w:noWrap/>
            <w:vAlign w:val="bottom"/>
            <w:hideMark/>
          </w:tcPr>
          <w:p w14:paraId="1A3D5967" w14:textId="77777777" w:rsidR="00DD1FD8" w:rsidRPr="004D1C9C" w:rsidRDefault="00DD1FD8" w:rsidP="00DD1FD8">
            <w:pPr>
              <w:jc w:val="right"/>
              <w:rPr>
                <w:sz w:val="16"/>
                <w:szCs w:val="16"/>
              </w:rPr>
            </w:pPr>
          </w:p>
        </w:tc>
        <w:tc>
          <w:tcPr>
            <w:tcW w:w="546" w:type="pct"/>
            <w:tcBorders>
              <w:top w:val="nil"/>
              <w:left w:val="nil"/>
              <w:bottom w:val="nil"/>
              <w:right w:val="nil"/>
            </w:tcBorders>
            <w:noWrap/>
            <w:vAlign w:val="bottom"/>
            <w:hideMark/>
          </w:tcPr>
          <w:p w14:paraId="3E9B90C5" w14:textId="77777777" w:rsidR="00DD1FD8" w:rsidRPr="004D1C9C" w:rsidRDefault="00DD1FD8" w:rsidP="00DD1FD8">
            <w:pPr>
              <w:jc w:val="right"/>
              <w:rPr>
                <w:sz w:val="16"/>
                <w:szCs w:val="16"/>
              </w:rPr>
            </w:pPr>
          </w:p>
        </w:tc>
        <w:tc>
          <w:tcPr>
            <w:tcW w:w="74" w:type="pct"/>
            <w:tcBorders>
              <w:top w:val="nil"/>
              <w:left w:val="nil"/>
              <w:bottom w:val="nil"/>
              <w:right w:val="nil"/>
            </w:tcBorders>
            <w:noWrap/>
            <w:vAlign w:val="bottom"/>
            <w:hideMark/>
          </w:tcPr>
          <w:p w14:paraId="710DB2ED" w14:textId="77777777" w:rsidR="00DD1FD8" w:rsidRPr="004D1C9C" w:rsidRDefault="00DD1FD8" w:rsidP="00DD1FD8">
            <w:pPr>
              <w:jc w:val="right"/>
              <w:rPr>
                <w:sz w:val="16"/>
                <w:szCs w:val="16"/>
              </w:rPr>
            </w:pPr>
          </w:p>
        </w:tc>
      </w:tr>
      <w:tr w:rsidR="00DD1FD8" w:rsidRPr="004D1C9C" w14:paraId="457D6AF9" w14:textId="77777777" w:rsidTr="00DD1FD8">
        <w:trPr>
          <w:trHeight w:val="176"/>
        </w:trPr>
        <w:tc>
          <w:tcPr>
            <w:tcW w:w="3759" w:type="pct"/>
            <w:tcBorders>
              <w:top w:val="nil"/>
              <w:left w:val="nil"/>
              <w:bottom w:val="nil"/>
              <w:right w:val="nil"/>
            </w:tcBorders>
            <w:noWrap/>
            <w:hideMark/>
          </w:tcPr>
          <w:p w14:paraId="59987E77" w14:textId="1525F65C"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Caixa e Equivalentes de Caixa no Final do Período </w:t>
            </w:r>
          </w:p>
        </w:tc>
        <w:tc>
          <w:tcPr>
            <w:tcW w:w="528" w:type="pct"/>
            <w:tcBorders>
              <w:top w:val="nil"/>
              <w:left w:val="nil"/>
              <w:bottom w:val="nil"/>
              <w:right w:val="nil"/>
            </w:tcBorders>
            <w:noWrap/>
            <w:vAlign w:val="bottom"/>
            <w:hideMark/>
          </w:tcPr>
          <w:p w14:paraId="4A388208" w14:textId="6A6A8C0F"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1.639.202 </w:t>
            </w:r>
          </w:p>
        </w:tc>
        <w:tc>
          <w:tcPr>
            <w:tcW w:w="93" w:type="pct"/>
            <w:tcBorders>
              <w:top w:val="nil"/>
              <w:left w:val="nil"/>
              <w:bottom w:val="nil"/>
              <w:right w:val="nil"/>
            </w:tcBorders>
            <w:noWrap/>
            <w:vAlign w:val="bottom"/>
            <w:hideMark/>
          </w:tcPr>
          <w:p w14:paraId="74E14ED6"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029A5118"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555.743 </w:t>
            </w:r>
          </w:p>
        </w:tc>
        <w:tc>
          <w:tcPr>
            <w:tcW w:w="74" w:type="pct"/>
            <w:tcBorders>
              <w:top w:val="nil"/>
              <w:left w:val="nil"/>
              <w:bottom w:val="nil"/>
              <w:right w:val="nil"/>
            </w:tcBorders>
            <w:noWrap/>
            <w:vAlign w:val="bottom"/>
            <w:hideMark/>
          </w:tcPr>
          <w:p w14:paraId="7525C82D" w14:textId="77777777" w:rsidR="00DD1FD8" w:rsidRPr="004D1C9C" w:rsidRDefault="00DD1FD8" w:rsidP="00DD1FD8">
            <w:pPr>
              <w:jc w:val="right"/>
              <w:rPr>
                <w:rFonts w:ascii="Arial" w:hAnsi="Arial" w:cs="Arial"/>
                <w:sz w:val="16"/>
                <w:szCs w:val="16"/>
              </w:rPr>
            </w:pPr>
          </w:p>
        </w:tc>
      </w:tr>
      <w:tr w:rsidR="00DD1FD8" w:rsidRPr="004D1C9C" w14:paraId="7476644F" w14:textId="77777777" w:rsidTr="00DD1FD8">
        <w:trPr>
          <w:trHeight w:val="176"/>
        </w:trPr>
        <w:tc>
          <w:tcPr>
            <w:tcW w:w="3759" w:type="pct"/>
            <w:tcBorders>
              <w:top w:val="nil"/>
              <w:left w:val="nil"/>
              <w:bottom w:val="nil"/>
              <w:right w:val="nil"/>
            </w:tcBorders>
            <w:noWrap/>
            <w:hideMark/>
          </w:tcPr>
          <w:p w14:paraId="777DB057" w14:textId="77777777" w:rsidR="00DD1FD8" w:rsidRPr="004D1C9C" w:rsidRDefault="00DD1FD8" w:rsidP="00DD1FD8">
            <w:pPr>
              <w:ind w:firstLineChars="200" w:firstLine="320"/>
              <w:rPr>
                <w:rFonts w:ascii="Arial" w:hAnsi="Arial" w:cs="Arial"/>
                <w:sz w:val="16"/>
                <w:szCs w:val="16"/>
              </w:rPr>
            </w:pPr>
            <w:r w:rsidRPr="004D1C9C">
              <w:rPr>
                <w:rFonts w:ascii="Arial" w:hAnsi="Arial" w:cs="Arial"/>
                <w:sz w:val="16"/>
                <w:szCs w:val="16"/>
              </w:rPr>
              <w:t xml:space="preserve"> Caixa e Equivalentes de Caixa no Início do Período </w:t>
            </w:r>
          </w:p>
        </w:tc>
        <w:tc>
          <w:tcPr>
            <w:tcW w:w="528" w:type="pct"/>
            <w:tcBorders>
              <w:top w:val="nil"/>
              <w:left w:val="nil"/>
              <w:bottom w:val="nil"/>
              <w:right w:val="nil"/>
            </w:tcBorders>
            <w:noWrap/>
            <w:vAlign w:val="bottom"/>
            <w:hideMark/>
          </w:tcPr>
          <w:p w14:paraId="2BE2EA4D" w14:textId="5BC62197" w:rsidR="00DD1FD8" w:rsidRPr="00DD1FD8" w:rsidRDefault="00DD1FD8" w:rsidP="00DD1FD8">
            <w:pPr>
              <w:jc w:val="right"/>
              <w:rPr>
                <w:rFonts w:ascii="Arial" w:hAnsi="Arial" w:cs="Arial"/>
                <w:sz w:val="16"/>
                <w:szCs w:val="16"/>
              </w:rPr>
            </w:pPr>
            <w:r w:rsidRPr="00DD1FD8">
              <w:rPr>
                <w:rFonts w:ascii="Arial" w:hAnsi="Arial" w:cs="Arial"/>
                <w:sz w:val="16"/>
                <w:szCs w:val="16"/>
              </w:rPr>
              <w:t xml:space="preserve">      698.514 </w:t>
            </w:r>
          </w:p>
        </w:tc>
        <w:tc>
          <w:tcPr>
            <w:tcW w:w="93" w:type="pct"/>
            <w:tcBorders>
              <w:top w:val="nil"/>
              <w:left w:val="nil"/>
              <w:bottom w:val="nil"/>
              <w:right w:val="nil"/>
            </w:tcBorders>
            <w:noWrap/>
            <w:vAlign w:val="bottom"/>
            <w:hideMark/>
          </w:tcPr>
          <w:p w14:paraId="3B4346A4" w14:textId="77777777" w:rsidR="00DD1FD8" w:rsidRPr="004D1C9C" w:rsidRDefault="00DD1FD8" w:rsidP="00DD1FD8">
            <w:pPr>
              <w:jc w:val="right"/>
              <w:rPr>
                <w:rFonts w:ascii="Arial" w:hAnsi="Arial" w:cs="Arial"/>
                <w:sz w:val="16"/>
                <w:szCs w:val="16"/>
              </w:rPr>
            </w:pPr>
          </w:p>
        </w:tc>
        <w:tc>
          <w:tcPr>
            <w:tcW w:w="546" w:type="pct"/>
            <w:tcBorders>
              <w:top w:val="nil"/>
              <w:left w:val="nil"/>
              <w:bottom w:val="nil"/>
              <w:right w:val="nil"/>
            </w:tcBorders>
            <w:noWrap/>
            <w:vAlign w:val="bottom"/>
            <w:hideMark/>
          </w:tcPr>
          <w:p w14:paraId="1EF9E409" w14:textId="77777777" w:rsidR="00DD1FD8" w:rsidRPr="004D1C9C" w:rsidRDefault="00DD1FD8" w:rsidP="00DD1FD8">
            <w:pPr>
              <w:jc w:val="right"/>
              <w:rPr>
                <w:rFonts w:ascii="Arial" w:hAnsi="Arial" w:cs="Arial"/>
                <w:sz w:val="16"/>
                <w:szCs w:val="16"/>
              </w:rPr>
            </w:pPr>
            <w:r w:rsidRPr="004D1C9C">
              <w:rPr>
                <w:rFonts w:ascii="Arial" w:hAnsi="Arial" w:cs="Arial"/>
                <w:sz w:val="16"/>
                <w:szCs w:val="16"/>
              </w:rPr>
              <w:t xml:space="preserve">      425.387 </w:t>
            </w:r>
          </w:p>
        </w:tc>
        <w:tc>
          <w:tcPr>
            <w:tcW w:w="74" w:type="pct"/>
            <w:tcBorders>
              <w:top w:val="nil"/>
              <w:left w:val="nil"/>
              <w:bottom w:val="nil"/>
              <w:right w:val="nil"/>
            </w:tcBorders>
            <w:noWrap/>
            <w:vAlign w:val="bottom"/>
            <w:hideMark/>
          </w:tcPr>
          <w:p w14:paraId="73ADFAAB" w14:textId="77777777" w:rsidR="00DD1FD8" w:rsidRPr="004D1C9C" w:rsidRDefault="00DD1FD8" w:rsidP="00DD1FD8">
            <w:pPr>
              <w:jc w:val="right"/>
              <w:rPr>
                <w:rFonts w:ascii="Arial" w:hAnsi="Arial" w:cs="Arial"/>
                <w:sz w:val="16"/>
                <w:szCs w:val="16"/>
              </w:rPr>
            </w:pPr>
          </w:p>
        </w:tc>
      </w:tr>
      <w:tr w:rsidR="00DD1FD8" w:rsidRPr="004D1C9C" w14:paraId="732B6D09" w14:textId="77777777" w:rsidTr="00DD1FD8">
        <w:trPr>
          <w:trHeight w:val="176"/>
        </w:trPr>
        <w:tc>
          <w:tcPr>
            <w:tcW w:w="3759" w:type="pct"/>
            <w:tcBorders>
              <w:top w:val="nil"/>
              <w:left w:val="nil"/>
              <w:bottom w:val="nil"/>
              <w:right w:val="nil"/>
            </w:tcBorders>
            <w:noWrap/>
            <w:vAlign w:val="bottom"/>
            <w:hideMark/>
          </w:tcPr>
          <w:p w14:paraId="7CF32401" w14:textId="77777777" w:rsidR="00DD1FD8" w:rsidRPr="004D1C9C" w:rsidRDefault="00DD1FD8" w:rsidP="00DD1FD8">
            <w:pPr>
              <w:rPr>
                <w:rFonts w:ascii="Arial" w:hAnsi="Arial" w:cs="Arial"/>
                <w:b/>
                <w:bCs/>
                <w:sz w:val="16"/>
                <w:szCs w:val="16"/>
              </w:rPr>
            </w:pPr>
            <w:r w:rsidRPr="004D1C9C">
              <w:rPr>
                <w:rFonts w:ascii="Arial" w:hAnsi="Arial" w:cs="Arial"/>
                <w:b/>
                <w:bCs/>
                <w:sz w:val="16"/>
                <w:szCs w:val="16"/>
              </w:rPr>
              <w:t>Variação de Caixa e Equivalentes de Caixa</w:t>
            </w:r>
          </w:p>
        </w:tc>
        <w:tc>
          <w:tcPr>
            <w:tcW w:w="528" w:type="pct"/>
            <w:tcBorders>
              <w:top w:val="single" w:sz="4" w:space="0" w:color="auto"/>
              <w:left w:val="nil"/>
              <w:bottom w:val="double" w:sz="6" w:space="0" w:color="auto"/>
              <w:right w:val="nil"/>
            </w:tcBorders>
            <w:noWrap/>
            <w:vAlign w:val="bottom"/>
            <w:hideMark/>
          </w:tcPr>
          <w:p w14:paraId="16B93D91" w14:textId="33A5A4B4" w:rsidR="00DD1FD8" w:rsidRPr="00DD1FD8" w:rsidRDefault="00DD1FD8" w:rsidP="00DD1FD8">
            <w:pPr>
              <w:jc w:val="right"/>
              <w:rPr>
                <w:rFonts w:ascii="Arial" w:hAnsi="Arial" w:cs="Arial"/>
                <w:b/>
                <w:bCs/>
                <w:sz w:val="16"/>
                <w:szCs w:val="16"/>
              </w:rPr>
            </w:pPr>
            <w:r w:rsidRPr="00DD1FD8">
              <w:rPr>
                <w:rFonts w:ascii="Arial" w:hAnsi="Arial" w:cs="Arial"/>
                <w:b/>
                <w:bCs/>
                <w:sz w:val="16"/>
                <w:szCs w:val="16"/>
              </w:rPr>
              <w:t xml:space="preserve">      940.688 </w:t>
            </w:r>
          </w:p>
        </w:tc>
        <w:tc>
          <w:tcPr>
            <w:tcW w:w="93" w:type="pct"/>
            <w:tcBorders>
              <w:top w:val="single" w:sz="4" w:space="0" w:color="auto"/>
              <w:left w:val="nil"/>
              <w:bottom w:val="double" w:sz="6" w:space="0" w:color="auto"/>
              <w:right w:val="nil"/>
            </w:tcBorders>
            <w:noWrap/>
            <w:vAlign w:val="bottom"/>
            <w:hideMark/>
          </w:tcPr>
          <w:p w14:paraId="5B7B9940" w14:textId="77777777" w:rsidR="00DD1FD8" w:rsidRPr="004D1C9C" w:rsidRDefault="00DD1FD8" w:rsidP="00DD1FD8">
            <w:pPr>
              <w:jc w:val="right"/>
              <w:rPr>
                <w:rFonts w:ascii="Arial" w:hAnsi="Arial" w:cs="Arial"/>
                <w:b/>
                <w:bCs/>
                <w:sz w:val="16"/>
                <w:szCs w:val="16"/>
              </w:rPr>
            </w:pPr>
            <w:r w:rsidRPr="004D1C9C">
              <w:rPr>
                <w:rFonts w:ascii="Arial" w:hAnsi="Arial" w:cs="Arial"/>
                <w:b/>
                <w:bCs/>
                <w:sz w:val="16"/>
                <w:szCs w:val="16"/>
              </w:rPr>
              <w:t> </w:t>
            </w:r>
          </w:p>
        </w:tc>
        <w:tc>
          <w:tcPr>
            <w:tcW w:w="546" w:type="pct"/>
            <w:tcBorders>
              <w:top w:val="single" w:sz="4" w:space="0" w:color="auto"/>
              <w:left w:val="nil"/>
              <w:bottom w:val="double" w:sz="6" w:space="0" w:color="auto"/>
              <w:right w:val="nil"/>
            </w:tcBorders>
            <w:noWrap/>
            <w:vAlign w:val="bottom"/>
            <w:hideMark/>
          </w:tcPr>
          <w:p w14:paraId="2FB30138" w14:textId="77777777" w:rsidR="00DD1FD8" w:rsidRPr="004D1C9C" w:rsidRDefault="00DD1FD8" w:rsidP="00DD1FD8">
            <w:pPr>
              <w:jc w:val="right"/>
              <w:rPr>
                <w:rFonts w:ascii="Arial" w:hAnsi="Arial" w:cs="Arial"/>
                <w:b/>
                <w:bCs/>
                <w:sz w:val="16"/>
                <w:szCs w:val="16"/>
              </w:rPr>
            </w:pPr>
            <w:r w:rsidRPr="004D1C9C">
              <w:rPr>
                <w:rFonts w:ascii="Arial" w:hAnsi="Arial" w:cs="Arial"/>
                <w:b/>
                <w:bCs/>
                <w:sz w:val="16"/>
                <w:szCs w:val="16"/>
              </w:rPr>
              <w:t xml:space="preserve">      130.356 </w:t>
            </w:r>
          </w:p>
        </w:tc>
        <w:tc>
          <w:tcPr>
            <w:tcW w:w="74" w:type="pct"/>
            <w:tcBorders>
              <w:top w:val="nil"/>
              <w:left w:val="nil"/>
              <w:bottom w:val="nil"/>
              <w:right w:val="nil"/>
            </w:tcBorders>
            <w:noWrap/>
            <w:vAlign w:val="bottom"/>
            <w:hideMark/>
          </w:tcPr>
          <w:p w14:paraId="01429A70" w14:textId="77777777" w:rsidR="00DD1FD8" w:rsidRPr="004D1C9C" w:rsidRDefault="00DD1FD8" w:rsidP="00DD1FD8">
            <w:pPr>
              <w:rPr>
                <w:rFonts w:ascii="Arial" w:hAnsi="Arial" w:cs="Arial"/>
                <w:b/>
                <w:bCs/>
                <w:sz w:val="16"/>
                <w:szCs w:val="16"/>
              </w:rPr>
            </w:pPr>
          </w:p>
        </w:tc>
      </w:tr>
      <w:tr w:rsidR="004D1C9C" w:rsidRPr="004D1C9C" w14:paraId="35900E3A" w14:textId="77777777" w:rsidTr="00DD1FD8">
        <w:trPr>
          <w:trHeight w:val="176"/>
        </w:trPr>
        <w:tc>
          <w:tcPr>
            <w:tcW w:w="3759" w:type="pct"/>
            <w:tcBorders>
              <w:top w:val="nil"/>
              <w:left w:val="nil"/>
              <w:bottom w:val="nil"/>
              <w:right w:val="nil"/>
            </w:tcBorders>
            <w:noWrap/>
            <w:vAlign w:val="bottom"/>
            <w:hideMark/>
          </w:tcPr>
          <w:p w14:paraId="6402F4DE" w14:textId="77777777" w:rsidR="004D1C9C" w:rsidRPr="004D1C9C" w:rsidRDefault="004D1C9C">
            <w:pPr>
              <w:rPr>
                <w:sz w:val="16"/>
                <w:szCs w:val="16"/>
              </w:rPr>
            </w:pPr>
          </w:p>
        </w:tc>
        <w:tc>
          <w:tcPr>
            <w:tcW w:w="528" w:type="pct"/>
            <w:tcBorders>
              <w:top w:val="nil"/>
              <w:left w:val="nil"/>
              <w:bottom w:val="nil"/>
              <w:right w:val="nil"/>
            </w:tcBorders>
            <w:noWrap/>
            <w:vAlign w:val="bottom"/>
            <w:hideMark/>
          </w:tcPr>
          <w:p w14:paraId="6078E51A" w14:textId="77777777" w:rsidR="004D1C9C" w:rsidRPr="004D1C9C" w:rsidRDefault="004D1C9C">
            <w:pPr>
              <w:rPr>
                <w:sz w:val="16"/>
                <w:szCs w:val="16"/>
              </w:rPr>
            </w:pPr>
          </w:p>
        </w:tc>
        <w:tc>
          <w:tcPr>
            <w:tcW w:w="93" w:type="pct"/>
            <w:tcBorders>
              <w:top w:val="nil"/>
              <w:left w:val="nil"/>
              <w:bottom w:val="nil"/>
              <w:right w:val="nil"/>
            </w:tcBorders>
            <w:noWrap/>
            <w:vAlign w:val="bottom"/>
            <w:hideMark/>
          </w:tcPr>
          <w:p w14:paraId="18FA0B56" w14:textId="77777777" w:rsidR="004D1C9C" w:rsidRPr="004D1C9C" w:rsidRDefault="004D1C9C">
            <w:pPr>
              <w:rPr>
                <w:sz w:val="16"/>
                <w:szCs w:val="16"/>
              </w:rPr>
            </w:pPr>
          </w:p>
        </w:tc>
        <w:tc>
          <w:tcPr>
            <w:tcW w:w="546" w:type="pct"/>
            <w:tcBorders>
              <w:top w:val="nil"/>
              <w:left w:val="nil"/>
              <w:bottom w:val="nil"/>
              <w:right w:val="nil"/>
            </w:tcBorders>
            <w:noWrap/>
            <w:vAlign w:val="bottom"/>
            <w:hideMark/>
          </w:tcPr>
          <w:p w14:paraId="4B91A381" w14:textId="77777777" w:rsidR="004D1C9C" w:rsidRPr="004D1C9C" w:rsidRDefault="004D1C9C">
            <w:pPr>
              <w:rPr>
                <w:sz w:val="16"/>
                <w:szCs w:val="16"/>
              </w:rPr>
            </w:pPr>
          </w:p>
        </w:tc>
        <w:tc>
          <w:tcPr>
            <w:tcW w:w="74" w:type="pct"/>
            <w:tcBorders>
              <w:top w:val="nil"/>
              <w:left w:val="nil"/>
              <w:bottom w:val="nil"/>
              <w:right w:val="nil"/>
            </w:tcBorders>
            <w:noWrap/>
            <w:vAlign w:val="bottom"/>
            <w:hideMark/>
          </w:tcPr>
          <w:p w14:paraId="2D3A6DB9" w14:textId="77777777" w:rsidR="004D1C9C" w:rsidRPr="004D1C9C" w:rsidRDefault="004D1C9C">
            <w:pPr>
              <w:rPr>
                <w:sz w:val="16"/>
                <w:szCs w:val="16"/>
              </w:rPr>
            </w:pPr>
          </w:p>
        </w:tc>
      </w:tr>
      <w:tr w:rsidR="004D1C9C" w:rsidRPr="004D1C9C" w14:paraId="143D120A" w14:textId="77777777" w:rsidTr="00DD1FD8">
        <w:trPr>
          <w:trHeight w:val="176"/>
        </w:trPr>
        <w:tc>
          <w:tcPr>
            <w:tcW w:w="3759" w:type="pct"/>
            <w:tcBorders>
              <w:top w:val="nil"/>
              <w:left w:val="nil"/>
              <w:bottom w:val="nil"/>
              <w:right w:val="nil"/>
            </w:tcBorders>
            <w:noWrap/>
            <w:vAlign w:val="bottom"/>
            <w:hideMark/>
          </w:tcPr>
          <w:p w14:paraId="727E8D80" w14:textId="77777777" w:rsidR="004D1C9C" w:rsidRPr="004D1C9C" w:rsidRDefault="004D1C9C">
            <w:pPr>
              <w:rPr>
                <w:rFonts w:ascii="Arial" w:hAnsi="Arial" w:cs="Arial"/>
                <w:b/>
                <w:bCs/>
                <w:sz w:val="16"/>
                <w:szCs w:val="16"/>
              </w:rPr>
            </w:pPr>
            <w:r w:rsidRPr="004D1C9C">
              <w:rPr>
                <w:rFonts w:ascii="Arial" w:hAnsi="Arial" w:cs="Arial"/>
                <w:b/>
                <w:bCs/>
                <w:sz w:val="16"/>
                <w:szCs w:val="16"/>
              </w:rPr>
              <w:t>As notas explicativas são parte integrante das informações contábeis intermediárias</w:t>
            </w:r>
          </w:p>
        </w:tc>
        <w:tc>
          <w:tcPr>
            <w:tcW w:w="528" w:type="pct"/>
            <w:tcBorders>
              <w:top w:val="nil"/>
              <w:left w:val="nil"/>
              <w:bottom w:val="nil"/>
              <w:right w:val="nil"/>
            </w:tcBorders>
            <w:noWrap/>
            <w:vAlign w:val="bottom"/>
            <w:hideMark/>
          </w:tcPr>
          <w:p w14:paraId="7C075DCF" w14:textId="77777777" w:rsidR="004D1C9C" w:rsidRPr="004D1C9C" w:rsidRDefault="004D1C9C">
            <w:pPr>
              <w:rPr>
                <w:rFonts w:ascii="Arial" w:hAnsi="Arial" w:cs="Arial"/>
                <w:b/>
                <w:bCs/>
                <w:sz w:val="16"/>
                <w:szCs w:val="16"/>
              </w:rPr>
            </w:pPr>
          </w:p>
        </w:tc>
        <w:tc>
          <w:tcPr>
            <w:tcW w:w="93" w:type="pct"/>
            <w:tcBorders>
              <w:top w:val="nil"/>
              <w:left w:val="nil"/>
              <w:bottom w:val="nil"/>
              <w:right w:val="nil"/>
            </w:tcBorders>
            <w:noWrap/>
            <w:vAlign w:val="bottom"/>
            <w:hideMark/>
          </w:tcPr>
          <w:p w14:paraId="41A6C735" w14:textId="77777777" w:rsidR="004D1C9C" w:rsidRPr="004D1C9C" w:rsidRDefault="004D1C9C">
            <w:pPr>
              <w:rPr>
                <w:sz w:val="16"/>
                <w:szCs w:val="16"/>
              </w:rPr>
            </w:pPr>
          </w:p>
        </w:tc>
        <w:tc>
          <w:tcPr>
            <w:tcW w:w="546" w:type="pct"/>
            <w:tcBorders>
              <w:top w:val="nil"/>
              <w:left w:val="nil"/>
              <w:bottom w:val="nil"/>
              <w:right w:val="nil"/>
            </w:tcBorders>
            <w:noWrap/>
            <w:vAlign w:val="bottom"/>
            <w:hideMark/>
          </w:tcPr>
          <w:p w14:paraId="36352395" w14:textId="77777777" w:rsidR="004D1C9C" w:rsidRPr="004D1C9C" w:rsidRDefault="004D1C9C">
            <w:pPr>
              <w:rPr>
                <w:sz w:val="16"/>
                <w:szCs w:val="16"/>
              </w:rPr>
            </w:pPr>
          </w:p>
        </w:tc>
        <w:tc>
          <w:tcPr>
            <w:tcW w:w="74" w:type="pct"/>
            <w:tcBorders>
              <w:top w:val="nil"/>
              <w:left w:val="nil"/>
              <w:bottom w:val="nil"/>
              <w:right w:val="nil"/>
            </w:tcBorders>
            <w:noWrap/>
            <w:vAlign w:val="bottom"/>
            <w:hideMark/>
          </w:tcPr>
          <w:p w14:paraId="2FA2D11D" w14:textId="77777777" w:rsidR="004D1C9C" w:rsidRPr="004D1C9C" w:rsidRDefault="004D1C9C">
            <w:pPr>
              <w:rPr>
                <w:sz w:val="16"/>
                <w:szCs w:val="16"/>
              </w:rPr>
            </w:pPr>
          </w:p>
        </w:tc>
      </w:tr>
    </w:tbl>
    <w:p w14:paraId="07F9CE0D" w14:textId="77777777" w:rsidR="00804CA7" w:rsidRDefault="00804CA7" w:rsidP="00316093"/>
    <w:p w14:paraId="7DA28970" w14:textId="77777777" w:rsidR="00804CA7" w:rsidRDefault="00804CA7" w:rsidP="00316093"/>
    <w:p w14:paraId="3B78F551" w14:textId="77777777" w:rsidR="00804CA7" w:rsidRDefault="00804CA7" w:rsidP="00316093"/>
    <w:tbl>
      <w:tblPr>
        <w:tblW w:w="5000" w:type="pct"/>
        <w:tblCellMar>
          <w:left w:w="70" w:type="dxa"/>
          <w:right w:w="70" w:type="dxa"/>
        </w:tblCellMar>
        <w:tblLook w:val="04A0" w:firstRow="1" w:lastRow="0" w:firstColumn="1" w:lastColumn="0" w:noHBand="0" w:noVBand="1"/>
      </w:tblPr>
      <w:tblGrid>
        <w:gridCol w:w="7039"/>
        <w:gridCol w:w="1170"/>
        <w:gridCol w:w="147"/>
        <w:gridCol w:w="1419"/>
        <w:gridCol w:w="146"/>
      </w:tblGrid>
      <w:tr w:rsidR="00D23E72" w:rsidRPr="00D23E72" w14:paraId="45275524" w14:textId="77777777" w:rsidTr="00D23E72">
        <w:trPr>
          <w:trHeight w:val="215"/>
        </w:trPr>
        <w:tc>
          <w:tcPr>
            <w:tcW w:w="5000" w:type="pct"/>
            <w:gridSpan w:val="5"/>
            <w:tcBorders>
              <w:top w:val="nil"/>
              <w:left w:val="nil"/>
              <w:bottom w:val="nil"/>
              <w:right w:val="nil"/>
            </w:tcBorders>
            <w:noWrap/>
            <w:vAlign w:val="bottom"/>
            <w:hideMark/>
          </w:tcPr>
          <w:p w14:paraId="0E46974E" w14:textId="77777777" w:rsidR="00D23E72" w:rsidRPr="00D23E72" w:rsidRDefault="00D23E72">
            <w:pPr>
              <w:jc w:val="center"/>
              <w:rPr>
                <w:rFonts w:ascii="Arial" w:hAnsi="Arial" w:cs="Arial"/>
                <w:b/>
                <w:bCs/>
                <w:sz w:val="16"/>
                <w:szCs w:val="16"/>
              </w:rPr>
            </w:pPr>
            <w:r w:rsidRPr="00D23E72">
              <w:rPr>
                <w:rFonts w:ascii="Arial" w:hAnsi="Arial" w:cs="Arial"/>
                <w:b/>
                <w:bCs/>
                <w:sz w:val="16"/>
                <w:szCs w:val="16"/>
              </w:rPr>
              <w:lastRenderedPageBreak/>
              <w:t>TELECOMUNICAÇÕES BRASILEIRAS S.A - "TELEBRAS"</w:t>
            </w:r>
          </w:p>
        </w:tc>
      </w:tr>
      <w:tr w:rsidR="00D23E72" w:rsidRPr="00D23E72" w14:paraId="662BB19A" w14:textId="77777777" w:rsidTr="00D23E72">
        <w:trPr>
          <w:trHeight w:val="215"/>
        </w:trPr>
        <w:tc>
          <w:tcPr>
            <w:tcW w:w="5000" w:type="pct"/>
            <w:gridSpan w:val="5"/>
            <w:tcBorders>
              <w:top w:val="nil"/>
              <w:left w:val="nil"/>
              <w:bottom w:val="nil"/>
              <w:right w:val="nil"/>
            </w:tcBorders>
            <w:noWrap/>
            <w:vAlign w:val="bottom"/>
            <w:hideMark/>
          </w:tcPr>
          <w:p w14:paraId="10FA1CB3" w14:textId="77777777" w:rsidR="00D23E72" w:rsidRPr="00D23E72" w:rsidRDefault="00D23E72">
            <w:pPr>
              <w:jc w:val="center"/>
              <w:rPr>
                <w:rFonts w:ascii="Arial" w:hAnsi="Arial" w:cs="Arial"/>
                <w:b/>
                <w:bCs/>
                <w:sz w:val="16"/>
                <w:szCs w:val="16"/>
              </w:rPr>
            </w:pPr>
            <w:r w:rsidRPr="00D23E72">
              <w:rPr>
                <w:rFonts w:ascii="Arial" w:hAnsi="Arial" w:cs="Arial"/>
                <w:b/>
                <w:bCs/>
                <w:sz w:val="16"/>
                <w:szCs w:val="16"/>
              </w:rPr>
              <w:t>CNPJ 00.336.701/0001-04</w:t>
            </w:r>
          </w:p>
        </w:tc>
      </w:tr>
      <w:tr w:rsidR="00D23E72" w:rsidRPr="00D23E72" w14:paraId="58DEFA78" w14:textId="77777777" w:rsidTr="00D23E72">
        <w:trPr>
          <w:trHeight w:val="215"/>
        </w:trPr>
        <w:tc>
          <w:tcPr>
            <w:tcW w:w="5000" w:type="pct"/>
            <w:gridSpan w:val="5"/>
            <w:tcBorders>
              <w:top w:val="nil"/>
              <w:left w:val="nil"/>
              <w:bottom w:val="nil"/>
              <w:right w:val="nil"/>
            </w:tcBorders>
            <w:noWrap/>
            <w:vAlign w:val="bottom"/>
            <w:hideMark/>
          </w:tcPr>
          <w:p w14:paraId="35495217" w14:textId="77777777" w:rsidR="00D23E72" w:rsidRPr="00D23E72" w:rsidRDefault="00D23E72">
            <w:pPr>
              <w:jc w:val="center"/>
              <w:rPr>
                <w:rFonts w:ascii="Arial" w:hAnsi="Arial" w:cs="Arial"/>
                <w:b/>
                <w:bCs/>
                <w:sz w:val="16"/>
                <w:szCs w:val="16"/>
              </w:rPr>
            </w:pPr>
            <w:r w:rsidRPr="00D23E72">
              <w:rPr>
                <w:rFonts w:ascii="Arial" w:hAnsi="Arial" w:cs="Arial"/>
                <w:b/>
                <w:bCs/>
                <w:sz w:val="16"/>
                <w:szCs w:val="16"/>
              </w:rPr>
              <w:t>Demonstrações do Valor Adicionado</w:t>
            </w:r>
          </w:p>
        </w:tc>
      </w:tr>
      <w:tr w:rsidR="00D23E72" w:rsidRPr="00D23E72" w14:paraId="77E8D895" w14:textId="77777777" w:rsidTr="00D23E72">
        <w:trPr>
          <w:trHeight w:val="215"/>
        </w:trPr>
        <w:tc>
          <w:tcPr>
            <w:tcW w:w="5000" w:type="pct"/>
            <w:gridSpan w:val="5"/>
            <w:tcBorders>
              <w:top w:val="nil"/>
              <w:left w:val="nil"/>
              <w:bottom w:val="nil"/>
              <w:right w:val="nil"/>
            </w:tcBorders>
            <w:noWrap/>
            <w:vAlign w:val="bottom"/>
            <w:hideMark/>
          </w:tcPr>
          <w:p w14:paraId="7D3BBDAF" w14:textId="77777777" w:rsidR="00D23E72" w:rsidRPr="00D23E72" w:rsidRDefault="00D23E72">
            <w:pPr>
              <w:jc w:val="center"/>
              <w:rPr>
                <w:rFonts w:ascii="Arial" w:hAnsi="Arial" w:cs="Arial"/>
                <w:b/>
                <w:bCs/>
                <w:sz w:val="16"/>
                <w:szCs w:val="16"/>
              </w:rPr>
            </w:pPr>
            <w:r w:rsidRPr="00D23E72">
              <w:rPr>
                <w:rFonts w:ascii="Arial" w:hAnsi="Arial" w:cs="Arial"/>
                <w:b/>
                <w:bCs/>
                <w:sz w:val="16"/>
                <w:szCs w:val="16"/>
              </w:rPr>
              <w:t>Períodos findos em 30 de junho de 2026 e 2025</w:t>
            </w:r>
          </w:p>
        </w:tc>
      </w:tr>
      <w:tr w:rsidR="00D23E72" w:rsidRPr="00D23E72" w14:paraId="6B2F24EF" w14:textId="77777777" w:rsidTr="00D23E72">
        <w:trPr>
          <w:trHeight w:val="215"/>
        </w:trPr>
        <w:tc>
          <w:tcPr>
            <w:tcW w:w="5000" w:type="pct"/>
            <w:gridSpan w:val="5"/>
            <w:tcBorders>
              <w:top w:val="nil"/>
              <w:left w:val="nil"/>
              <w:bottom w:val="nil"/>
              <w:right w:val="nil"/>
            </w:tcBorders>
            <w:noWrap/>
            <w:vAlign w:val="bottom"/>
            <w:hideMark/>
          </w:tcPr>
          <w:p w14:paraId="3AC9CFA1" w14:textId="77777777" w:rsidR="00D23E72" w:rsidRPr="00D23E72" w:rsidRDefault="00D23E72">
            <w:pPr>
              <w:jc w:val="center"/>
              <w:rPr>
                <w:rFonts w:ascii="Arial" w:hAnsi="Arial" w:cs="Arial"/>
                <w:b/>
                <w:bCs/>
                <w:sz w:val="16"/>
                <w:szCs w:val="16"/>
              </w:rPr>
            </w:pPr>
            <w:r w:rsidRPr="00D23E72">
              <w:rPr>
                <w:rFonts w:ascii="Arial" w:hAnsi="Arial" w:cs="Arial"/>
                <w:b/>
                <w:bCs/>
                <w:sz w:val="16"/>
                <w:szCs w:val="16"/>
              </w:rPr>
              <w:t>Em milhares de reais, exceto quando indicado de outra forma</w:t>
            </w:r>
          </w:p>
        </w:tc>
      </w:tr>
      <w:tr w:rsidR="00D23E72" w:rsidRPr="00D23E72" w14:paraId="47C3B6BB" w14:textId="77777777" w:rsidTr="00D23E72">
        <w:trPr>
          <w:trHeight w:val="215"/>
        </w:trPr>
        <w:tc>
          <w:tcPr>
            <w:tcW w:w="3548" w:type="pct"/>
            <w:tcBorders>
              <w:top w:val="nil"/>
              <w:left w:val="nil"/>
              <w:bottom w:val="nil"/>
              <w:right w:val="nil"/>
            </w:tcBorders>
            <w:noWrap/>
            <w:vAlign w:val="bottom"/>
            <w:hideMark/>
          </w:tcPr>
          <w:p w14:paraId="0AA8CFAD" w14:textId="77777777" w:rsidR="00D23E72" w:rsidRPr="00D23E72" w:rsidRDefault="00D23E72">
            <w:pPr>
              <w:jc w:val="center"/>
              <w:rPr>
                <w:rFonts w:ascii="Arial" w:hAnsi="Arial" w:cs="Arial"/>
                <w:b/>
                <w:bCs/>
                <w:sz w:val="16"/>
                <w:szCs w:val="16"/>
              </w:rPr>
            </w:pPr>
          </w:p>
        </w:tc>
        <w:tc>
          <w:tcPr>
            <w:tcW w:w="1379" w:type="pct"/>
            <w:gridSpan w:val="3"/>
            <w:tcBorders>
              <w:top w:val="nil"/>
              <w:left w:val="nil"/>
              <w:bottom w:val="single" w:sz="4" w:space="0" w:color="auto"/>
              <w:right w:val="nil"/>
            </w:tcBorders>
            <w:noWrap/>
            <w:vAlign w:val="bottom"/>
            <w:hideMark/>
          </w:tcPr>
          <w:p w14:paraId="0933D43A" w14:textId="77777777" w:rsidR="00D23E72" w:rsidRPr="00D23E72" w:rsidRDefault="00D23E72">
            <w:pPr>
              <w:jc w:val="center"/>
              <w:rPr>
                <w:rFonts w:ascii="Arial" w:hAnsi="Arial" w:cs="Arial"/>
                <w:b/>
                <w:bCs/>
                <w:sz w:val="16"/>
                <w:szCs w:val="16"/>
              </w:rPr>
            </w:pPr>
            <w:r w:rsidRPr="00D23E72">
              <w:rPr>
                <w:rFonts w:ascii="Arial" w:hAnsi="Arial" w:cs="Arial"/>
                <w:b/>
                <w:bCs/>
                <w:sz w:val="16"/>
                <w:szCs w:val="16"/>
              </w:rPr>
              <w:t> </w:t>
            </w:r>
          </w:p>
        </w:tc>
        <w:tc>
          <w:tcPr>
            <w:tcW w:w="74" w:type="pct"/>
            <w:tcBorders>
              <w:top w:val="nil"/>
              <w:left w:val="nil"/>
              <w:bottom w:val="nil"/>
              <w:right w:val="nil"/>
            </w:tcBorders>
            <w:noWrap/>
            <w:vAlign w:val="bottom"/>
            <w:hideMark/>
          </w:tcPr>
          <w:p w14:paraId="24616746" w14:textId="77777777" w:rsidR="00D23E72" w:rsidRPr="00D23E72" w:rsidRDefault="00D23E72">
            <w:pPr>
              <w:jc w:val="center"/>
              <w:rPr>
                <w:rFonts w:ascii="Arial" w:hAnsi="Arial" w:cs="Arial"/>
                <w:b/>
                <w:bCs/>
                <w:sz w:val="16"/>
                <w:szCs w:val="16"/>
              </w:rPr>
            </w:pPr>
          </w:p>
        </w:tc>
      </w:tr>
      <w:tr w:rsidR="00D23E72" w:rsidRPr="00D23E72" w14:paraId="1B267933" w14:textId="77777777" w:rsidTr="00D23E72">
        <w:trPr>
          <w:trHeight w:val="215"/>
        </w:trPr>
        <w:tc>
          <w:tcPr>
            <w:tcW w:w="3548" w:type="pct"/>
            <w:tcBorders>
              <w:top w:val="nil"/>
              <w:left w:val="nil"/>
              <w:bottom w:val="nil"/>
              <w:right w:val="nil"/>
            </w:tcBorders>
            <w:noWrap/>
            <w:vAlign w:val="bottom"/>
            <w:hideMark/>
          </w:tcPr>
          <w:p w14:paraId="3A45F6A8" w14:textId="77777777" w:rsidR="00D23E72" w:rsidRPr="00D23E72" w:rsidRDefault="00D23E72">
            <w:pPr>
              <w:rPr>
                <w:sz w:val="16"/>
                <w:szCs w:val="16"/>
              </w:rPr>
            </w:pPr>
          </w:p>
        </w:tc>
        <w:tc>
          <w:tcPr>
            <w:tcW w:w="590" w:type="pct"/>
            <w:tcBorders>
              <w:top w:val="single" w:sz="4" w:space="0" w:color="auto"/>
              <w:left w:val="nil"/>
              <w:bottom w:val="single" w:sz="4" w:space="0" w:color="auto"/>
              <w:right w:val="nil"/>
            </w:tcBorders>
            <w:noWrap/>
            <w:vAlign w:val="bottom"/>
            <w:hideMark/>
          </w:tcPr>
          <w:p w14:paraId="291452E4" w14:textId="77777777" w:rsidR="00D23E72" w:rsidRPr="00D23E72" w:rsidRDefault="00D23E72">
            <w:pPr>
              <w:jc w:val="center"/>
              <w:rPr>
                <w:rFonts w:ascii="Arial" w:hAnsi="Arial" w:cs="Arial"/>
                <w:b/>
                <w:bCs/>
                <w:sz w:val="16"/>
                <w:szCs w:val="16"/>
              </w:rPr>
            </w:pPr>
            <w:r w:rsidRPr="00D23E72">
              <w:rPr>
                <w:rFonts w:ascii="Arial" w:hAnsi="Arial" w:cs="Arial"/>
                <w:b/>
                <w:bCs/>
                <w:sz w:val="16"/>
                <w:szCs w:val="16"/>
              </w:rPr>
              <w:t>30/06/2026</w:t>
            </w:r>
          </w:p>
        </w:tc>
        <w:tc>
          <w:tcPr>
            <w:tcW w:w="74" w:type="pct"/>
            <w:tcBorders>
              <w:top w:val="nil"/>
              <w:left w:val="nil"/>
              <w:bottom w:val="nil"/>
              <w:right w:val="nil"/>
            </w:tcBorders>
            <w:noWrap/>
            <w:vAlign w:val="bottom"/>
            <w:hideMark/>
          </w:tcPr>
          <w:p w14:paraId="0BBCAFBA" w14:textId="77777777" w:rsidR="00D23E72" w:rsidRPr="00D23E72" w:rsidRDefault="00D23E72">
            <w:pPr>
              <w:jc w:val="center"/>
              <w:rPr>
                <w:rFonts w:ascii="Arial" w:hAnsi="Arial" w:cs="Arial"/>
                <w:b/>
                <w:bCs/>
                <w:sz w:val="16"/>
                <w:szCs w:val="16"/>
              </w:rPr>
            </w:pPr>
          </w:p>
        </w:tc>
        <w:tc>
          <w:tcPr>
            <w:tcW w:w="715" w:type="pct"/>
            <w:tcBorders>
              <w:top w:val="single" w:sz="4" w:space="0" w:color="auto"/>
              <w:left w:val="nil"/>
              <w:bottom w:val="single" w:sz="4" w:space="0" w:color="auto"/>
              <w:right w:val="nil"/>
            </w:tcBorders>
            <w:noWrap/>
            <w:vAlign w:val="bottom"/>
            <w:hideMark/>
          </w:tcPr>
          <w:p w14:paraId="60AE1D34" w14:textId="77777777" w:rsidR="00D23E72" w:rsidRPr="00D23E72" w:rsidRDefault="00D23E72">
            <w:pPr>
              <w:jc w:val="center"/>
              <w:rPr>
                <w:rFonts w:ascii="Arial" w:hAnsi="Arial" w:cs="Arial"/>
                <w:b/>
                <w:bCs/>
                <w:sz w:val="16"/>
                <w:szCs w:val="16"/>
              </w:rPr>
            </w:pPr>
            <w:r w:rsidRPr="00D23E72">
              <w:rPr>
                <w:rFonts w:ascii="Arial" w:hAnsi="Arial" w:cs="Arial"/>
                <w:b/>
                <w:bCs/>
                <w:sz w:val="16"/>
                <w:szCs w:val="16"/>
              </w:rPr>
              <w:t>30/06/2025</w:t>
            </w:r>
          </w:p>
        </w:tc>
        <w:tc>
          <w:tcPr>
            <w:tcW w:w="74" w:type="pct"/>
            <w:tcBorders>
              <w:top w:val="nil"/>
              <w:left w:val="nil"/>
              <w:bottom w:val="nil"/>
              <w:right w:val="nil"/>
            </w:tcBorders>
            <w:noWrap/>
            <w:vAlign w:val="bottom"/>
            <w:hideMark/>
          </w:tcPr>
          <w:p w14:paraId="12A33B4B" w14:textId="77777777" w:rsidR="00D23E72" w:rsidRPr="00D23E72" w:rsidRDefault="00D23E72">
            <w:pPr>
              <w:jc w:val="center"/>
              <w:rPr>
                <w:rFonts w:ascii="Arial" w:hAnsi="Arial" w:cs="Arial"/>
                <w:b/>
                <w:bCs/>
                <w:sz w:val="16"/>
                <w:szCs w:val="16"/>
              </w:rPr>
            </w:pPr>
          </w:p>
        </w:tc>
      </w:tr>
      <w:tr w:rsidR="00D23E72" w:rsidRPr="00D23E72" w14:paraId="1F04E5D4" w14:textId="77777777" w:rsidTr="00D23E72">
        <w:trPr>
          <w:trHeight w:val="215"/>
        </w:trPr>
        <w:tc>
          <w:tcPr>
            <w:tcW w:w="3548" w:type="pct"/>
            <w:tcBorders>
              <w:top w:val="nil"/>
              <w:left w:val="nil"/>
              <w:bottom w:val="nil"/>
              <w:right w:val="nil"/>
            </w:tcBorders>
            <w:noWrap/>
            <w:vAlign w:val="bottom"/>
            <w:hideMark/>
          </w:tcPr>
          <w:p w14:paraId="2E0461E9" w14:textId="77777777" w:rsidR="00D23E72" w:rsidRPr="00D23E72" w:rsidRDefault="00D23E72">
            <w:pPr>
              <w:rPr>
                <w:sz w:val="16"/>
                <w:szCs w:val="16"/>
              </w:rPr>
            </w:pPr>
          </w:p>
        </w:tc>
        <w:tc>
          <w:tcPr>
            <w:tcW w:w="590" w:type="pct"/>
            <w:tcBorders>
              <w:top w:val="nil"/>
              <w:left w:val="nil"/>
              <w:bottom w:val="nil"/>
              <w:right w:val="nil"/>
            </w:tcBorders>
            <w:noWrap/>
            <w:vAlign w:val="bottom"/>
            <w:hideMark/>
          </w:tcPr>
          <w:p w14:paraId="792CECF3" w14:textId="77777777" w:rsidR="00D23E72" w:rsidRPr="00D23E72" w:rsidRDefault="00D23E72">
            <w:pPr>
              <w:rPr>
                <w:sz w:val="16"/>
                <w:szCs w:val="16"/>
              </w:rPr>
            </w:pPr>
          </w:p>
        </w:tc>
        <w:tc>
          <w:tcPr>
            <w:tcW w:w="74" w:type="pct"/>
            <w:tcBorders>
              <w:top w:val="nil"/>
              <w:left w:val="nil"/>
              <w:bottom w:val="nil"/>
              <w:right w:val="nil"/>
            </w:tcBorders>
            <w:noWrap/>
            <w:vAlign w:val="bottom"/>
            <w:hideMark/>
          </w:tcPr>
          <w:p w14:paraId="4B8B2727" w14:textId="77777777" w:rsidR="00D23E72" w:rsidRPr="00D23E72" w:rsidRDefault="00D23E72">
            <w:pPr>
              <w:jc w:val="center"/>
              <w:rPr>
                <w:sz w:val="16"/>
                <w:szCs w:val="16"/>
              </w:rPr>
            </w:pPr>
          </w:p>
        </w:tc>
        <w:tc>
          <w:tcPr>
            <w:tcW w:w="715" w:type="pct"/>
            <w:tcBorders>
              <w:top w:val="nil"/>
              <w:left w:val="nil"/>
              <w:bottom w:val="nil"/>
              <w:right w:val="nil"/>
            </w:tcBorders>
            <w:noWrap/>
            <w:vAlign w:val="bottom"/>
            <w:hideMark/>
          </w:tcPr>
          <w:p w14:paraId="3469ED31" w14:textId="77777777" w:rsidR="00D23E72" w:rsidRPr="00D23E72" w:rsidRDefault="00D23E72">
            <w:pPr>
              <w:jc w:val="center"/>
              <w:rPr>
                <w:sz w:val="16"/>
                <w:szCs w:val="16"/>
              </w:rPr>
            </w:pPr>
          </w:p>
        </w:tc>
        <w:tc>
          <w:tcPr>
            <w:tcW w:w="74" w:type="pct"/>
            <w:tcBorders>
              <w:top w:val="nil"/>
              <w:left w:val="nil"/>
              <w:bottom w:val="nil"/>
              <w:right w:val="nil"/>
            </w:tcBorders>
            <w:noWrap/>
            <w:vAlign w:val="bottom"/>
            <w:hideMark/>
          </w:tcPr>
          <w:p w14:paraId="5EBD4B76" w14:textId="77777777" w:rsidR="00D23E72" w:rsidRPr="00D23E72" w:rsidRDefault="00D23E72">
            <w:pPr>
              <w:jc w:val="center"/>
              <w:rPr>
                <w:sz w:val="16"/>
                <w:szCs w:val="16"/>
              </w:rPr>
            </w:pPr>
          </w:p>
        </w:tc>
      </w:tr>
      <w:tr w:rsidR="00D23E72" w:rsidRPr="00D23E72" w14:paraId="35BC0AAB" w14:textId="77777777" w:rsidTr="00D23E72">
        <w:trPr>
          <w:trHeight w:val="215"/>
        </w:trPr>
        <w:tc>
          <w:tcPr>
            <w:tcW w:w="3548" w:type="pct"/>
            <w:tcBorders>
              <w:top w:val="nil"/>
              <w:left w:val="nil"/>
              <w:bottom w:val="nil"/>
              <w:right w:val="nil"/>
            </w:tcBorders>
            <w:noWrap/>
            <w:vAlign w:val="center"/>
            <w:hideMark/>
          </w:tcPr>
          <w:p w14:paraId="19F1C870" w14:textId="77777777" w:rsidR="00D23E72" w:rsidRPr="00D23E72" w:rsidRDefault="00D23E72">
            <w:pPr>
              <w:rPr>
                <w:rFonts w:ascii="Arial" w:hAnsi="Arial" w:cs="Arial"/>
                <w:b/>
                <w:bCs/>
                <w:sz w:val="16"/>
                <w:szCs w:val="16"/>
              </w:rPr>
            </w:pPr>
            <w:r w:rsidRPr="00D23E72">
              <w:rPr>
                <w:rFonts w:ascii="Arial" w:hAnsi="Arial" w:cs="Arial"/>
                <w:b/>
                <w:bCs/>
                <w:sz w:val="16"/>
                <w:szCs w:val="16"/>
              </w:rPr>
              <w:t>Receitas</w:t>
            </w:r>
          </w:p>
        </w:tc>
        <w:tc>
          <w:tcPr>
            <w:tcW w:w="590" w:type="pct"/>
            <w:tcBorders>
              <w:top w:val="nil"/>
              <w:left w:val="nil"/>
              <w:bottom w:val="nil"/>
              <w:right w:val="nil"/>
            </w:tcBorders>
            <w:noWrap/>
            <w:vAlign w:val="bottom"/>
            <w:hideMark/>
          </w:tcPr>
          <w:p w14:paraId="6BA34308"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385.598 </w:t>
            </w:r>
          </w:p>
        </w:tc>
        <w:tc>
          <w:tcPr>
            <w:tcW w:w="74" w:type="pct"/>
            <w:tcBorders>
              <w:top w:val="nil"/>
              <w:left w:val="nil"/>
              <w:bottom w:val="nil"/>
              <w:right w:val="nil"/>
            </w:tcBorders>
            <w:noWrap/>
            <w:vAlign w:val="bottom"/>
            <w:hideMark/>
          </w:tcPr>
          <w:p w14:paraId="714F7BA5" w14:textId="77777777" w:rsidR="00D23E72" w:rsidRPr="00D23E72" w:rsidRDefault="00D23E72" w:rsidP="00D23E72">
            <w:pPr>
              <w:jc w:val="right"/>
              <w:rPr>
                <w:rFonts w:ascii="Arial" w:hAnsi="Arial" w:cs="Arial"/>
                <w:b/>
                <w:bCs/>
                <w:sz w:val="16"/>
                <w:szCs w:val="16"/>
              </w:rPr>
            </w:pPr>
          </w:p>
        </w:tc>
        <w:tc>
          <w:tcPr>
            <w:tcW w:w="715" w:type="pct"/>
            <w:tcBorders>
              <w:top w:val="nil"/>
              <w:left w:val="nil"/>
              <w:bottom w:val="nil"/>
              <w:right w:val="nil"/>
            </w:tcBorders>
            <w:noWrap/>
            <w:vAlign w:val="bottom"/>
            <w:hideMark/>
          </w:tcPr>
          <w:p w14:paraId="11475EF5"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349.428 </w:t>
            </w:r>
          </w:p>
        </w:tc>
        <w:tc>
          <w:tcPr>
            <w:tcW w:w="74" w:type="pct"/>
            <w:tcBorders>
              <w:top w:val="nil"/>
              <w:left w:val="nil"/>
              <w:bottom w:val="nil"/>
              <w:right w:val="nil"/>
            </w:tcBorders>
            <w:noWrap/>
            <w:vAlign w:val="bottom"/>
            <w:hideMark/>
          </w:tcPr>
          <w:p w14:paraId="7A1293C6" w14:textId="77777777" w:rsidR="00D23E72" w:rsidRPr="00D23E72" w:rsidRDefault="00D23E72">
            <w:pPr>
              <w:jc w:val="right"/>
              <w:rPr>
                <w:rFonts w:ascii="Arial" w:hAnsi="Arial" w:cs="Arial"/>
                <w:b/>
                <w:bCs/>
                <w:sz w:val="16"/>
                <w:szCs w:val="16"/>
              </w:rPr>
            </w:pPr>
          </w:p>
        </w:tc>
      </w:tr>
      <w:tr w:rsidR="00D23E72" w:rsidRPr="00D23E72" w14:paraId="000A3AEE" w14:textId="77777777" w:rsidTr="00D23E72">
        <w:trPr>
          <w:trHeight w:val="215"/>
        </w:trPr>
        <w:tc>
          <w:tcPr>
            <w:tcW w:w="3548" w:type="pct"/>
            <w:tcBorders>
              <w:top w:val="nil"/>
              <w:left w:val="nil"/>
              <w:bottom w:val="nil"/>
              <w:right w:val="nil"/>
            </w:tcBorders>
            <w:noWrap/>
            <w:vAlign w:val="bottom"/>
            <w:hideMark/>
          </w:tcPr>
          <w:p w14:paraId="09F1FFCA"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Prestação de Serviços</w:t>
            </w:r>
          </w:p>
        </w:tc>
        <w:tc>
          <w:tcPr>
            <w:tcW w:w="590" w:type="pct"/>
            <w:tcBorders>
              <w:top w:val="nil"/>
              <w:left w:val="nil"/>
              <w:bottom w:val="nil"/>
              <w:right w:val="nil"/>
            </w:tcBorders>
            <w:noWrap/>
            <w:vAlign w:val="bottom"/>
            <w:hideMark/>
          </w:tcPr>
          <w:p w14:paraId="23EEAEAB"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256.184 </w:t>
            </w:r>
          </w:p>
        </w:tc>
        <w:tc>
          <w:tcPr>
            <w:tcW w:w="74" w:type="pct"/>
            <w:tcBorders>
              <w:top w:val="nil"/>
              <w:left w:val="nil"/>
              <w:bottom w:val="nil"/>
              <w:right w:val="nil"/>
            </w:tcBorders>
            <w:noWrap/>
            <w:vAlign w:val="bottom"/>
            <w:hideMark/>
          </w:tcPr>
          <w:p w14:paraId="16AF9823"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696C2B2A"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210.180 </w:t>
            </w:r>
          </w:p>
        </w:tc>
        <w:tc>
          <w:tcPr>
            <w:tcW w:w="74" w:type="pct"/>
            <w:tcBorders>
              <w:top w:val="nil"/>
              <w:left w:val="nil"/>
              <w:bottom w:val="nil"/>
              <w:right w:val="nil"/>
            </w:tcBorders>
            <w:noWrap/>
            <w:vAlign w:val="bottom"/>
            <w:hideMark/>
          </w:tcPr>
          <w:p w14:paraId="75C0C9CA" w14:textId="77777777" w:rsidR="00D23E72" w:rsidRPr="00D23E72" w:rsidRDefault="00D23E72">
            <w:pPr>
              <w:jc w:val="right"/>
              <w:rPr>
                <w:rFonts w:ascii="Arial" w:hAnsi="Arial" w:cs="Arial"/>
                <w:sz w:val="16"/>
                <w:szCs w:val="16"/>
              </w:rPr>
            </w:pPr>
          </w:p>
        </w:tc>
      </w:tr>
      <w:tr w:rsidR="00D23E72" w:rsidRPr="00D23E72" w14:paraId="3E78DB54" w14:textId="77777777" w:rsidTr="00D23E72">
        <w:trPr>
          <w:trHeight w:val="215"/>
        </w:trPr>
        <w:tc>
          <w:tcPr>
            <w:tcW w:w="3548" w:type="pct"/>
            <w:tcBorders>
              <w:top w:val="nil"/>
              <w:left w:val="nil"/>
              <w:bottom w:val="nil"/>
              <w:right w:val="nil"/>
            </w:tcBorders>
            <w:noWrap/>
            <w:vAlign w:val="bottom"/>
            <w:hideMark/>
          </w:tcPr>
          <w:p w14:paraId="23836958"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Subvenções Orçamentárias Recebidas</w:t>
            </w:r>
          </w:p>
        </w:tc>
        <w:tc>
          <w:tcPr>
            <w:tcW w:w="590" w:type="pct"/>
            <w:tcBorders>
              <w:top w:val="nil"/>
              <w:left w:val="nil"/>
              <w:bottom w:val="nil"/>
              <w:right w:val="nil"/>
            </w:tcBorders>
            <w:noWrap/>
            <w:vAlign w:val="bottom"/>
            <w:hideMark/>
          </w:tcPr>
          <w:p w14:paraId="036D273F" w14:textId="5638F5EF"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114.47</w:t>
            </w:r>
            <w:r w:rsidR="000E5E1F">
              <w:rPr>
                <w:rFonts w:ascii="Arial" w:hAnsi="Arial" w:cs="Arial"/>
                <w:sz w:val="16"/>
                <w:szCs w:val="16"/>
              </w:rPr>
              <w:t>8</w:t>
            </w:r>
            <w:r w:rsidRPr="00D23E72">
              <w:rPr>
                <w:rFonts w:ascii="Arial" w:hAnsi="Arial" w:cs="Arial"/>
                <w:sz w:val="16"/>
                <w:szCs w:val="16"/>
              </w:rPr>
              <w:t xml:space="preserve"> </w:t>
            </w:r>
          </w:p>
        </w:tc>
        <w:tc>
          <w:tcPr>
            <w:tcW w:w="74" w:type="pct"/>
            <w:tcBorders>
              <w:top w:val="nil"/>
              <w:left w:val="nil"/>
              <w:bottom w:val="nil"/>
              <w:right w:val="nil"/>
            </w:tcBorders>
            <w:noWrap/>
            <w:vAlign w:val="bottom"/>
            <w:hideMark/>
          </w:tcPr>
          <w:p w14:paraId="0D874793"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19D181E9"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128.786 </w:t>
            </w:r>
          </w:p>
        </w:tc>
        <w:tc>
          <w:tcPr>
            <w:tcW w:w="74" w:type="pct"/>
            <w:tcBorders>
              <w:top w:val="nil"/>
              <w:left w:val="nil"/>
              <w:bottom w:val="nil"/>
              <w:right w:val="nil"/>
            </w:tcBorders>
            <w:noWrap/>
            <w:vAlign w:val="bottom"/>
            <w:hideMark/>
          </w:tcPr>
          <w:p w14:paraId="15718144" w14:textId="77777777" w:rsidR="00D23E72" w:rsidRPr="00D23E72" w:rsidRDefault="00D23E72">
            <w:pPr>
              <w:jc w:val="right"/>
              <w:rPr>
                <w:rFonts w:ascii="Arial" w:hAnsi="Arial" w:cs="Arial"/>
                <w:sz w:val="16"/>
                <w:szCs w:val="16"/>
              </w:rPr>
            </w:pPr>
          </w:p>
        </w:tc>
      </w:tr>
      <w:tr w:rsidR="00D23E72" w:rsidRPr="00D23E72" w14:paraId="32C33BA5" w14:textId="77777777" w:rsidTr="00D23E72">
        <w:trPr>
          <w:trHeight w:val="215"/>
        </w:trPr>
        <w:tc>
          <w:tcPr>
            <w:tcW w:w="3548" w:type="pct"/>
            <w:tcBorders>
              <w:top w:val="nil"/>
              <w:left w:val="nil"/>
              <w:bottom w:val="nil"/>
              <w:right w:val="nil"/>
            </w:tcBorders>
            <w:noWrap/>
            <w:vAlign w:val="bottom"/>
            <w:hideMark/>
          </w:tcPr>
          <w:p w14:paraId="3D830640"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Outras Receitas</w:t>
            </w:r>
          </w:p>
        </w:tc>
        <w:tc>
          <w:tcPr>
            <w:tcW w:w="590" w:type="pct"/>
            <w:tcBorders>
              <w:top w:val="nil"/>
              <w:left w:val="nil"/>
              <w:bottom w:val="nil"/>
              <w:right w:val="nil"/>
            </w:tcBorders>
            <w:noWrap/>
            <w:vAlign w:val="bottom"/>
            <w:hideMark/>
          </w:tcPr>
          <w:p w14:paraId="66938BD5" w14:textId="3E4ABA35"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6.02</w:t>
            </w:r>
            <w:r w:rsidR="000E5E1F">
              <w:rPr>
                <w:rFonts w:ascii="Arial" w:hAnsi="Arial" w:cs="Arial"/>
                <w:sz w:val="16"/>
                <w:szCs w:val="16"/>
              </w:rPr>
              <w:t>1</w:t>
            </w:r>
            <w:r w:rsidRPr="00D23E72">
              <w:rPr>
                <w:rFonts w:ascii="Arial" w:hAnsi="Arial" w:cs="Arial"/>
                <w:sz w:val="16"/>
                <w:szCs w:val="16"/>
              </w:rPr>
              <w:t xml:space="preserve"> </w:t>
            </w:r>
          </w:p>
        </w:tc>
        <w:tc>
          <w:tcPr>
            <w:tcW w:w="74" w:type="pct"/>
            <w:tcBorders>
              <w:top w:val="nil"/>
              <w:left w:val="nil"/>
              <w:bottom w:val="nil"/>
              <w:right w:val="nil"/>
            </w:tcBorders>
            <w:noWrap/>
            <w:vAlign w:val="bottom"/>
            <w:hideMark/>
          </w:tcPr>
          <w:p w14:paraId="45684844"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4CA92308"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1.701 </w:t>
            </w:r>
          </w:p>
        </w:tc>
        <w:tc>
          <w:tcPr>
            <w:tcW w:w="74" w:type="pct"/>
            <w:tcBorders>
              <w:top w:val="nil"/>
              <w:left w:val="nil"/>
              <w:bottom w:val="nil"/>
              <w:right w:val="nil"/>
            </w:tcBorders>
            <w:noWrap/>
            <w:vAlign w:val="bottom"/>
            <w:hideMark/>
          </w:tcPr>
          <w:p w14:paraId="0FB1CAF1" w14:textId="77777777" w:rsidR="00D23E72" w:rsidRPr="00D23E72" w:rsidRDefault="00D23E72">
            <w:pPr>
              <w:jc w:val="right"/>
              <w:rPr>
                <w:rFonts w:ascii="Arial" w:hAnsi="Arial" w:cs="Arial"/>
                <w:sz w:val="16"/>
                <w:szCs w:val="16"/>
              </w:rPr>
            </w:pPr>
          </w:p>
        </w:tc>
      </w:tr>
      <w:tr w:rsidR="00D23E72" w:rsidRPr="00D23E72" w14:paraId="1B4E05B2" w14:textId="77777777" w:rsidTr="00D23E72">
        <w:trPr>
          <w:trHeight w:val="215"/>
        </w:trPr>
        <w:tc>
          <w:tcPr>
            <w:tcW w:w="3548" w:type="pct"/>
            <w:tcBorders>
              <w:top w:val="nil"/>
              <w:left w:val="nil"/>
              <w:bottom w:val="nil"/>
              <w:right w:val="nil"/>
            </w:tcBorders>
            <w:noWrap/>
            <w:vAlign w:val="bottom"/>
            <w:hideMark/>
          </w:tcPr>
          <w:p w14:paraId="06D3F659"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Construção de Ativo Próprio</w:t>
            </w:r>
          </w:p>
        </w:tc>
        <w:tc>
          <w:tcPr>
            <w:tcW w:w="590" w:type="pct"/>
            <w:tcBorders>
              <w:top w:val="nil"/>
              <w:left w:val="nil"/>
              <w:bottom w:val="nil"/>
              <w:right w:val="nil"/>
            </w:tcBorders>
            <w:noWrap/>
            <w:vAlign w:val="bottom"/>
            <w:hideMark/>
          </w:tcPr>
          <w:p w14:paraId="0C9E59CD"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9.829 </w:t>
            </w:r>
          </w:p>
        </w:tc>
        <w:tc>
          <w:tcPr>
            <w:tcW w:w="74" w:type="pct"/>
            <w:tcBorders>
              <w:top w:val="nil"/>
              <w:left w:val="nil"/>
              <w:bottom w:val="nil"/>
              <w:right w:val="nil"/>
            </w:tcBorders>
            <w:noWrap/>
            <w:vAlign w:val="bottom"/>
            <w:hideMark/>
          </w:tcPr>
          <w:p w14:paraId="31E7BA0E"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21D987D9"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9.322 </w:t>
            </w:r>
          </w:p>
        </w:tc>
        <w:tc>
          <w:tcPr>
            <w:tcW w:w="74" w:type="pct"/>
            <w:tcBorders>
              <w:top w:val="nil"/>
              <w:left w:val="nil"/>
              <w:bottom w:val="nil"/>
              <w:right w:val="nil"/>
            </w:tcBorders>
            <w:noWrap/>
            <w:vAlign w:val="bottom"/>
            <w:hideMark/>
          </w:tcPr>
          <w:p w14:paraId="313D64BA" w14:textId="77777777" w:rsidR="00D23E72" w:rsidRPr="00D23E72" w:rsidRDefault="00D23E72">
            <w:pPr>
              <w:jc w:val="right"/>
              <w:rPr>
                <w:rFonts w:ascii="Arial" w:hAnsi="Arial" w:cs="Arial"/>
                <w:sz w:val="16"/>
                <w:szCs w:val="16"/>
              </w:rPr>
            </w:pPr>
          </w:p>
        </w:tc>
      </w:tr>
      <w:tr w:rsidR="00D23E72" w:rsidRPr="00D23E72" w14:paraId="5F8B5797" w14:textId="77777777" w:rsidTr="00D23E72">
        <w:trPr>
          <w:trHeight w:val="215"/>
        </w:trPr>
        <w:tc>
          <w:tcPr>
            <w:tcW w:w="3548" w:type="pct"/>
            <w:tcBorders>
              <w:top w:val="nil"/>
              <w:left w:val="nil"/>
              <w:bottom w:val="nil"/>
              <w:right w:val="nil"/>
            </w:tcBorders>
            <w:noWrap/>
            <w:vAlign w:val="bottom"/>
            <w:hideMark/>
          </w:tcPr>
          <w:p w14:paraId="1B3D3424"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Perdas Estimadas com Créditos de Liquidação Duvidosa</w:t>
            </w:r>
          </w:p>
        </w:tc>
        <w:tc>
          <w:tcPr>
            <w:tcW w:w="590" w:type="pct"/>
            <w:tcBorders>
              <w:top w:val="nil"/>
              <w:left w:val="nil"/>
              <w:bottom w:val="nil"/>
              <w:right w:val="nil"/>
            </w:tcBorders>
            <w:noWrap/>
            <w:vAlign w:val="bottom"/>
            <w:hideMark/>
          </w:tcPr>
          <w:p w14:paraId="1605FE94"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(914)</w:t>
            </w:r>
          </w:p>
        </w:tc>
        <w:tc>
          <w:tcPr>
            <w:tcW w:w="74" w:type="pct"/>
            <w:tcBorders>
              <w:top w:val="nil"/>
              <w:left w:val="nil"/>
              <w:bottom w:val="nil"/>
              <w:right w:val="nil"/>
            </w:tcBorders>
            <w:noWrap/>
            <w:vAlign w:val="bottom"/>
            <w:hideMark/>
          </w:tcPr>
          <w:p w14:paraId="7F0441C3"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615BD96A"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(561)</w:t>
            </w:r>
          </w:p>
        </w:tc>
        <w:tc>
          <w:tcPr>
            <w:tcW w:w="74" w:type="pct"/>
            <w:tcBorders>
              <w:top w:val="nil"/>
              <w:left w:val="nil"/>
              <w:bottom w:val="nil"/>
              <w:right w:val="nil"/>
            </w:tcBorders>
            <w:noWrap/>
            <w:vAlign w:val="bottom"/>
            <w:hideMark/>
          </w:tcPr>
          <w:p w14:paraId="1BB08FDA" w14:textId="77777777" w:rsidR="00D23E72" w:rsidRPr="00D23E72" w:rsidRDefault="00D23E72">
            <w:pPr>
              <w:jc w:val="right"/>
              <w:rPr>
                <w:rFonts w:ascii="Arial" w:hAnsi="Arial" w:cs="Arial"/>
                <w:sz w:val="16"/>
                <w:szCs w:val="16"/>
              </w:rPr>
            </w:pPr>
          </w:p>
        </w:tc>
      </w:tr>
      <w:tr w:rsidR="00D23E72" w:rsidRPr="00D23E72" w14:paraId="2C92CDFD" w14:textId="77777777" w:rsidTr="00D23E72">
        <w:trPr>
          <w:trHeight w:val="215"/>
        </w:trPr>
        <w:tc>
          <w:tcPr>
            <w:tcW w:w="3548" w:type="pct"/>
            <w:tcBorders>
              <w:top w:val="nil"/>
              <w:left w:val="nil"/>
              <w:bottom w:val="nil"/>
              <w:right w:val="nil"/>
            </w:tcBorders>
            <w:noWrap/>
            <w:vAlign w:val="bottom"/>
            <w:hideMark/>
          </w:tcPr>
          <w:p w14:paraId="7FAC1AF0" w14:textId="77777777" w:rsidR="00D23E72" w:rsidRPr="00D23E72" w:rsidRDefault="00D23E72">
            <w:pPr>
              <w:rPr>
                <w:sz w:val="16"/>
                <w:szCs w:val="16"/>
              </w:rPr>
            </w:pPr>
          </w:p>
        </w:tc>
        <w:tc>
          <w:tcPr>
            <w:tcW w:w="590" w:type="pct"/>
            <w:tcBorders>
              <w:top w:val="nil"/>
              <w:left w:val="nil"/>
              <w:bottom w:val="nil"/>
              <w:right w:val="nil"/>
            </w:tcBorders>
            <w:noWrap/>
            <w:vAlign w:val="bottom"/>
            <w:hideMark/>
          </w:tcPr>
          <w:p w14:paraId="08925649" w14:textId="77777777" w:rsidR="00D23E72" w:rsidRPr="00D23E72" w:rsidRDefault="00D23E72" w:rsidP="00D23E72">
            <w:pPr>
              <w:jc w:val="right"/>
              <w:rPr>
                <w:sz w:val="16"/>
                <w:szCs w:val="16"/>
              </w:rPr>
            </w:pPr>
          </w:p>
        </w:tc>
        <w:tc>
          <w:tcPr>
            <w:tcW w:w="74" w:type="pct"/>
            <w:tcBorders>
              <w:top w:val="nil"/>
              <w:left w:val="nil"/>
              <w:bottom w:val="nil"/>
              <w:right w:val="nil"/>
            </w:tcBorders>
            <w:noWrap/>
            <w:vAlign w:val="bottom"/>
            <w:hideMark/>
          </w:tcPr>
          <w:p w14:paraId="7104F3FA" w14:textId="77777777" w:rsidR="00D23E72" w:rsidRPr="00D23E72" w:rsidRDefault="00D23E72" w:rsidP="00D23E72">
            <w:pPr>
              <w:jc w:val="right"/>
              <w:rPr>
                <w:sz w:val="16"/>
                <w:szCs w:val="16"/>
              </w:rPr>
            </w:pPr>
          </w:p>
        </w:tc>
        <w:tc>
          <w:tcPr>
            <w:tcW w:w="715" w:type="pct"/>
            <w:tcBorders>
              <w:top w:val="nil"/>
              <w:left w:val="nil"/>
              <w:bottom w:val="nil"/>
              <w:right w:val="nil"/>
            </w:tcBorders>
            <w:noWrap/>
            <w:vAlign w:val="bottom"/>
            <w:hideMark/>
          </w:tcPr>
          <w:p w14:paraId="6610A645" w14:textId="77777777" w:rsidR="00D23E72" w:rsidRPr="00D23E72" w:rsidRDefault="00D23E72" w:rsidP="00D23E72">
            <w:pPr>
              <w:jc w:val="right"/>
              <w:rPr>
                <w:sz w:val="16"/>
                <w:szCs w:val="16"/>
              </w:rPr>
            </w:pPr>
          </w:p>
        </w:tc>
        <w:tc>
          <w:tcPr>
            <w:tcW w:w="74" w:type="pct"/>
            <w:tcBorders>
              <w:top w:val="nil"/>
              <w:left w:val="nil"/>
              <w:bottom w:val="nil"/>
              <w:right w:val="nil"/>
            </w:tcBorders>
            <w:noWrap/>
            <w:vAlign w:val="bottom"/>
            <w:hideMark/>
          </w:tcPr>
          <w:p w14:paraId="27C78700" w14:textId="77777777" w:rsidR="00D23E72" w:rsidRPr="00D23E72" w:rsidRDefault="00D23E72">
            <w:pPr>
              <w:jc w:val="right"/>
              <w:rPr>
                <w:sz w:val="16"/>
                <w:szCs w:val="16"/>
              </w:rPr>
            </w:pPr>
          </w:p>
        </w:tc>
      </w:tr>
      <w:tr w:rsidR="00D23E72" w:rsidRPr="00D23E72" w14:paraId="74142221" w14:textId="77777777" w:rsidTr="00D23E72">
        <w:trPr>
          <w:trHeight w:val="215"/>
        </w:trPr>
        <w:tc>
          <w:tcPr>
            <w:tcW w:w="3548" w:type="pct"/>
            <w:tcBorders>
              <w:top w:val="nil"/>
              <w:left w:val="nil"/>
              <w:bottom w:val="nil"/>
              <w:right w:val="nil"/>
            </w:tcBorders>
            <w:noWrap/>
            <w:vAlign w:val="bottom"/>
            <w:hideMark/>
          </w:tcPr>
          <w:p w14:paraId="16F52539" w14:textId="77777777" w:rsidR="00D23E72" w:rsidRPr="00D23E72" w:rsidRDefault="00D23E72">
            <w:pPr>
              <w:rPr>
                <w:rFonts w:ascii="Arial" w:hAnsi="Arial" w:cs="Arial"/>
                <w:b/>
                <w:bCs/>
                <w:sz w:val="16"/>
                <w:szCs w:val="16"/>
              </w:rPr>
            </w:pPr>
            <w:r w:rsidRPr="00D23E72">
              <w:rPr>
                <w:rFonts w:ascii="Arial" w:hAnsi="Arial" w:cs="Arial"/>
                <w:b/>
                <w:bCs/>
                <w:sz w:val="16"/>
                <w:szCs w:val="16"/>
              </w:rPr>
              <w:t>Insumos Adquiridos de Terceiros</w:t>
            </w:r>
          </w:p>
        </w:tc>
        <w:tc>
          <w:tcPr>
            <w:tcW w:w="590" w:type="pct"/>
            <w:tcBorders>
              <w:top w:val="nil"/>
              <w:left w:val="nil"/>
              <w:bottom w:val="nil"/>
              <w:right w:val="nil"/>
            </w:tcBorders>
            <w:noWrap/>
            <w:vAlign w:val="bottom"/>
            <w:hideMark/>
          </w:tcPr>
          <w:p w14:paraId="55A1CC07"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(202.283)</w:t>
            </w:r>
          </w:p>
        </w:tc>
        <w:tc>
          <w:tcPr>
            <w:tcW w:w="74" w:type="pct"/>
            <w:tcBorders>
              <w:top w:val="nil"/>
              <w:left w:val="nil"/>
              <w:bottom w:val="nil"/>
              <w:right w:val="nil"/>
            </w:tcBorders>
            <w:noWrap/>
            <w:vAlign w:val="bottom"/>
            <w:hideMark/>
          </w:tcPr>
          <w:p w14:paraId="3B1D1DF5" w14:textId="77777777" w:rsidR="00D23E72" w:rsidRPr="00D23E72" w:rsidRDefault="00D23E72" w:rsidP="00D23E72">
            <w:pPr>
              <w:jc w:val="right"/>
              <w:rPr>
                <w:rFonts w:ascii="Arial" w:hAnsi="Arial" w:cs="Arial"/>
                <w:b/>
                <w:bCs/>
                <w:sz w:val="16"/>
                <w:szCs w:val="16"/>
              </w:rPr>
            </w:pPr>
          </w:p>
        </w:tc>
        <w:tc>
          <w:tcPr>
            <w:tcW w:w="715" w:type="pct"/>
            <w:tcBorders>
              <w:top w:val="nil"/>
              <w:left w:val="nil"/>
              <w:bottom w:val="nil"/>
              <w:right w:val="nil"/>
            </w:tcBorders>
            <w:noWrap/>
            <w:vAlign w:val="bottom"/>
            <w:hideMark/>
          </w:tcPr>
          <w:p w14:paraId="67130BAE"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(153.051)</w:t>
            </w:r>
          </w:p>
        </w:tc>
        <w:tc>
          <w:tcPr>
            <w:tcW w:w="74" w:type="pct"/>
            <w:tcBorders>
              <w:top w:val="nil"/>
              <w:left w:val="nil"/>
              <w:bottom w:val="nil"/>
              <w:right w:val="nil"/>
            </w:tcBorders>
            <w:noWrap/>
            <w:vAlign w:val="bottom"/>
            <w:hideMark/>
          </w:tcPr>
          <w:p w14:paraId="60B3FD95" w14:textId="77777777" w:rsidR="00D23E72" w:rsidRPr="00D23E72" w:rsidRDefault="00D23E72">
            <w:pPr>
              <w:rPr>
                <w:rFonts w:ascii="Arial" w:hAnsi="Arial" w:cs="Arial"/>
                <w:b/>
                <w:bCs/>
                <w:sz w:val="16"/>
                <w:szCs w:val="16"/>
              </w:rPr>
            </w:pPr>
          </w:p>
        </w:tc>
      </w:tr>
      <w:tr w:rsidR="00D23E72" w:rsidRPr="00D23E72" w14:paraId="698C48A0" w14:textId="77777777" w:rsidTr="00D23E72">
        <w:trPr>
          <w:trHeight w:val="215"/>
        </w:trPr>
        <w:tc>
          <w:tcPr>
            <w:tcW w:w="3548" w:type="pct"/>
            <w:tcBorders>
              <w:top w:val="nil"/>
              <w:left w:val="nil"/>
              <w:bottom w:val="nil"/>
              <w:right w:val="nil"/>
            </w:tcBorders>
            <w:noWrap/>
            <w:vAlign w:val="bottom"/>
            <w:hideMark/>
          </w:tcPr>
          <w:p w14:paraId="436E467F"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Custos dos Serviços Vendidos</w:t>
            </w:r>
          </w:p>
        </w:tc>
        <w:tc>
          <w:tcPr>
            <w:tcW w:w="590" w:type="pct"/>
            <w:tcBorders>
              <w:top w:val="nil"/>
              <w:left w:val="nil"/>
              <w:bottom w:val="nil"/>
              <w:right w:val="nil"/>
            </w:tcBorders>
            <w:noWrap/>
            <w:vAlign w:val="bottom"/>
            <w:hideMark/>
          </w:tcPr>
          <w:p w14:paraId="78934F60"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(180.941)</w:t>
            </w:r>
          </w:p>
        </w:tc>
        <w:tc>
          <w:tcPr>
            <w:tcW w:w="74" w:type="pct"/>
            <w:tcBorders>
              <w:top w:val="nil"/>
              <w:left w:val="nil"/>
              <w:bottom w:val="nil"/>
              <w:right w:val="nil"/>
            </w:tcBorders>
            <w:noWrap/>
            <w:vAlign w:val="bottom"/>
            <w:hideMark/>
          </w:tcPr>
          <w:p w14:paraId="4658FC87"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5EDC9B30"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(141.781)</w:t>
            </w:r>
          </w:p>
        </w:tc>
        <w:tc>
          <w:tcPr>
            <w:tcW w:w="74" w:type="pct"/>
            <w:tcBorders>
              <w:top w:val="nil"/>
              <w:left w:val="nil"/>
              <w:bottom w:val="nil"/>
              <w:right w:val="nil"/>
            </w:tcBorders>
            <w:noWrap/>
            <w:vAlign w:val="bottom"/>
            <w:hideMark/>
          </w:tcPr>
          <w:p w14:paraId="503A599A" w14:textId="77777777" w:rsidR="00D23E72" w:rsidRPr="00D23E72" w:rsidRDefault="00D23E72">
            <w:pPr>
              <w:jc w:val="right"/>
              <w:rPr>
                <w:rFonts w:ascii="Arial" w:hAnsi="Arial" w:cs="Arial"/>
                <w:sz w:val="16"/>
                <w:szCs w:val="16"/>
              </w:rPr>
            </w:pPr>
          </w:p>
        </w:tc>
      </w:tr>
      <w:tr w:rsidR="00D23E72" w:rsidRPr="00D23E72" w14:paraId="4F8B49CB" w14:textId="77777777" w:rsidTr="00D23E72">
        <w:trPr>
          <w:trHeight w:val="215"/>
        </w:trPr>
        <w:tc>
          <w:tcPr>
            <w:tcW w:w="3548" w:type="pct"/>
            <w:tcBorders>
              <w:top w:val="nil"/>
              <w:left w:val="nil"/>
              <w:bottom w:val="nil"/>
              <w:right w:val="nil"/>
            </w:tcBorders>
            <w:noWrap/>
            <w:vAlign w:val="bottom"/>
            <w:hideMark/>
          </w:tcPr>
          <w:p w14:paraId="45CB209B"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Materiais</w:t>
            </w:r>
          </w:p>
        </w:tc>
        <w:tc>
          <w:tcPr>
            <w:tcW w:w="590" w:type="pct"/>
            <w:tcBorders>
              <w:top w:val="nil"/>
              <w:left w:val="nil"/>
              <w:bottom w:val="nil"/>
              <w:right w:val="nil"/>
            </w:tcBorders>
            <w:noWrap/>
            <w:vAlign w:val="bottom"/>
            <w:hideMark/>
          </w:tcPr>
          <w:p w14:paraId="1CAEA52A"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(142)</w:t>
            </w:r>
          </w:p>
        </w:tc>
        <w:tc>
          <w:tcPr>
            <w:tcW w:w="74" w:type="pct"/>
            <w:tcBorders>
              <w:top w:val="nil"/>
              <w:left w:val="nil"/>
              <w:bottom w:val="nil"/>
              <w:right w:val="nil"/>
            </w:tcBorders>
            <w:noWrap/>
            <w:vAlign w:val="bottom"/>
            <w:hideMark/>
          </w:tcPr>
          <w:p w14:paraId="73030157"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55575293"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(12)</w:t>
            </w:r>
          </w:p>
        </w:tc>
        <w:tc>
          <w:tcPr>
            <w:tcW w:w="74" w:type="pct"/>
            <w:tcBorders>
              <w:top w:val="nil"/>
              <w:left w:val="nil"/>
              <w:bottom w:val="nil"/>
              <w:right w:val="nil"/>
            </w:tcBorders>
            <w:noWrap/>
            <w:vAlign w:val="bottom"/>
            <w:hideMark/>
          </w:tcPr>
          <w:p w14:paraId="1207C7DE" w14:textId="77777777" w:rsidR="00D23E72" w:rsidRPr="00D23E72" w:rsidRDefault="00D23E72">
            <w:pPr>
              <w:jc w:val="right"/>
              <w:rPr>
                <w:rFonts w:ascii="Arial" w:hAnsi="Arial" w:cs="Arial"/>
                <w:sz w:val="16"/>
                <w:szCs w:val="16"/>
              </w:rPr>
            </w:pPr>
          </w:p>
        </w:tc>
      </w:tr>
      <w:tr w:rsidR="00D23E72" w:rsidRPr="00D23E72" w14:paraId="40CD641E" w14:textId="77777777" w:rsidTr="00D23E72">
        <w:trPr>
          <w:trHeight w:val="215"/>
        </w:trPr>
        <w:tc>
          <w:tcPr>
            <w:tcW w:w="3548" w:type="pct"/>
            <w:tcBorders>
              <w:top w:val="nil"/>
              <w:left w:val="nil"/>
              <w:bottom w:val="nil"/>
              <w:right w:val="nil"/>
            </w:tcBorders>
            <w:noWrap/>
            <w:vAlign w:val="bottom"/>
            <w:hideMark/>
          </w:tcPr>
          <w:p w14:paraId="2D9AC8CA"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Serviços de Terceiros</w:t>
            </w:r>
          </w:p>
        </w:tc>
        <w:tc>
          <w:tcPr>
            <w:tcW w:w="590" w:type="pct"/>
            <w:tcBorders>
              <w:top w:val="nil"/>
              <w:left w:val="nil"/>
              <w:bottom w:val="nil"/>
              <w:right w:val="nil"/>
            </w:tcBorders>
            <w:noWrap/>
            <w:vAlign w:val="bottom"/>
            <w:hideMark/>
          </w:tcPr>
          <w:p w14:paraId="2615B145"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(6.689)</w:t>
            </w:r>
          </w:p>
        </w:tc>
        <w:tc>
          <w:tcPr>
            <w:tcW w:w="74" w:type="pct"/>
            <w:tcBorders>
              <w:top w:val="nil"/>
              <w:left w:val="nil"/>
              <w:bottom w:val="nil"/>
              <w:right w:val="nil"/>
            </w:tcBorders>
            <w:noWrap/>
            <w:vAlign w:val="bottom"/>
            <w:hideMark/>
          </w:tcPr>
          <w:p w14:paraId="293E6D46"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5AF2DBAA"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(3.655)</w:t>
            </w:r>
          </w:p>
        </w:tc>
        <w:tc>
          <w:tcPr>
            <w:tcW w:w="74" w:type="pct"/>
            <w:tcBorders>
              <w:top w:val="nil"/>
              <w:left w:val="nil"/>
              <w:bottom w:val="nil"/>
              <w:right w:val="nil"/>
            </w:tcBorders>
            <w:noWrap/>
            <w:vAlign w:val="bottom"/>
            <w:hideMark/>
          </w:tcPr>
          <w:p w14:paraId="31E1DC4E" w14:textId="77777777" w:rsidR="00D23E72" w:rsidRPr="00D23E72" w:rsidRDefault="00D23E72">
            <w:pPr>
              <w:jc w:val="right"/>
              <w:rPr>
                <w:rFonts w:ascii="Arial" w:hAnsi="Arial" w:cs="Arial"/>
                <w:sz w:val="16"/>
                <w:szCs w:val="16"/>
              </w:rPr>
            </w:pPr>
          </w:p>
        </w:tc>
      </w:tr>
      <w:tr w:rsidR="00D23E72" w:rsidRPr="00D23E72" w14:paraId="52C03D6A" w14:textId="77777777" w:rsidTr="00D23E72">
        <w:trPr>
          <w:trHeight w:val="215"/>
        </w:trPr>
        <w:tc>
          <w:tcPr>
            <w:tcW w:w="3548" w:type="pct"/>
            <w:tcBorders>
              <w:top w:val="nil"/>
              <w:left w:val="nil"/>
              <w:bottom w:val="nil"/>
              <w:right w:val="nil"/>
            </w:tcBorders>
            <w:noWrap/>
            <w:vAlign w:val="bottom"/>
            <w:hideMark/>
          </w:tcPr>
          <w:p w14:paraId="2286AD30"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Serviços Técnicos Administrativos</w:t>
            </w:r>
          </w:p>
        </w:tc>
        <w:tc>
          <w:tcPr>
            <w:tcW w:w="590" w:type="pct"/>
            <w:tcBorders>
              <w:top w:val="nil"/>
              <w:left w:val="nil"/>
              <w:bottom w:val="nil"/>
              <w:right w:val="nil"/>
            </w:tcBorders>
            <w:noWrap/>
            <w:vAlign w:val="bottom"/>
            <w:hideMark/>
          </w:tcPr>
          <w:p w14:paraId="23AEDF8F"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(5.571)</w:t>
            </w:r>
          </w:p>
        </w:tc>
        <w:tc>
          <w:tcPr>
            <w:tcW w:w="74" w:type="pct"/>
            <w:tcBorders>
              <w:top w:val="nil"/>
              <w:left w:val="nil"/>
              <w:bottom w:val="nil"/>
              <w:right w:val="nil"/>
            </w:tcBorders>
            <w:noWrap/>
            <w:vAlign w:val="bottom"/>
            <w:hideMark/>
          </w:tcPr>
          <w:p w14:paraId="06C3319E"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09532483"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(4.644)</w:t>
            </w:r>
          </w:p>
        </w:tc>
        <w:tc>
          <w:tcPr>
            <w:tcW w:w="74" w:type="pct"/>
            <w:tcBorders>
              <w:top w:val="nil"/>
              <w:left w:val="nil"/>
              <w:bottom w:val="nil"/>
              <w:right w:val="nil"/>
            </w:tcBorders>
            <w:noWrap/>
            <w:vAlign w:val="bottom"/>
            <w:hideMark/>
          </w:tcPr>
          <w:p w14:paraId="55AC6C36" w14:textId="77777777" w:rsidR="00D23E72" w:rsidRPr="00D23E72" w:rsidRDefault="00D23E72">
            <w:pPr>
              <w:jc w:val="right"/>
              <w:rPr>
                <w:rFonts w:ascii="Arial" w:hAnsi="Arial" w:cs="Arial"/>
                <w:sz w:val="16"/>
                <w:szCs w:val="16"/>
              </w:rPr>
            </w:pPr>
          </w:p>
        </w:tc>
      </w:tr>
      <w:tr w:rsidR="00D23E72" w:rsidRPr="00D23E72" w14:paraId="27936993" w14:textId="77777777" w:rsidTr="00D23E72">
        <w:trPr>
          <w:trHeight w:val="215"/>
        </w:trPr>
        <w:tc>
          <w:tcPr>
            <w:tcW w:w="3548" w:type="pct"/>
            <w:tcBorders>
              <w:top w:val="nil"/>
              <w:left w:val="nil"/>
              <w:bottom w:val="nil"/>
              <w:right w:val="nil"/>
            </w:tcBorders>
            <w:noWrap/>
            <w:vAlign w:val="bottom"/>
            <w:hideMark/>
          </w:tcPr>
          <w:p w14:paraId="3400F7A1"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Outras Despesas</w:t>
            </w:r>
          </w:p>
        </w:tc>
        <w:tc>
          <w:tcPr>
            <w:tcW w:w="590" w:type="pct"/>
            <w:tcBorders>
              <w:top w:val="nil"/>
              <w:left w:val="nil"/>
              <w:bottom w:val="nil"/>
              <w:right w:val="nil"/>
            </w:tcBorders>
            <w:noWrap/>
            <w:vAlign w:val="bottom"/>
            <w:hideMark/>
          </w:tcPr>
          <w:p w14:paraId="2428B973"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(8.940)</w:t>
            </w:r>
          </w:p>
        </w:tc>
        <w:tc>
          <w:tcPr>
            <w:tcW w:w="74" w:type="pct"/>
            <w:tcBorders>
              <w:top w:val="nil"/>
              <w:left w:val="nil"/>
              <w:bottom w:val="nil"/>
              <w:right w:val="nil"/>
            </w:tcBorders>
            <w:noWrap/>
            <w:vAlign w:val="bottom"/>
            <w:hideMark/>
          </w:tcPr>
          <w:p w14:paraId="495F4213"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6676AFD0"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(2.959)</w:t>
            </w:r>
          </w:p>
        </w:tc>
        <w:tc>
          <w:tcPr>
            <w:tcW w:w="74" w:type="pct"/>
            <w:tcBorders>
              <w:top w:val="nil"/>
              <w:left w:val="nil"/>
              <w:bottom w:val="nil"/>
              <w:right w:val="nil"/>
            </w:tcBorders>
            <w:noWrap/>
            <w:vAlign w:val="bottom"/>
            <w:hideMark/>
          </w:tcPr>
          <w:p w14:paraId="7243A164" w14:textId="77777777" w:rsidR="00D23E72" w:rsidRPr="00D23E72" w:rsidRDefault="00D23E72">
            <w:pPr>
              <w:jc w:val="right"/>
              <w:rPr>
                <w:rFonts w:ascii="Arial" w:hAnsi="Arial" w:cs="Arial"/>
                <w:sz w:val="16"/>
                <w:szCs w:val="16"/>
              </w:rPr>
            </w:pPr>
          </w:p>
        </w:tc>
      </w:tr>
      <w:tr w:rsidR="00D23E72" w:rsidRPr="00D23E72" w14:paraId="08290B85" w14:textId="77777777" w:rsidTr="00D23E72">
        <w:trPr>
          <w:trHeight w:val="215"/>
        </w:trPr>
        <w:tc>
          <w:tcPr>
            <w:tcW w:w="3548" w:type="pct"/>
            <w:tcBorders>
              <w:top w:val="nil"/>
              <w:left w:val="nil"/>
              <w:bottom w:val="nil"/>
              <w:right w:val="nil"/>
            </w:tcBorders>
            <w:noWrap/>
            <w:vAlign w:val="bottom"/>
            <w:hideMark/>
          </w:tcPr>
          <w:p w14:paraId="5D45E3C6" w14:textId="77777777" w:rsidR="00D23E72" w:rsidRPr="00D23E72" w:rsidRDefault="00D23E72">
            <w:pPr>
              <w:rPr>
                <w:sz w:val="16"/>
                <w:szCs w:val="16"/>
              </w:rPr>
            </w:pPr>
          </w:p>
        </w:tc>
        <w:tc>
          <w:tcPr>
            <w:tcW w:w="590" w:type="pct"/>
            <w:tcBorders>
              <w:top w:val="nil"/>
              <w:left w:val="nil"/>
              <w:bottom w:val="nil"/>
              <w:right w:val="nil"/>
            </w:tcBorders>
            <w:noWrap/>
            <w:vAlign w:val="bottom"/>
            <w:hideMark/>
          </w:tcPr>
          <w:p w14:paraId="5D4005AF" w14:textId="77777777" w:rsidR="00D23E72" w:rsidRPr="00D23E72" w:rsidRDefault="00D23E72" w:rsidP="00D23E72">
            <w:pPr>
              <w:ind w:firstLineChars="300" w:firstLine="480"/>
              <w:jc w:val="right"/>
              <w:rPr>
                <w:sz w:val="16"/>
                <w:szCs w:val="16"/>
              </w:rPr>
            </w:pPr>
          </w:p>
        </w:tc>
        <w:tc>
          <w:tcPr>
            <w:tcW w:w="74" w:type="pct"/>
            <w:tcBorders>
              <w:top w:val="nil"/>
              <w:left w:val="nil"/>
              <w:bottom w:val="nil"/>
              <w:right w:val="nil"/>
            </w:tcBorders>
            <w:noWrap/>
            <w:vAlign w:val="bottom"/>
            <w:hideMark/>
          </w:tcPr>
          <w:p w14:paraId="7C26F3D8" w14:textId="77777777" w:rsidR="00D23E72" w:rsidRPr="00D23E72" w:rsidRDefault="00D23E72" w:rsidP="00D23E72">
            <w:pPr>
              <w:jc w:val="right"/>
              <w:rPr>
                <w:sz w:val="16"/>
                <w:szCs w:val="16"/>
              </w:rPr>
            </w:pPr>
          </w:p>
        </w:tc>
        <w:tc>
          <w:tcPr>
            <w:tcW w:w="715" w:type="pct"/>
            <w:tcBorders>
              <w:top w:val="nil"/>
              <w:left w:val="nil"/>
              <w:bottom w:val="nil"/>
              <w:right w:val="nil"/>
            </w:tcBorders>
            <w:noWrap/>
            <w:vAlign w:val="bottom"/>
            <w:hideMark/>
          </w:tcPr>
          <w:p w14:paraId="7D65AD89" w14:textId="77777777" w:rsidR="00D23E72" w:rsidRPr="00D23E72" w:rsidRDefault="00D23E72" w:rsidP="00D23E72">
            <w:pPr>
              <w:jc w:val="right"/>
              <w:rPr>
                <w:sz w:val="16"/>
                <w:szCs w:val="16"/>
              </w:rPr>
            </w:pPr>
          </w:p>
        </w:tc>
        <w:tc>
          <w:tcPr>
            <w:tcW w:w="74" w:type="pct"/>
            <w:tcBorders>
              <w:top w:val="nil"/>
              <w:left w:val="nil"/>
              <w:bottom w:val="nil"/>
              <w:right w:val="nil"/>
            </w:tcBorders>
            <w:noWrap/>
            <w:vAlign w:val="bottom"/>
            <w:hideMark/>
          </w:tcPr>
          <w:p w14:paraId="40BF5B94" w14:textId="77777777" w:rsidR="00D23E72" w:rsidRPr="00D23E72" w:rsidRDefault="00D23E72">
            <w:pPr>
              <w:jc w:val="right"/>
              <w:rPr>
                <w:sz w:val="16"/>
                <w:szCs w:val="16"/>
              </w:rPr>
            </w:pPr>
          </w:p>
        </w:tc>
      </w:tr>
      <w:tr w:rsidR="00D23E72" w:rsidRPr="00D23E72" w14:paraId="74BC1685" w14:textId="77777777" w:rsidTr="00D23E72">
        <w:trPr>
          <w:trHeight w:val="215"/>
        </w:trPr>
        <w:tc>
          <w:tcPr>
            <w:tcW w:w="3548" w:type="pct"/>
            <w:tcBorders>
              <w:top w:val="nil"/>
              <w:left w:val="nil"/>
              <w:bottom w:val="nil"/>
              <w:right w:val="nil"/>
            </w:tcBorders>
            <w:noWrap/>
            <w:vAlign w:val="bottom"/>
            <w:hideMark/>
          </w:tcPr>
          <w:p w14:paraId="29AB9D1F" w14:textId="77777777" w:rsidR="00D23E72" w:rsidRPr="00D23E72" w:rsidRDefault="00D23E72">
            <w:pPr>
              <w:rPr>
                <w:rFonts w:ascii="Arial" w:hAnsi="Arial" w:cs="Arial"/>
                <w:b/>
                <w:bCs/>
                <w:sz w:val="16"/>
                <w:szCs w:val="16"/>
              </w:rPr>
            </w:pPr>
            <w:r w:rsidRPr="00D23E72">
              <w:rPr>
                <w:rFonts w:ascii="Arial" w:hAnsi="Arial" w:cs="Arial"/>
                <w:b/>
                <w:bCs/>
                <w:sz w:val="16"/>
                <w:szCs w:val="16"/>
              </w:rPr>
              <w:t>Valor Adicionado Bruto</w:t>
            </w:r>
          </w:p>
        </w:tc>
        <w:tc>
          <w:tcPr>
            <w:tcW w:w="590" w:type="pct"/>
            <w:tcBorders>
              <w:top w:val="nil"/>
              <w:left w:val="nil"/>
              <w:bottom w:val="nil"/>
              <w:right w:val="nil"/>
            </w:tcBorders>
            <w:noWrap/>
            <w:vAlign w:val="bottom"/>
            <w:hideMark/>
          </w:tcPr>
          <w:p w14:paraId="37B783C1"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183.315 </w:t>
            </w:r>
          </w:p>
        </w:tc>
        <w:tc>
          <w:tcPr>
            <w:tcW w:w="74" w:type="pct"/>
            <w:tcBorders>
              <w:top w:val="nil"/>
              <w:left w:val="nil"/>
              <w:bottom w:val="nil"/>
              <w:right w:val="nil"/>
            </w:tcBorders>
            <w:noWrap/>
            <w:vAlign w:val="bottom"/>
            <w:hideMark/>
          </w:tcPr>
          <w:p w14:paraId="1646669F" w14:textId="77777777" w:rsidR="00D23E72" w:rsidRPr="00D23E72" w:rsidRDefault="00D23E72" w:rsidP="00D23E72">
            <w:pPr>
              <w:jc w:val="right"/>
              <w:rPr>
                <w:rFonts w:ascii="Arial" w:hAnsi="Arial" w:cs="Arial"/>
                <w:b/>
                <w:bCs/>
                <w:sz w:val="16"/>
                <w:szCs w:val="16"/>
              </w:rPr>
            </w:pPr>
          </w:p>
        </w:tc>
        <w:tc>
          <w:tcPr>
            <w:tcW w:w="715" w:type="pct"/>
            <w:tcBorders>
              <w:top w:val="nil"/>
              <w:left w:val="nil"/>
              <w:bottom w:val="nil"/>
              <w:right w:val="nil"/>
            </w:tcBorders>
            <w:noWrap/>
            <w:vAlign w:val="bottom"/>
            <w:hideMark/>
          </w:tcPr>
          <w:p w14:paraId="25DB9DA2"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196.377 </w:t>
            </w:r>
          </w:p>
        </w:tc>
        <w:tc>
          <w:tcPr>
            <w:tcW w:w="74" w:type="pct"/>
            <w:tcBorders>
              <w:top w:val="nil"/>
              <w:left w:val="nil"/>
              <w:bottom w:val="nil"/>
              <w:right w:val="nil"/>
            </w:tcBorders>
            <w:noWrap/>
            <w:vAlign w:val="bottom"/>
            <w:hideMark/>
          </w:tcPr>
          <w:p w14:paraId="753B0858" w14:textId="77777777" w:rsidR="00D23E72" w:rsidRPr="00D23E72" w:rsidRDefault="00D23E72">
            <w:pPr>
              <w:jc w:val="right"/>
              <w:rPr>
                <w:rFonts w:ascii="Arial" w:hAnsi="Arial" w:cs="Arial"/>
                <w:b/>
                <w:bCs/>
                <w:sz w:val="16"/>
                <w:szCs w:val="16"/>
              </w:rPr>
            </w:pPr>
          </w:p>
        </w:tc>
      </w:tr>
      <w:tr w:rsidR="00D23E72" w:rsidRPr="00D23E72" w14:paraId="433C0B9F" w14:textId="77777777" w:rsidTr="00D23E72">
        <w:trPr>
          <w:trHeight w:val="215"/>
        </w:trPr>
        <w:tc>
          <w:tcPr>
            <w:tcW w:w="3548" w:type="pct"/>
            <w:tcBorders>
              <w:top w:val="nil"/>
              <w:left w:val="nil"/>
              <w:bottom w:val="nil"/>
              <w:right w:val="nil"/>
            </w:tcBorders>
            <w:noWrap/>
            <w:vAlign w:val="bottom"/>
            <w:hideMark/>
          </w:tcPr>
          <w:p w14:paraId="6EB8E493" w14:textId="77777777" w:rsidR="00D23E72" w:rsidRPr="00D23E72" w:rsidRDefault="00D23E72">
            <w:pPr>
              <w:rPr>
                <w:sz w:val="16"/>
                <w:szCs w:val="16"/>
              </w:rPr>
            </w:pPr>
          </w:p>
        </w:tc>
        <w:tc>
          <w:tcPr>
            <w:tcW w:w="590" w:type="pct"/>
            <w:tcBorders>
              <w:top w:val="nil"/>
              <w:left w:val="nil"/>
              <w:bottom w:val="nil"/>
              <w:right w:val="nil"/>
            </w:tcBorders>
            <w:noWrap/>
            <w:vAlign w:val="bottom"/>
            <w:hideMark/>
          </w:tcPr>
          <w:p w14:paraId="4625C9C6" w14:textId="77777777" w:rsidR="00D23E72" w:rsidRPr="00D23E72" w:rsidRDefault="00D23E72" w:rsidP="00D23E72">
            <w:pPr>
              <w:ind w:firstLineChars="300" w:firstLine="480"/>
              <w:jc w:val="right"/>
              <w:rPr>
                <w:sz w:val="16"/>
                <w:szCs w:val="16"/>
              </w:rPr>
            </w:pPr>
          </w:p>
        </w:tc>
        <w:tc>
          <w:tcPr>
            <w:tcW w:w="74" w:type="pct"/>
            <w:tcBorders>
              <w:top w:val="nil"/>
              <w:left w:val="nil"/>
              <w:bottom w:val="nil"/>
              <w:right w:val="nil"/>
            </w:tcBorders>
            <w:noWrap/>
            <w:vAlign w:val="bottom"/>
            <w:hideMark/>
          </w:tcPr>
          <w:p w14:paraId="32BA79D6" w14:textId="77777777" w:rsidR="00D23E72" w:rsidRPr="00D23E72" w:rsidRDefault="00D23E72" w:rsidP="00D23E72">
            <w:pPr>
              <w:jc w:val="right"/>
              <w:rPr>
                <w:sz w:val="16"/>
                <w:szCs w:val="16"/>
              </w:rPr>
            </w:pPr>
          </w:p>
        </w:tc>
        <w:tc>
          <w:tcPr>
            <w:tcW w:w="715" w:type="pct"/>
            <w:tcBorders>
              <w:top w:val="nil"/>
              <w:left w:val="nil"/>
              <w:bottom w:val="nil"/>
              <w:right w:val="nil"/>
            </w:tcBorders>
            <w:noWrap/>
            <w:vAlign w:val="bottom"/>
            <w:hideMark/>
          </w:tcPr>
          <w:p w14:paraId="36E0D677" w14:textId="77777777" w:rsidR="00D23E72" w:rsidRPr="00D23E72" w:rsidRDefault="00D23E72" w:rsidP="00D23E72">
            <w:pPr>
              <w:jc w:val="right"/>
              <w:rPr>
                <w:sz w:val="16"/>
                <w:szCs w:val="16"/>
              </w:rPr>
            </w:pPr>
          </w:p>
        </w:tc>
        <w:tc>
          <w:tcPr>
            <w:tcW w:w="74" w:type="pct"/>
            <w:tcBorders>
              <w:top w:val="nil"/>
              <w:left w:val="nil"/>
              <w:bottom w:val="nil"/>
              <w:right w:val="nil"/>
            </w:tcBorders>
            <w:noWrap/>
            <w:vAlign w:val="bottom"/>
            <w:hideMark/>
          </w:tcPr>
          <w:p w14:paraId="6A907742" w14:textId="77777777" w:rsidR="00D23E72" w:rsidRPr="00D23E72" w:rsidRDefault="00D23E72">
            <w:pPr>
              <w:jc w:val="right"/>
              <w:rPr>
                <w:sz w:val="16"/>
                <w:szCs w:val="16"/>
              </w:rPr>
            </w:pPr>
          </w:p>
        </w:tc>
      </w:tr>
      <w:tr w:rsidR="00D23E72" w:rsidRPr="00D23E72" w14:paraId="74C58B6C" w14:textId="77777777" w:rsidTr="00D23E72">
        <w:trPr>
          <w:trHeight w:val="215"/>
        </w:trPr>
        <w:tc>
          <w:tcPr>
            <w:tcW w:w="3548" w:type="pct"/>
            <w:tcBorders>
              <w:top w:val="nil"/>
              <w:left w:val="nil"/>
              <w:bottom w:val="nil"/>
              <w:right w:val="nil"/>
            </w:tcBorders>
            <w:noWrap/>
            <w:vAlign w:val="bottom"/>
            <w:hideMark/>
          </w:tcPr>
          <w:p w14:paraId="7196BB22" w14:textId="77777777" w:rsidR="00D23E72" w:rsidRPr="00D23E72" w:rsidRDefault="00D23E72">
            <w:pPr>
              <w:rPr>
                <w:rFonts w:ascii="Arial" w:hAnsi="Arial" w:cs="Arial"/>
                <w:b/>
                <w:bCs/>
                <w:sz w:val="16"/>
                <w:szCs w:val="16"/>
              </w:rPr>
            </w:pPr>
            <w:r w:rsidRPr="00D23E72">
              <w:rPr>
                <w:rFonts w:ascii="Arial" w:hAnsi="Arial" w:cs="Arial"/>
                <w:b/>
                <w:bCs/>
                <w:sz w:val="16"/>
                <w:szCs w:val="16"/>
              </w:rPr>
              <w:t>Retenções</w:t>
            </w:r>
          </w:p>
        </w:tc>
        <w:tc>
          <w:tcPr>
            <w:tcW w:w="590" w:type="pct"/>
            <w:tcBorders>
              <w:top w:val="nil"/>
              <w:left w:val="nil"/>
              <w:bottom w:val="nil"/>
              <w:right w:val="nil"/>
            </w:tcBorders>
            <w:noWrap/>
            <w:vAlign w:val="bottom"/>
            <w:hideMark/>
          </w:tcPr>
          <w:p w14:paraId="3E960887"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(126.772)</w:t>
            </w:r>
          </w:p>
        </w:tc>
        <w:tc>
          <w:tcPr>
            <w:tcW w:w="74" w:type="pct"/>
            <w:tcBorders>
              <w:top w:val="nil"/>
              <w:left w:val="nil"/>
              <w:bottom w:val="nil"/>
              <w:right w:val="nil"/>
            </w:tcBorders>
            <w:noWrap/>
            <w:vAlign w:val="bottom"/>
            <w:hideMark/>
          </w:tcPr>
          <w:p w14:paraId="1CD20294" w14:textId="77777777" w:rsidR="00D23E72" w:rsidRPr="00D23E72" w:rsidRDefault="00D23E72" w:rsidP="00D23E72">
            <w:pPr>
              <w:jc w:val="right"/>
              <w:rPr>
                <w:rFonts w:ascii="Arial" w:hAnsi="Arial" w:cs="Arial"/>
                <w:b/>
                <w:bCs/>
                <w:sz w:val="16"/>
                <w:szCs w:val="16"/>
              </w:rPr>
            </w:pPr>
          </w:p>
        </w:tc>
        <w:tc>
          <w:tcPr>
            <w:tcW w:w="715" w:type="pct"/>
            <w:tcBorders>
              <w:top w:val="nil"/>
              <w:left w:val="nil"/>
              <w:bottom w:val="nil"/>
              <w:right w:val="nil"/>
            </w:tcBorders>
            <w:noWrap/>
            <w:vAlign w:val="bottom"/>
            <w:hideMark/>
          </w:tcPr>
          <w:p w14:paraId="3FB9B1F2"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(140.345)</w:t>
            </w:r>
          </w:p>
        </w:tc>
        <w:tc>
          <w:tcPr>
            <w:tcW w:w="74" w:type="pct"/>
            <w:tcBorders>
              <w:top w:val="nil"/>
              <w:left w:val="nil"/>
              <w:bottom w:val="nil"/>
              <w:right w:val="nil"/>
            </w:tcBorders>
            <w:noWrap/>
            <w:vAlign w:val="bottom"/>
            <w:hideMark/>
          </w:tcPr>
          <w:p w14:paraId="51EC6402" w14:textId="77777777" w:rsidR="00D23E72" w:rsidRPr="00D23E72" w:rsidRDefault="00D23E72">
            <w:pPr>
              <w:jc w:val="right"/>
              <w:rPr>
                <w:rFonts w:ascii="Arial" w:hAnsi="Arial" w:cs="Arial"/>
                <w:b/>
                <w:bCs/>
                <w:sz w:val="16"/>
                <w:szCs w:val="16"/>
              </w:rPr>
            </w:pPr>
          </w:p>
        </w:tc>
      </w:tr>
      <w:tr w:rsidR="00D23E72" w:rsidRPr="00D23E72" w14:paraId="73E48A86" w14:textId="77777777" w:rsidTr="00D23E72">
        <w:trPr>
          <w:trHeight w:val="215"/>
        </w:trPr>
        <w:tc>
          <w:tcPr>
            <w:tcW w:w="3548" w:type="pct"/>
            <w:tcBorders>
              <w:top w:val="nil"/>
              <w:left w:val="nil"/>
              <w:bottom w:val="nil"/>
              <w:right w:val="nil"/>
            </w:tcBorders>
            <w:noWrap/>
            <w:vAlign w:val="bottom"/>
            <w:hideMark/>
          </w:tcPr>
          <w:p w14:paraId="5982A140" w14:textId="77777777" w:rsidR="00D23E72" w:rsidRPr="00D23E72" w:rsidRDefault="00D23E72">
            <w:pPr>
              <w:ind w:firstLineChars="100" w:firstLine="160"/>
              <w:rPr>
                <w:rFonts w:ascii="Arial" w:hAnsi="Arial" w:cs="Arial"/>
                <w:sz w:val="16"/>
                <w:szCs w:val="16"/>
              </w:rPr>
            </w:pPr>
            <w:r w:rsidRPr="00D23E72">
              <w:rPr>
                <w:rFonts w:ascii="Arial" w:hAnsi="Arial" w:cs="Arial"/>
                <w:sz w:val="16"/>
                <w:szCs w:val="16"/>
              </w:rPr>
              <w:t xml:space="preserve">      Depreciação e Amortização</w:t>
            </w:r>
          </w:p>
        </w:tc>
        <w:tc>
          <w:tcPr>
            <w:tcW w:w="590" w:type="pct"/>
            <w:tcBorders>
              <w:top w:val="nil"/>
              <w:left w:val="nil"/>
              <w:bottom w:val="nil"/>
              <w:right w:val="nil"/>
            </w:tcBorders>
            <w:noWrap/>
            <w:vAlign w:val="bottom"/>
            <w:hideMark/>
          </w:tcPr>
          <w:p w14:paraId="0370E733"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(126.772)</w:t>
            </w:r>
          </w:p>
        </w:tc>
        <w:tc>
          <w:tcPr>
            <w:tcW w:w="74" w:type="pct"/>
            <w:tcBorders>
              <w:top w:val="nil"/>
              <w:left w:val="nil"/>
              <w:bottom w:val="nil"/>
              <w:right w:val="nil"/>
            </w:tcBorders>
            <w:noWrap/>
            <w:vAlign w:val="bottom"/>
            <w:hideMark/>
          </w:tcPr>
          <w:p w14:paraId="1D6245ED"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5E2169FD"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(140.345)</w:t>
            </w:r>
          </w:p>
        </w:tc>
        <w:tc>
          <w:tcPr>
            <w:tcW w:w="74" w:type="pct"/>
            <w:tcBorders>
              <w:top w:val="nil"/>
              <w:left w:val="nil"/>
              <w:bottom w:val="nil"/>
              <w:right w:val="nil"/>
            </w:tcBorders>
            <w:noWrap/>
            <w:vAlign w:val="bottom"/>
            <w:hideMark/>
          </w:tcPr>
          <w:p w14:paraId="42EC0765" w14:textId="77777777" w:rsidR="00D23E72" w:rsidRPr="00D23E72" w:rsidRDefault="00D23E72">
            <w:pPr>
              <w:jc w:val="right"/>
              <w:rPr>
                <w:rFonts w:ascii="Arial" w:hAnsi="Arial" w:cs="Arial"/>
                <w:sz w:val="16"/>
                <w:szCs w:val="16"/>
              </w:rPr>
            </w:pPr>
          </w:p>
        </w:tc>
      </w:tr>
      <w:tr w:rsidR="00D23E72" w:rsidRPr="00D23E72" w14:paraId="3D6A7972" w14:textId="77777777" w:rsidTr="00D23E72">
        <w:trPr>
          <w:trHeight w:val="215"/>
        </w:trPr>
        <w:tc>
          <w:tcPr>
            <w:tcW w:w="3548" w:type="pct"/>
            <w:tcBorders>
              <w:top w:val="nil"/>
              <w:left w:val="nil"/>
              <w:bottom w:val="nil"/>
              <w:right w:val="nil"/>
            </w:tcBorders>
            <w:noWrap/>
            <w:vAlign w:val="bottom"/>
            <w:hideMark/>
          </w:tcPr>
          <w:p w14:paraId="21A338E8" w14:textId="77777777" w:rsidR="00D23E72" w:rsidRPr="00D23E72" w:rsidRDefault="00D23E72">
            <w:pPr>
              <w:rPr>
                <w:sz w:val="16"/>
                <w:szCs w:val="16"/>
              </w:rPr>
            </w:pPr>
          </w:p>
        </w:tc>
        <w:tc>
          <w:tcPr>
            <w:tcW w:w="590" w:type="pct"/>
            <w:tcBorders>
              <w:top w:val="nil"/>
              <w:left w:val="nil"/>
              <w:bottom w:val="nil"/>
              <w:right w:val="nil"/>
            </w:tcBorders>
            <w:noWrap/>
            <w:vAlign w:val="bottom"/>
            <w:hideMark/>
          </w:tcPr>
          <w:p w14:paraId="0DCAEA6F" w14:textId="77777777" w:rsidR="00D23E72" w:rsidRPr="00D23E72" w:rsidRDefault="00D23E72" w:rsidP="00D23E72">
            <w:pPr>
              <w:ind w:firstLineChars="300" w:firstLine="480"/>
              <w:jc w:val="right"/>
              <w:rPr>
                <w:sz w:val="16"/>
                <w:szCs w:val="16"/>
              </w:rPr>
            </w:pPr>
          </w:p>
        </w:tc>
        <w:tc>
          <w:tcPr>
            <w:tcW w:w="74" w:type="pct"/>
            <w:tcBorders>
              <w:top w:val="nil"/>
              <w:left w:val="nil"/>
              <w:bottom w:val="nil"/>
              <w:right w:val="nil"/>
            </w:tcBorders>
            <w:noWrap/>
            <w:vAlign w:val="bottom"/>
            <w:hideMark/>
          </w:tcPr>
          <w:p w14:paraId="3C90691C" w14:textId="77777777" w:rsidR="00D23E72" w:rsidRPr="00D23E72" w:rsidRDefault="00D23E72" w:rsidP="00D23E72">
            <w:pPr>
              <w:jc w:val="right"/>
              <w:rPr>
                <w:sz w:val="16"/>
                <w:szCs w:val="16"/>
              </w:rPr>
            </w:pPr>
          </w:p>
        </w:tc>
        <w:tc>
          <w:tcPr>
            <w:tcW w:w="715" w:type="pct"/>
            <w:tcBorders>
              <w:top w:val="nil"/>
              <w:left w:val="nil"/>
              <w:bottom w:val="nil"/>
              <w:right w:val="nil"/>
            </w:tcBorders>
            <w:noWrap/>
            <w:vAlign w:val="bottom"/>
            <w:hideMark/>
          </w:tcPr>
          <w:p w14:paraId="0B1D2746" w14:textId="77777777" w:rsidR="00D23E72" w:rsidRPr="00D23E72" w:rsidRDefault="00D23E72" w:rsidP="00D23E72">
            <w:pPr>
              <w:jc w:val="right"/>
              <w:rPr>
                <w:sz w:val="16"/>
                <w:szCs w:val="16"/>
              </w:rPr>
            </w:pPr>
          </w:p>
        </w:tc>
        <w:tc>
          <w:tcPr>
            <w:tcW w:w="74" w:type="pct"/>
            <w:tcBorders>
              <w:top w:val="nil"/>
              <w:left w:val="nil"/>
              <w:bottom w:val="nil"/>
              <w:right w:val="nil"/>
            </w:tcBorders>
            <w:noWrap/>
            <w:vAlign w:val="bottom"/>
            <w:hideMark/>
          </w:tcPr>
          <w:p w14:paraId="78786292" w14:textId="77777777" w:rsidR="00D23E72" w:rsidRPr="00D23E72" w:rsidRDefault="00D23E72">
            <w:pPr>
              <w:jc w:val="right"/>
              <w:rPr>
                <w:sz w:val="16"/>
                <w:szCs w:val="16"/>
              </w:rPr>
            </w:pPr>
          </w:p>
        </w:tc>
      </w:tr>
      <w:tr w:rsidR="00D23E72" w:rsidRPr="00D23E72" w14:paraId="4B4C1A64" w14:textId="77777777" w:rsidTr="00D23E72">
        <w:trPr>
          <w:trHeight w:val="215"/>
        </w:trPr>
        <w:tc>
          <w:tcPr>
            <w:tcW w:w="3548" w:type="pct"/>
            <w:tcBorders>
              <w:top w:val="nil"/>
              <w:left w:val="nil"/>
              <w:bottom w:val="nil"/>
              <w:right w:val="nil"/>
            </w:tcBorders>
            <w:noWrap/>
            <w:vAlign w:val="bottom"/>
            <w:hideMark/>
          </w:tcPr>
          <w:p w14:paraId="38C1CE60" w14:textId="77777777" w:rsidR="00D23E72" w:rsidRPr="00D23E72" w:rsidRDefault="00D23E72">
            <w:pPr>
              <w:rPr>
                <w:rFonts w:ascii="Arial" w:hAnsi="Arial" w:cs="Arial"/>
                <w:b/>
                <w:bCs/>
                <w:sz w:val="16"/>
                <w:szCs w:val="16"/>
              </w:rPr>
            </w:pPr>
            <w:r w:rsidRPr="00D23E72">
              <w:rPr>
                <w:rFonts w:ascii="Arial" w:hAnsi="Arial" w:cs="Arial"/>
                <w:b/>
                <w:bCs/>
                <w:sz w:val="16"/>
                <w:szCs w:val="16"/>
              </w:rPr>
              <w:t xml:space="preserve"> Valor Adicionado Líquido Produzido</w:t>
            </w:r>
          </w:p>
        </w:tc>
        <w:tc>
          <w:tcPr>
            <w:tcW w:w="590" w:type="pct"/>
            <w:tcBorders>
              <w:top w:val="nil"/>
              <w:left w:val="nil"/>
              <w:bottom w:val="nil"/>
              <w:right w:val="nil"/>
            </w:tcBorders>
            <w:noWrap/>
            <w:vAlign w:val="bottom"/>
            <w:hideMark/>
          </w:tcPr>
          <w:p w14:paraId="7E17090B"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56.543 </w:t>
            </w:r>
          </w:p>
        </w:tc>
        <w:tc>
          <w:tcPr>
            <w:tcW w:w="74" w:type="pct"/>
            <w:tcBorders>
              <w:top w:val="nil"/>
              <w:left w:val="nil"/>
              <w:bottom w:val="nil"/>
              <w:right w:val="nil"/>
            </w:tcBorders>
            <w:noWrap/>
            <w:vAlign w:val="bottom"/>
            <w:hideMark/>
          </w:tcPr>
          <w:p w14:paraId="54C2F8D6" w14:textId="77777777" w:rsidR="00D23E72" w:rsidRPr="00D23E72" w:rsidRDefault="00D23E72" w:rsidP="00D23E72">
            <w:pPr>
              <w:jc w:val="right"/>
              <w:rPr>
                <w:rFonts w:ascii="Arial" w:hAnsi="Arial" w:cs="Arial"/>
                <w:b/>
                <w:bCs/>
                <w:sz w:val="16"/>
                <w:szCs w:val="16"/>
              </w:rPr>
            </w:pPr>
          </w:p>
        </w:tc>
        <w:tc>
          <w:tcPr>
            <w:tcW w:w="715" w:type="pct"/>
            <w:tcBorders>
              <w:top w:val="nil"/>
              <w:left w:val="nil"/>
              <w:bottom w:val="nil"/>
              <w:right w:val="nil"/>
            </w:tcBorders>
            <w:noWrap/>
            <w:vAlign w:val="bottom"/>
            <w:hideMark/>
          </w:tcPr>
          <w:p w14:paraId="56D0FDBC"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56.032 </w:t>
            </w:r>
          </w:p>
        </w:tc>
        <w:tc>
          <w:tcPr>
            <w:tcW w:w="74" w:type="pct"/>
            <w:tcBorders>
              <w:top w:val="nil"/>
              <w:left w:val="nil"/>
              <w:bottom w:val="nil"/>
              <w:right w:val="nil"/>
            </w:tcBorders>
            <w:noWrap/>
            <w:vAlign w:val="bottom"/>
            <w:hideMark/>
          </w:tcPr>
          <w:p w14:paraId="2AA306E4" w14:textId="77777777" w:rsidR="00D23E72" w:rsidRPr="00D23E72" w:rsidRDefault="00D23E72">
            <w:pPr>
              <w:jc w:val="right"/>
              <w:rPr>
                <w:rFonts w:ascii="Arial" w:hAnsi="Arial" w:cs="Arial"/>
                <w:b/>
                <w:bCs/>
                <w:sz w:val="16"/>
                <w:szCs w:val="16"/>
              </w:rPr>
            </w:pPr>
          </w:p>
        </w:tc>
      </w:tr>
      <w:tr w:rsidR="00D23E72" w:rsidRPr="00D23E72" w14:paraId="400598C6" w14:textId="77777777" w:rsidTr="00D23E72">
        <w:trPr>
          <w:trHeight w:val="215"/>
        </w:trPr>
        <w:tc>
          <w:tcPr>
            <w:tcW w:w="3548" w:type="pct"/>
            <w:tcBorders>
              <w:top w:val="nil"/>
              <w:left w:val="nil"/>
              <w:bottom w:val="nil"/>
              <w:right w:val="nil"/>
            </w:tcBorders>
            <w:noWrap/>
            <w:vAlign w:val="bottom"/>
            <w:hideMark/>
          </w:tcPr>
          <w:p w14:paraId="419D45B2" w14:textId="77777777" w:rsidR="00D23E72" w:rsidRPr="00D23E72" w:rsidRDefault="00D23E72">
            <w:pPr>
              <w:rPr>
                <w:sz w:val="16"/>
                <w:szCs w:val="16"/>
              </w:rPr>
            </w:pPr>
          </w:p>
        </w:tc>
        <w:tc>
          <w:tcPr>
            <w:tcW w:w="590" w:type="pct"/>
            <w:tcBorders>
              <w:top w:val="nil"/>
              <w:left w:val="nil"/>
              <w:bottom w:val="nil"/>
              <w:right w:val="nil"/>
            </w:tcBorders>
            <w:noWrap/>
            <w:vAlign w:val="bottom"/>
            <w:hideMark/>
          </w:tcPr>
          <w:p w14:paraId="49878F8F" w14:textId="77777777" w:rsidR="00D23E72" w:rsidRPr="00D23E72" w:rsidRDefault="00D23E72" w:rsidP="00D23E72">
            <w:pPr>
              <w:jc w:val="right"/>
              <w:rPr>
                <w:sz w:val="16"/>
                <w:szCs w:val="16"/>
              </w:rPr>
            </w:pPr>
          </w:p>
        </w:tc>
        <w:tc>
          <w:tcPr>
            <w:tcW w:w="74" w:type="pct"/>
            <w:tcBorders>
              <w:top w:val="nil"/>
              <w:left w:val="nil"/>
              <w:bottom w:val="nil"/>
              <w:right w:val="nil"/>
            </w:tcBorders>
            <w:noWrap/>
            <w:vAlign w:val="bottom"/>
            <w:hideMark/>
          </w:tcPr>
          <w:p w14:paraId="709B4F3E" w14:textId="77777777" w:rsidR="00D23E72" w:rsidRPr="00D23E72" w:rsidRDefault="00D23E72" w:rsidP="00D23E72">
            <w:pPr>
              <w:jc w:val="right"/>
              <w:rPr>
                <w:sz w:val="16"/>
                <w:szCs w:val="16"/>
              </w:rPr>
            </w:pPr>
          </w:p>
        </w:tc>
        <w:tc>
          <w:tcPr>
            <w:tcW w:w="715" w:type="pct"/>
            <w:tcBorders>
              <w:top w:val="nil"/>
              <w:left w:val="nil"/>
              <w:bottom w:val="nil"/>
              <w:right w:val="nil"/>
            </w:tcBorders>
            <w:noWrap/>
            <w:vAlign w:val="bottom"/>
            <w:hideMark/>
          </w:tcPr>
          <w:p w14:paraId="113BE5C0" w14:textId="77777777" w:rsidR="00D23E72" w:rsidRPr="00D23E72" w:rsidRDefault="00D23E72" w:rsidP="00D23E72">
            <w:pPr>
              <w:jc w:val="right"/>
              <w:rPr>
                <w:sz w:val="16"/>
                <w:szCs w:val="16"/>
              </w:rPr>
            </w:pPr>
          </w:p>
        </w:tc>
        <w:tc>
          <w:tcPr>
            <w:tcW w:w="74" w:type="pct"/>
            <w:tcBorders>
              <w:top w:val="nil"/>
              <w:left w:val="nil"/>
              <w:bottom w:val="nil"/>
              <w:right w:val="nil"/>
            </w:tcBorders>
            <w:noWrap/>
            <w:vAlign w:val="bottom"/>
            <w:hideMark/>
          </w:tcPr>
          <w:p w14:paraId="41E9C3B4" w14:textId="77777777" w:rsidR="00D23E72" w:rsidRPr="00D23E72" w:rsidRDefault="00D23E72">
            <w:pPr>
              <w:jc w:val="right"/>
              <w:rPr>
                <w:sz w:val="16"/>
                <w:szCs w:val="16"/>
              </w:rPr>
            </w:pPr>
          </w:p>
        </w:tc>
      </w:tr>
      <w:tr w:rsidR="00D23E72" w:rsidRPr="00D23E72" w14:paraId="7574B404" w14:textId="77777777" w:rsidTr="00D23E72">
        <w:trPr>
          <w:trHeight w:val="215"/>
        </w:trPr>
        <w:tc>
          <w:tcPr>
            <w:tcW w:w="3548" w:type="pct"/>
            <w:tcBorders>
              <w:top w:val="nil"/>
              <w:left w:val="nil"/>
              <w:bottom w:val="nil"/>
              <w:right w:val="nil"/>
            </w:tcBorders>
            <w:noWrap/>
            <w:vAlign w:val="bottom"/>
            <w:hideMark/>
          </w:tcPr>
          <w:p w14:paraId="31C2A93D" w14:textId="77777777" w:rsidR="00D23E72" w:rsidRPr="00D23E72" w:rsidRDefault="00D23E72">
            <w:pPr>
              <w:rPr>
                <w:rFonts w:ascii="Arial" w:hAnsi="Arial" w:cs="Arial"/>
                <w:b/>
                <w:bCs/>
                <w:sz w:val="16"/>
                <w:szCs w:val="16"/>
              </w:rPr>
            </w:pPr>
            <w:r w:rsidRPr="00D23E72">
              <w:rPr>
                <w:rFonts w:ascii="Arial" w:hAnsi="Arial" w:cs="Arial"/>
                <w:b/>
                <w:bCs/>
                <w:sz w:val="16"/>
                <w:szCs w:val="16"/>
              </w:rPr>
              <w:t xml:space="preserve"> Valor Adicionado Recebido em Transferência</w:t>
            </w:r>
          </w:p>
        </w:tc>
        <w:tc>
          <w:tcPr>
            <w:tcW w:w="590" w:type="pct"/>
            <w:tcBorders>
              <w:top w:val="nil"/>
              <w:left w:val="nil"/>
              <w:bottom w:val="nil"/>
              <w:right w:val="nil"/>
            </w:tcBorders>
            <w:noWrap/>
            <w:vAlign w:val="bottom"/>
            <w:hideMark/>
          </w:tcPr>
          <w:p w14:paraId="13E363AD"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163.149 </w:t>
            </w:r>
          </w:p>
        </w:tc>
        <w:tc>
          <w:tcPr>
            <w:tcW w:w="74" w:type="pct"/>
            <w:tcBorders>
              <w:top w:val="nil"/>
              <w:left w:val="nil"/>
              <w:bottom w:val="nil"/>
              <w:right w:val="nil"/>
            </w:tcBorders>
            <w:noWrap/>
            <w:vAlign w:val="bottom"/>
            <w:hideMark/>
          </w:tcPr>
          <w:p w14:paraId="1573A783" w14:textId="77777777" w:rsidR="00D23E72" w:rsidRPr="00D23E72" w:rsidRDefault="00D23E72" w:rsidP="00D23E72">
            <w:pPr>
              <w:jc w:val="right"/>
              <w:rPr>
                <w:rFonts w:ascii="Arial" w:hAnsi="Arial" w:cs="Arial"/>
                <w:b/>
                <w:bCs/>
                <w:sz w:val="16"/>
                <w:szCs w:val="16"/>
              </w:rPr>
            </w:pPr>
          </w:p>
        </w:tc>
        <w:tc>
          <w:tcPr>
            <w:tcW w:w="715" w:type="pct"/>
            <w:tcBorders>
              <w:top w:val="nil"/>
              <w:left w:val="nil"/>
              <w:bottom w:val="nil"/>
              <w:right w:val="nil"/>
            </w:tcBorders>
            <w:noWrap/>
            <w:vAlign w:val="bottom"/>
            <w:hideMark/>
          </w:tcPr>
          <w:p w14:paraId="10EE00E5"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137.938 </w:t>
            </w:r>
          </w:p>
        </w:tc>
        <w:tc>
          <w:tcPr>
            <w:tcW w:w="74" w:type="pct"/>
            <w:tcBorders>
              <w:top w:val="nil"/>
              <w:left w:val="nil"/>
              <w:bottom w:val="nil"/>
              <w:right w:val="nil"/>
            </w:tcBorders>
            <w:noWrap/>
            <w:vAlign w:val="bottom"/>
            <w:hideMark/>
          </w:tcPr>
          <w:p w14:paraId="15A4FC6E" w14:textId="77777777" w:rsidR="00D23E72" w:rsidRPr="00D23E72" w:rsidRDefault="00D23E72">
            <w:pPr>
              <w:jc w:val="right"/>
              <w:rPr>
                <w:rFonts w:ascii="Arial" w:hAnsi="Arial" w:cs="Arial"/>
                <w:b/>
                <w:bCs/>
                <w:sz w:val="16"/>
                <w:szCs w:val="16"/>
              </w:rPr>
            </w:pPr>
          </w:p>
        </w:tc>
      </w:tr>
      <w:tr w:rsidR="00D23E72" w:rsidRPr="00D23E72" w14:paraId="0B4EDE44" w14:textId="77777777" w:rsidTr="00D23E72">
        <w:trPr>
          <w:trHeight w:val="215"/>
        </w:trPr>
        <w:tc>
          <w:tcPr>
            <w:tcW w:w="3548" w:type="pct"/>
            <w:tcBorders>
              <w:top w:val="nil"/>
              <w:left w:val="nil"/>
              <w:bottom w:val="nil"/>
              <w:right w:val="nil"/>
            </w:tcBorders>
            <w:noWrap/>
            <w:vAlign w:val="bottom"/>
            <w:hideMark/>
          </w:tcPr>
          <w:p w14:paraId="192AF62A"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Resultado de Equivalência Patrimonial sobre Resultado</w:t>
            </w:r>
          </w:p>
        </w:tc>
        <w:tc>
          <w:tcPr>
            <w:tcW w:w="590" w:type="pct"/>
            <w:tcBorders>
              <w:top w:val="nil"/>
              <w:left w:val="nil"/>
              <w:bottom w:val="nil"/>
              <w:right w:val="nil"/>
            </w:tcBorders>
            <w:noWrap/>
            <w:vAlign w:val="bottom"/>
            <w:hideMark/>
          </w:tcPr>
          <w:p w14:paraId="203274B6"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1.231 </w:t>
            </w:r>
          </w:p>
        </w:tc>
        <w:tc>
          <w:tcPr>
            <w:tcW w:w="74" w:type="pct"/>
            <w:tcBorders>
              <w:top w:val="nil"/>
              <w:left w:val="nil"/>
              <w:bottom w:val="nil"/>
              <w:right w:val="nil"/>
            </w:tcBorders>
            <w:noWrap/>
            <w:vAlign w:val="bottom"/>
            <w:hideMark/>
          </w:tcPr>
          <w:p w14:paraId="4AB44096"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001E8580"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(1.058)</w:t>
            </w:r>
          </w:p>
        </w:tc>
        <w:tc>
          <w:tcPr>
            <w:tcW w:w="74" w:type="pct"/>
            <w:tcBorders>
              <w:top w:val="nil"/>
              <w:left w:val="nil"/>
              <w:bottom w:val="nil"/>
              <w:right w:val="nil"/>
            </w:tcBorders>
            <w:noWrap/>
            <w:vAlign w:val="bottom"/>
            <w:hideMark/>
          </w:tcPr>
          <w:p w14:paraId="2DF42C29" w14:textId="77777777" w:rsidR="00D23E72" w:rsidRPr="00D23E72" w:rsidRDefault="00D23E72">
            <w:pPr>
              <w:jc w:val="right"/>
              <w:rPr>
                <w:rFonts w:ascii="Arial" w:hAnsi="Arial" w:cs="Arial"/>
                <w:sz w:val="16"/>
                <w:szCs w:val="16"/>
              </w:rPr>
            </w:pPr>
          </w:p>
        </w:tc>
      </w:tr>
      <w:tr w:rsidR="00D23E72" w:rsidRPr="00D23E72" w14:paraId="231F8827" w14:textId="77777777" w:rsidTr="00D23E72">
        <w:trPr>
          <w:trHeight w:val="215"/>
        </w:trPr>
        <w:tc>
          <w:tcPr>
            <w:tcW w:w="3548" w:type="pct"/>
            <w:tcBorders>
              <w:top w:val="nil"/>
              <w:left w:val="nil"/>
              <w:bottom w:val="nil"/>
              <w:right w:val="nil"/>
            </w:tcBorders>
            <w:noWrap/>
            <w:vAlign w:val="bottom"/>
            <w:hideMark/>
          </w:tcPr>
          <w:p w14:paraId="6BB18F7F"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Receitas Financeiras</w:t>
            </w:r>
          </w:p>
        </w:tc>
        <w:tc>
          <w:tcPr>
            <w:tcW w:w="590" w:type="pct"/>
            <w:tcBorders>
              <w:top w:val="nil"/>
              <w:left w:val="nil"/>
              <w:bottom w:val="nil"/>
              <w:right w:val="nil"/>
            </w:tcBorders>
            <w:noWrap/>
            <w:vAlign w:val="bottom"/>
            <w:hideMark/>
          </w:tcPr>
          <w:p w14:paraId="15DAEF34"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115.442 </w:t>
            </w:r>
          </w:p>
        </w:tc>
        <w:tc>
          <w:tcPr>
            <w:tcW w:w="74" w:type="pct"/>
            <w:tcBorders>
              <w:top w:val="nil"/>
              <w:left w:val="nil"/>
              <w:bottom w:val="nil"/>
              <w:right w:val="nil"/>
            </w:tcBorders>
            <w:noWrap/>
            <w:vAlign w:val="bottom"/>
            <w:hideMark/>
          </w:tcPr>
          <w:p w14:paraId="0B175F4E"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1AAFFCC5"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101.625 </w:t>
            </w:r>
          </w:p>
        </w:tc>
        <w:tc>
          <w:tcPr>
            <w:tcW w:w="74" w:type="pct"/>
            <w:tcBorders>
              <w:top w:val="nil"/>
              <w:left w:val="nil"/>
              <w:bottom w:val="nil"/>
              <w:right w:val="nil"/>
            </w:tcBorders>
            <w:noWrap/>
            <w:vAlign w:val="bottom"/>
            <w:hideMark/>
          </w:tcPr>
          <w:p w14:paraId="6C80C557" w14:textId="77777777" w:rsidR="00D23E72" w:rsidRPr="00D23E72" w:rsidRDefault="00D23E72">
            <w:pPr>
              <w:jc w:val="right"/>
              <w:rPr>
                <w:rFonts w:ascii="Arial" w:hAnsi="Arial" w:cs="Arial"/>
                <w:sz w:val="16"/>
                <w:szCs w:val="16"/>
              </w:rPr>
            </w:pPr>
          </w:p>
        </w:tc>
      </w:tr>
      <w:tr w:rsidR="00D23E72" w:rsidRPr="00D23E72" w14:paraId="02D9F5D1" w14:textId="77777777" w:rsidTr="00D23E72">
        <w:trPr>
          <w:trHeight w:val="215"/>
        </w:trPr>
        <w:tc>
          <w:tcPr>
            <w:tcW w:w="3548" w:type="pct"/>
            <w:tcBorders>
              <w:top w:val="nil"/>
              <w:left w:val="nil"/>
              <w:bottom w:val="nil"/>
              <w:right w:val="nil"/>
            </w:tcBorders>
            <w:noWrap/>
            <w:vAlign w:val="bottom"/>
            <w:hideMark/>
          </w:tcPr>
          <w:p w14:paraId="0BB7093A"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Aluguéis</w:t>
            </w:r>
          </w:p>
        </w:tc>
        <w:tc>
          <w:tcPr>
            <w:tcW w:w="590" w:type="pct"/>
            <w:tcBorders>
              <w:top w:val="nil"/>
              <w:left w:val="nil"/>
              <w:bottom w:val="nil"/>
              <w:right w:val="nil"/>
            </w:tcBorders>
            <w:noWrap/>
            <w:vAlign w:val="bottom"/>
            <w:hideMark/>
          </w:tcPr>
          <w:p w14:paraId="07E9AD5F"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46.476 </w:t>
            </w:r>
          </w:p>
        </w:tc>
        <w:tc>
          <w:tcPr>
            <w:tcW w:w="74" w:type="pct"/>
            <w:tcBorders>
              <w:top w:val="nil"/>
              <w:left w:val="nil"/>
              <w:bottom w:val="nil"/>
              <w:right w:val="nil"/>
            </w:tcBorders>
            <w:noWrap/>
            <w:vAlign w:val="bottom"/>
            <w:hideMark/>
          </w:tcPr>
          <w:p w14:paraId="2AACCAF0"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41F22038"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37.371 </w:t>
            </w:r>
          </w:p>
        </w:tc>
        <w:tc>
          <w:tcPr>
            <w:tcW w:w="74" w:type="pct"/>
            <w:tcBorders>
              <w:top w:val="nil"/>
              <w:left w:val="nil"/>
              <w:bottom w:val="nil"/>
              <w:right w:val="nil"/>
            </w:tcBorders>
            <w:noWrap/>
            <w:vAlign w:val="bottom"/>
            <w:hideMark/>
          </w:tcPr>
          <w:p w14:paraId="00CAE5AE" w14:textId="77777777" w:rsidR="00D23E72" w:rsidRPr="00D23E72" w:rsidRDefault="00D23E72">
            <w:pPr>
              <w:jc w:val="right"/>
              <w:rPr>
                <w:rFonts w:ascii="Arial" w:hAnsi="Arial" w:cs="Arial"/>
                <w:sz w:val="16"/>
                <w:szCs w:val="16"/>
              </w:rPr>
            </w:pPr>
          </w:p>
        </w:tc>
      </w:tr>
      <w:tr w:rsidR="00D23E72" w:rsidRPr="00D23E72" w14:paraId="2DEA4BA9" w14:textId="77777777" w:rsidTr="00D23E72">
        <w:trPr>
          <w:trHeight w:val="215"/>
        </w:trPr>
        <w:tc>
          <w:tcPr>
            <w:tcW w:w="3548" w:type="pct"/>
            <w:tcBorders>
              <w:top w:val="nil"/>
              <w:left w:val="nil"/>
              <w:bottom w:val="nil"/>
              <w:right w:val="nil"/>
            </w:tcBorders>
            <w:noWrap/>
            <w:vAlign w:val="bottom"/>
            <w:hideMark/>
          </w:tcPr>
          <w:p w14:paraId="7EB80FD7" w14:textId="77777777" w:rsidR="00D23E72" w:rsidRPr="00D23E72" w:rsidRDefault="00D23E72">
            <w:pPr>
              <w:rPr>
                <w:sz w:val="16"/>
                <w:szCs w:val="16"/>
              </w:rPr>
            </w:pPr>
          </w:p>
        </w:tc>
        <w:tc>
          <w:tcPr>
            <w:tcW w:w="590" w:type="pct"/>
            <w:tcBorders>
              <w:top w:val="nil"/>
              <w:left w:val="nil"/>
              <w:bottom w:val="nil"/>
              <w:right w:val="nil"/>
            </w:tcBorders>
            <w:noWrap/>
            <w:vAlign w:val="bottom"/>
            <w:hideMark/>
          </w:tcPr>
          <w:p w14:paraId="7644AA4A" w14:textId="77777777" w:rsidR="00D23E72" w:rsidRPr="00D23E72" w:rsidRDefault="00D23E72" w:rsidP="00D23E72">
            <w:pPr>
              <w:ind w:firstLineChars="300" w:firstLine="480"/>
              <w:jc w:val="right"/>
              <w:rPr>
                <w:sz w:val="16"/>
                <w:szCs w:val="16"/>
              </w:rPr>
            </w:pPr>
          </w:p>
        </w:tc>
        <w:tc>
          <w:tcPr>
            <w:tcW w:w="74" w:type="pct"/>
            <w:tcBorders>
              <w:top w:val="nil"/>
              <w:left w:val="nil"/>
              <w:bottom w:val="nil"/>
              <w:right w:val="nil"/>
            </w:tcBorders>
            <w:noWrap/>
            <w:vAlign w:val="bottom"/>
            <w:hideMark/>
          </w:tcPr>
          <w:p w14:paraId="4345E23A" w14:textId="77777777" w:rsidR="00D23E72" w:rsidRPr="00D23E72" w:rsidRDefault="00D23E72" w:rsidP="00D23E72">
            <w:pPr>
              <w:jc w:val="right"/>
              <w:rPr>
                <w:sz w:val="16"/>
                <w:szCs w:val="16"/>
              </w:rPr>
            </w:pPr>
          </w:p>
        </w:tc>
        <w:tc>
          <w:tcPr>
            <w:tcW w:w="715" w:type="pct"/>
            <w:tcBorders>
              <w:top w:val="nil"/>
              <w:left w:val="nil"/>
              <w:bottom w:val="nil"/>
              <w:right w:val="nil"/>
            </w:tcBorders>
            <w:noWrap/>
            <w:vAlign w:val="bottom"/>
            <w:hideMark/>
          </w:tcPr>
          <w:p w14:paraId="6B04A2F5" w14:textId="77777777" w:rsidR="00D23E72" w:rsidRPr="00D23E72" w:rsidRDefault="00D23E72" w:rsidP="00D23E72">
            <w:pPr>
              <w:jc w:val="right"/>
              <w:rPr>
                <w:sz w:val="16"/>
                <w:szCs w:val="16"/>
              </w:rPr>
            </w:pPr>
          </w:p>
        </w:tc>
        <w:tc>
          <w:tcPr>
            <w:tcW w:w="74" w:type="pct"/>
            <w:tcBorders>
              <w:top w:val="nil"/>
              <w:left w:val="nil"/>
              <w:bottom w:val="nil"/>
              <w:right w:val="nil"/>
            </w:tcBorders>
            <w:noWrap/>
            <w:vAlign w:val="bottom"/>
            <w:hideMark/>
          </w:tcPr>
          <w:p w14:paraId="2BEC93AE" w14:textId="77777777" w:rsidR="00D23E72" w:rsidRPr="00D23E72" w:rsidRDefault="00D23E72">
            <w:pPr>
              <w:rPr>
                <w:sz w:val="16"/>
                <w:szCs w:val="16"/>
              </w:rPr>
            </w:pPr>
          </w:p>
        </w:tc>
      </w:tr>
      <w:tr w:rsidR="00D23E72" w:rsidRPr="00D23E72" w14:paraId="39ACBC37" w14:textId="77777777" w:rsidTr="00D23E72">
        <w:trPr>
          <w:trHeight w:val="215"/>
        </w:trPr>
        <w:tc>
          <w:tcPr>
            <w:tcW w:w="3548" w:type="pct"/>
            <w:tcBorders>
              <w:top w:val="nil"/>
              <w:left w:val="nil"/>
              <w:bottom w:val="nil"/>
              <w:right w:val="nil"/>
            </w:tcBorders>
            <w:noWrap/>
            <w:vAlign w:val="bottom"/>
            <w:hideMark/>
          </w:tcPr>
          <w:p w14:paraId="106556E2" w14:textId="77777777" w:rsidR="00D23E72" w:rsidRPr="00D23E72" w:rsidRDefault="00D23E72">
            <w:pPr>
              <w:rPr>
                <w:rFonts w:ascii="Arial" w:hAnsi="Arial" w:cs="Arial"/>
                <w:b/>
                <w:bCs/>
                <w:sz w:val="16"/>
                <w:szCs w:val="16"/>
              </w:rPr>
            </w:pPr>
            <w:r w:rsidRPr="00D23E72">
              <w:rPr>
                <w:rFonts w:ascii="Arial" w:hAnsi="Arial" w:cs="Arial"/>
                <w:b/>
                <w:bCs/>
                <w:sz w:val="16"/>
                <w:szCs w:val="16"/>
              </w:rPr>
              <w:t xml:space="preserve"> Valor Adicionado Total a Distribuir</w:t>
            </w:r>
          </w:p>
        </w:tc>
        <w:tc>
          <w:tcPr>
            <w:tcW w:w="590" w:type="pct"/>
            <w:tcBorders>
              <w:top w:val="nil"/>
              <w:left w:val="nil"/>
              <w:bottom w:val="nil"/>
              <w:right w:val="nil"/>
            </w:tcBorders>
            <w:noWrap/>
            <w:vAlign w:val="bottom"/>
            <w:hideMark/>
          </w:tcPr>
          <w:p w14:paraId="1AC2D054"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219.692 </w:t>
            </w:r>
          </w:p>
        </w:tc>
        <w:tc>
          <w:tcPr>
            <w:tcW w:w="74" w:type="pct"/>
            <w:tcBorders>
              <w:top w:val="nil"/>
              <w:left w:val="nil"/>
              <w:bottom w:val="nil"/>
              <w:right w:val="nil"/>
            </w:tcBorders>
            <w:noWrap/>
            <w:vAlign w:val="bottom"/>
            <w:hideMark/>
          </w:tcPr>
          <w:p w14:paraId="3EBEF125" w14:textId="77777777" w:rsidR="00D23E72" w:rsidRPr="00D23E72" w:rsidRDefault="00D23E72" w:rsidP="00D23E72">
            <w:pPr>
              <w:jc w:val="right"/>
              <w:rPr>
                <w:rFonts w:ascii="Arial" w:hAnsi="Arial" w:cs="Arial"/>
                <w:b/>
                <w:bCs/>
                <w:sz w:val="16"/>
                <w:szCs w:val="16"/>
              </w:rPr>
            </w:pPr>
          </w:p>
        </w:tc>
        <w:tc>
          <w:tcPr>
            <w:tcW w:w="715" w:type="pct"/>
            <w:tcBorders>
              <w:top w:val="nil"/>
              <w:left w:val="nil"/>
              <w:bottom w:val="nil"/>
              <w:right w:val="nil"/>
            </w:tcBorders>
            <w:noWrap/>
            <w:vAlign w:val="bottom"/>
            <w:hideMark/>
          </w:tcPr>
          <w:p w14:paraId="3E35EEFC"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193.970 </w:t>
            </w:r>
          </w:p>
        </w:tc>
        <w:tc>
          <w:tcPr>
            <w:tcW w:w="74" w:type="pct"/>
            <w:tcBorders>
              <w:top w:val="nil"/>
              <w:left w:val="nil"/>
              <w:bottom w:val="nil"/>
              <w:right w:val="nil"/>
            </w:tcBorders>
            <w:noWrap/>
            <w:vAlign w:val="bottom"/>
            <w:hideMark/>
          </w:tcPr>
          <w:p w14:paraId="361E0B85" w14:textId="77777777" w:rsidR="00D23E72" w:rsidRPr="00D23E72" w:rsidRDefault="00D23E72">
            <w:pPr>
              <w:jc w:val="right"/>
              <w:rPr>
                <w:rFonts w:ascii="Arial" w:hAnsi="Arial" w:cs="Arial"/>
                <w:b/>
                <w:bCs/>
                <w:sz w:val="16"/>
                <w:szCs w:val="16"/>
              </w:rPr>
            </w:pPr>
          </w:p>
        </w:tc>
      </w:tr>
      <w:tr w:rsidR="00D23E72" w:rsidRPr="00D23E72" w14:paraId="5575649A" w14:textId="77777777" w:rsidTr="00D23E72">
        <w:trPr>
          <w:trHeight w:val="215"/>
        </w:trPr>
        <w:tc>
          <w:tcPr>
            <w:tcW w:w="3548" w:type="pct"/>
            <w:tcBorders>
              <w:top w:val="nil"/>
              <w:left w:val="nil"/>
              <w:bottom w:val="nil"/>
              <w:right w:val="nil"/>
            </w:tcBorders>
            <w:noWrap/>
            <w:vAlign w:val="bottom"/>
            <w:hideMark/>
          </w:tcPr>
          <w:p w14:paraId="32BD6E16" w14:textId="77777777" w:rsidR="00D23E72" w:rsidRPr="00D23E72" w:rsidRDefault="00D23E72">
            <w:pPr>
              <w:rPr>
                <w:sz w:val="16"/>
                <w:szCs w:val="16"/>
              </w:rPr>
            </w:pPr>
          </w:p>
        </w:tc>
        <w:tc>
          <w:tcPr>
            <w:tcW w:w="590" w:type="pct"/>
            <w:tcBorders>
              <w:top w:val="nil"/>
              <w:left w:val="nil"/>
              <w:bottom w:val="nil"/>
              <w:right w:val="nil"/>
            </w:tcBorders>
            <w:noWrap/>
            <w:vAlign w:val="bottom"/>
            <w:hideMark/>
          </w:tcPr>
          <w:p w14:paraId="28350F3F" w14:textId="77777777" w:rsidR="00D23E72" w:rsidRPr="00D23E72" w:rsidRDefault="00D23E72" w:rsidP="00D23E72">
            <w:pPr>
              <w:jc w:val="right"/>
              <w:rPr>
                <w:sz w:val="16"/>
                <w:szCs w:val="16"/>
              </w:rPr>
            </w:pPr>
          </w:p>
        </w:tc>
        <w:tc>
          <w:tcPr>
            <w:tcW w:w="74" w:type="pct"/>
            <w:tcBorders>
              <w:top w:val="nil"/>
              <w:left w:val="nil"/>
              <w:bottom w:val="nil"/>
              <w:right w:val="nil"/>
            </w:tcBorders>
            <w:noWrap/>
            <w:vAlign w:val="bottom"/>
            <w:hideMark/>
          </w:tcPr>
          <w:p w14:paraId="1696A1C8" w14:textId="77777777" w:rsidR="00D23E72" w:rsidRPr="00D23E72" w:rsidRDefault="00D23E72" w:rsidP="00D23E72">
            <w:pPr>
              <w:jc w:val="right"/>
              <w:rPr>
                <w:sz w:val="16"/>
                <w:szCs w:val="16"/>
              </w:rPr>
            </w:pPr>
          </w:p>
        </w:tc>
        <w:tc>
          <w:tcPr>
            <w:tcW w:w="715" w:type="pct"/>
            <w:tcBorders>
              <w:top w:val="nil"/>
              <w:left w:val="nil"/>
              <w:bottom w:val="nil"/>
              <w:right w:val="nil"/>
            </w:tcBorders>
            <w:noWrap/>
            <w:vAlign w:val="bottom"/>
            <w:hideMark/>
          </w:tcPr>
          <w:p w14:paraId="2BC92A7B" w14:textId="77777777" w:rsidR="00D23E72" w:rsidRPr="00D23E72" w:rsidRDefault="00D23E72" w:rsidP="00D23E72">
            <w:pPr>
              <w:jc w:val="right"/>
              <w:rPr>
                <w:sz w:val="16"/>
                <w:szCs w:val="16"/>
              </w:rPr>
            </w:pPr>
          </w:p>
        </w:tc>
        <w:tc>
          <w:tcPr>
            <w:tcW w:w="74" w:type="pct"/>
            <w:tcBorders>
              <w:top w:val="nil"/>
              <w:left w:val="nil"/>
              <w:bottom w:val="nil"/>
              <w:right w:val="nil"/>
            </w:tcBorders>
            <w:noWrap/>
            <w:vAlign w:val="bottom"/>
            <w:hideMark/>
          </w:tcPr>
          <w:p w14:paraId="5F6F8CB2" w14:textId="77777777" w:rsidR="00D23E72" w:rsidRPr="00D23E72" w:rsidRDefault="00D23E72">
            <w:pPr>
              <w:jc w:val="right"/>
              <w:rPr>
                <w:sz w:val="16"/>
                <w:szCs w:val="16"/>
              </w:rPr>
            </w:pPr>
          </w:p>
        </w:tc>
      </w:tr>
      <w:tr w:rsidR="00D23E72" w:rsidRPr="00D23E72" w14:paraId="539C7B2B" w14:textId="77777777" w:rsidTr="00D23E72">
        <w:trPr>
          <w:trHeight w:val="215"/>
        </w:trPr>
        <w:tc>
          <w:tcPr>
            <w:tcW w:w="3548" w:type="pct"/>
            <w:tcBorders>
              <w:top w:val="nil"/>
              <w:left w:val="nil"/>
              <w:bottom w:val="nil"/>
              <w:right w:val="nil"/>
            </w:tcBorders>
            <w:noWrap/>
            <w:vAlign w:val="bottom"/>
            <w:hideMark/>
          </w:tcPr>
          <w:p w14:paraId="13A13CEB" w14:textId="77777777" w:rsidR="00D23E72" w:rsidRPr="00D23E72" w:rsidRDefault="00D23E72">
            <w:pPr>
              <w:rPr>
                <w:rFonts w:ascii="Arial" w:hAnsi="Arial" w:cs="Arial"/>
                <w:b/>
                <w:bCs/>
                <w:sz w:val="16"/>
                <w:szCs w:val="16"/>
              </w:rPr>
            </w:pPr>
            <w:r w:rsidRPr="00D23E72">
              <w:rPr>
                <w:rFonts w:ascii="Arial" w:hAnsi="Arial" w:cs="Arial"/>
                <w:b/>
                <w:bCs/>
                <w:sz w:val="16"/>
                <w:szCs w:val="16"/>
              </w:rPr>
              <w:t>Distribuição do Valor Adicionado</w:t>
            </w:r>
          </w:p>
        </w:tc>
        <w:tc>
          <w:tcPr>
            <w:tcW w:w="590" w:type="pct"/>
            <w:tcBorders>
              <w:top w:val="nil"/>
              <w:left w:val="nil"/>
              <w:bottom w:val="nil"/>
              <w:right w:val="nil"/>
            </w:tcBorders>
            <w:noWrap/>
            <w:vAlign w:val="bottom"/>
            <w:hideMark/>
          </w:tcPr>
          <w:p w14:paraId="2BAAB619"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219.692 </w:t>
            </w:r>
          </w:p>
        </w:tc>
        <w:tc>
          <w:tcPr>
            <w:tcW w:w="74" w:type="pct"/>
            <w:tcBorders>
              <w:top w:val="nil"/>
              <w:left w:val="nil"/>
              <w:bottom w:val="nil"/>
              <w:right w:val="nil"/>
            </w:tcBorders>
            <w:noWrap/>
            <w:vAlign w:val="bottom"/>
            <w:hideMark/>
          </w:tcPr>
          <w:p w14:paraId="4F18B5CC" w14:textId="77777777" w:rsidR="00D23E72" w:rsidRPr="00D23E72" w:rsidRDefault="00D23E72" w:rsidP="00D23E72">
            <w:pPr>
              <w:jc w:val="right"/>
              <w:rPr>
                <w:rFonts w:ascii="Arial" w:hAnsi="Arial" w:cs="Arial"/>
                <w:b/>
                <w:bCs/>
                <w:sz w:val="16"/>
                <w:szCs w:val="16"/>
              </w:rPr>
            </w:pPr>
          </w:p>
        </w:tc>
        <w:tc>
          <w:tcPr>
            <w:tcW w:w="715" w:type="pct"/>
            <w:tcBorders>
              <w:top w:val="nil"/>
              <w:left w:val="nil"/>
              <w:bottom w:val="nil"/>
              <w:right w:val="nil"/>
            </w:tcBorders>
            <w:noWrap/>
            <w:vAlign w:val="bottom"/>
            <w:hideMark/>
          </w:tcPr>
          <w:p w14:paraId="02032F5A"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193.970 </w:t>
            </w:r>
          </w:p>
        </w:tc>
        <w:tc>
          <w:tcPr>
            <w:tcW w:w="74" w:type="pct"/>
            <w:tcBorders>
              <w:top w:val="nil"/>
              <w:left w:val="nil"/>
              <w:bottom w:val="nil"/>
              <w:right w:val="nil"/>
            </w:tcBorders>
            <w:noWrap/>
            <w:vAlign w:val="bottom"/>
            <w:hideMark/>
          </w:tcPr>
          <w:p w14:paraId="4F3C33CF" w14:textId="77777777" w:rsidR="00D23E72" w:rsidRPr="00D23E72" w:rsidRDefault="00D23E72">
            <w:pPr>
              <w:jc w:val="right"/>
              <w:rPr>
                <w:rFonts w:ascii="Arial" w:hAnsi="Arial" w:cs="Arial"/>
                <w:b/>
                <w:bCs/>
                <w:sz w:val="16"/>
                <w:szCs w:val="16"/>
              </w:rPr>
            </w:pPr>
          </w:p>
        </w:tc>
      </w:tr>
      <w:tr w:rsidR="00D23E72" w:rsidRPr="00D23E72" w14:paraId="4BB1070E" w14:textId="77777777" w:rsidTr="00D23E72">
        <w:trPr>
          <w:trHeight w:val="215"/>
        </w:trPr>
        <w:tc>
          <w:tcPr>
            <w:tcW w:w="3548" w:type="pct"/>
            <w:tcBorders>
              <w:top w:val="nil"/>
              <w:left w:val="nil"/>
              <w:bottom w:val="nil"/>
              <w:right w:val="nil"/>
            </w:tcBorders>
            <w:noWrap/>
            <w:vAlign w:val="bottom"/>
            <w:hideMark/>
          </w:tcPr>
          <w:p w14:paraId="352E11D7" w14:textId="77777777" w:rsidR="00D23E72" w:rsidRPr="00D23E72" w:rsidRDefault="00D23E72">
            <w:pPr>
              <w:rPr>
                <w:sz w:val="16"/>
                <w:szCs w:val="16"/>
              </w:rPr>
            </w:pPr>
          </w:p>
        </w:tc>
        <w:tc>
          <w:tcPr>
            <w:tcW w:w="590" w:type="pct"/>
            <w:tcBorders>
              <w:top w:val="nil"/>
              <w:left w:val="nil"/>
              <w:bottom w:val="nil"/>
              <w:right w:val="nil"/>
            </w:tcBorders>
            <w:noWrap/>
            <w:vAlign w:val="bottom"/>
            <w:hideMark/>
          </w:tcPr>
          <w:p w14:paraId="436F2A31" w14:textId="77777777" w:rsidR="00D23E72" w:rsidRPr="00D23E72" w:rsidRDefault="00D23E72" w:rsidP="00D23E72">
            <w:pPr>
              <w:jc w:val="right"/>
              <w:rPr>
                <w:sz w:val="16"/>
                <w:szCs w:val="16"/>
              </w:rPr>
            </w:pPr>
          </w:p>
        </w:tc>
        <w:tc>
          <w:tcPr>
            <w:tcW w:w="74" w:type="pct"/>
            <w:tcBorders>
              <w:top w:val="nil"/>
              <w:left w:val="nil"/>
              <w:bottom w:val="nil"/>
              <w:right w:val="nil"/>
            </w:tcBorders>
            <w:noWrap/>
            <w:vAlign w:val="bottom"/>
            <w:hideMark/>
          </w:tcPr>
          <w:p w14:paraId="1AB25F69" w14:textId="77777777" w:rsidR="00D23E72" w:rsidRPr="00D23E72" w:rsidRDefault="00D23E72" w:rsidP="00D23E72">
            <w:pPr>
              <w:jc w:val="right"/>
              <w:rPr>
                <w:sz w:val="16"/>
                <w:szCs w:val="16"/>
              </w:rPr>
            </w:pPr>
          </w:p>
        </w:tc>
        <w:tc>
          <w:tcPr>
            <w:tcW w:w="715" w:type="pct"/>
            <w:tcBorders>
              <w:top w:val="nil"/>
              <w:left w:val="nil"/>
              <w:bottom w:val="nil"/>
              <w:right w:val="nil"/>
            </w:tcBorders>
            <w:noWrap/>
            <w:vAlign w:val="bottom"/>
            <w:hideMark/>
          </w:tcPr>
          <w:p w14:paraId="48030F2B" w14:textId="77777777" w:rsidR="00D23E72" w:rsidRPr="00D23E72" w:rsidRDefault="00D23E72" w:rsidP="00D23E72">
            <w:pPr>
              <w:jc w:val="right"/>
              <w:rPr>
                <w:sz w:val="16"/>
                <w:szCs w:val="16"/>
              </w:rPr>
            </w:pPr>
          </w:p>
        </w:tc>
        <w:tc>
          <w:tcPr>
            <w:tcW w:w="74" w:type="pct"/>
            <w:tcBorders>
              <w:top w:val="nil"/>
              <w:left w:val="nil"/>
              <w:bottom w:val="nil"/>
              <w:right w:val="nil"/>
            </w:tcBorders>
            <w:noWrap/>
            <w:vAlign w:val="bottom"/>
            <w:hideMark/>
          </w:tcPr>
          <w:p w14:paraId="3869BE29" w14:textId="77777777" w:rsidR="00D23E72" w:rsidRPr="00D23E72" w:rsidRDefault="00D23E72">
            <w:pPr>
              <w:jc w:val="right"/>
              <w:rPr>
                <w:sz w:val="16"/>
                <w:szCs w:val="16"/>
              </w:rPr>
            </w:pPr>
          </w:p>
        </w:tc>
      </w:tr>
      <w:tr w:rsidR="00D23E72" w:rsidRPr="00D23E72" w14:paraId="1496FBB1" w14:textId="77777777" w:rsidTr="00D23E72">
        <w:trPr>
          <w:trHeight w:val="215"/>
        </w:trPr>
        <w:tc>
          <w:tcPr>
            <w:tcW w:w="3548" w:type="pct"/>
            <w:tcBorders>
              <w:top w:val="nil"/>
              <w:left w:val="nil"/>
              <w:bottom w:val="nil"/>
              <w:right w:val="nil"/>
            </w:tcBorders>
            <w:noWrap/>
            <w:vAlign w:val="bottom"/>
            <w:hideMark/>
          </w:tcPr>
          <w:p w14:paraId="61688DF5" w14:textId="77777777" w:rsidR="00D23E72" w:rsidRPr="00D23E72" w:rsidRDefault="00D23E72">
            <w:pPr>
              <w:ind w:firstLineChars="200" w:firstLine="321"/>
              <w:rPr>
                <w:rFonts w:ascii="Arial" w:hAnsi="Arial" w:cs="Arial"/>
                <w:b/>
                <w:bCs/>
                <w:sz w:val="16"/>
                <w:szCs w:val="16"/>
              </w:rPr>
            </w:pPr>
            <w:r w:rsidRPr="00D23E72">
              <w:rPr>
                <w:rFonts w:ascii="Arial" w:hAnsi="Arial" w:cs="Arial"/>
                <w:b/>
                <w:bCs/>
                <w:sz w:val="16"/>
                <w:szCs w:val="16"/>
              </w:rPr>
              <w:t>Empregados</w:t>
            </w:r>
          </w:p>
        </w:tc>
        <w:tc>
          <w:tcPr>
            <w:tcW w:w="590" w:type="pct"/>
            <w:tcBorders>
              <w:top w:val="nil"/>
              <w:left w:val="nil"/>
              <w:bottom w:val="nil"/>
              <w:right w:val="nil"/>
            </w:tcBorders>
            <w:noWrap/>
            <w:vAlign w:val="bottom"/>
            <w:hideMark/>
          </w:tcPr>
          <w:p w14:paraId="031AE319"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62.582 </w:t>
            </w:r>
          </w:p>
        </w:tc>
        <w:tc>
          <w:tcPr>
            <w:tcW w:w="74" w:type="pct"/>
            <w:tcBorders>
              <w:top w:val="nil"/>
              <w:left w:val="nil"/>
              <w:bottom w:val="nil"/>
              <w:right w:val="nil"/>
            </w:tcBorders>
            <w:noWrap/>
            <w:vAlign w:val="bottom"/>
            <w:hideMark/>
          </w:tcPr>
          <w:p w14:paraId="3986E98F" w14:textId="77777777" w:rsidR="00D23E72" w:rsidRPr="00D23E72" w:rsidRDefault="00D23E72" w:rsidP="00D23E72">
            <w:pPr>
              <w:jc w:val="right"/>
              <w:rPr>
                <w:rFonts w:ascii="Arial" w:hAnsi="Arial" w:cs="Arial"/>
                <w:b/>
                <w:bCs/>
                <w:sz w:val="16"/>
                <w:szCs w:val="16"/>
              </w:rPr>
            </w:pPr>
          </w:p>
        </w:tc>
        <w:tc>
          <w:tcPr>
            <w:tcW w:w="715" w:type="pct"/>
            <w:tcBorders>
              <w:top w:val="nil"/>
              <w:left w:val="nil"/>
              <w:bottom w:val="nil"/>
              <w:right w:val="nil"/>
            </w:tcBorders>
            <w:noWrap/>
            <w:vAlign w:val="bottom"/>
            <w:hideMark/>
          </w:tcPr>
          <w:p w14:paraId="07BAE4A1"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60.545 </w:t>
            </w:r>
          </w:p>
        </w:tc>
        <w:tc>
          <w:tcPr>
            <w:tcW w:w="74" w:type="pct"/>
            <w:tcBorders>
              <w:top w:val="nil"/>
              <w:left w:val="nil"/>
              <w:bottom w:val="nil"/>
              <w:right w:val="nil"/>
            </w:tcBorders>
            <w:noWrap/>
            <w:vAlign w:val="bottom"/>
            <w:hideMark/>
          </w:tcPr>
          <w:p w14:paraId="27E19828" w14:textId="77777777" w:rsidR="00D23E72" w:rsidRPr="00D23E72" w:rsidRDefault="00D23E72">
            <w:pPr>
              <w:jc w:val="right"/>
              <w:rPr>
                <w:rFonts w:ascii="Arial" w:hAnsi="Arial" w:cs="Arial"/>
                <w:b/>
                <w:bCs/>
                <w:sz w:val="16"/>
                <w:szCs w:val="16"/>
              </w:rPr>
            </w:pPr>
          </w:p>
        </w:tc>
      </w:tr>
      <w:tr w:rsidR="00D23E72" w:rsidRPr="00D23E72" w14:paraId="7228F718" w14:textId="77777777" w:rsidTr="00D23E72">
        <w:trPr>
          <w:trHeight w:val="215"/>
        </w:trPr>
        <w:tc>
          <w:tcPr>
            <w:tcW w:w="3548" w:type="pct"/>
            <w:tcBorders>
              <w:top w:val="nil"/>
              <w:left w:val="nil"/>
              <w:bottom w:val="nil"/>
              <w:right w:val="nil"/>
            </w:tcBorders>
            <w:noWrap/>
            <w:vAlign w:val="bottom"/>
            <w:hideMark/>
          </w:tcPr>
          <w:p w14:paraId="7F4281E0"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Remuneração Direta</w:t>
            </w:r>
          </w:p>
        </w:tc>
        <w:tc>
          <w:tcPr>
            <w:tcW w:w="590" w:type="pct"/>
            <w:tcBorders>
              <w:top w:val="nil"/>
              <w:left w:val="nil"/>
              <w:bottom w:val="nil"/>
              <w:right w:val="nil"/>
            </w:tcBorders>
            <w:noWrap/>
            <w:vAlign w:val="bottom"/>
            <w:hideMark/>
          </w:tcPr>
          <w:p w14:paraId="357D60A4"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39.586 </w:t>
            </w:r>
          </w:p>
        </w:tc>
        <w:tc>
          <w:tcPr>
            <w:tcW w:w="74" w:type="pct"/>
            <w:tcBorders>
              <w:top w:val="nil"/>
              <w:left w:val="nil"/>
              <w:bottom w:val="nil"/>
              <w:right w:val="nil"/>
            </w:tcBorders>
            <w:noWrap/>
            <w:vAlign w:val="bottom"/>
            <w:hideMark/>
          </w:tcPr>
          <w:p w14:paraId="25F14D92"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35399349"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36.645 </w:t>
            </w:r>
          </w:p>
        </w:tc>
        <w:tc>
          <w:tcPr>
            <w:tcW w:w="74" w:type="pct"/>
            <w:tcBorders>
              <w:top w:val="nil"/>
              <w:left w:val="nil"/>
              <w:bottom w:val="nil"/>
              <w:right w:val="nil"/>
            </w:tcBorders>
            <w:noWrap/>
            <w:vAlign w:val="bottom"/>
            <w:hideMark/>
          </w:tcPr>
          <w:p w14:paraId="7CD428AA" w14:textId="77777777" w:rsidR="00D23E72" w:rsidRPr="00D23E72" w:rsidRDefault="00D23E72">
            <w:pPr>
              <w:jc w:val="right"/>
              <w:rPr>
                <w:rFonts w:ascii="Arial" w:hAnsi="Arial" w:cs="Arial"/>
                <w:sz w:val="16"/>
                <w:szCs w:val="16"/>
              </w:rPr>
            </w:pPr>
          </w:p>
        </w:tc>
      </w:tr>
      <w:tr w:rsidR="00D23E72" w:rsidRPr="00D23E72" w14:paraId="10E6A00F" w14:textId="77777777" w:rsidTr="00D23E72">
        <w:trPr>
          <w:trHeight w:val="215"/>
        </w:trPr>
        <w:tc>
          <w:tcPr>
            <w:tcW w:w="3548" w:type="pct"/>
            <w:tcBorders>
              <w:top w:val="nil"/>
              <w:left w:val="nil"/>
              <w:bottom w:val="nil"/>
              <w:right w:val="nil"/>
            </w:tcBorders>
            <w:noWrap/>
            <w:vAlign w:val="bottom"/>
            <w:hideMark/>
          </w:tcPr>
          <w:p w14:paraId="289C3EF1"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FGTS</w:t>
            </w:r>
          </w:p>
        </w:tc>
        <w:tc>
          <w:tcPr>
            <w:tcW w:w="590" w:type="pct"/>
            <w:tcBorders>
              <w:top w:val="nil"/>
              <w:left w:val="nil"/>
              <w:bottom w:val="nil"/>
              <w:right w:val="nil"/>
            </w:tcBorders>
            <w:noWrap/>
            <w:vAlign w:val="bottom"/>
            <w:hideMark/>
          </w:tcPr>
          <w:p w14:paraId="0D277AB2"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3.580 </w:t>
            </w:r>
          </w:p>
        </w:tc>
        <w:tc>
          <w:tcPr>
            <w:tcW w:w="74" w:type="pct"/>
            <w:tcBorders>
              <w:top w:val="nil"/>
              <w:left w:val="nil"/>
              <w:bottom w:val="nil"/>
              <w:right w:val="nil"/>
            </w:tcBorders>
            <w:noWrap/>
            <w:vAlign w:val="bottom"/>
            <w:hideMark/>
          </w:tcPr>
          <w:p w14:paraId="3E9ABBA8"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511DF053"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3.315 </w:t>
            </w:r>
          </w:p>
        </w:tc>
        <w:tc>
          <w:tcPr>
            <w:tcW w:w="74" w:type="pct"/>
            <w:tcBorders>
              <w:top w:val="nil"/>
              <w:left w:val="nil"/>
              <w:bottom w:val="nil"/>
              <w:right w:val="nil"/>
            </w:tcBorders>
            <w:noWrap/>
            <w:vAlign w:val="bottom"/>
            <w:hideMark/>
          </w:tcPr>
          <w:p w14:paraId="04998742" w14:textId="77777777" w:rsidR="00D23E72" w:rsidRPr="00D23E72" w:rsidRDefault="00D23E72">
            <w:pPr>
              <w:jc w:val="right"/>
              <w:rPr>
                <w:rFonts w:ascii="Arial" w:hAnsi="Arial" w:cs="Arial"/>
                <w:sz w:val="16"/>
                <w:szCs w:val="16"/>
              </w:rPr>
            </w:pPr>
          </w:p>
        </w:tc>
      </w:tr>
      <w:tr w:rsidR="00D23E72" w:rsidRPr="00D23E72" w14:paraId="2D4F70D6" w14:textId="77777777" w:rsidTr="00D23E72">
        <w:trPr>
          <w:trHeight w:val="215"/>
        </w:trPr>
        <w:tc>
          <w:tcPr>
            <w:tcW w:w="3548" w:type="pct"/>
            <w:tcBorders>
              <w:top w:val="nil"/>
              <w:left w:val="nil"/>
              <w:bottom w:val="nil"/>
              <w:right w:val="nil"/>
            </w:tcBorders>
            <w:noWrap/>
            <w:vAlign w:val="bottom"/>
            <w:hideMark/>
          </w:tcPr>
          <w:p w14:paraId="7A9711F3"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Benefícios Sociais</w:t>
            </w:r>
          </w:p>
        </w:tc>
        <w:tc>
          <w:tcPr>
            <w:tcW w:w="590" w:type="pct"/>
            <w:tcBorders>
              <w:top w:val="nil"/>
              <w:left w:val="nil"/>
              <w:bottom w:val="nil"/>
              <w:right w:val="nil"/>
            </w:tcBorders>
            <w:noWrap/>
            <w:vAlign w:val="bottom"/>
            <w:hideMark/>
          </w:tcPr>
          <w:p w14:paraId="10988174"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8.613 </w:t>
            </w:r>
          </w:p>
        </w:tc>
        <w:tc>
          <w:tcPr>
            <w:tcW w:w="74" w:type="pct"/>
            <w:tcBorders>
              <w:top w:val="nil"/>
              <w:left w:val="nil"/>
              <w:bottom w:val="nil"/>
              <w:right w:val="nil"/>
            </w:tcBorders>
            <w:noWrap/>
            <w:vAlign w:val="bottom"/>
            <w:hideMark/>
          </w:tcPr>
          <w:p w14:paraId="45AB0174"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4C638F77"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8.122 </w:t>
            </w:r>
          </w:p>
        </w:tc>
        <w:tc>
          <w:tcPr>
            <w:tcW w:w="74" w:type="pct"/>
            <w:tcBorders>
              <w:top w:val="nil"/>
              <w:left w:val="nil"/>
              <w:bottom w:val="nil"/>
              <w:right w:val="nil"/>
            </w:tcBorders>
            <w:noWrap/>
            <w:vAlign w:val="bottom"/>
            <w:hideMark/>
          </w:tcPr>
          <w:p w14:paraId="22839748" w14:textId="77777777" w:rsidR="00D23E72" w:rsidRPr="00D23E72" w:rsidRDefault="00D23E72">
            <w:pPr>
              <w:jc w:val="right"/>
              <w:rPr>
                <w:rFonts w:ascii="Arial" w:hAnsi="Arial" w:cs="Arial"/>
                <w:sz w:val="16"/>
                <w:szCs w:val="16"/>
              </w:rPr>
            </w:pPr>
          </w:p>
        </w:tc>
      </w:tr>
      <w:tr w:rsidR="00D23E72" w:rsidRPr="00D23E72" w14:paraId="6E352BFE" w14:textId="77777777" w:rsidTr="00D23E72">
        <w:trPr>
          <w:trHeight w:val="215"/>
        </w:trPr>
        <w:tc>
          <w:tcPr>
            <w:tcW w:w="3548" w:type="pct"/>
            <w:tcBorders>
              <w:top w:val="nil"/>
              <w:left w:val="nil"/>
              <w:bottom w:val="nil"/>
              <w:right w:val="nil"/>
            </w:tcBorders>
            <w:noWrap/>
            <w:vAlign w:val="bottom"/>
            <w:hideMark/>
          </w:tcPr>
          <w:p w14:paraId="5BA886C0"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Outros Encargos Sociais</w:t>
            </w:r>
          </w:p>
        </w:tc>
        <w:tc>
          <w:tcPr>
            <w:tcW w:w="590" w:type="pct"/>
            <w:tcBorders>
              <w:top w:val="nil"/>
              <w:left w:val="nil"/>
              <w:bottom w:val="nil"/>
              <w:right w:val="nil"/>
            </w:tcBorders>
            <w:noWrap/>
            <w:vAlign w:val="bottom"/>
            <w:hideMark/>
          </w:tcPr>
          <w:p w14:paraId="6B4658C0"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10.097 </w:t>
            </w:r>
          </w:p>
        </w:tc>
        <w:tc>
          <w:tcPr>
            <w:tcW w:w="74" w:type="pct"/>
            <w:tcBorders>
              <w:top w:val="nil"/>
              <w:left w:val="nil"/>
              <w:bottom w:val="nil"/>
              <w:right w:val="nil"/>
            </w:tcBorders>
            <w:noWrap/>
            <w:vAlign w:val="bottom"/>
            <w:hideMark/>
          </w:tcPr>
          <w:p w14:paraId="04C7B843"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7CF49536"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9.595 </w:t>
            </w:r>
          </w:p>
        </w:tc>
        <w:tc>
          <w:tcPr>
            <w:tcW w:w="74" w:type="pct"/>
            <w:tcBorders>
              <w:top w:val="nil"/>
              <w:left w:val="nil"/>
              <w:bottom w:val="nil"/>
              <w:right w:val="nil"/>
            </w:tcBorders>
            <w:noWrap/>
            <w:vAlign w:val="bottom"/>
            <w:hideMark/>
          </w:tcPr>
          <w:p w14:paraId="4E0D45A2" w14:textId="77777777" w:rsidR="00D23E72" w:rsidRPr="00D23E72" w:rsidRDefault="00D23E72">
            <w:pPr>
              <w:jc w:val="right"/>
              <w:rPr>
                <w:rFonts w:ascii="Arial" w:hAnsi="Arial" w:cs="Arial"/>
                <w:sz w:val="16"/>
                <w:szCs w:val="16"/>
              </w:rPr>
            </w:pPr>
          </w:p>
        </w:tc>
      </w:tr>
      <w:tr w:rsidR="00D23E72" w:rsidRPr="00D23E72" w14:paraId="63FF294F" w14:textId="77777777" w:rsidTr="00D23E72">
        <w:trPr>
          <w:trHeight w:val="215"/>
        </w:trPr>
        <w:tc>
          <w:tcPr>
            <w:tcW w:w="3548" w:type="pct"/>
            <w:tcBorders>
              <w:top w:val="nil"/>
              <w:left w:val="nil"/>
              <w:bottom w:val="nil"/>
              <w:right w:val="nil"/>
            </w:tcBorders>
            <w:noWrap/>
            <w:vAlign w:val="bottom"/>
            <w:hideMark/>
          </w:tcPr>
          <w:p w14:paraId="08E5AECE"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Programa de Indenização por Serviços Prestados</w:t>
            </w:r>
          </w:p>
        </w:tc>
        <w:tc>
          <w:tcPr>
            <w:tcW w:w="590" w:type="pct"/>
            <w:tcBorders>
              <w:top w:val="nil"/>
              <w:left w:val="nil"/>
              <w:bottom w:val="nil"/>
              <w:right w:val="nil"/>
            </w:tcBorders>
            <w:noWrap/>
            <w:vAlign w:val="bottom"/>
            <w:hideMark/>
          </w:tcPr>
          <w:p w14:paraId="6E6FCE4E"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59 </w:t>
            </w:r>
          </w:p>
        </w:tc>
        <w:tc>
          <w:tcPr>
            <w:tcW w:w="74" w:type="pct"/>
            <w:tcBorders>
              <w:top w:val="nil"/>
              <w:left w:val="nil"/>
              <w:bottom w:val="nil"/>
              <w:right w:val="nil"/>
            </w:tcBorders>
            <w:noWrap/>
            <w:vAlign w:val="bottom"/>
            <w:hideMark/>
          </w:tcPr>
          <w:p w14:paraId="524A6C63"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0C2CFB18"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2.225 </w:t>
            </w:r>
          </w:p>
        </w:tc>
        <w:tc>
          <w:tcPr>
            <w:tcW w:w="74" w:type="pct"/>
            <w:tcBorders>
              <w:top w:val="nil"/>
              <w:left w:val="nil"/>
              <w:bottom w:val="nil"/>
              <w:right w:val="nil"/>
            </w:tcBorders>
            <w:noWrap/>
            <w:vAlign w:val="bottom"/>
            <w:hideMark/>
          </w:tcPr>
          <w:p w14:paraId="34A97520" w14:textId="77777777" w:rsidR="00D23E72" w:rsidRPr="00D23E72" w:rsidRDefault="00D23E72">
            <w:pPr>
              <w:jc w:val="right"/>
              <w:rPr>
                <w:rFonts w:ascii="Arial" w:hAnsi="Arial" w:cs="Arial"/>
                <w:sz w:val="16"/>
                <w:szCs w:val="16"/>
              </w:rPr>
            </w:pPr>
          </w:p>
        </w:tc>
      </w:tr>
      <w:tr w:rsidR="00D23E72" w:rsidRPr="00D23E72" w14:paraId="53E5FFBC" w14:textId="77777777" w:rsidTr="00D23E72">
        <w:trPr>
          <w:trHeight w:val="215"/>
        </w:trPr>
        <w:tc>
          <w:tcPr>
            <w:tcW w:w="3548" w:type="pct"/>
            <w:tcBorders>
              <w:top w:val="nil"/>
              <w:left w:val="nil"/>
              <w:bottom w:val="nil"/>
              <w:right w:val="nil"/>
            </w:tcBorders>
            <w:noWrap/>
            <w:vAlign w:val="bottom"/>
            <w:hideMark/>
          </w:tcPr>
          <w:p w14:paraId="4EE0AFFD"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Mão-de-Obra Temporária - Serviços Prestados - PF</w:t>
            </w:r>
          </w:p>
        </w:tc>
        <w:tc>
          <w:tcPr>
            <w:tcW w:w="590" w:type="pct"/>
            <w:tcBorders>
              <w:top w:val="nil"/>
              <w:left w:val="nil"/>
              <w:bottom w:val="nil"/>
              <w:right w:val="nil"/>
            </w:tcBorders>
            <w:noWrap/>
            <w:vAlign w:val="bottom"/>
            <w:hideMark/>
          </w:tcPr>
          <w:p w14:paraId="1CCC5328"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647 </w:t>
            </w:r>
          </w:p>
        </w:tc>
        <w:tc>
          <w:tcPr>
            <w:tcW w:w="74" w:type="pct"/>
            <w:tcBorders>
              <w:top w:val="nil"/>
              <w:left w:val="nil"/>
              <w:bottom w:val="nil"/>
              <w:right w:val="nil"/>
            </w:tcBorders>
            <w:noWrap/>
            <w:vAlign w:val="bottom"/>
            <w:hideMark/>
          </w:tcPr>
          <w:p w14:paraId="659EDBA1"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1A5C8EE0"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643 </w:t>
            </w:r>
          </w:p>
        </w:tc>
        <w:tc>
          <w:tcPr>
            <w:tcW w:w="74" w:type="pct"/>
            <w:tcBorders>
              <w:top w:val="nil"/>
              <w:left w:val="nil"/>
              <w:bottom w:val="nil"/>
              <w:right w:val="nil"/>
            </w:tcBorders>
            <w:noWrap/>
            <w:vAlign w:val="bottom"/>
            <w:hideMark/>
          </w:tcPr>
          <w:p w14:paraId="6BE1E39D" w14:textId="77777777" w:rsidR="00D23E72" w:rsidRPr="00D23E72" w:rsidRDefault="00D23E72">
            <w:pPr>
              <w:jc w:val="right"/>
              <w:rPr>
                <w:rFonts w:ascii="Arial" w:hAnsi="Arial" w:cs="Arial"/>
                <w:sz w:val="16"/>
                <w:szCs w:val="16"/>
              </w:rPr>
            </w:pPr>
          </w:p>
        </w:tc>
      </w:tr>
      <w:tr w:rsidR="00D23E72" w:rsidRPr="00D23E72" w14:paraId="55B8995E" w14:textId="77777777" w:rsidTr="00D23E72">
        <w:trPr>
          <w:trHeight w:val="215"/>
        </w:trPr>
        <w:tc>
          <w:tcPr>
            <w:tcW w:w="3548" w:type="pct"/>
            <w:tcBorders>
              <w:top w:val="nil"/>
              <w:left w:val="nil"/>
              <w:bottom w:val="nil"/>
              <w:right w:val="nil"/>
            </w:tcBorders>
            <w:noWrap/>
            <w:vAlign w:val="bottom"/>
            <w:hideMark/>
          </w:tcPr>
          <w:p w14:paraId="3990B952" w14:textId="77777777" w:rsidR="00D23E72" w:rsidRPr="00D23E72" w:rsidRDefault="00D23E72">
            <w:pPr>
              <w:jc w:val="center"/>
              <w:rPr>
                <w:sz w:val="16"/>
                <w:szCs w:val="16"/>
              </w:rPr>
            </w:pPr>
          </w:p>
        </w:tc>
        <w:tc>
          <w:tcPr>
            <w:tcW w:w="590" w:type="pct"/>
            <w:tcBorders>
              <w:top w:val="nil"/>
              <w:left w:val="nil"/>
              <w:bottom w:val="nil"/>
              <w:right w:val="nil"/>
            </w:tcBorders>
            <w:noWrap/>
            <w:vAlign w:val="bottom"/>
            <w:hideMark/>
          </w:tcPr>
          <w:p w14:paraId="00225975" w14:textId="77777777" w:rsidR="00D23E72" w:rsidRPr="00D23E72" w:rsidRDefault="00D23E72" w:rsidP="00D23E72">
            <w:pPr>
              <w:ind w:firstLineChars="300" w:firstLine="480"/>
              <w:jc w:val="right"/>
              <w:rPr>
                <w:sz w:val="16"/>
                <w:szCs w:val="16"/>
              </w:rPr>
            </w:pPr>
          </w:p>
        </w:tc>
        <w:tc>
          <w:tcPr>
            <w:tcW w:w="74" w:type="pct"/>
            <w:tcBorders>
              <w:top w:val="nil"/>
              <w:left w:val="nil"/>
              <w:bottom w:val="nil"/>
              <w:right w:val="nil"/>
            </w:tcBorders>
            <w:noWrap/>
            <w:vAlign w:val="bottom"/>
            <w:hideMark/>
          </w:tcPr>
          <w:p w14:paraId="40CE88BD" w14:textId="77777777" w:rsidR="00D23E72" w:rsidRPr="00D23E72" w:rsidRDefault="00D23E72" w:rsidP="00D23E72">
            <w:pPr>
              <w:jc w:val="right"/>
              <w:rPr>
                <w:sz w:val="16"/>
                <w:szCs w:val="16"/>
              </w:rPr>
            </w:pPr>
          </w:p>
        </w:tc>
        <w:tc>
          <w:tcPr>
            <w:tcW w:w="715" w:type="pct"/>
            <w:tcBorders>
              <w:top w:val="nil"/>
              <w:left w:val="nil"/>
              <w:bottom w:val="nil"/>
              <w:right w:val="nil"/>
            </w:tcBorders>
            <w:noWrap/>
            <w:vAlign w:val="bottom"/>
            <w:hideMark/>
          </w:tcPr>
          <w:p w14:paraId="4E608D15" w14:textId="77777777" w:rsidR="00D23E72" w:rsidRPr="00D23E72" w:rsidRDefault="00D23E72" w:rsidP="00D23E72">
            <w:pPr>
              <w:jc w:val="right"/>
              <w:rPr>
                <w:sz w:val="16"/>
                <w:szCs w:val="16"/>
              </w:rPr>
            </w:pPr>
          </w:p>
        </w:tc>
        <w:tc>
          <w:tcPr>
            <w:tcW w:w="74" w:type="pct"/>
            <w:tcBorders>
              <w:top w:val="nil"/>
              <w:left w:val="nil"/>
              <w:bottom w:val="nil"/>
              <w:right w:val="nil"/>
            </w:tcBorders>
            <w:noWrap/>
            <w:vAlign w:val="bottom"/>
            <w:hideMark/>
          </w:tcPr>
          <w:p w14:paraId="69113F5C" w14:textId="77777777" w:rsidR="00D23E72" w:rsidRPr="00D23E72" w:rsidRDefault="00D23E72">
            <w:pPr>
              <w:jc w:val="right"/>
              <w:rPr>
                <w:sz w:val="16"/>
                <w:szCs w:val="16"/>
              </w:rPr>
            </w:pPr>
          </w:p>
        </w:tc>
      </w:tr>
      <w:tr w:rsidR="00D23E72" w:rsidRPr="00D23E72" w14:paraId="3668FC2D" w14:textId="77777777" w:rsidTr="00D23E72">
        <w:trPr>
          <w:trHeight w:val="215"/>
        </w:trPr>
        <w:tc>
          <w:tcPr>
            <w:tcW w:w="3548" w:type="pct"/>
            <w:tcBorders>
              <w:top w:val="nil"/>
              <w:left w:val="nil"/>
              <w:bottom w:val="nil"/>
              <w:right w:val="nil"/>
            </w:tcBorders>
            <w:noWrap/>
            <w:vAlign w:val="bottom"/>
            <w:hideMark/>
          </w:tcPr>
          <w:p w14:paraId="25E08909" w14:textId="77777777" w:rsidR="00D23E72" w:rsidRPr="00D23E72" w:rsidRDefault="00D23E72">
            <w:pPr>
              <w:ind w:firstLineChars="200" w:firstLine="321"/>
              <w:rPr>
                <w:rFonts w:ascii="Arial" w:hAnsi="Arial" w:cs="Arial"/>
                <w:b/>
                <w:bCs/>
                <w:sz w:val="16"/>
                <w:szCs w:val="16"/>
              </w:rPr>
            </w:pPr>
            <w:r w:rsidRPr="00D23E72">
              <w:rPr>
                <w:rFonts w:ascii="Arial" w:hAnsi="Arial" w:cs="Arial"/>
                <w:b/>
                <w:bCs/>
                <w:sz w:val="16"/>
                <w:szCs w:val="16"/>
              </w:rPr>
              <w:t>Impostos, Taxas e Contribuições</w:t>
            </w:r>
          </w:p>
        </w:tc>
        <w:tc>
          <w:tcPr>
            <w:tcW w:w="590" w:type="pct"/>
            <w:tcBorders>
              <w:top w:val="nil"/>
              <w:left w:val="nil"/>
              <w:bottom w:val="nil"/>
              <w:right w:val="nil"/>
            </w:tcBorders>
            <w:noWrap/>
            <w:vAlign w:val="bottom"/>
            <w:hideMark/>
          </w:tcPr>
          <w:p w14:paraId="31F5E899"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33.826 </w:t>
            </w:r>
          </w:p>
        </w:tc>
        <w:tc>
          <w:tcPr>
            <w:tcW w:w="74" w:type="pct"/>
            <w:tcBorders>
              <w:top w:val="nil"/>
              <w:left w:val="nil"/>
              <w:bottom w:val="nil"/>
              <w:right w:val="nil"/>
            </w:tcBorders>
            <w:noWrap/>
            <w:vAlign w:val="bottom"/>
            <w:hideMark/>
          </w:tcPr>
          <w:p w14:paraId="41E9169D" w14:textId="77777777" w:rsidR="00D23E72" w:rsidRPr="00D23E72" w:rsidRDefault="00D23E72" w:rsidP="00D23E72">
            <w:pPr>
              <w:jc w:val="right"/>
              <w:rPr>
                <w:rFonts w:ascii="Arial" w:hAnsi="Arial" w:cs="Arial"/>
                <w:b/>
                <w:bCs/>
                <w:sz w:val="16"/>
                <w:szCs w:val="16"/>
              </w:rPr>
            </w:pPr>
          </w:p>
        </w:tc>
        <w:tc>
          <w:tcPr>
            <w:tcW w:w="715" w:type="pct"/>
            <w:tcBorders>
              <w:top w:val="nil"/>
              <w:left w:val="nil"/>
              <w:bottom w:val="nil"/>
              <w:right w:val="nil"/>
            </w:tcBorders>
            <w:noWrap/>
            <w:vAlign w:val="bottom"/>
            <w:hideMark/>
          </w:tcPr>
          <w:p w14:paraId="2615677E"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33.083 </w:t>
            </w:r>
          </w:p>
        </w:tc>
        <w:tc>
          <w:tcPr>
            <w:tcW w:w="74" w:type="pct"/>
            <w:tcBorders>
              <w:top w:val="nil"/>
              <w:left w:val="nil"/>
              <w:bottom w:val="nil"/>
              <w:right w:val="nil"/>
            </w:tcBorders>
            <w:noWrap/>
            <w:vAlign w:val="bottom"/>
            <w:hideMark/>
          </w:tcPr>
          <w:p w14:paraId="1E301A2D" w14:textId="77777777" w:rsidR="00D23E72" w:rsidRPr="00D23E72" w:rsidRDefault="00D23E72">
            <w:pPr>
              <w:jc w:val="right"/>
              <w:rPr>
                <w:rFonts w:ascii="Arial" w:hAnsi="Arial" w:cs="Arial"/>
                <w:b/>
                <w:bCs/>
                <w:sz w:val="16"/>
                <w:szCs w:val="16"/>
              </w:rPr>
            </w:pPr>
          </w:p>
        </w:tc>
      </w:tr>
      <w:tr w:rsidR="00D23E72" w:rsidRPr="00D23E72" w14:paraId="7DBC4A74" w14:textId="77777777" w:rsidTr="00D23E72">
        <w:trPr>
          <w:trHeight w:val="215"/>
        </w:trPr>
        <w:tc>
          <w:tcPr>
            <w:tcW w:w="3548" w:type="pct"/>
            <w:tcBorders>
              <w:top w:val="nil"/>
              <w:left w:val="nil"/>
              <w:bottom w:val="nil"/>
              <w:right w:val="nil"/>
            </w:tcBorders>
            <w:noWrap/>
            <w:vAlign w:val="bottom"/>
            <w:hideMark/>
          </w:tcPr>
          <w:p w14:paraId="749F1D4A"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Federais</w:t>
            </w:r>
          </w:p>
        </w:tc>
        <w:tc>
          <w:tcPr>
            <w:tcW w:w="590" w:type="pct"/>
            <w:tcBorders>
              <w:top w:val="nil"/>
              <w:left w:val="nil"/>
              <w:bottom w:val="nil"/>
              <w:right w:val="nil"/>
            </w:tcBorders>
            <w:noWrap/>
            <w:vAlign w:val="bottom"/>
            <w:hideMark/>
          </w:tcPr>
          <w:p w14:paraId="1733A303"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21.223 </w:t>
            </w:r>
          </w:p>
        </w:tc>
        <w:tc>
          <w:tcPr>
            <w:tcW w:w="74" w:type="pct"/>
            <w:tcBorders>
              <w:top w:val="nil"/>
              <w:left w:val="nil"/>
              <w:bottom w:val="nil"/>
              <w:right w:val="nil"/>
            </w:tcBorders>
            <w:noWrap/>
            <w:vAlign w:val="bottom"/>
            <w:hideMark/>
          </w:tcPr>
          <w:p w14:paraId="330158C5"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55B75DA0"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18.948 </w:t>
            </w:r>
          </w:p>
        </w:tc>
        <w:tc>
          <w:tcPr>
            <w:tcW w:w="74" w:type="pct"/>
            <w:tcBorders>
              <w:top w:val="nil"/>
              <w:left w:val="nil"/>
              <w:bottom w:val="nil"/>
              <w:right w:val="nil"/>
            </w:tcBorders>
            <w:noWrap/>
            <w:vAlign w:val="bottom"/>
            <w:hideMark/>
          </w:tcPr>
          <w:p w14:paraId="768F97B7" w14:textId="77777777" w:rsidR="00D23E72" w:rsidRPr="00D23E72" w:rsidRDefault="00D23E72">
            <w:pPr>
              <w:jc w:val="right"/>
              <w:rPr>
                <w:rFonts w:ascii="Arial" w:hAnsi="Arial" w:cs="Arial"/>
                <w:sz w:val="16"/>
                <w:szCs w:val="16"/>
              </w:rPr>
            </w:pPr>
          </w:p>
        </w:tc>
      </w:tr>
      <w:tr w:rsidR="00D23E72" w:rsidRPr="00D23E72" w14:paraId="6FFFD56B" w14:textId="77777777" w:rsidTr="00D23E72">
        <w:trPr>
          <w:trHeight w:val="215"/>
        </w:trPr>
        <w:tc>
          <w:tcPr>
            <w:tcW w:w="3548" w:type="pct"/>
            <w:tcBorders>
              <w:top w:val="nil"/>
              <w:left w:val="nil"/>
              <w:bottom w:val="nil"/>
              <w:right w:val="nil"/>
            </w:tcBorders>
            <w:noWrap/>
            <w:vAlign w:val="bottom"/>
            <w:hideMark/>
          </w:tcPr>
          <w:p w14:paraId="3B813176"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Estaduais</w:t>
            </w:r>
          </w:p>
        </w:tc>
        <w:tc>
          <w:tcPr>
            <w:tcW w:w="590" w:type="pct"/>
            <w:tcBorders>
              <w:top w:val="nil"/>
              <w:left w:val="nil"/>
              <w:bottom w:val="nil"/>
              <w:right w:val="nil"/>
            </w:tcBorders>
            <w:noWrap/>
            <w:vAlign w:val="bottom"/>
            <w:hideMark/>
          </w:tcPr>
          <w:p w14:paraId="6653564E"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11.710 </w:t>
            </w:r>
          </w:p>
        </w:tc>
        <w:tc>
          <w:tcPr>
            <w:tcW w:w="74" w:type="pct"/>
            <w:tcBorders>
              <w:top w:val="nil"/>
              <w:left w:val="nil"/>
              <w:bottom w:val="nil"/>
              <w:right w:val="nil"/>
            </w:tcBorders>
            <w:noWrap/>
            <w:vAlign w:val="bottom"/>
            <w:hideMark/>
          </w:tcPr>
          <w:p w14:paraId="2622D165"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20C7C81D"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13.711 </w:t>
            </w:r>
          </w:p>
        </w:tc>
        <w:tc>
          <w:tcPr>
            <w:tcW w:w="74" w:type="pct"/>
            <w:tcBorders>
              <w:top w:val="nil"/>
              <w:left w:val="nil"/>
              <w:bottom w:val="nil"/>
              <w:right w:val="nil"/>
            </w:tcBorders>
            <w:noWrap/>
            <w:vAlign w:val="bottom"/>
            <w:hideMark/>
          </w:tcPr>
          <w:p w14:paraId="2B54D1C2" w14:textId="77777777" w:rsidR="00D23E72" w:rsidRPr="00D23E72" w:rsidRDefault="00D23E72">
            <w:pPr>
              <w:jc w:val="right"/>
              <w:rPr>
                <w:rFonts w:ascii="Arial" w:hAnsi="Arial" w:cs="Arial"/>
                <w:sz w:val="16"/>
                <w:szCs w:val="16"/>
              </w:rPr>
            </w:pPr>
          </w:p>
        </w:tc>
      </w:tr>
      <w:tr w:rsidR="00D23E72" w:rsidRPr="00D23E72" w14:paraId="590D8BCB" w14:textId="77777777" w:rsidTr="00D23E72">
        <w:trPr>
          <w:trHeight w:val="215"/>
        </w:trPr>
        <w:tc>
          <w:tcPr>
            <w:tcW w:w="3548" w:type="pct"/>
            <w:tcBorders>
              <w:top w:val="nil"/>
              <w:left w:val="nil"/>
              <w:bottom w:val="nil"/>
              <w:right w:val="nil"/>
            </w:tcBorders>
            <w:noWrap/>
            <w:vAlign w:val="bottom"/>
            <w:hideMark/>
          </w:tcPr>
          <w:p w14:paraId="44AB50D3"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Municipais</w:t>
            </w:r>
          </w:p>
        </w:tc>
        <w:tc>
          <w:tcPr>
            <w:tcW w:w="590" w:type="pct"/>
            <w:tcBorders>
              <w:top w:val="nil"/>
              <w:left w:val="nil"/>
              <w:bottom w:val="nil"/>
              <w:right w:val="nil"/>
            </w:tcBorders>
            <w:noWrap/>
            <w:vAlign w:val="bottom"/>
            <w:hideMark/>
          </w:tcPr>
          <w:p w14:paraId="7B48784E"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893 </w:t>
            </w:r>
          </w:p>
        </w:tc>
        <w:tc>
          <w:tcPr>
            <w:tcW w:w="74" w:type="pct"/>
            <w:tcBorders>
              <w:top w:val="nil"/>
              <w:left w:val="nil"/>
              <w:bottom w:val="nil"/>
              <w:right w:val="nil"/>
            </w:tcBorders>
            <w:noWrap/>
            <w:vAlign w:val="bottom"/>
            <w:hideMark/>
          </w:tcPr>
          <w:p w14:paraId="263C3762"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6F256591"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424 </w:t>
            </w:r>
          </w:p>
        </w:tc>
        <w:tc>
          <w:tcPr>
            <w:tcW w:w="74" w:type="pct"/>
            <w:tcBorders>
              <w:top w:val="nil"/>
              <w:left w:val="nil"/>
              <w:bottom w:val="nil"/>
              <w:right w:val="nil"/>
            </w:tcBorders>
            <w:noWrap/>
            <w:vAlign w:val="bottom"/>
            <w:hideMark/>
          </w:tcPr>
          <w:p w14:paraId="08B66A02" w14:textId="77777777" w:rsidR="00D23E72" w:rsidRPr="00D23E72" w:rsidRDefault="00D23E72">
            <w:pPr>
              <w:jc w:val="right"/>
              <w:rPr>
                <w:rFonts w:ascii="Arial" w:hAnsi="Arial" w:cs="Arial"/>
                <w:sz w:val="16"/>
                <w:szCs w:val="16"/>
              </w:rPr>
            </w:pPr>
          </w:p>
        </w:tc>
      </w:tr>
      <w:tr w:rsidR="00D23E72" w:rsidRPr="00D23E72" w14:paraId="7A9F634B" w14:textId="77777777" w:rsidTr="00D23E72">
        <w:trPr>
          <w:trHeight w:val="215"/>
        </w:trPr>
        <w:tc>
          <w:tcPr>
            <w:tcW w:w="3548" w:type="pct"/>
            <w:tcBorders>
              <w:top w:val="nil"/>
              <w:left w:val="nil"/>
              <w:bottom w:val="nil"/>
              <w:right w:val="nil"/>
            </w:tcBorders>
            <w:noWrap/>
            <w:vAlign w:val="bottom"/>
            <w:hideMark/>
          </w:tcPr>
          <w:p w14:paraId="77B8C601" w14:textId="77777777" w:rsidR="00D23E72" w:rsidRPr="00D23E72" w:rsidRDefault="00D23E72">
            <w:pPr>
              <w:rPr>
                <w:sz w:val="16"/>
                <w:szCs w:val="16"/>
              </w:rPr>
            </w:pPr>
          </w:p>
        </w:tc>
        <w:tc>
          <w:tcPr>
            <w:tcW w:w="590" w:type="pct"/>
            <w:tcBorders>
              <w:top w:val="nil"/>
              <w:left w:val="nil"/>
              <w:bottom w:val="nil"/>
              <w:right w:val="nil"/>
            </w:tcBorders>
            <w:noWrap/>
            <w:vAlign w:val="bottom"/>
            <w:hideMark/>
          </w:tcPr>
          <w:p w14:paraId="06911DB6" w14:textId="77777777" w:rsidR="00D23E72" w:rsidRPr="00D23E72" w:rsidRDefault="00D23E72" w:rsidP="00D23E72">
            <w:pPr>
              <w:ind w:firstLineChars="300" w:firstLine="480"/>
              <w:jc w:val="right"/>
              <w:rPr>
                <w:sz w:val="16"/>
                <w:szCs w:val="16"/>
              </w:rPr>
            </w:pPr>
          </w:p>
        </w:tc>
        <w:tc>
          <w:tcPr>
            <w:tcW w:w="74" w:type="pct"/>
            <w:tcBorders>
              <w:top w:val="nil"/>
              <w:left w:val="nil"/>
              <w:bottom w:val="nil"/>
              <w:right w:val="nil"/>
            </w:tcBorders>
            <w:noWrap/>
            <w:vAlign w:val="bottom"/>
            <w:hideMark/>
          </w:tcPr>
          <w:p w14:paraId="082D80A6" w14:textId="77777777" w:rsidR="00D23E72" w:rsidRPr="00D23E72" w:rsidRDefault="00D23E72" w:rsidP="00D23E72">
            <w:pPr>
              <w:jc w:val="right"/>
              <w:rPr>
                <w:sz w:val="16"/>
                <w:szCs w:val="16"/>
              </w:rPr>
            </w:pPr>
          </w:p>
        </w:tc>
        <w:tc>
          <w:tcPr>
            <w:tcW w:w="715" w:type="pct"/>
            <w:tcBorders>
              <w:top w:val="nil"/>
              <w:left w:val="nil"/>
              <w:bottom w:val="nil"/>
              <w:right w:val="nil"/>
            </w:tcBorders>
            <w:noWrap/>
            <w:vAlign w:val="bottom"/>
            <w:hideMark/>
          </w:tcPr>
          <w:p w14:paraId="54AD1641" w14:textId="77777777" w:rsidR="00D23E72" w:rsidRPr="00D23E72" w:rsidRDefault="00D23E72" w:rsidP="00D23E72">
            <w:pPr>
              <w:jc w:val="right"/>
              <w:rPr>
                <w:sz w:val="16"/>
                <w:szCs w:val="16"/>
              </w:rPr>
            </w:pPr>
          </w:p>
        </w:tc>
        <w:tc>
          <w:tcPr>
            <w:tcW w:w="74" w:type="pct"/>
            <w:tcBorders>
              <w:top w:val="nil"/>
              <w:left w:val="nil"/>
              <w:bottom w:val="nil"/>
              <w:right w:val="nil"/>
            </w:tcBorders>
            <w:noWrap/>
            <w:vAlign w:val="bottom"/>
            <w:hideMark/>
          </w:tcPr>
          <w:p w14:paraId="0F3B8D10" w14:textId="77777777" w:rsidR="00D23E72" w:rsidRPr="00D23E72" w:rsidRDefault="00D23E72">
            <w:pPr>
              <w:jc w:val="right"/>
              <w:rPr>
                <w:sz w:val="16"/>
                <w:szCs w:val="16"/>
              </w:rPr>
            </w:pPr>
          </w:p>
        </w:tc>
      </w:tr>
      <w:tr w:rsidR="00D23E72" w:rsidRPr="00D23E72" w14:paraId="7ABA4BC5" w14:textId="77777777" w:rsidTr="00D23E72">
        <w:trPr>
          <w:trHeight w:val="215"/>
        </w:trPr>
        <w:tc>
          <w:tcPr>
            <w:tcW w:w="3548" w:type="pct"/>
            <w:tcBorders>
              <w:top w:val="nil"/>
              <w:left w:val="nil"/>
              <w:bottom w:val="nil"/>
              <w:right w:val="nil"/>
            </w:tcBorders>
            <w:noWrap/>
            <w:vAlign w:val="bottom"/>
            <w:hideMark/>
          </w:tcPr>
          <w:p w14:paraId="4FB13532" w14:textId="77777777" w:rsidR="00D23E72" w:rsidRPr="00D23E72" w:rsidRDefault="00D23E72">
            <w:pPr>
              <w:ind w:firstLineChars="200" w:firstLine="321"/>
              <w:rPr>
                <w:rFonts w:ascii="Arial" w:hAnsi="Arial" w:cs="Arial"/>
                <w:b/>
                <w:bCs/>
                <w:sz w:val="16"/>
                <w:szCs w:val="16"/>
              </w:rPr>
            </w:pPr>
            <w:r w:rsidRPr="00D23E72">
              <w:rPr>
                <w:rFonts w:ascii="Arial" w:hAnsi="Arial" w:cs="Arial"/>
                <w:b/>
                <w:bCs/>
                <w:sz w:val="16"/>
                <w:szCs w:val="16"/>
              </w:rPr>
              <w:t>Remuneração de Capitais de Terceiros</w:t>
            </w:r>
          </w:p>
        </w:tc>
        <w:tc>
          <w:tcPr>
            <w:tcW w:w="590" w:type="pct"/>
            <w:tcBorders>
              <w:top w:val="nil"/>
              <w:left w:val="nil"/>
              <w:bottom w:val="nil"/>
              <w:right w:val="nil"/>
            </w:tcBorders>
            <w:noWrap/>
            <w:vAlign w:val="bottom"/>
            <w:hideMark/>
          </w:tcPr>
          <w:p w14:paraId="5C52B03B"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183.548 </w:t>
            </w:r>
          </w:p>
        </w:tc>
        <w:tc>
          <w:tcPr>
            <w:tcW w:w="74" w:type="pct"/>
            <w:tcBorders>
              <w:top w:val="nil"/>
              <w:left w:val="nil"/>
              <w:bottom w:val="nil"/>
              <w:right w:val="nil"/>
            </w:tcBorders>
            <w:noWrap/>
            <w:vAlign w:val="bottom"/>
            <w:hideMark/>
          </w:tcPr>
          <w:p w14:paraId="6B3FA4F1" w14:textId="77777777" w:rsidR="00D23E72" w:rsidRPr="00D23E72" w:rsidRDefault="00D23E72" w:rsidP="00D23E72">
            <w:pPr>
              <w:jc w:val="right"/>
              <w:rPr>
                <w:rFonts w:ascii="Arial" w:hAnsi="Arial" w:cs="Arial"/>
                <w:b/>
                <w:bCs/>
                <w:sz w:val="16"/>
                <w:szCs w:val="16"/>
              </w:rPr>
            </w:pPr>
          </w:p>
        </w:tc>
        <w:tc>
          <w:tcPr>
            <w:tcW w:w="715" w:type="pct"/>
            <w:tcBorders>
              <w:top w:val="nil"/>
              <w:left w:val="nil"/>
              <w:bottom w:val="nil"/>
              <w:right w:val="nil"/>
            </w:tcBorders>
            <w:noWrap/>
            <w:vAlign w:val="bottom"/>
            <w:hideMark/>
          </w:tcPr>
          <w:p w14:paraId="03A7A5C5"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157.689 </w:t>
            </w:r>
          </w:p>
        </w:tc>
        <w:tc>
          <w:tcPr>
            <w:tcW w:w="74" w:type="pct"/>
            <w:tcBorders>
              <w:top w:val="nil"/>
              <w:left w:val="nil"/>
              <w:bottom w:val="nil"/>
              <w:right w:val="nil"/>
            </w:tcBorders>
            <w:noWrap/>
            <w:vAlign w:val="bottom"/>
            <w:hideMark/>
          </w:tcPr>
          <w:p w14:paraId="518F1F8D" w14:textId="77777777" w:rsidR="00D23E72" w:rsidRPr="00D23E72" w:rsidRDefault="00D23E72">
            <w:pPr>
              <w:jc w:val="right"/>
              <w:rPr>
                <w:rFonts w:ascii="Arial" w:hAnsi="Arial" w:cs="Arial"/>
                <w:b/>
                <w:bCs/>
                <w:sz w:val="16"/>
                <w:szCs w:val="16"/>
              </w:rPr>
            </w:pPr>
          </w:p>
        </w:tc>
      </w:tr>
      <w:tr w:rsidR="00D23E72" w:rsidRPr="00D23E72" w14:paraId="7B392B4F" w14:textId="77777777" w:rsidTr="00D23E72">
        <w:trPr>
          <w:trHeight w:val="215"/>
        </w:trPr>
        <w:tc>
          <w:tcPr>
            <w:tcW w:w="3548" w:type="pct"/>
            <w:tcBorders>
              <w:top w:val="nil"/>
              <w:left w:val="nil"/>
              <w:bottom w:val="nil"/>
              <w:right w:val="nil"/>
            </w:tcBorders>
            <w:noWrap/>
            <w:vAlign w:val="bottom"/>
            <w:hideMark/>
          </w:tcPr>
          <w:p w14:paraId="57F9C5D1"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Remuneração do Capital de Terceiros</w:t>
            </w:r>
          </w:p>
        </w:tc>
        <w:tc>
          <w:tcPr>
            <w:tcW w:w="590" w:type="pct"/>
            <w:tcBorders>
              <w:top w:val="nil"/>
              <w:left w:val="nil"/>
              <w:bottom w:val="nil"/>
              <w:right w:val="nil"/>
            </w:tcBorders>
            <w:noWrap/>
            <w:vAlign w:val="bottom"/>
            <w:hideMark/>
          </w:tcPr>
          <w:p w14:paraId="2426C981"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140.068 </w:t>
            </w:r>
          </w:p>
        </w:tc>
        <w:tc>
          <w:tcPr>
            <w:tcW w:w="74" w:type="pct"/>
            <w:tcBorders>
              <w:top w:val="nil"/>
              <w:left w:val="nil"/>
              <w:bottom w:val="nil"/>
              <w:right w:val="nil"/>
            </w:tcBorders>
            <w:noWrap/>
            <w:vAlign w:val="bottom"/>
            <w:hideMark/>
          </w:tcPr>
          <w:p w14:paraId="7F0D26E3"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3699C82E"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127.180 </w:t>
            </w:r>
          </w:p>
        </w:tc>
        <w:tc>
          <w:tcPr>
            <w:tcW w:w="74" w:type="pct"/>
            <w:tcBorders>
              <w:top w:val="nil"/>
              <w:left w:val="nil"/>
              <w:bottom w:val="nil"/>
              <w:right w:val="nil"/>
            </w:tcBorders>
            <w:noWrap/>
            <w:vAlign w:val="bottom"/>
            <w:hideMark/>
          </w:tcPr>
          <w:p w14:paraId="44A14DF9" w14:textId="77777777" w:rsidR="00D23E72" w:rsidRPr="00D23E72" w:rsidRDefault="00D23E72">
            <w:pPr>
              <w:jc w:val="right"/>
              <w:rPr>
                <w:rFonts w:ascii="Arial" w:hAnsi="Arial" w:cs="Arial"/>
                <w:sz w:val="16"/>
                <w:szCs w:val="16"/>
              </w:rPr>
            </w:pPr>
          </w:p>
        </w:tc>
      </w:tr>
      <w:tr w:rsidR="00D23E72" w:rsidRPr="00D23E72" w14:paraId="7FDE628F" w14:textId="77777777" w:rsidTr="00D23E72">
        <w:trPr>
          <w:trHeight w:val="215"/>
        </w:trPr>
        <w:tc>
          <w:tcPr>
            <w:tcW w:w="3548" w:type="pct"/>
            <w:tcBorders>
              <w:top w:val="nil"/>
              <w:left w:val="nil"/>
              <w:bottom w:val="nil"/>
              <w:right w:val="nil"/>
            </w:tcBorders>
            <w:noWrap/>
            <w:vAlign w:val="bottom"/>
            <w:hideMark/>
          </w:tcPr>
          <w:p w14:paraId="5B3F7E71"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Aluguéis, Locações e Licença de Uso</w:t>
            </w:r>
          </w:p>
        </w:tc>
        <w:tc>
          <w:tcPr>
            <w:tcW w:w="590" w:type="pct"/>
            <w:tcBorders>
              <w:top w:val="nil"/>
              <w:left w:val="nil"/>
              <w:bottom w:val="nil"/>
              <w:right w:val="nil"/>
            </w:tcBorders>
            <w:noWrap/>
            <w:vAlign w:val="bottom"/>
            <w:hideMark/>
          </w:tcPr>
          <w:p w14:paraId="2DE2A1EC"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36.874 </w:t>
            </w:r>
          </w:p>
        </w:tc>
        <w:tc>
          <w:tcPr>
            <w:tcW w:w="74" w:type="pct"/>
            <w:tcBorders>
              <w:top w:val="nil"/>
              <w:left w:val="nil"/>
              <w:bottom w:val="nil"/>
              <w:right w:val="nil"/>
            </w:tcBorders>
            <w:noWrap/>
            <w:vAlign w:val="bottom"/>
            <w:hideMark/>
          </w:tcPr>
          <w:p w14:paraId="6A6AB1A6"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1A2E221F"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20.714 </w:t>
            </w:r>
          </w:p>
        </w:tc>
        <w:tc>
          <w:tcPr>
            <w:tcW w:w="74" w:type="pct"/>
            <w:tcBorders>
              <w:top w:val="nil"/>
              <w:left w:val="nil"/>
              <w:bottom w:val="nil"/>
              <w:right w:val="nil"/>
            </w:tcBorders>
            <w:noWrap/>
            <w:vAlign w:val="bottom"/>
            <w:hideMark/>
          </w:tcPr>
          <w:p w14:paraId="76DFB98E" w14:textId="77777777" w:rsidR="00D23E72" w:rsidRPr="00D23E72" w:rsidRDefault="00D23E72">
            <w:pPr>
              <w:jc w:val="right"/>
              <w:rPr>
                <w:rFonts w:ascii="Arial" w:hAnsi="Arial" w:cs="Arial"/>
                <w:sz w:val="16"/>
                <w:szCs w:val="16"/>
              </w:rPr>
            </w:pPr>
          </w:p>
        </w:tc>
      </w:tr>
      <w:tr w:rsidR="00D23E72" w:rsidRPr="00D23E72" w14:paraId="438BBC30" w14:textId="77777777" w:rsidTr="00D23E72">
        <w:trPr>
          <w:trHeight w:val="215"/>
        </w:trPr>
        <w:tc>
          <w:tcPr>
            <w:tcW w:w="3548" w:type="pct"/>
            <w:tcBorders>
              <w:top w:val="nil"/>
              <w:left w:val="nil"/>
              <w:bottom w:val="nil"/>
              <w:right w:val="nil"/>
            </w:tcBorders>
            <w:noWrap/>
            <w:vAlign w:val="bottom"/>
            <w:hideMark/>
          </w:tcPr>
          <w:p w14:paraId="11781066" w14:textId="77777777" w:rsidR="00D23E72" w:rsidRPr="00D23E72" w:rsidRDefault="00D23E72">
            <w:pPr>
              <w:ind w:firstLineChars="300" w:firstLine="480"/>
              <w:rPr>
                <w:rFonts w:ascii="Arial" w:hAnsi="Arial" w:cs="Arial"/>
                <w:sz w:val="16"/>
                <w:szCs w:val="16"/>
              </w:rPr>
            </w:pPr>
            <w:r w:rsidRPr="00D23E72">
              <w:rPr>
                <w:rFonts w:ascii="Arial" w:hAnsi="Arial" w:cs="Arial"/>
                <w:sz w:val="16"/>
                <w:szCs w:val="16"/>
              </w:rPr>
              <w:t>Seguros</w:t>
            </w:r>
          </w:p>
        </w:tc>
        <w:tc>
          <w:tcPr>
            <w:tcW w:w="590" w:type="pct"/>
            <w:tcBorders>
              <w:top w:val="nil"/>
              <w:left w:val="nil"/>
              <w:bottom w:val="nil"/>
              <w:right w:val="nil"/>
            </w:tcBorders>
            <w:noWrap/>
            <w:vAlign w:val="bottom"/>
            <w:hideMark/>
          </w:tcPr>
          <w:p w14:paraId="4619C3B0"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6.606 </w:t>
            </w:r>
          </w:p>
        </w:tc>
        <w:tc>
          <w:tcPr>
            <w:tcW w:w="74" w:type="pct"/>
            <w:tcBorders>
              <w:top w:val="nil"/>
              <w:left w:val="nil"/>
              <w:bottom w:val="nil"/>
              <w:right w:val="nil"/>
            </w:tcBorders>
            <w:noWrap/>
            <w:vAlign w:val="bottom"/>
            <w:hideMark/>
          </w:tcPr>
          <w:p w14:paraId="65751E56"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5919BC8E"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9.795 </w:t>
            </w:r>
          </w:p>
        </w:tc>
        <w:tc>
          <w:tcPr>
            <w:tcW w:w="74" w:type="pct"/>
            <w:tcBorders>
              <w:top w:val="nil"/>
              <w:left w:val="nil"/>
              <w:bottom w:val="nil"/>
              <w:right w:val="nil"/>
            </w:tcBorders>
            <w:noWrap/>
            <w:vAlign w:val="bottom"/>
            <w:hideMark/>
          </w:tcPr>
          <w:p w14:paraId="4B638254" w14:textId="77777777" w:rsidR="00D23E72" w:rsidRPr="00D23E72" w:rsidRDefault="00D23E72">
            <w:pPr>
              <w:jc w:val="right"/>
              <w:rPr>
                <w:rFonts w:ascii="Arial" w:hAnsi="Arial" w:cs="Arial"/>
                <w:sz w:val="16"/>
                <w:szCs w:val="16"/>
              </w:rPr>
            </w:pPr>
          </w:p>
        </w:tc>
      </w:tr>
      <w:tr w:rsidR="00D23E72" w:rsidRPr="00D23E72" w14:paraId="317256E6" w14:textId="77777777" w:rsidTr="00D23E72">
        <w:trPr>
          <w:trHeight w:val="215"/>
        </w:trPr>
        <w:tc>
          <w:tcPr>
            <w:tcW w:w="3548" w:type="pct"/>
            <w:tcBorders>
              <w:top w:val="nil"/>
              <w:left w:val="nil"/>
              <w:bottom w:val="nil"/>
              <w:right w:val="nil"/>
            </w:tcBorders>
            <w:noWrap/>
            <w:vAlign w:val="bottom"/>
            <w:hideMark/>
          </w:tcPr>
          <w:p w14:paraId="62BF57F3" w14:textId="77777777" w:rsidR="00D23E72" w:rsidRPr="00D23E72" w:rsidRDefault="00D23E72">
            <w:pPr>
              <w:jc w:val="center"/>
              <w:rPr>
                <w:sz w:val="16"/>
                <w:szCs w:val="16"/>
              </w:rPr>
            </w:pPr>
          </w:p>
        </w:tc>
        <w:tc>
          <w:tcPr>
            <w:tcW w:w="590" w:type="pct"/>
            <w:tcBorders>
              <w:top w:val="nil"/>
              <w:left w:val="nil"/>
              <w:bottom w:val="nil"/>
              <w:right w:val="nil"/>
            </w:tcBorders>
            <w:noWrap/>
            <w:vAlign w:val="bottom"/>
            <w:hideMark/>
          </w:tcPr>
          <w:p w14:paraId="619DEF4D" w14:textId="77777777" w:rsidR="00D23E72" w:rsidRPr="00D23E72" w:rsidRDefault="00D23E72" w:rsidP="00D23E72">
            <w:pPr>
              <w:ind w:firstLineChars="300" w:firstLine="480"/>
              <w:jc w:val="right"/>
              <w:rPr>
                <w:sz w:val="16"/>
                <w:szCs w:val="16"/>
              </w:rPr>
            </w:pPr>
          </w:p>
        </w:tc>
        <w:tc>
          <w:tcPr>
            <w:tcW w:w="74" w:type="pct"/>
            <w:tcBorders>
              <w:top w:val="nil"/>
              <w:left w:val="nil"/>
              <w:bottom w:val="nil"/>
              <w:right w:val="nil"/>
            </w:tcBorders>
            <w:noWrap/>
            <w:vAlign w:val="bottom"/>
            <w:hideMark/>
          </w:tcPr>
          <w:p w14:paraId="02F237A4" w14:textId="77777777" w:rsidR="00D23E72" w:rsidRPr="00D23E72" w:rsidRDefault="00D23E72" w:rsidP="00D23E72">
            <w:pPr>
              <w:jc w:val="right"/>
              <w:rPr>
                <w:sz w:val="16"/>
                <w:szCs w:val="16"/>
              </w:rPr>
            </w:pPr>
          </w:p>
        </w:tc>
        <w:tc>
          <w:tcPr>
            <w:tcW w:w="715" w:type="pct"/>
            <w:tcBorders>
              <w:top w:val="nil"/>
              <w:left w:val="nil"/>
              <w:bottom w:val="nil"/>
              <w:right w:val="nil"/>
            </w:tcBorders>
            <w:noWrap/>
            <w:vAlign w:val="bottom"/>
            <w:hideMark/>
          </w:tcPr>
          <w:p w14:paraId="214D39D0" w14:textId="77777777" w:rsidR="00D23E72" w:rsidRPr="00D23E72" w:rsidRDefault="00D23E72" w:rsidP="00D23E72">
            <w:pPr>
              <w:jc w:val="right"/>
              <w:rPr>
                <w:sz w:val="16"/>
                <w:szCs w:val="16"/>
              </w:rPr>
            </w:pPr>
          </w:p>
        </w:tc>
        <w:tc>
          <w:tcPr>
            <w:tcW w:w="74" w:type="pct"/>
            <w:tcBorders>
              <w:top w:val="nil"/>
              <w:left w:val="nil"/>
              <w:bottom w:val="nil"/>
              <w:right w:val="nil"/>
            </w:tcBorders>
            <w:noWrap/>
            <w:vAlign w:val="bottom"/>
            <w:hideMark/>
          </w:tcPr>
          <w:p w14:paraId="2AAFB2FD" w14:textId="77777777" w:rsidR="00D23E72" w:rsidRPr="00D23E72" w:rsidRDefault="00D23E72">
            <w:pPr>
              <w:jc w:val="right"/>
              <w:rPr>
                <w:sz w:val="16"/>
                <w:szCs w:val="16"/>
              </w:rPr>
            </w:pPr>
          </w:p>
        </w:tc>
      </w:tr>
      <w:tr w:rsidR="00D23E72" w:rsidRPr="00D23E72" w14:paraId="5A32D0E3" w14:textId="77777777" w:rsidTr="00D23E72">
        <w:trPr>
          <w:trHeight w:val="215"/>
        </w:trPr>
        <w:tc>
          <w:tcPr>
            <w:tcW w:w="3548" w:type="pct"/>
            <w:tcBorders>
              <w:top w:val="nil"/>
              <w:left w:val="nil"/>
              <w:bottom w:val="nil"/>
              <w:right w:val="nil"/>
            </w:tcBorders>
            <w:noWrap/>
            <w:vAlign w:val="bottom"/>
            <w:hideMark/>
          </w:tcPr>
          <w:p w14:paraId="0A7C77DF" w14:textId="77777777" w:rsidR="00D23E72" w:rsidRPr="00D23E72" w:rsidRDefault="00D23E72">
            <w:pPr>
              <w:ind w:firstLineChars="200" w:firstLine="321"/>
              <w:rPr>
                <w:rFonts w:ascii="Arial" w:hAnsi="Arial" w:cs="Arial"/>
                <w:b/>
                <w:bCs/>
                <w:sz w:val="16"/>
                <w:szCs w:val="16"/>
              </w:rPr>
            </w:pPr>
            <w:r w:rsidRPr="00D23E72">
              <w:rPr>
                <w:rFonts w:ascii="Arial" w:hAnsi="Arial" w:cs="Arial"/>
                <w:b/>
                <w:bCs/>
                <w:sz w:val="16"/>
                <w:szCs w:val="16"/>
              </w:rPr>
              <w:t>Remuneração de Capitais Próprios</w:t>
            </w:r>
          </w:p>
        </w:tc>
        <w:tc>
          <w:tcPr>
            <w:tcW w:w="590" w:type="pct"/>
            <w:tcBorders>
              <w:top w:val="nil"/>
              <w:left w:val="nil"/>
              <w:bottom w:val="nil"/>
              <w:right w:val="nil"/>
            </w:tcBorders>
            <w:noWrap/>
            <w:vAlign w:val="bottom"/>
            <w:hideMark/>
          </w:tcPr>
          <w:p w14:paraId="640F4FF8"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(60.264)</w:t>
            </w:r>
          </w:p>
        </w:tc>
        <w:tc>
          <w:tcPr>
            <w:tcW w:w="74" w:type="pct"/>
            <w:tcBorders>
              <w:top w:val="nil"/>
              <w:left w:val="nil"/>
              <w:bottom w:val="nil"/>
              <w:right w:val="nil"/>
            </w:tcBorders>
            <w:noWrap/>
            <w:vAlign w:val="bottom"/>
            <w:hideMark/>
          </w:tcPr>
          <w:p w14:paraId="3A7BD282" w14:textId="77777777" w:rsidR="00D23E72" w:rsidRPr="00D23E72" w:rsidRDefault="00D23E72" w:rsidP="00D23E72">
            <w:pPr>
              <w:jc w:val="right"/>
              <w:rPr>
                <w:rFonts w:ascii="Arial" w:hAnsi="Arial" w:cs="Arial"/>
                <w:b/>
                <w:bCs/>
                <w:sz w:val="16"/>
                <w:szCs w:val="16"/>
              </w:rPr>
            </w:pPr>
          </w:p>
        </w:tc>
        <w:tc>
          <w:tcPr>
            <w:tcW w:w="715" w:type="pct"/>
            <w:tcBorders>
              <w:top w:val="nil"/>
              <w:left w:val="nil"/>
              <w:bottom w:val="nil"/>
              <w:right w:val="nil"/>
            </w:tcBorders>
            <w:noWrap/>
            <w:vAlign w:val="bottom"/>
            <w:hideMark/>
          </w:tcPr>
          <w:p w14:paraId="3B4790E8" w14:textId="77777777" w:rsidR="00D23E72" w:rsidRPr="00D23E72" w:rsidRDefault="00D23E72" w:rsidP="00D23E72">
            <w:pPr>
              <w:jc w:val="right"/>
              <w:rPr>
                <w:rFonts w:ascii="Arial" w:hAnsi="Arial" w:cs="Arial"/>
                <w:b/>
                <w:bCs/>
                <w:sz w:val="16"/>
                <w:szCs w:val="16"/>
              </w:rPr>
            </w:pPr>
            <w:r w:rsidRPr="00D23E72">
              <w:rPr>
                <w:rFonts w:ascii="Arial" w:hAnsi="Arial" w:cs="Arial"/>
                <w:b/>
                <w:bCs/>
                <w:sz w:val="16"/>
                <w:szCs w:val="16"/>
              </w:rPr>
              <w:t xml:space="preserve">        (57.347)</w:t>
            </w:r>
          </w:p>
        </w:tc>
        <w:tc>
          <w:tcPr>
            <w:tcW w:w="74" w:type="pct"/>
            <w:tcBorders>
              <w:top w:val="nil"/>
              <w:left w:val="nil"/>
              <w:bottom w:val="nil"/>
              <w:right w:val="nil"/>
            </w:tcBorders>
            <w:noWrap/>
            <w:vAlign w:val="bottom"/>
            <w:hideMark/>
          </w:tcPr>
          <w:p w14:paraId="438ED94A" w14:textId="77777777" w:rsidR="00D23E72" w:rsidRPr="00D23E72" w:rsidRDefault="00D23E72">
            <w:pPr>
              <w:jc w:val="right"/>
              <w:rPr>
                <w:rFonts w:ascii="Arial" w:hAnsi="Arial" w:cs="Arial"/>
                <w:b/>
                <w:bCs/>
                <w:sz w:val="16"/>
                <w:szCs w:val="16"/>
              </w:rPr>
            </w:pPr>
          </w:p>
        </w:tc>
      </w:tr>
      <w:tr w:rsidR="00D23E72" w:rsidRPr="00D23E72" w14:paraId="71E5E837" w14:textId="77777777" w:rsidTr="00D23E72">
        <w:trPr>
          <w:trHeight w:val="215"/>
        </w:trPr>
        <w:tc>
          <w:tcPr>
            <w:tcW w:w="3548" w:type="pct"/>
            <w:tcBorders>
              <w:top w:val="nil"/>
              <w:left w:val="nil"/>
              <w:bottom w:val="nil"/>
              <w:right w:val="nil"/>
            </w:tcBorders>
            <w:noWrap/>
            <w:vAlign w:val="bottom"/>
            <w:hideMark/>
          </w:tcPr>
          <w:p w14:paraId="6A84689B" w14:textId="500D1C0A" w:rsidR="00D23E72" w:rsidRPr="00D23E72" w:rsidRDefault="00D23E72">
            <w:pPr>
              <w:ind w:firstLineChars="300" w:firstLine="480"/>
              <w:rPr>
                <w:rFonts w:ascii="Arial" w:hAnsi="Arial" w:cs="Arial"/>
                <w:sz w:val="16"/>
                <w:szCs w:val="16"/>
              </w:rPr>
            </w:pPr>
            <w:r w:rsidRPr="00D23E72">
              <w:rPr>
                <w:rFonts w:ascii="Arial" w:hAnsi="Arial" w:cs="Arial"/>
                <w:sz w:val="16"/>
                <w:szCs w:val="16"/>
              </w:rPr>
              <w:t xml:space="preserve">Prejuízo </w:t>
            </w:r>
            <w:r w:rsidR="00E3445D" w:rsidRPr="00D23E72">
              <w:rPr>
                <w:rFonts w:ascii="Arial" w:hAnsi="Arial" w:cs="Arial"/>
                <w:sz w:val="16"/>
                <w:szCs w:val="16"/>
              </w:rPr>
              <w:t>Líquido</w:t>
            </w:r>
            <w:r w:rsidRPr="00D23E72">
              <w:rPr>
                <w:rFonts w:ascii="Arial" w:hAnsi="Arial" w:cs="Arial"/>
                <w:sz w:val="16"/>
                <w:szCs w:val="16"/>
              </w:rPr>
              <w:t xml:space="preserve"> do Período</w:t>
            </w:r>
          </w:p>
        </w:tc>
        <w:tc>
          <w:tcPr>
            <w:tcW w:w="590" w:type="pct"/>
            <w:tcBorders>
              <w:top w:val="nil"/>
              <w:left w:val="nil"/>
              <w:bottom w:val="nil"/>
              <w:right w:val="nil"/>
            </w:tcBorders>
            <w:noWrap/>
            <w:vAlign w:val="bottom"/>
            <w:hideMark/>
          </w:tcPr>
          <w:p w14:paraId="74AE01D5"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(60.264)</w:t>
            </w:r>
          </w:p>
        </w:tc>
        <w:tc>
          <w:tcPr>
            <w:tcW w:w="74" w:type="pct"/>
            <w:tcBorders>
              <w:top w:val="nil"/>
              <w:left w:val="nil"/>
              <w:bottom w:val="nil"/>
              <w:right w:val="nil"/>
            </w:tcBorders>
            <w:noWrap/>
            <w:vAlign w:val="bottom"/>
            <w:hideMark/>
          </w:tcPr>
          <w:p w14:paraId="52894E6D" w14:textId="77777777" w:rsidR="00D23E72" w:rsidRPr="00D23E72" w:rsidRDefault="00D23E72" w:rsidP="00D23E72">
            <w:pPr>
              <w:jc w:val="right"/>
              <w:rPr>
                <w:rFonts w:ascii="Arial" w:hAnsi="Arial" w:cs="Arial"/>
                <w:sz w:val="16"/>
                <w:szCs w:val="16"/>
              </w:rPr>
            </w:pPr>
          </w:p>
        </w:tc>
        <w:tc>
          <w:tcPr>
            <w:tcW w:w="715" w:type="pct"/>
            <w:tcBorders>
              <w:top w:val="nil"/>
              <w:left w:val="nil"/>
              <w:bottom w:val="nil"/>
              <w:right w:val="nil"/>
            </w:tcBorders>
            <w:noWrap/>
            <w:vAlign w:val="bottom"/>
            <w:hideMark/>
          </w:tcPr>
          <w:p w14:paraId="789283C9" w14:textId="77777777" w:rsidR="00D23E72" w:rsidRPr="00D23E72" w:rsidRDefault="00D23E72" w:rsidP="00D23E72">
            <w:pPr>
              <w:jc w:val="right"/>
              <w:rPr>
                <w:rFonts w:ascii="Arial" w:hAnsi="Arial" w:cs="Arial"/>
                <w:sz w:val="16"/>
                <w:szCs w:val="16"/>
              </w:rPr>
            </w:pPr>
            <w:r w:rsidRPr="00D23E72">
              <w:rPr>
                <w:rFonts w:ascii="Arial" w:hAnsi="Arial" w:cs="Arial"/>
                <w:sz w:val="16"/>
                <w:szCs w:val="16"/>
              </w:rPr>
              <w:t xml:space="preserve">        (57.347)</w:t>
            </w:r>
          </w:p>
        </w:tc>
        <w:tc>
          <w:tcPr>
            <w:tcW w:w="74" w:type="pct"/>
            <w:tcBorders>
              <w:top w:val="nil"/>
              <w:left w:val="nil"/>
              <w:bottom w:val="nil"/>
              <w:right w:val="nil"/>
            </w:tcBorders>
            <w:noWrap/>
            <w:vAlign w:val="bottom"/>
            <w:hideMark/>
          </w:tcPr>
          <w:p w14:paraId="27D6AE35" w14:textId="77777777" w:rsidR="00D23E72" w:rsidRPr="00D23E72" w:rsidRDefault="00D23E72">
            <w:pPr>
              <w:rPr>
                <w:rFonts w:ascii="Arial" w:hAnsi="Arial" w:cs="Arial"/>
                <w:sz w:val="16"/>
                <w:szCs w:val="16"/>
              </w:rPr>
            </w:pPr>
          </w:p>
        </w:tc>
      </w:tr>
      <w:tr w:rsidR="00D23E72" w:rsidRPr="00D23E72" w14:paraId="4BFD2D6F" w14:textId="77777777" w:rsidTr="00D23E72">
        <w:trPr>
          <w:trHeight w:val="215"/>
        </w:trPr>
        <w:tc>
          <w:tcPr>
            <w:tcW w:w="3548" w:type="pct"/>
            <w:tcBorders>
              <w:top w:val="nil"/>
              <w:left w:val="nil"/>
              <w:bottom w:val="nil"/>
              <w:right w:val="nil"/>
            </w:tcBorders>
            <w:noWrap/>
            <w:vAlign w:val="bottom"/>
            <w:hideMark/>
          </w:tcPr>
          <w:p w14:paraId="1C0A7254" w14:textId="77777777" w:rsidR="00D23E72" w:rsidRPr="00D23E72" w:rsidRDefault="00D23E72">
            <w:pPr>
              <w:rPr>
                <w:sz w:val="16"/>
                <w:szCs w:val="16"/>
              </w:rPr>
            </w:pPr>
          </w:p>
        </w:tc>
        <w:tc>
          <w:tcPr>
            <w:tcW w:w="590" w:type="pct"/>
            <w:tcBorders>
              <w:top w:val="nil"/>
              <w:left w:val="nil"/>
              <w:bottom w:val="nil"/>
              <w:right w:val="nil"/>
            </w:tcBorders>
            <w:noWrap/>
            <w:vAlign w:val="bottom"/>
            <w:hideMark/>
          </w:tcPr>
          <w:p w14:paraId="57D0CD2B" w14:textId="77777777" w:rsidR="00D23E72" w:rsidRPr="00D23E72" w:rsidRDefault="00D23E72">
            <w:pPr>
              <w:rPr>
                <w:sz w:val="16"/>
                <w:szCs w:val="16"/>
              </w:rPr>
            </w:pPr>
          </w:p>
        </w:tc>
        <w:tc>
          <w:tcPr>
            <w:tcW w:w="74" w:type="pct"/>
            <w:tcBorders>
              <w:top w:val="nil"/>
              <w:left w:val="nil"/>
              <w:bottom w:val="nil"/>
              <w:right w:val="nil"/>
            </w:tcBorders>
            <w:noWrap/>
            <w:vAlign w:val="bottom"/>
            <w:hideMark/>
          </w:tcPr>
          <w:p w14:paraId="005BBD7F" w14:textId="77777777" w:rsidR="00D23E72" w:rsidRPr="00D23E72" w:rsidRDefault="00D23E72">
            <w:pPr>
              <w:rPr>
                <w:sz w:val="16"/>
                <w:szCs w:val="16"/>
              </w:rPr>
            </w:pPr>
          </w:p>
        </w:tc>
        <w:tc>
          <w:tcPr>
            <w:tcW w:w="715" w:type="pct"/>
            <w:tcBorders>
              <w:top w:val="nil"/>
              <w:left w:val="nil"/>
              <w:bottom w:val="nil"/>
              <w:right w:val="nil"/>
            </w:tcBorders>
            <w:noWrap/>
            <w:vAlign w:val="bottom"/>
            <w:hideMark/>
          </w:tcPr>
          <w:p w14:paraId="5A816091" w14:textId="77777777" w:rsidR="00D23E72" w:rsidRPr="00D23E72" w:rsidRDefault="00D23E72">
            <w:pPr>
              <w:jc w:val="center"/>
              <w:rPr>
                <w:sz w:val="16"/>
                <w:szCs w:val="16"/>
              </w:rPr>
            </w:pPr>
          </w:p>
        </w:tc>
        <w:tc>
          <w:tcPr>
            <w:tcW w:w="74" w:type="pct"/>
            <w:tcBorders>
              <w:top w:val="nil"/>
              <w:left w:val="nil"/>
              <w:bottom w:val="nil"/>
              <w:right w:val="nil"/>
            </w:tcBorders>
            <w:noWrap/>
            <w:vAlign w:val="bottom"/>
            <w:hideMark/>
          </w:tcPr>
          <w:p w14:paraId="306273B1" w14:textId="77777777" w:rsidR="00D23E72" w:rsidRPr="00D23E72" w:rsidRDefault="00D23E72">
            <w:pPr>
              <w:rPr>
                <w:sz w:val="16"/>
                <w:szCs w:val="16"/>
              </w:rPr>
            </w:pPr>
          </w:p>
        </w:tc>
      </w:tr>
      <w:tr w:rsidR="00D23E72" w:rsidRPr="00D23E72" w14:paraId="08076A16" w14:textId="77777777" w:rsidTr="00D23E72">
        <w:trPr>
          <w:trHeight w:val="215"/>
        </w:trPr>
        <w:tc>
          <w:tcPr>
            <w:tcW w:w="4211" w:type="pct"/>
            <w:gridSpan w:val="3"/>
            <w:tcBorders>
              <w:top w:val="nil"/>
              <w:left w:val="nil"/>
              <w:bottom w:val="nil"/>
              <w:right w:val="nil"/>
            </w:tcBorders>
            <w:noWrap/>
            <w:vAlign w:val="bottom"/>
            <w:hideMark/>
          </w:tcPr>
          <w:p w14:paraId="4AC4D6E3" w14:textId="77777777" w:rsidR="00D23E72" w:rsidRPr="00D23E72" w:rsidRDefault="00D23E72">
            <w:pPr>
              <w:rPr>
                <w:rFonts w:ascii="Arial" w:hAnsi="Arial" w:cs="Arial"/>
                <w:b/>
                <w:bCs/>
                <w:sz w:val="16"/>
                <w:szCs w:val="16"/>
              </w:rPr>
            </w:pPr>
            <w:r w:rsidRPr="00D23E72">
              <w:rPr>
                <w:rFonts w:ascii="Arial" w:hAnsi="Arial" w:cs="Arial"/>
                <w:b/>
                <w:bCs/>
                <w:sz w:val="16"/>
                <w:szCs w:val="16"/>
              </w:rPr>
              <w:t>As notas explicativas são parte integrante das informações contábeis intermediárias</w:t>
            </w:r>
          </w:p>
        </w:tc>
        <w:tc>
          <w:tcPr>
            <w:tcW w:w="715" w:type="pct"/>
            <w:tcBorders>
              <w:top w:val="nil"/>
              <w:left w:val="nil"/>
              <w:bottom w:val="nil"/>
              <w:right w:val="nil"/>
            </w:tcBorders>
            <w:noWrap/>
            <w:vAlign w:val="bottom"/>
            <w:hideMark/>
          </w:tcPr>
          <w:p w14:paraId="7C749AF4" w14:textId="77777777" w:rsidR="00D23E72" w:rsidRPr="00D23E72" w:rsidRDefault="00D23E72">
            <w:pPr>
              <w:rPr>
                <w:rFonts w:ascii="Arial" w:hAnsi="Arial" w:cs="Arial"/>
                <w:b/>
                <w:bCs/>
                <w:sz w:val="16"/>
                <w:szCs w:val="16"/>
              </w:rPr>
            </w:pPr>
          </w:p>
        </w:tc>
        <w:tc>
          <w:tcPr>
            <w:tcW w:w="74" w:type="pct"/>
            <w:tcBorders>
              <w:top w:val="nil"/>
              <w:left w:val="nil"/>
              <w:bottom w:val="nil"/>
              <w:right w:val="nil"/>
            </w:tcBorders>
            <w:noWrap/>
            <w:vAlign w:val="bottom"/>
            <w:hideMark/>
          </w:tcPr>
          <w:p w14:paraId="20697057" w14:textId="77777777" w:rsidR="00D23E72" w:rsidRPr="00D23E72" w:rsidRDefault="00D23E72">
            <w:pPr>
              <w:rPr>
                <w:sz w:val="16"/>
                <w:szCs w:val="16"/>
              </w:rPr>
            </w:pPr>
          </w:p>
        </w:tc>
      </w:tr>
    </w:tbl>
    <w:p w14:paraId="72502B59" w14:textId="77777777" w:rsidR="00804CA7" w:rsidRDefault="00804CA7" w:rsidP="00316093"/>
    <w:p w14:paraId="40C82A7E" w14:textId="77777777" w:rsidR="00804CA7" w:rsidRDefault="00804CA7" w:rsidP="00316093"/>
    <w:p w14:paraId="472D53DD" w14:textId="7C61454A" w:rsidR="00534DA4" w:rsidRDefault="00534DA4" w:rsidP="00316093"/>
    <w:p w14:paraId="1B17A842" w14:textId="77777777" w:rsidR="00096A42" w:rsidRPr="00096A42" w:rsidRDefault="00096A42" w:rsidP="00096A42">
      <w:pPr>
        <w:sectPr w:rsidR="00096A42" w:rsidRPr="00096A42" w:rsidSect="006056D5">
          <w:footerReference w:type="default" r:id="rId25"/>
          <w:headerReference w:type="first" r:id="rId26"/>
          <w:pgSz w:w="11906" w:h="16838" w:code="9"/>
          <w:pgMar w:top="567" w:right="851" w:bottom="567" w:left="1134" w:header="680" w:footer="850" w:gutter="0"/>
          <w:cols w:space="708"/>
          <w:titlePg/>
          <w:docGrid w:linePitch="360"/>
        </w:sectPr>
      </w:pPr>
    </w:p>
    <w:p w14:paraId="7A7FDEBC" w14:textId="6A11D921" w:rsidR="005C0599" w:rsidRPr="005C0599" w:rsidRDefault="005C0599" w:rsidP="005C0599">
      <w:pPr>
        <w:sectPr w:rsidR="005C0599" w:rsidRPr="005C0599" w:rsidSect="006056D5">
          <w:headerReference w:type="first" r:id="rId27"/>
          <w:footerReference w:type="first" r:id="rId28"/>
          <w:pgSz w:w="11906" w:h="16838" w:code="9"/>
          <w:pgMar w:top="993" w:right="567" w:bottom="851" w:left="567" w:header="964" w:footer="964" w:gutter="0"/>
          <w:cols w:space="708"/>
          <w:titlePg/>
          <w:docGrid w:linePitch="360"/>
        </w:sectPr>
      </w:pPr>
    </w:p>
    <w:p w14:paraId="1690C517" w14:textId="0E703717" w:rsidR="00831984" w:rsidRPr="002A36CE" w:rsidRDefault="005A5B23" w:rsidP="0037783A">
      <w:pPr>
        <w:pStyle w:val="Ttulo2"/>
        <w:numPr>
          <w:ilvl w:val="0"/>
          <w:numId w:val="1"/>
        </w:numPr>
        <w:tabs>
          <w:tab w:val="clear" w:pos="284"/>
          <w:tab w:val="clear" w:pos="340"/>
        </w:tabs>
        <w:spacing w:before="0" w:after="0"/>
        <w:ind w:left="567" w:hanging="567"/>
        <w:jc w:val="both"/>
        <w:rPr>
          <w:rFonts w:ascii="Arial" w:hAnsi="Arial" w:cs="Arial"/>
        </w:rPr>
      </w:pPr>
      <w:bookmarkStart w:id="5" w:name="_Toc491337673"/>
      <w:r>
        <w:rPr>
          <w:rFonts w:ascii="Arial" w:hAnsi="Arial" w:cs="Arial"/>
        </w:rPr>
        <w:t xml:space="preserve">   </w:t>
      </w:r>
      <w:r w:rsidR="00831984" w:rsidRPr="002A36CE">
        <w:rPr>
          <w:rFonts w:ascii="Arial" w:hAnsi="Arial" w:cs="Arial"/>
        </w:rPr>
        <w:t>CONTEXTO OPERACIONAL</w:t>
      </w:r>
      <w:r w:rsidR="00BE75DB" w:rsidRPr="002A36CE">
        <w:rPr>
          <w:rFonts w:ascii="Arial" w:hAnsi="Arial" w:cs="Arial"/>
        </w:rPr>
        <w:t xml:space="preserve"> E INFORMAÇÕES GERAIS</w:t>
      </w:r>
      <w:bookmarkEnd w:id="5"/>
    </w:p>
    <w:p w14:paraId="4AE5C152" w14:textId="77777777" w:rsidR="00A730D6" w:rsidRPr="002A36CE" w:rsidRDefault="00A730D6" w:rsidP="00A730D6">
      <w:pPr>
        <w:pStyle w:val="Corpodetexto"/>
        <w:tabs>
          <w:tab w:val="clear" w:pos="851"/>
          <w:tab w:val="left" w:pos="0"/>
        </w:tabs>
        <w:spacing w:before="0" w:after="0"/>
        <w:rPr>
          <w:rFonts w:ascii="Arial" w:hAnsi="Arial" w:cs="Arial"/>
        </w:rPr>
      </w:pPr>
    </w:p>
    <w:p w14:paraId="6B3648F1" w14:textId="5BDDA2B5" w:rsidR="00A730D6" w:rsidRPr="002A36CE" w:rsidRDefault="00A730D6" w:rsidP="003A7895">
      <w:pPr>
        <w:pStyle w:val="Ttulo2"/>
        <w:numPr>
          <w:ilvl w:val="1"/>
          <w:numId w:val="1"/>
        </w:numPr>
        <w:tabs>
          <w:tab w:val="clear" w:pos="284"/>
          <w:tab w:val="clear" w:pos="340"/>
          <w:tab w:val="left" w:pos="993"/>
        </w:tabs>
        <w:spacing w:before="0" w:after="0" w:line="276" w:lineRule="auto"/>
        <w:ind w:left="709" w:hanging="709"/>
        <w:jc w:val="both"/>
        <w:rPr>
          <w:rFonts w:ascii="Arial" w:eastAsia="Arial Unicode MS" w:hAnsi="Arial" w:cs="Arial"/>
          <w:bCs w:val="0"/>
          <w:iCs/>
        </w:rPr>
      </w:pPr>
      <w:r w:rsidRPr="002A36CE">
        <w:rPr>
          <w:rFonts w:ascii="Arial" w:eastAsia="Arial Unicode MS" w:hAnsi="Arial" w:cs="Arial"/>
          <w:bCs w:val="0"/>
          <w:iCs/>
        </w:rPr>
        <w:t xml:space="preserve"> </w:t>
      </w:r>
      <w:bookmarkStart w:id="6" w:name="_Toc491337674"/>
      <w:r w:rsidRPr="002A36CE">
        <w:rPr>
          <w:rFonts w:ascii="Arial" w:eastAsia="Arial Unicode MS" w:hAnsi="Arial" w:cs="Arial"/>
          <w:bCs w:val="0"/>
          <w:iCs/>
        </w:rPr>
        <w:t xml:space="preserve">A Companhia e suas </w:t>
      </w:r>
      <w:r w:rsidR="00713285">
        <w:rPr>
          <w:rFonts w:ascii="Arial" w:eastAsia="Arial Unicode MS" w:hAnsi="Arial" w:cs="Arial"/>
          <w:bCs w:val="0"/>
          <w:iCs/>
        </w:rPr>
        <w:t>O</w:t>
      </w:r>
      <w:r w:rsidRPr="002A36CE">
        <w:rPr>
          <w:rFonts w:ascii="Arial" w:eastAsia="Arial Unicode MS" w:hAnsi="Arial" w:cs="Arial"/>
          <w:bCs w:val="0"/>
          <w:iCs/>
        </w:rPr>
        <w:t>perações</w:t>
      </w:r>
      <w:bookmarkEnd w:id="6"/>
    </w:p>
    <w:p w14:paraId="1C9943CF" w14:textId="77777777" w:rsidR="00A24342" w:rsidRPr="00446E69" w:rsidRDefault="00A24342" w:rsidP="00A24342">
      <w:pPr>
        <w:rPr>
          <w:sz w:val="12"/>
          <w:szCs w:val="12"/>
        </w:rPr>
      </w:pPr>
    </w:p>
    <w:p w14:paraId="3ECB1239" w14:textId="11E6CB61" w:rsidR="00343D6D" w:rsidRDefault="00343D6D" w:rsidP="00597FE5">
      <w:pPr>
        <w:pStyle w:val="Corpodetexto"/>
        <w:spacing w:before="0" w:after="0" w:line="276" w:lineRule="auto"/>
        <w:rPr>
          <w:rFonts w:ascii="Arial" w:hAnsi="Arial" w:cs="Arial"/>
        </w:rPr>
      </w:pPr>
      <w:r w:rsidRPr="002A36CE">
        <w:rPr>
          <w:rFonts w:ascii="Arial" w:hAnsi="Arial" w:cs="Arial"/>
        </w:rPr>
        <w:t xml:space="preserve">A Telecomunicações Brasileiras S.A. </w:t>
      </w:r>
      <w:r w:rsidR="00CF00F9" w:rsidRPr="002A36CE">
        <w:rPr>
          <w:rFonts w:ascii="Arial" w:hAnsi="Arial" w:cs="Arial"/>
        </w:rPr>
        <w:t>(“Companhia ou Telebras”)</w:t>
      </w:r>
      <w:r w:rsidRPr="002A36CE">
        <w:rPr>
          <w:rFonts w:ascii="Arial" w:hAnsi="Arial" w:cs="Arial"/>
        </w:rPr>
        <w:t xml:space="preserve">, sediada </w:t>
      </w:r>
      <w:r w:rsidR="00EA098E" w:rsidRPr="002A36CE">
        <w:rPr>
          <w:rFonts w:ascii="Arial" w:hAnsi="Arial" w:cs="Arial"/>
        </w:rPr>
        <w:t xml:space="preserve">no SIG </w:t>
      </w:r>
      <w:proofErr w:type="spellStart"/>
      <w:r w:rsidR="00EA098E" w:rsidRPr="002A36CE">
        <w:rPr>
          <w:rFonts w:ascii="Arial" w:hAnsi="Arial" w:cs="Arial"/>
        </w:rPr>
        <w:t>Qd</w:t>
      </w:r>
      <w:proofErr w:type="spellEnd"/>
      <w:r w:rsidR="00EA098E" w:rsidRPr="002A36CE">
        <w:rPr>
          <w:rFonts w:ascii="Arial" w:hAnsi="Arial" w:cs="Arial"/>
        </w:rPr>
        <w:t xml:space="preserve">. 4, </w:t>
      </w:r>
      <w:proofErr w:type="spellStart"/>
      <w:r w:rsidR="00EA098E" w:rsidRPr="002A36CE">
        <w:rPr>
          <w:rFonts w:ascii="Arial" w:hAnsi="Arial" w:cs="Arial"/>
        </w:rPr>
        <w:t>Bl</w:t>
      </w:r>
      <w:proofErr w:type="spellEnd"/>
      <w:r w:rsidR="00EA098E" w:rsidRPr="002A36CE">
        <w:rPr>
          <w:rFonts w:ascii="Arial" w:hAnsi="Arial" w:cs="Arial"/>
        </w:rPr>
        <w:t>. A, 3º</w:t>
      </w:r>
      <w:r w:rsidR="00DB0183">
        <w:rPr>
          <w:rFonts w:ascii="Arial" w:hAnsi="Arial" w:cs="Arial"/>
        </w:rPr>
        <w:t> </w:t>
      </w:r>
      <w:r w:rsidR="00EA098E" w:rsidRPr="002A36CE">
        <w:rPr>
          <w:rFonts w:ascii="Arial" w:hAnsi="Arial" w:cs="Arial"/>
        </w:rPr>
        <w:t>andar – Edifício  Capital Financial Center – Brasília-DF,</w:t>
      </w:r>
      <w:r w:rsidRPr="002A36CE">
        <w:rPr>
          <w:rFonts w:ascii="Arial" w:hAnsi="Arial" w:cs="Arial"/>
        </w:rPr>
        <w:t xml:space="preserve"> endereço eletrônico: </w:t>
      </w:r>
      <w:hyperlink r:id="rId29" w:history="1">
        <w:r w:rsidR="006518F4" w:rsidRPr="002A36CE">
          <w:rPr>
            <w:rStyle w:val="Hyperlink"/>
            <w:rFonts w:ascii="Arial" w:hAnsi="Arial" w:cs="Arial"/>
          </w:rPr>
          <w:t>www.telebras.com.br</w:t>
        </w:r>
      </w:hyperlink>
      <w:r w:rsidRPr="002A36CE">
        <w:rPr>
          <w:rFonts w:ascii="Arial" w:hAnsi="Arial" w:cs="Arial"/>
        </w:rPr>
        <w:t xml:space="preserve">, CNPJ 00.336.701/0001-04, é uma sociedade empresária de economia mista e de capital aberto, vinculada ao </w:t>
      </w:r>
      <w:r w:rsidR="008204BE" w:rsidRPr="002A36CE">
        <w:rPr>
          <w:rFonts w:ascii="Arial" w:hAnsi="Arial" w:cs="Arial"/>
        </w:rPr>
        <w:t>Ministério da</w:t>
      </w:r>
      <w:r w:rsidR="00C03113">
        <w:rPr>
          <w:rFonts w:ascii="Arial" w:hAnsi="Arial" w:cs="Arial"/>
        </w:rPr>
        <w:t xml:space="preserve">s </w:t>
      </w:r>
      <w:r w:rsidR="003C2804">
        <w:rPr>
          <w:rFonts w:ascii="Arial" w:hAnsi="Arial" w:cs="Arial"/>
        </w:rPr>
        <w:t>C</w:t>
      </w:r>
      <w:r w:rsidR="00C03113">
        <w:rPr>
          <w:rFonts w:ascii="Arial" w:hAnsi="Arial" w:cs="Arial"/>
        </w:rPr>
        <w:t>omunicações</w:t>
      </w:r>
      <w:r w:rsidRPr="002A36CE">
        <w:rPr>
          <w:rFonts w:ascii="Arial" w:hAnsi="Arial" w:cs="Arial"/>
        </w:rPr>
        <w:t>, constituída em 9</w:t>
      </w:r>
      <w:r w:rsidR="008204BE" w:rsidRPr="002A36CE">
        <w:rPr>
          <w:rFonts w:ascii="Arial" w:hAnsi="Arial" w:cs="Arial"/>
        </w:rPr>
        <w:t xml:space="preserve"> de novembro de </w:t>
      </w:r>
      <w:r w:rsidRPr="002A36CE">
        <w:rPr>
          <w:rFonts w:ascii="Arial" w:hAnsi="Arial" w:cs="Arial"/>
        </w:rPr>
        <w:t xml:space="preserve">1972, de acordo com a Lei </w:t>
      </w:r>
      <w:r w:rsidR="00DB0183">
        <w:rPr>
          <w:rFonts w:ascii="Arial" w:hAnsi="Arial" w:cs="Arial"/>
        </w:rPr>
        <w:t>nº </w:t>
      </w:r>
      <w:r w:rsidRPr="002A36CE">
        <w:rPr>
          <w:rFonts w:ascii="Arial" w:hAnsi="Arial" w:cs="Arial"/>
        </w:rPr>
        <w:t xml:space="preserve">5.792, de </w:t>
      </w:r>
      <w:r w:rsidR="00F04E7E" w:rsidRPr="002A36CE">
        <w:rPr>
          <w:rFonts w:ascii="Arial" w:hAnsi="Arial" w:cs="Arial"/>
        </w:rPr>
        <w:t>0</w:t>
      </w:r>
      <w:r w:rsidRPr="002A36CE">
        <w:rPr>
          <w:rFonts w:ascii="Arial" w:hAnsi="Arial" w:cs="Arial"/>
        </w:rPr>
        <w:t>1</w:t>
      </w:r>
      <w:r w:rsidR="00F04E7E" w:rsidRPr="002A36CE">
        <w:rPr>
          <w:rFonts w:ascii="Arial" w:hAnsi="Arial" w:cs="Arial"/>
        </w:rPr>
        <w:t xml:space="preserve"> de julho de </w:t>
      </w:r>
      <w:r w:rsidRPr="002A36CE">
        <w:rPr>
          <w:rFonts w:ascii="Arial" w:hAnsi="Arial" w:cs="Arial"/>
        </w:rPr>
        <w:t xml:space="preserve">1972, devidamente autorizada pela ANATEL para a prestação do Serviço de Comunicação Multimídia (Termo PVST/SPV </w:t>
      </w:r>
      <w:r w:rsidR="00DB0183">
        <w:rPr>
          <w:rFonts w:ascii="Arial" w:hAnsi="Arial" w:cs="Arial"/>
        </w:rPr>
        <w:t>nº </w:t>
      </w:r>
      <w:r w:rsidRPr="002A36CE">
        <w:rPr>
          <w:rFonts w:ascii="Arial" w:hAnsi="Arial" w:cs="Arial"/>
        </w:rPr>
        <w:t xml:space="preserve">118/2011, </w:t>
      </w:r>
      <w:r w:rsidR="003372D1" w:rsidRPr="002A36CE">
        <w:rPr>
          <w:rFonts w:ascii="Arial" w:hAnsi="Arial" w:cs="Arial"/>
        </w:rPr>
        <w:t>publicado no DOU em 07</w:t>
      </w:r>
      <w:r w:rsidR="00F04E7E" w:rsidRPr="002A36CE">
        <w:rPr>
          <w:rFonts w:ascii="Arial" w:hAnsi="Arial" w:cs="Arial"/>
        </w:rPr>
        <w:t xml:space="preserve"> de abril de </w:t>
      </w:r>
      <w:r w:rsidR="003372D1" w:rsidRPr="002A36CE">
        <w:rPr>
          <w:rFonts w:ascii="Arial" w:hAnsi="Arial" w:cs="Arial"/>
        </w:rPr>
        <w:t>2011</w:t>
      </w:r>
      <w:r w:rsidRPr="002A36CE">
        <w:rPr>
          <w:rFonts w:ascii="Arial" w:hAnsi="Arial" w:cs="Arial"/>
        </w:rPr>
        <w:t>), portanto rege-se pela Lei</w:t>
      </w:r>
      <w:r w:rsidR="00082B2D">
        <w:rPr>
          <w:rFonts w:ascii="Arial" w:hAnsi="Arial" w:cs="Arial"/>
        </w:rPr>
        <w:t xml:space="preserve"> nº</w:t>
      </w:r>
      <w:r w:rsidR="00DB0183">
        <w:rPr>
          <w:rFonts w:ascii="Arial" w:hAnsi="Arial" w:cs="Arial"/>
        </w:rPr>
        <w:t> </w:t>
      </w:r>
      <w:r w:rsidRPr="002A36CE">
        <w:rPr>
          <w:rFonts w:ascii="Arial" w:hAnsi="Arial" w:cs="Arial"/>
        </w:rPr>
        <w:t xml:space="preserve">6.404/76, por disposições especiais de leis federais e da  Comissão de Valores Mobiliários - CVM, pela legislação de telecomunicações, pelas leis e usos do comércio e demais disposições legais aplicáveis </w:t>
      </w:r>
      <w:r w:rsidR="004E6482" w:rsidRPr="002A36CE">
        <w:rPr>
          <w:rFonts w:ascii="Arial" w:hAnsi="Arial" w:cs="Arial"/>
        </w:rPr>
        <w:t xml:space="preserve">à </w:t>
      </w:r>
      <w:r w:rsidRPr="002A36CE">
        <w:rPr>
          <w:rFonts w:ascii="Arial" w:hAnsi="Arial" w:cs="Arial"/>
        </w:rPr>
        <w:t>Companhia.</w:t>
      </w:r>
    </w:p>
    <w:p w14:paraId="5E14FF16" w14:textId="77777777" w:rsidR="00027D57" w:rsidRPr="002A36CE" w:rsidRDefault="00027D57" w:rsidP="00597FE5">
      <w:pPr>
        <w:pStyle w:val="Corpodetexto"/>
        <w:spacing w:before="0" w:after="0" w:line="276" w:lineRule="auto"/>
        <w:rPr>
          <w:rFonts w:ascii="Arial" w:hAnsi="Arial" w:cs="Arial"/>
        </w:rPr>
      </w:pPr>
    </w:p>
    <w:p w14:paraId="5DB1D7CE" w14:textId="14517B7C" w:rsidR="007D6377" w:rsidRPr="002A36CE" w:rsidRDefault="003B6EA2" w:rsidP="007D6377">
      <w:pPr>
        <w:pStyle w:val="Ttulo2"/>
        <w:numPr>
          <w:ilvl w:val="1"/>
          <w:numId w:val="1"/>
        </w:numPr>
        <w:tabs>
          <w:tab w:val="clear" w:pos="284"/>
          <w:tab w:val="clear" w:pos="340"/>
        </w:tabs>
        <w:spacing w:before="0" w:after="0" w:line="276" w:lineRule="auto"/>
        <w:ind w:left="851" w:hanging="851"/>
        <w:jc w:val="both"/>
        <w:rPr>
          <w:rFonts w:ascii="Arial" w:eastAsia="Arial Unicode MS" w:hAnsi="Arial" w:cs="Arial"/>
          <w:iCs/>
        </w:rPr>
      </w:pPr>
      <w:r w:rsidRPr="002A36CE">
        <w:rPr>
          <w:rFonts w:ascii="Arial" w:eastAsia="Arial Unicode MS" w:hAnsi="Arial" w:cs="Arial"/>
          <w:iCs/>
        </w:rPr>
        <w:t xml:space="preserve">Inclusão da Telebras nos Orçamentos Fiscais e da Seguridade Social da União </w:t>
      </w:r>
      <w:r w:rsidR="003313E9" w:rsidRPr="002A36CE">
        <w:rPr>
          <w:rFonts w:ascii="Arial" w:eastAsia="Arial Unicode MS" w:hAnsi="Arial" w:cs="Arial"/>
          <w:iCs/>
        </w:rPr>
        <w:t xml:space="preserve">e classificação da Companhia como uma estatal dependente </w:t>
      </w:r>
      <w:r w:rsidR="00763A1C">
        <w:rPr>
          <w:rFonts w:ascii="Arial" w:eastAsia="Arial Unicode MS" w:hAnsi="Arial" w:cs="Arial"/>
          <w:iCs/>
        </w:rPr>
        <w:t>a partir do</w:t>
      </w:r>
      <w:r w:rsidR="003313E9" w:rsidRPr="002A36CE">
        <w:rPr>
          <w:rFonts w:ascii="Arial" w:eastAsia="Arial Unicode MS" w:hAnsi="Arial" w:cs="Arial"/>
          <w:iCs/>
        </w:rPr>
        <w:t xml:space="preserve"> exercício de 2020.</w:t>
      </w:r>
    </w:p>
    <w:p w14:paraId="4F4911E8" w14:textId="2C3C8F55" w:rsidR="007D6377" w:rsidRPr="003521AA" w:rsidRDefault="003521AA" w:rsidP="00C27B21">
      <w:pPr>
        <w:pStyle w:val="NormalWeb"/>
        <w:shd w:val="clear" w:color="auto" w:fill="FDFDFD"/>
        <w:spacing w:before="0" w:after="0"/>
        <w:rPr>
          <w:rFonts w:ascii="Arial" w:hAnsi="Arial" w:cs="Arial"/>
          <w:color w:val="FF0000"/>
          <w:lang w:val="pt-BR"/>
        </w:rPr>
      </w:pPr>
      <w:r w:rsidRPr="003521AA">
        <w:rPr>
          <w:rFonts w:ascii="Arial" w:hAnsi="Arial" w:cs="Arial"/>
          <w:color w:val="FF0000"/>
          <w:lang w:val="pt-BR"/>
        </w:rPr>
        <w:t xml:space="preserve"> </w:t>
      </w:r>
    </w:p>
    <w:p w14:paraId="695A7ECE" w14:textId="09F33B81" w:rsidR="00ED0B4E" w:rsidRPr="00DC52CC" w:rsidRDefault="00ED0B4E" w:rsidP="00ED0B4E">
      <w:pPr>
        <w:pStyle w:val="PargrafodaLista"/>
        <w:spacing w:after="0"/>
        <w:ind w:left="0"/>
        <w:rPr>
          <w:rFonts w:ascii="Arial" w:hAnsi="Arial" w:cs="Arial"/>
          <w:color w:val="000000" w:themeColor="text1"/>
          <w:sz w:val="22"/>
          <w:szCs w:val="22"/>
          <w:lang w:val="pt-BR"/>
        </w:rPr>
      </w:pPr>
      <w:r w:rsidRPr="00DC52CC">
        <w:rPr>
          <w:rFonts w:ascii="Arial" w:hAnsi="Arial" w:cs="Arial"/>
          <w:color w:val="000000" w:themeColor="text1"/>
          <w:sz w:val="22"/>
          <w:szCs w:val="22"/>
          <w:lang w:val="pt-BR"/>
        </w:rPr>
        <w:t>Em 8 de agosto de 2019</w:t>
      </w:r>
      <w:r w:rsidR="002B047E" w:rsidRPr="00DC52CC">
        <w:rPr>
          <w:rFonts w:ascii="Arial" w:hAnsi="Arial" w:cs="Arial"/>
          <w:color w:val="000000" w:themeColor="text1"/>
          <w:sz w:val="22"/>
          <w:szCs w:val="22"/>
          <w:lang w:val="pt-BR"/>
        </w:rPr>
        <w:t>,</w:t>
      </w:r>
      <w:r w:rsidRPr="00DC52CC">
        <w:rPr>
          <w:rFonts w:ascii="Arial" w:hAnsi="Arial" w:cs="Arial"/>
          <w:color w:val="000000" w:themeColor="text1"/>
          <w:sz w:val="22"/>
          <w:szCs w:val="22"/>
          <w:lang w:val="pt-BR"/>
        </w:rPr>
        <w:t xml:space="preserve"> a Telebras recebeu ofício da Secretaria de Coordenação e Governança das Empresas Estatais (SEST)</w:t>
      </w:r>
      <w:r w:rsidR="00D072FA" w:rsidRPr="00DC52CC">
        <w:rPr>
          <w:rFonts w:ascii="Arial" w:hAnsi="Arial" w:cs="Arial"/>
          <w:color w:val="000000" w:themeColor="text1"/>
          <w:sz w:val="22"/>
          <w:szCs w:val="22"/>
          <w:lang w:val="pt-BR"/>
        </w:rPr>
        <w:t>,</w:t>
      </w:r>
      <w:r w:rsidRPr="00DC52CC">
        <w:rPr>
          <w:rFonts w:ascii="Arial" w:hAnsi="Arial" w:cs="Arial"/>
          <w:color w:val="000000" w:themeColor="text1"/>
          <w:sz w:val="22"/>
          <w:szCs w:val="22"/>
          <w:lang w:val="pt-BR"/>
        </w:rPr>
        <w:t xml:space="preserve"> do Ministério da Economia (ME)</w:t>
      </w:r>
      <w:r w:rsidR="00D072FA" w:rsidRPr="00DC52CC">
        <w:rPr>
          <w:rFonts w:ascii="Arial" w:hAnsi="Arial" w:cs="Arial"/>
          <w:color w:val="000000" w:themeColor="text1"/>
          <w:sz w:val="22"/>
          <w:szCs w:val="22"/>
          <w:lang w:val="pt-BR"/>
        </w:rPr>
        <w:t>,</w:t>
      </w:r>
      <w:r w:rsidRPr="00DC52CC">
        <w:rPr>
          <w:rFonts w:ascii="Arial" w:hAnsi="Arial" w:cs="Arial"/>
          <w:color w:val="000000" w:themeColor="text1"/>
          <w:sz w:val="22"/>
          <w:szCs w:val="22"/>
          <w:lang w:val="pt-BR"/>
        </w:rPr>
        <w:t xml:space="preserve"> informando que seria incluída nos Orçamentos Fiscal e da Seguridade Social (OFSS) da União a partir do exercício de 2020.  </w:t>
      </w:r>
    </w:p>
    <w:p w14:paraId="7D44EB58" w14:textId="77777777" w:rsidR="00ED0B4E" w:rsidRPr="00904E52" w:rsidRDefault="00ED0B4E" w:rsidP="00ED0B4E">
      <w:pPr>
        <w:pStyle w:val="PargrafodaLista"/>
        <w:spacing w:after="0"/>
        <w:ind w:left="0"/>
        <w:rPr>
          <w:rFonts w:ascii="Arial" w:hAnsi="Arial" w:cs="Arial"/>
          <w:color w:val="000000" w:themeColor="text1"/>
          <w:sz w:val="12"/>
          <w:szCs w:val="12"/>
          <w:lang w:val="pt-BR"/>
        </w:rPr>
      </w:pPr>
    </w:p>
    <w:p w14:paraId="4FBF953A" w14:textId="3982C82E" w:rsidR="00ED0B4E" w:rsidRPr="00DC52CC" w:rsidRDefault="00ED0B4E" w:rsidP="00ED0B4E">
      <w:pPr>
        <w:pStyle w:val="PargrafodaLista"/>
        <w:spacing w:after="0"/>
        <w:ind w:left="0"/>
        <w:rPr>
          <w:rFonts w:ascii="Arial" w:hAnsi="Arial" w:cs="Arial"/>
          <w:color w:val="000000" w:themeColor="text1"/>
          <w:sz w:val="22"/>
          <w:szCs w:val="22"/>
          <w:lang w:val="pt-BR"/>
        </w:rPr>
      </w:pPr>
      <w:r w:rsidRPr="00DC52CC">
        <w:rPr>
          <w:rFonts w:ascii="Arial" w:hAnsi="Arial" w:cs="Arial"/>
          <w:color w:val="000000" w:themeColor="text1"/>
          <w:sz w:val="22"/>
          <w:szCs w:val="22"/>
          <w:lang w:val="pt-BR"/>
        </w:rPr>
        <w:t xml:space="preserve">Em 15 de agosto de 2019, o Ministério da Ciência, Tecnologia, Inovações (MCTI) informou que a Telebras havia sido incluída, pelo ME, nos Orçamentos Fiscal e da Seguridade Social (OFSS) da União. A justificativa para a inclusão no Projeto de Lei Orçamentária Anual (PLOA) </w:t>
      </w:r>
      <w:r w:rsidR="006B53C7" w:rsidRPr="00DC52CC">
        <w:rPr>
          <w:rFonts w:ascii="Arial" w:hAnsi="Arial" w:cs="Arial"/>
          <w:color w:val="000000" w:themeColor="text1"/>
          <w:sz w:val="22"/>
          <w:szCs w:val="22"/>
          <w:lang w:val="pt-BR"/>
        </w:rPr>
        <w:t xml:space="preserve">se </w:t>
      </w:r>
      <w:r w:rsidRPr="00DC52CC">
        <w:rPr>
          <w:rFonts w:ascii="Arial" w:hAnsi="Arial" w:cs="Arial"/>
          <w:color w:val="000000" w:themeColor="text1"/>
          <w:sz w:val="22"/>
          <w:szCs w:val="22"/>
          <w:lang w:val="pt-BR"/>
        </w:rPr>
        <w:t>deve</w:t>
      </w:r>
      <w:r w:rsidR="00296CA3" w:rsidRPr="00DC52CC">
        <w:rPr>
          <w:rFonts w:ascii="Arial" w:hAnsi="Arial" w:cs="Arial"/>
          <w:color w:val="000000" w:themeColor="text1"/>
          <w:sz w:val="22"/>
          <w:szCs w:val="22"/>
          <w:lang w:val="pt-BR"/>
        </w:rPr>
        <w:t>u</w:t>
      </w:r>
      <w:r w:rsidRPr="00DC52CC">
        <w:rPr>
          <w:rFonts w:ascii="Arial" w:hAnsi="Arial" w:cs="Arial"/>
          <w:color w:val="000000" w:themeColor="text1"/>
          <w:sz w:val="22"/>
          <w:szCs w:val="22"/>
          <w:lang w:val="pt-BR"/>
        </w:rPr>
        <w:t xml:space="preserve"> à classificação da Telebras como uma empresa estatal dependente do OFSS para o exercício de 2020 e que esta inclusão já constava no Sistema Integrado de Planejamento e Orçamento (“SIOP”), referente ao PLOA de 2020.</w:t>
      </w:r>
    </w:p>
    <w:p w14:paraId="66193656" w14:textId="77777777" w:rsidR="00ED0B4E" w:rsidRPr="00904E52" w:rsidRDefault="00ED0B4E" w:rsidP="00ED0B4E">
      <w:pPr>
        <w:pStyle w:val="PargrafodaLista"/>
        <w:spacing w:after="0"/>
        <w:ind w:left="0"/>
        <w:rPr>
          <w:rFonts w:ascii="Arial" w:hAnsi="Arial" w:cs="Arial"/>
          <w:color w:val="000000" w:themeColor="text1"/>
          <w:sz w:val="12"/>
          <w:szCs w:val="12"/>
          <w:lang w:val="pt-BR"/>
        </w:rPr>
      </w:pPr>
    </w:p>
    <w:p w14:paraId="587BAEF1" w14:textId="1AFDAFBC" w:rsidR="00B20FF5" w:rsidRPr="00C33A97" w:rsidRDefault="00B20FF5" w:rsidP="007632C9">
      <w:pPr>
        <w:spacing w:line="276" w:lineRule="auto"/>
        <w:jc w:val="both"/>
        <w:rPr>
          <w:rFonts w:ascii="Arial" w:hAnsi="Arial" w:cs="Arial"/>
          <w:color w:val="000000" w:themeColor="text1"/>
          <w:sz w:val="22"/>
          <w:szCs w:val="22"/>
          <w:shd w:val="clear" w:color="auto" w:fill="FFFFFF"/>
        </w:rPr>
      </w:pPr>
      <w:r w:rsidRPr="00C33A97">
        <w:rPr>
          <w:rFonts w:ascii="Arial" w:hAnsi="Arial" w:cs="Arial"/>
          <w:color w:val="000000" w:themeColor="text1"/>
          <w:sz w:val="22"/>
          <w:szCs w:val="22"/>
        </w:rPr>
        <w:t>Segundo a Lei Complementa</w:t>
      </w:r>
      <w:r w:rsidR="00763A1C" w:rsidRPr="00C33A97">
        <w:rPr>
          <w:rFonts w:ascii="Arial" w:hAnsi="Arial" w:cs="Arial"/>
          <w:color w:val="000000" w:themeColor="text1"/>
          <w:sz w:val="22"/>
          <w:szCs w:val="22"/>
        </w:rPr>
        <w:t>r</w:t>
      </w:r>
      <w:r w:rsidRPr="00C33A97">
        <w:rPr>
          <w:rFonts w:ascii="Arial" w:hAnsi="Arial" w:cs="Arial"/>
          <w:color w:val="000000" w:themeColor="text1"/>
          <w:sz w:val="22"/>
          <w:szCs w:val="22"/>
        </w:rPr>
        <w:t xml:space="preserve"> </w:t>
      </w:r>
      <w:r w:rsidR="00BC4C03" w:rsidRPr="00C33A97">
        <w:rPr>
          <w:rFonts w:ascii="Arial" w:hAnsi="Arial" w:cs="Arial"/>
          <w:color w:val="000000" w:themeColor="text1"/>
          <w:sz w:val="22"/>
          <w:szCs w:val="22"/>
        </w:rPr>
        <w:t>nº </w:t>
      </w:r>
      <w:r w:rsidRPr="00C33A97">
        <w:rPr>
          <w:rFonts w:ascii="Arial" w:hAnsi="Arial" w:cs="Arial"/>
          <w:color w:val="000000" w:themeColor="text1"/>
          <w:sz w:val="22"/>
          <w:szCs w:val="22"/>
        </w:rPr>
        <w:t>101/2000 - Lei de Responsabilidade Fiscal (LRF), a definição de empresa</w:t>
      </w:r>
      <w:r w:rsidRPr="00C33A97">
        <w:rPr>
          <w:rFonts w:ascii="Arial" w:hAnsi="Arial" w:cs="Arial"/>
          <w:color w:val="000000" w:themeColor="text1"/>
          <w:sz w:val="22"/>
          <w:szCs w:val="22"/>
          <w:shd w:val="clear" w:color="auto" w:fill="FFFFFF"/>
        </w:rPr>
        <w:t xml:space="preserve"> estatal dependente é uma empresa controlada que receb</w:t>
      </w:r>
      <w:r w:rsidR="00D66F1B" w:rsidRPr="00C33A97">
        <w:rPr>
          <w:rFonts w:ascii="Arial" w:hAnsi="Arial" w:cs="Arial"/>
          <w:color w:val="000000" w:themeColor="text1"/>
          <w:sz w:val="22"/>
          <w:szCs w:val="22"/>
          <w:shd w:val="clear" w:color="auto" w:fill="FFFFFF"/>
        </w:rPr>
        <w:t>e</w:t>
      </w:r>
      <w:r w:rsidRPr="00C33A97">
        <w:rPr>
          <w:rFonts w:ascii="Arial" w:hAnsi="Arial" w:cs="Arial"/>
          <w:color w:val="000000" w:themeColor="text1"/>
          <w:sz w:val="22"/>
          <w:szCs w:val="22"/>
          <w:shd w:val="clear" w:color="auto" w:fill="FFFFFF"/>
        </w:rPr>
        <w:t xml:space="preserve"> do ente controlador recursos financeiros para pagamento de despesas com pessoal ou de custeio em geral ou de capital, excluídos, no último caso, aqueles provenientes de aumento de participação acionária</w:t>
      </w:r>
      <w:r w:rsidR="008905D7" w:rsidRPr="00C33A97">
        <w:rPr>
          <w:rFonts w:ascii="Arial" w:hAnsi="Arial" w:cs="Arial"/>
          <w:color w:val="000000" w:themeColor="text1"/>
          <w:sz w:val="22"/>
          <w:szCs w:val="22"/>
          <w:shd w:val="clear" w:color="auto" w:fill="FFFFFF"/>
        </w:rPr>
        <w:t>.</w:t>
      </w:r>
    </w:p>
    <w:p w14:paraId="56247B3F" w14:textId="77777777" w:rsidR="007802E1" w:rsidRDefault="007802E1" w:rsidP="007802E1">
      <w:pPr>
        <w:spacing w:line="276" w:lineRule="auto"/>
        <w:jc w:val="both"/>
        <w:rPr>
          <w:rFonts w:ascii="Arial" w:hAnsi="Arial" w:cs="Arial"/>
          <w:color w:val="000000"/>
          <w:sz w:val="22"/>
          <w:szCs w:val="22"/>
        </w:rPr>
      </w:pPr>
    </w:p>
    <w:p w14:paraId="509914D9" w14:textId="77777777" w:rsidR="007802E1" w:rsidRDefault="007802E1" w:rsidP="007802E1">
      <w:pPr>
        <w:pStyle w:val="Ttulo2"/>
        <w:numPr>
          <w:ilvl w:val="1"/>
          <w:numId w:val="1"/>
        </w:numPr>
        <w:tabs>
          <w:tab w:val="clear" w:pos="284"/>
          <w:tab w:val="clear" w:pos="340"/>
        </w:tabs>
        <w:spacing w:before="0" w:after="0" w:line="276" w:lineRule="auto"/>
        <w:ind w:left="851" w:hanging="851"/>
        <w:jc w:val="both"/>
        <w:rPr>
          <w:rFonts w:ascii="Arial" w:hAnsi="Arial" w:cs="Arial"/>
        </w:rPr>
      </w:pPr>
      <w:r w:rsidRPr="009A5450">
        <w:rPr>
          <w:rFonts w:ascii="Arial" w:hAnsi="Arial" w:cs="Arial"/>
        </w:rPr>
        <w:t>Decreto que regulamenta o processo de transição entre empresas estatais federais dependentes e não dependentes.</w:t>
      </w:r>
    </w:p>
    <w:p w14:paraId="1BC1B76E" w14:textId="77777777" w:rsidR="007802E1" w:rsidRPr="009A5450" w:rsidRDefault="007802E1" w:rsidP="007802E1">
      <w:pPr>
        <w:jc w:val="both"/>
      </w:pPr>
    </w:p>
    <w:p w14:paraId="71A6AE55" w14:textId="77777777" w:rsidR="007802E1" w:rsidRPr="007802E1" w:rsidRDefault="007802E1" w:rsidP="007802E1">
      <w:pPr>
        <w:spacing w:line="276" w:lineRule="auto"/>
        <w:jc w:val="both"/>
        <w:rPr>
          <w:rFonts w:ascii="Arial" w:hAnsi="Arial" w:cs="Arial"/>
          <w:sz w:val="22"/>
          <w:szCs w:val="22"/>
        </w:rPr>
      </w:pPr>
      <w:r w:rsidRPr="007802E1">
        <w:rPr>
          <w:rFonts w:ascii="Arial" w:hAnsi="Arial" w:cs="Arial"/>
          <w:sz w:val="22"/>
          <w:szCs w:val="22"/>
        </w:rPr>
        <w:t>Em 12 de junho de 2025, foi publicado no Diário Oficial da União o decreto nº 12.500, que regulamenta o processo de transição entre empresas estatais federais dependentes e não dependentes.</w:t>
      </w:r>
    </w:p>
    <w:p w14:paraId="227AD5A3" w14:textId="77777777" w:rsidR="007802E1" w:rsidRPr="007802E1" w:rsidRDefault="007802E1" w:rsidP="007802E1">
      <w:pPr>
        <w:spacing w:line="276" w:lineRule="auto"/>
        <w:jc w:val="both"/>
        <w:rPr>
          <w:rFonts w:ascii="Arial" w:hAnsi="Arial" w:cs="Arial"/>
          <w:sz w:val="22"/>
          <w:szCs w:val="22"/>
        </w:rPr>
      </w:pPr>
      <w:r w:rsidRPr="007802E1">
        <w:rPr>
          <w:rFonts w:ascii="Arial" w:hAnsi="Arial" w:cs="Arial"/>
          <w:sz w:val="22"/>
          <w:szCs w:val="22"/>
        </w:rPr>
        <w:t xml:space="preserve">  </w:t>
      </w:r>
    </w:p>
    <w:p w14:paraId="5D629146" w14:textId="77777777" w:rsidR="007802E1" w:rsidRPr="007802E1" w:rsidRDefault="007802E1" w:rsidP="007802E1">
      <w:pPr>
        <w:spacing w:line="276" w:lineRule="auto"/>
        <w:jc w:val="both"/>
        <w:rPr>
          <w:rFonts w:ascii="Arial" w:hAnsi="Arial" w:cs="Arial"/>
          <w:sz w:val="22"/>
          <w:szCs w:val="22"/>
        </w:rPr>
      </w:pPr>
      <w:r w:rsidRPr="007802E1">
        <w:rPr>
          <w:rFonts w:ascii="Arial" w:hAnsi="Arial" w:cs="Arial"/>
          <w:sz w:val="22"/>
          <w:szCs w:val="22"/>
        </w:rPr>
        <w:t>O Decreto estabelece, dentre outros critérios, que empresas com Índice de Sustentabilidade Financeira (ISF) igual ou superior a 0,4 poderão apresentar um plano de sustentabilidade visando à transição das estatais dependentes para a condição de não dependente.</w:t>
      </w:r>
    </w:p>
    <w:p w14:paraId="296C1A13" w14:textId="77777777" w:rsidR="007802E1" w:rsidRPr="007802E1" w:rsidRDefault="007802E1" w:rsidP="007802E1">
      <w:pPr>
        <w:spacing w:line="276" w:lineRule="auto"/>
        <w:jc w:val="both"/>
        <w:rPr>
          <w:rFonts w:ascii="Arial" w:hAnsi="Arial" w:cs="Arial"/>
          <w:sz w:val="22"/>
          <w:szCs w:val="22"/>
        </w:rPr>
      </w:pPr>
      <w:r w:rsidRPr="007802E1">
        <w:rPr>
          <w:rFonts w:ascii="Arial" w:hAnsi="Arial" w:cs="Arial"/>
          <w:sz w:val="22"/>
          <w:szCs w:val="22"/>
        </w:rPr>
        <w:t xml:space="preserve"> </w:t>
      </w:r>
    </w:p>
    <w:p w14:paraId="3331171B" w14:textId="77777777" w:rsidR="007802E1" w:rsidRPr="007802E1" w:rsidRDefault="007802E1" w:rsidP="007802E1">
      <w:pPr>
        <w:spacing w:line="276" w:lineRule="auto"/>
        <w:jc w:val="both"/>
        <w:rPr>
          <w:rFonts w:ascii="Arial" w:hAnsi="Arial" w:cs="Arial"/>
          <w:sz w:val="22"/>
          <w:szCs w:val="22"/>
        </w:rPr>
      </w:pPr>
      <w:r w:rsidRPr="007802E1">
        <w:rPr>
          <w:rFonts w:ascii="Arial" w:hAnsi="Arial" w:cs="Arial"/>
          <w:sz w:val="22"/>
          <w:szCs w:val="22"/>
        </w:rPr>
        <w:lastRenderedPageBreak/>
        <w:t xml:space="preserve">Esse plano deverá ser acompanhado de um contrato de gestão, com metas, indicadores, cronograma de repasses e mecanismos de monitoramento. </w:t>
      </w:r>
    </w:p>
    <w:p w14:paraId="093D63F5" w14:textId="77777777" w:rsidR="007802E1" w:rsidRPr="007802E1" w:rsidRDefault="007802E1" w:rsidP="007802E1">
      <w:pPr>
        <w:spacing w:line="276" w:lineRule="auto"/>
        <w:jc w:val="both"/>
        <w:rPr>
          <w:rFonts w:ascii="Arial" w:hAnsi="Arial" w:cs="Arial"/>
          <w:sz w:val="22"/>
          <w:szCs w:val="22"/>
        </w:rPr>
      </w:pPr>
      <w:r w:rsidRPr="007802E1">
        <w:rPr>
          <w:rFonts w:ascii="Arial" w:hAnsi="Arial" w:cs="Arial"/>
          <w:sz w:val="22"/>
          <w:szCs w:val="22"/>
        </w:rPr>
        <w:t xml:space="preserve">Ao final do contrato de gestão as empresas que alcançarem ISF superior a 1,05 serão avaliadas e poderão ser classificadas como empresa estatal não dependentes. </w:t>
      </w:r>
    </w:p>
    <w:p w14:paraId="13305E7C" w14:textId="77777777" w:rsidR="007802E1" w:rsidRPr="007802E1" w:rsidRDefault="007802E1" w:rsidP="007802E1">
      <w:pPr>
        <w:spacing w:line="276" w:lineRule="auto"/>
        <w:jc w:val="both"/>
        <w:rPr>
          <w:rFonts w:ascii="Arial" w:hAnsi="Arial" w:cs="Arial"/>
          <w:sz w:val="22"/>
          <w:szCs w:val="22"/>
        </w:rPr>
      </w:pPr>
    </w:p>
    <w:p w14:paraId="41A58287" w14:textId="77777777" w:rsidR="007802E1" w:rsidRPr="007802E1" w:rsidRDefault="007802E1" w:rsidP="007802E1">
      <w:pPr>
        <w:spacing w:line="276" w:lineRule="auto"/>
        <w:jc w:val="both"/>
        <w:rPr>
          <w:rFonts w:ascii="Arial" w:hAnsi="Arial" w:cs="Arial"/>
          <w:sz w:val="22"/>
          <w:szCs w:val="22"/>
        </w:rPr>
      </w:pPr>
      <w:r w:rsidRPr="007802E1">
        <w:rPr>
          <w:rFonts w:ascii="Arial" w:hAnsi="Arial" w:cs="Arial"/>
          <w:sz w:val="22"/>
          <w:szCs w:val="22"/>
        </w:rPr>
        <w:t xml:space="preserve">Este novo marco busca maior transparência, eficiência e autonomia na gestão das empresas estatais federais, alinhado às diretrizes fiscais e às boas práticas de governança pública, respeitada a Lei de Responsabilidade Fiscal. </w:t>
      </w:r>
    </w:p>
    <w:p w14:paraId="3A868837" w14:textId="77777777" w:rsidR="007802E1" w:rsidRPr="002A36CE" w:rsidRDefault="007802E1" w:rsidP="00E9105D">
      <w:pPr>
        <w:pStyle w:val="Corpodetexto"/>
        <w:spacing w:before="0" w:after="0" w:line="276" w:lineRule="auto"/>
        <w:rPr>
          <w:rFonts w:ascii="Arial" w:hAnsi="Arial" w:cs="Arial"/>
        </w:rPr>
      </w:pPr>
    </w:p>
    <w:p w14:paraId="3B099B19" w14:textId="65589EF3" w:rsidR="00E9105D" w:rsidRPr="002A36CE" w:rsidRDefault="00E9105D" w:rsidP="00E9105D">
      <w:pPr>
        <w:pStyle w:val="Ttulo2"/>
        <w:numPr>
          <w:ilvl w:val="1"/>
          <w:numId w:val="1"/>
        </w:numPr>
        <w:tabs>
          <w:tab w:val="clear" w:pos="284"/>
          <w:tab w:val="clear" w:pos="340"/>
        </w:tabs>
        <w:spacing w:before="0" w:after="0" w:line="276" w:lineRule="auto"/>
        <w:ind w:left="851" w:hanging="851"/>
        <w:jc w:val="both"/>
        <w:rPr>
          <w:rFonts w:ascii="Arial" w:eastAsia="Arial Unicode MS" w:hAnsi="Arial" w:cs="Arial"/>
          <w:iCs/>
        </w:rPr>
      </w:pPr>
      <w:bookmarkStart w:id="7" w:name="_Hlk212214760"/>
      <w:r w:rsidRPr="008A30E7">
        <w:rPr>
          <w:rFonts w:ascii="Arial" w:hAnsi="Arial" w:cs="Arial"/>
        </w:rPr>
        <w:t>Contrato de Gestão e Plano De Sustentabilidade Econômico-Financeira</w:t>
      </w:r>
    </w:p>
    <w:p w14:paraId="6317B41D" w14:textId="77777777" w:rsidR="00E9105D" w:rsidRDefault="00E9105D" w:rsidP="00387A39">
      <w:pPr>
        <w:pStyle w:val="PargrafodaLista"/>
        <w:spacing w:after="0"/>
        <w:ind w:left="0"/>
        <w:rPr>
          <w:rFonts w:ascii="Arial" w:hAnsi="Arial" w:cs="Arial"/>
          <w:sz w:val="22"/>
          <w:szCs w:val="22"/>
          <w:lang w:val="pt-BR"/>
        </w:rPr>
      </w:pPr>
    </w:p>
    <w:p w14:paraId="1E9DEAF1" w14:textId="77777777" w:rsidR="00E9105D" w:rsidRPr="008A30E7" w:rsidRDefault="00E9105D" w:rsidP="00557AF1">
      <w:pPr>
        <w:spacing w:after="160" w:line="276" w:lineRule="auto"/>
        <w:jc w:val="both"/>
        <w:rPr>
          <w:rFonts w:ascii="Arial" w:hAnsi="Arial" w:cs="Arial"/>
          <w:sz w:val="22"/>
          <w:szCs w:val="22"/>
        </w:rPr>
      </w:pPr>
      <w:r w:rsidRPr="008A30E7">
        <w:rPr>
          <w:rFonts w:ascii="Arial" w:hAnsi="Arial" w:cs="Arial"/>
          <w:sz w:val="22"/>
          <w:szCs w:val="22"/>
        </w:rPr>
        <w:t xml:space="preserve">Em 05 de setembro de 2025, a Telecomunicações Brasileiras S.A. – Telebras celebrou Contrato de Gestão com seu órgão supervisor, o Ministério das Comunicações, em conformidade com a Portaria Conjunta MGI/MPO/MF nº 57, de 11 de agosto de 2025, que regulamenta o Decreto nº 12.500, de 11 de junho de 2025 e a Lei nº 13.303/2016. </w:t>
      </w:r>
    </w:p>
    <w:p w14:paraId="2B4ADC8B" w14:textId="77777777" w:rsidR="00E9105D" w:rsidRPr="008A30E7" w:rsidRDefault="00E9105D" w:rsidP="00557AF1">
      <w:pPr>
        <w:spacing w:after="160" w:line="276" w:lineRule="auto"/>
        <w:jc w:val="both"/>
        <w:rPr>
          <w:rFonts w:ascii="Arial" w:hAnsi="Arial" w:cs="Arial"/>
          <w:sz w:val="22"/>
          <w:szCs w:val="22"/>
        </w:rPr>
      </w:pPr>
      <w:r w:rsidRPr="008A30E7">
        <w:rPr>
          <w:rFonts w:ascii="Arial" w:hAnsi="Arial" w:cs="Arial"/>
          <w:sz w:val="22"/>
          <w:szCs w:val="22"/>
        </w:rPr>
        <w:t xml:space="preserve">O referido contrato tem como fundamento o art. 47 da Lei Complementar nº 101/2001, os </w:t>
      </w:r>
      <w:proofErr w:type="spellStart"/>
      <w:r w:rsidRPr="008A30E7">
        <w:rPr>
          <w:rFonts w:ascii="Arial" w:hAnsi="Arial" w:cs="Arial"/>
          <w:sz w:val="22"/>
          <w:szCs w:val="22"/>
        </w:rPr>
        <w:t>arts</w:t>
      </w:r>
      <w:proofErr w:type="spellEnd"/>
      <w:r w:rsidRPr="008A30E7">
        <w:rPr>
          <w:rFonts w:ascii="Arial" w:hAnsi="Arial" w:cs="Arial"/>
          <w:sz w:val="22"/>
          <w:szCs w:val="22"/>
        </w:rPr>
        <w:t xml:space="preserve">. 6º, §§ 2º a 4º, e 48, §§ 6º a 8º, da Lei nº 15.080/2024, bem como as normas e regulamentações específicas editadas pelo órgão central do Sistema de Coordenação da Governança e da Supervisão Ministerial das Empresas Estatais Federais – SISEST/MGI. </w:t>
      </w:r>
    </w:p>
    <w:p w14:paraId="71FB94CA" w14:textId="77777777" w:rsidR="00E9105D" w:rsidRPr="008A30E7" w:rsidRDefault="00E9105D" w:rsidP="00557AF1">
      <w:pPr>
        <w:spacing w:after="160" w:line="276" w:lineRule="auto"/>
        <w:jc w:val="both"/>
        <w:rPr>
          <w:rFonts w:ascii="Arial" w:hAnsi="Arial" w:cs="Arial"/>
          <w:sz w:val="22"/>
          <w:szCs w:val="22"/>
        </w:rPr>
      </w:pPr>
      <w:r w:rsidRPr="008A30E7">
        <w:rPr>
          <w:rFonts w:ascii="Arial" w:hAnsi="Arial" w:cs="Arial"/>
          <w:sz w:val="22"/>
          <w:szCs w:val="22"/>
        </w:rPr>
        <w:t xml:space="preserve">O Contrato de Gestão, celebrado pelo prazo de cinco anos, tem por finalidade a implementação do Plano de Sustentabilidade Econômico-Financeira (PSEF) da Companhia com o objetivo de regular o processo de transição da Telebras para o regime de empresa estatal não dependente. Esse plano reúne o diagnóstico econômico-financeiro, o planejamento estratégico, as projeções de fluxo de caixa e de resultados, além de indicadores e metas de desempenho correspondentes ao período contratual. A validade e a eficácia do Contrato de Gestão ficam condicionadas à publicação de seu extrato pelo Ministério supervisor no Diário Oficial da União e em seu sítio eletrônico oficial. </w:t>
      </w:r>
    </w:p>
    <w:p w14:paraId="5B87F07C" w14:textId="77777777" w:rsidR="00E9105D" w:rsidRPr="008A30E7" w:rsidRDefault="00E9105D" w:rsidP="00557AF1">
      <w:pPr>
        <w:spacing w:after="160" w:line="276" w:lineRule="auto"/>
        <w:jc w:val="both"/>
        <w:rPr>
          <w:rFonts w:ascii="Arial" w:hAnsi="Arial" w:cs="Arial"/>
          <w:sz w:val="22"/>
          <w:szCs w:val="22"/>
        </w:rPr>
      </w:pPr>
      <w:r w:rsidRPr="008A30E7">
        <w:rPr>
          <w:rFonts w:ascii="Arial" w:hAnsi="Arial" w:cs="Arial"/>
          <w:sz w:val="22"/>
          <w:szCs w:val="22"/>
        </w:rPr>
        <w:t xml:space="preserve">Com a vigência do Contrato de Gestão, a Telebras passou a dispor de autonomia orçamentária e financeira, conforme previsto no art. 6º e § 7º do art. 48 da Lei nº 15.080/2024, submetendo-se, a partir de então, ao regime orçamentário e financeiro aplicável às empresas estatais não dependentes. Assim, a Companhia deixou de integrar o Orçamento Fiscal e da Seguridade Social da União, passando a ter seu orçamento acompanhado no âmbito do Orçamento de Investimento (OI) e do Programa de Dispêndios Globais (PDG) das empresas estatais federais, sob supervisão da Secretaria de Coordenação e Governança das Empresas Estatais – SEST. Ressalta-se, contudo, que a Companhia permanece, até a efetiva conclusão do processo de transição, classificada como empresa estatal dependente. </w:t>
      </w:r>
    </w:p>
    <w:p w14:paraId="09219C7E" w14:textId="77777777" w:rsidR="00E9105D" w:rsidRPr="008A30E7" w:rsidRDefault="00E9105D" w:rsidP="00557AF1">
      <w:pPr>
        <w:spacing w:after="160" w:line="276" w:lineRule="auto"/>
        <w:jc w:val="both"/>
        <w:rPr>
          <w:rFonts w:ascii="Arial" w:hAnsi="Arial" w:cs="Arial"/>
          <w:sz w:val="22"/>
          <w:szCs w:val="22"/>
        </w:rPr>
      </w:pPr>
      <w:r w:rsidRPr="008A30E7">
        <w:rPr>
          <w:rFonts w:ascii="Arial" w:hAnsi="Arial" w:cs="Arial"/>
          <w:sz w:val="22"/>
          <w:szCs w:val="22"/>
        </w:rPr>
        <w:t xml:space="preserve">Para a execução do Contrato de Gestão, serão disponibilizados à Telebras recursos orçamentários pela União, a título de subvenção econômica, destinados à cobertura do déficit de manutenção relativo à operação e manutenção dos ativos e instalações, especialmente os custos e despesas que são necessárias para assegurar a continuidade e a eficiência das atividades operacionais da Companhia, discriminados na unidade orçamentária nº 41.260 (Telebras) provenientes de dotações previstas na Lei Orçamentária Anual do respectivo exercício financeiro. </w:t>
      </w:r>
    </w:p>
    <w:p w14:paraId="6ACE2A84" w14:textId="77777777" w:rsidR="00911D9F" w:rsidRDefault="00E9105D" w:rsidP="00557AF1">
      <w:pPr>
        <w:spacing w:after="160" w:line="276" w:lineRule="auto"/>
        <w:jc w:val="both"/>
        <w:rPr>
          <w:rFonts w:ascii="Arial" w:hAnsi="Arial" w:cs="Arial"/>
          <w:sz w:val="22"/>
          <w:szCs w:val="22"/>
        </w:rPr>
      </w:pPr>
      <w:r w:rsidRPr="008A30E7">
        <w:rPr>
          <w:rFonts w:ascii="Arial" w:hAnsi="Arial" w:cs="Arial"/>
          <w:sz w:val="22"/>
          <w:szCs w:val="22"/>
        </w:rPr>
        <w:lastRenderedPageBreak/>
        <w:t xml:space="preserve">O acompanhamento da execução do PSEF será realizado mediante monitoramento periódico, prestação de contas e elaboração de relatórios ao Ministério das Comunicações e ao Ministério da Gestão e da Inovação em Serviços Públicos, em conformidade com a legislação aplicável. A </w:t>
      </w:r>
    </w:p>
    <w:p w14:paraId="697D4046" w14:textId="02420AFC" w:rsidR="00E9105D" w:rsidRPr="008A30E7" w:rsidRDefault="00E9105D" w:rsidP="00557AF1">
      <w:pPr>
        <w:spacing w:after="160" w:line="276" w:lineRule="auto"/>
        <w:jc w:val="both"/>
        <w:rPr>
          <w:rFonts w:ascii="Arial" w:hAnsi="Arial" w:cs="Arial"/>
          <w:sz w:val="22"/>
          <w:szCs w:val="22"/>
        </w:rPr>
      </w:pPr>
      <w:r w:rsidRPr="008A30E7">
        <w:rPr>
          <w:rFonts w:ascii="Arial" w:hAnsi="Arial" w:cs="Arial"/>
          <w:sz w:val="22"/>
          <w:szCs w:val="22"/>
        </w:rPr>
        <w:t xml:space="preserve">avaliação de desempenho será aferida com base em objetivos, indicadores e metas de desempenho pactuados no Contrato de Gestão, com foco na mensuração da eficiência, eficácia e efetividade da atuação empresarial. </w:t>
      </w:r>
    </w:p>
    <w:p w14:paraId="0517A79B" w14:textId="77777777" w:rsidR="00E9105D" w:rsidRPr="00557AF1" w:rsidRDefault="00E9105D" w:rsidP="00557AF1">
      <w:pPr>
        <w:spacing w:line="276" w:lineRule="auto"/>
        <w:jc w:val="both"/>
        <w:rPr>
          <w:rFonts w:ascii="Arial" w:hAnsi="Arial" w:cs="Arial"/>
          <w:sz w:val="22"/>
          <w:szCs w:val="22"/>
        </w:rPr>
      </w:pPr>
      <w:r w:rsidRPr="00557AF1">
        <w:rPr>
          <w:rFonts w:ascii="Arial" w:hAnsi="Arial" w:cs="Arial"/>
          <w:sz w:val="22"/>
          <w:szCs w:val="22"/>
        </w:rPr>
        <w:t>A aprovação do Plano de Sustentabilidade Econômico-Financeira e a assinatura do Contrato de Gestão foram divulgadas como fato relevante, assegurando transparência aos acionistas, investidores e ao mercado em geral, por meio do site institucional da Companhia, em observância aos princípios da publicidade e da governança corporativa.</w:t>
      </w:r>
    </w:p>
    <w:bookmarkEnd w:id="7"/>
    <w:p w14:paraId="68B8B945" w14:textId="77777777" w:rsidR="00E9105D" w:rsidRDefault="00E9105D" w:rsidP="00387A39">
      <w:pPr>
        <w:pStyle w:val="PargrafodaLista"/>
        <w:spacing w:after="0"/>
        <w:ind w:left="0"/>
        <w:rPr>
          <w:rFonts w:ascii="Arial" w:hAnsi="Arial" w:cs="Arial"/>
          <w:sz w:val="22"/>
          <w:szCs w:val="22"/>
          <w:lang w:val="pt-BR"/>
        </w:rPr>
        <w:sectPr w:rsidR="00E9105D" w:rsidSect="006056D5">
          <w:headerReference w:type="default" r:id="rId30"/>
          <w:footerReference w:type="default" r:id="rId31"/>
          <w:type w:val="continuous"/>
          <w:pgSz w:w="11906" w:h="16838" w:code="9"/>
          <w:pgMar w:top="848" w:right="849" w:bottom="993" w:left="1276" w:header="850" w:footer="1134" w:gutter="0"/>
          <w:cols w:space="708"/>
          <w:docGrid w:linePitch="360"/>
        </w:sectPr>
      </w:pPr>
    </w:p>
    <w:p w14:paraId="4F1D02BA" w14:textId="77777777" w:rsidR="00CB01B0" w:rsidRDefault="00CB01B0" w:rsidP="00CB01B0">
      <w:pPr>
        <w:pStyle w:val="PargrafodaLista"/>
        <w:spacing w:after="0"/>
        <w:ind w:left="0"/>
        <w:rPr>
          <w:rFonts w:ascii="Arial" w:hAnsi="Arial" w:cs="Arial"/>
          <w:sz w:val="22"/>
          <w:szCs w:val="22"/>
          <w:lang w:val="pt-BR"/>
        </w:rPr>
      </w:pPr>
    </w:p>
    <w:p w14:paraId="60C964A2" w14:textId="38434DAB" w:rsidR="00CB01B0" w:rsidRDefault="00CB01B0" w:rsidP="006B5AB9">
      <w:pPr>
        <w:pStyle w:val="Ttulo2"/>
        <w:numPr>
          <w:ilvl w:val="1"/>
          <w:numId w:val="1"/>
        </w:numPr>
        <w:tabs>
          <w:tab w:val="clear" w:pos="284"/>
          <w:tab w:val="clear" w:pos="340"/>
        </w:tabs>
        <w:spacing w:before="0" w:after="0" w:line="276" w:lineRule="auto"/>
        <w:ind w:left="851" w:hanging="851"/>
        <w:jc w:val="both"/>
        <w:rPr>
          <w:rFonts w:ascii="Arial" w:hAnsi="Arial" w:cs="Arial"/>
        </w:rPr>
      </w:pPr>
      <w:r w:rsidRPr="00CB01B0">
        <w:rPr>
          <w:rFonts w:ascii="Arial" w:hAnsi="Arial" w:cs="Arial"/>
        </w:rPr>
        <w:t>Reforma Tributária no Brasil</w:t>
      </w:r>
    </w:p>
    <w:p w14:paraId="09077536" w14:textId="77777777" w:rsidR="00CB01B0" w:rsidRPr="00CB01B0" w:rsidRDefault="00CB01B0" w:rsidP="006B5AB9"/>
    <w:p w14:paraId="0FAFEA54" w14:textId="5518AF88" w:rsidR="00CB01B0" w:rsidRPr="00CB01B0" w:rsidRDefault="00CB01B0" w:rsidP="006B5AB9">
      <w:pPr>
        <w:spacing w:after="120" w:line="276" w:lineRule="auto"/>
        <w:jc w:val="both"/>
        <w:rPr>
          <w:rFonts w:ascii="Arial" w:hAnsi="Arial" w:cs="Arial"/>
          <w:color w:val="000000"/>
          <w:sz w:val="22"/>
          <w:szCs w:val="22"/>
        </w:rPr>
      </w:pPr>
      <w:r w:rsidRPr="00CB01B0">
        <w:rPr>
          <w:rFonts w:ascii="Arial" w:hAnsi="Arial" w:cs="Arial"/>
          <w:color w:val="000000"/>
          <w:sz w:val="22"/>
          <w:szCs w:val="22"/>
        </w:rPr>
        <w:t>A Reforma Tributária Brasileira foi aprovada e promulgada</w:t>
      </w:r>
      <w:r w:rsidR="00A07271">
        <w:rPr>
          <w:rFonts w:ascii="Arial" w:hAnsi="Arial" w:cs="Arial"/>
          <w:color w:val="000000"/>
          <w:sz w:val="22"/>
          <w:szCs w:val="22"/>
        </w:rPr>
        <w:t>,</w:t>
      </w:r>
      <w:r w:rsidRPr="00CB01B0">
        <w:rPr>
          <w:rFonts w:ascii="Arial" w:hAnsi="Arial" w:cs="Arial"/>
          <w:color w:val="000000"/>
          <w:sz w:val="22"/>
          <w:szCs w:val="22"/>
        </w:rPr>
        <w:t xml:space="preserve"> em dezembro de 2023</w:t>
      </w:r>
      <w:r w:rsidR="00A07271">
        <w:rPr>
          <w:rFonts w:ascii="Arial" w:hAnsi="Arial" w:cs="Arial"/>
          <w:color w:val="000000"/>
          <w:sz w:val="22"/>
          <w:szCs w:val="22"/>
        </w:rPr>
        <w:t>,</w:t>
      </w:r>
      <w:r w:rsidRPr="00CB01B0">
        <w:rPr>
          <w:rFonts w:ascii="Arial" w:hAnsi="Arial" w:cs="Arial"/>
          <w:color w:val="000000"/>
          <w:sz w:val="22"/>
          <w:szCs w:val="22"/>
        </w:rPr>
        <w:t xml:space="preserve"> no Congresso Nacional com objetivo de simplificar os tributos sobre </w:t>
      </w:r>
      <w:r w:rsidR="00A07271">
        <w:rPr>
          <w:rFonts w:ascii="Arial" w:hAnsi="Arial" w:cs="Arial"/>
          <w:color w:val="000000"/>
          <w:sz w:val="22"/>
          <w:szCs w:val="22"/>
        </w:rPr>
        <w:t xml:space="preserve">o </w:t>
      </w:r>
      <w:r w:rsidRPr="00CB01B0">
        <w:rPr>
          <w:rFonts w:ascii="Arial" w:hAnsi="Arial" w:cs="Arial"/>
          <w:color w:val="000000"/>
          <w:sz w:val="22"/>
          <w:szCs w:val="22"/>
        </w:rPr>
        <w:t>consumo, acabar com a cumulatividade e unificar a legislação dos novos tributos, sendo um dos pilares da reforma a simplificação e harmonização dos tributos existentes.</w:t>
      </w:r>
    </w:p>
    <w:p w14:paraId="6ABD63AB" w14:textId="7466ABB2" w:rsidR="00CB01B0" w:rsidRPr="00CB01B0" w:rsidRDefault="00CB01B0" w:rsidP="006B5AB9">
      <w:pPr>
        <w:spacing w:after="120" w:line="276" w:lineRule="auto"/>
        <w:jc w:val="both"/>
        <w:rPr>
          <w:rFonts w:ascii="Arial" w:hAnsi="Arial" w:cs="Arial"/>
          <w:color w:val="000000"/>
          <w:sz w:val="22"/>
          <w:szCs w:val="22"/>
        </w:rPr>
      </w:pPr>
      <w:r w:rsidRPr="00CB01B0">
        <w:rPr>
          <w:rFonts w:ascii="Arial" w:hAnsi="Arial" w:cs="Arial"/>
          <w:color w:val="000000"/>
          <w:sz w:val="22"/>
          <w:szCs w:val="22"/>
        </w:rPr>
        <w:t>A unificação de impostos federais, estaduais e municipais busca reduzir a burocracia, elimina</w:t>
      </w:r>
      <w:r w:rsidR="00A07271">
        <w:rPr>
          <w:rFonts w:ascii="Arial" w:hAnsi="Arial" w:cs="Arial"/>
          <w:color w:val="000000"/>
          <w:sz w:val="22"/>
          <w:szCs w:val="22"/>
        </w:rPr>
        <w:t>r</w:t>
      </w:r>
      <w:r w:rsidRPr="00CB01B0">
        <w:rPr>
          <w:rFonts w:ascii="Arial" w:hAnsi="Arial" w:cs="Arial"/>
          <w:color w:val="000000"/>
          <w:sz w:val="22"/>
          <w:szCs w:val="22"/>
        </w:rPr>
        <w:t xml:space="preserve"> redundâncias e facilita</w:t>
      </w:r>
      <w:r w:rsidR="00A07271">
        <w:rPr>
          <w:rFonts w:ascii="Arial" w:hAnsi="Arial" w:cs="Arial"/>
          <w:color w:val="000000"/>
          <w:sz w:val="22"/>
          <w:szCs w:val="22"/>
        </w:rPr>
        <w:t>r</w:t>
      </w:r>
      <w:r w:rsidRPr="00CB01B0">
        <w:rPr>
          <w:rFonts w:ascii="Arial" w:hAnsi="Arial" w:cs="Arial"/>
          <w:color w:val="000000"/>
          <w:sz w:val="22"/>
          <w:szCs w:val="22"/>
        </w:rPr>
        <w:t xml:space="preserve"> o cumprimento das obrigações fiscais. A mudança substitui cinco tributos vigentes por um Imposto sobre Valor Agregado (IVA dual) composto por: i) Imposto sobre Bens e Serviços, o IBS, de gestão compartilhada entre estados e municípios; ii) Contribuição sobre Bens e Serviços, a CBS é de competência da União. Além disso, cria-se o Imposto Seletivo, IS, que não tem função arrecadatória, pretende desestimular o consumo de produtos e serviços que façam mal à saúde e ao meio ambiente.</w:t>
      </w:r>
    </w:p>
    <w:p w14:paraId="08F3921D" w14:textId="21D5D4A3" w:rsidR="00EF62D9" w:rsidRDefault="00CB01B0" w:rsidP="006B5AB9">
      <w:pPr>
        <w:spacing w:after="120" w:line="276" w:lineRule="auto"/>
        <w:jc w:val="both"/>
        <w:rPr>
          <w:rFonts w:ascii="Arial" w:hAnsi="Arial" w:cs="Arial"/>
          <w:color w:val="000000"/>
          <w:sz w:val="22"/>
          <w:szCs w:val="22"/>
        </w:rPr>
      </w:pPr>
      <w:r w:rsidRPr="00CB01B0">
        <w:rPr>
          <w:rFonts w:ascii="Arial" w:hAnsi="Arial" w:cs="Arial"/>
          <w:color w:val="000000"/>
          <w:sz w:val="22"/>
          <w:szCs w:val="22"/>
        </w:rPr>
        <w:t xml:space="preserve">Embora as alíquotas ainda não estejam completamente definidas, isso será feito por Lei Complementar. No entanto, de acordo com um estudo do Ministério da Fazenda, a alíquota padrão está estimada em 27%. </w:t>
      </w:r>
      <w:r w:rsidR="00EF62D9" w:rsidRPr="00E82BC9">
        <w:rPr>
          <w:rFonts w:ascii="Arial" w:hAnsi="Arial" w:cs="Arial"/>
          <w:color w:val="000000"/>
          <w:sz w:val="22"/>
          <w:szCs w:val="22"/>
        </w:rPr>
        <w:t>Em janeiro de 2025, a Lei Complementar nº 214/25 foi sancionada estabelecendo os critérios gerais para a transição tributária que vai de 2026 a 2033.  O IBS e CBS seguirão datas distintas de implantação, sendo que a CBS deverá entrar em vigor, plenamente, no ano de 2027. Já o IBS ainda depende de regulamentações a serem feitas pelo Comitê Gestor, mas tem a previsão de entrada em vigor, de forma escalonada, a partir de 2029 e completamente em 2033.</w:t>
      </w:r>
      <w:r w:rsidR="00EF62D9" w:rsidRPr="00EF62D9">
        <w:rPr>
          <w:rFonts w:ascii="Arial" w:hAnsi="Arial" w:cs="Arial"/>
          <w:color w:val="000000"/>
          <w:sz w:val="22"/>
          <w:szCs w:val="22"/>
        </w:rPr>
        <w:t> </w:t>
      </w:r>
    </w:p>
    <w:p w14:paraId="28C1E8FB" w14:textId="34C28B8E" w:rsidR="00A934F1" w:rsidRPr="00A934F1" w:rsidRDefault="00A934F1" w:rsidP="006F612A">
      <w:pPr>
        <w:pStyle w:val="Ttulo2"/>
        <w:numPr>
          <w:ilvl w:val="1"/>
          <w:numId w:val="1"/>
        </w:numPr>
        <w:tabs>
          <w:tab w:val="clear" w:pos="284"/>
          <w:tab w:val="clear" w:pos="340"/>
        </w:tabs>
        <w:spacing w:before="0" w:after="0" w:line="276" w:lineRule="auto"/>
        <w:ind w:left="851" w:hanging="851"/>
        <w:jc w:val="both"/>
        <w:rPr>
          <w:rFonts w:ascii="Arial" w:hAnsi="Arial" w:cs="Arial"/>
        </w:rPr>
      </w:pPr>
      <w:r w:rsidRPr="00A934F1">
        <w:rPr>
          <w:rFonts w:ascii="Arial" w:hAnsi="Arial" w:cs="Arial"/>
        </w:rPr>
        <w:t>Contrato entre Telebras e a União, por intermédio do Ministério da Cultura</w:t>
      </w:r>
    </w:p>
    <w:p w14:paraId="36FF241B" w14:textId="77777777" w:rsidR="00A934F1" w:rsidRPr="00CB01B0" w:rsidRDefault="00A934F1" w:rsidP="00A934F1"/>
    <w:p w14:paraId="403D01BA" w14:textId="63077E95" w:rsidR="00A934F1" w:rsidRPr="00A934F1" w:rsidRDefault="00A934F1" w:rsidP="00A934F1">
      <w:pPr>
        <w:spacing w:after="120" w:line="276" w:lineRule="auto"/>
        <w:jc w:val="both"/>
        <w:rPr>
          <w:rFonts w:ascii="Arial" w:hAnsi="Arial" w:cs="Arial"/>
          <w:color w:val="000000"/>
          <w:sz w:val="22"/>
          <w:szCs w:val="22"/>
        </w:rPr>
      </w:pPr>
      <w:r w:rsidRPr="00A934F1">
        <w:rPr>
          <w:rFonts w:ascii="Arial" w:hAnsi="Arial" w:cs="Arial"/>
          <w:color w:val="000000"/>
          <w:sz w:val="22"/>
          <w:szCs w:val="22"/>
        </w:rPr>
        <w:t>Em abril de 2026, a Telebras firmou contrato com a União, por intermédio do Ministério da Cultura, para a prestação de Serviços Técnicos Especializados em Tecnologia da Informação e Comunicação (TIC), sob demanda. O contrato possui vigência inicial de 60 (sessenta) meses, prorrogável até o limite de 10 (dez) anos, nos termos da Lei nº 14.133/2021, e valor global estimado de R$ 239.50</w:t>
      </w:r>
      <w:r w:rsidR="00EC6470">
        <w:rPr>
          <w:rFonts w:ascii="Arial" w:hAnsi="Arial" w:cs="Arial"/>
          <w:color w:val="000000"/>
          <w:sz w:val="22"/>
          <w:szCs w:val="22"/>
        </w:rPr>
        <w:t>1</w:t>
      </w:r>
      <w:r w:rsidRPr="00A934F1">
        <w:rPr>
          <w:rFonts w:ascii="Arial" w:hAnsi="Arial" w:cs="Arial"/>
          <w:color w:val="000000"/>
          <w:sz w:val="22"/>
          <w:szCs w:val="22"/>
        </w:rPr>
        <w:t>. As receitas decorrentes do contrato serão reconhecidas ao longo da execução dos serviços, à medida que as obrigações de desempenho forem satisfeitas, conforme previsto no CPC 47 (IFRS 15).</w:t>
      </w:r>
    </w:p>
    <w:p w14:paraId="754B3371" w14:textId="77777777" w:rsidR="00A934F1" w:rsidRDefault="00A934F1" w:rsidP="006B5AB9">
      <w:pPr>
        <w:spacing w:after="120" w:line="276" w:lineRule="auto"/>
        <w:jc w:val="both"/>
        <w:rPr>
          <w:rFonts w:ascii="Arial" w:hAnsi="Arial" w:cs="Arial"/>
          <w:color w:val="000000"/>
          <w:sz w:val="22"/>
          <w:szCs w:val="22"/>
        </w:rPr>
      </w:pPr>
    </w:p>
    <w:p w14:paraId="69D45B1A" w14:textId="77777777" w:rsidR="004B2DD4" w:rsidRPr="00811304" w:rsidRDefault="004B2DD4" w:rsidP="004B2DD4">
      <w:pPr>
        <w:pStyle w:val="Ttulo2"/>
        <w:numPr>
          <w:ilvl w:val="0"/>
          <w:numId w:val="1"/>
        </w:numPr>
        <w:tabs>
          <w:tab w:val="clear" w:pos="284"/>
          <w:tab w:val="clear" w:pos="340"/>
        </w:tabs>
        <w:spacing w:before="0" w:after="0" w:line="276" w:lineRule="auto"/>
        <w:ind w:left="851" w:hanging="851"/>
        <w:jc w:val="both"/>
        <w:rPr>
          <w:rFonts w:ascii="Arial" w:eastAsia="Arial Unicode MS" w:hAnsi="Arial" w:cs="Arial"/>
          <w:bCs w:val="0"/>
          <w:iCs/>
        </w:rPr>
      </w:pPr>
      <w:r w:rsidRPr="00811304">
        <w:rPr>
          <w:rFonts w:ascii="Arial" w:eastAsia="Arial Unicode MS" w:hAnsi="Arial" w:cs="Arial"/>
          <w:bCs w:val="0"/>
          <w:iCs/>
        </w:rPr>
        <w:lastRenderedPageBreak/>
        <w:t>BASE DE PREPARAÇÃO DAS DEMONSTRAÇÕES CONTÁBEIS E RESUMO DAS PRINCIPAIS POLÍTICAS CONTÁBEIS</w:t>
      </w:r>
    </w:p>
    <w:p w14:paraId="12B7E9A3" w14:textId="77777777" w:rsidR="004B2DD4" w:rsidRPr="00811304" w:rsidRDefault="004B2DD4" w:rsidP="004B2DD4">
      <w:pPr>
        <w:spacing w:line="276" w:lineRule="auto"/>
      </w:pPr>
    </w:p>
    <w:p w14:paraId="348AC8FD" w14:textId="77777777" w:rsidR="004B2DD4" w:rsidRPr="00811304" w:rsidRDefault="004B2DD4" w:rsidP="004B2DD4">
      <w:pPr>
        <w:spacing w:line="276" w:lineRule="auto"/>
        <w:jc w:val="both"/>
        <w:rPr>
          <w:rFonts w:ascii="Arial" w:hAnsi="Arial" w:cs="Arial"/>
        </w:rPr>
      </w:pPr>
      <w:r w:rsidRPr="00811304">
        <w:rPr>
          <w:rFonts w:ascii="Arial" w:hAnsi="Arial" w:cs="Arial"/>
          <w:sz w:val="22"/>
          <w:szCs w:val="22"/>
        </w:rPr>
        <w:t>As políticas contábeis descritas em detalhes abaixo têm sido aplicadas de maneira consistente</w:t>
      </w:r>
      <w:r>
        <w:rPr>
          <w:rFonts w:ascii="Arial" w:hAnsi="Arial" w:cs="Arial"/>
          <w:sz w:val="22"/>
          <w:szCs w:val="22"/>
        </w:rPr>
        <w:t xml:space="preserve"> pela Companhia </w:t>
      </w:r>
      <w:r w:rsidRPr="00811304">
        <w:rPr>
          <w:rFonts w:ascii="Arial" w:hAnsi="Arial" w:cs="Arial"/>
          <w:sz w:val="22"/>
          <w:szCs w:val="22"/>
        </w:rPr>
        <w:t>a todos os exercícios apresentados nessas Demonstrações Contábeis Individuais</w:t>
      </w:r>
      <w:r>
        <w:rPr>
          <w:rFonts w:ascii="Arial" w:hAnsi="Arial" w:cs="Arial"/>
          <w:sz w:val="22"/>
          <w:szCs w:val="22"/>
        </w:rPr>
        <w:t>.</w:t>
      </w:r>
    </w:p>
    <w:p w14:paraId="4B4D6348" w14:textId="77777777" w:rsidR="004B2DD4" w:rsidRPr="00811304" w:rsidRDefault="004B2DD4" w:rsidP="004B2DD4">
      <w:pPr>
        <w:pStyle w:val="Corpodetexto"/>
        <w:tabs>
          <w:tab w:val="clear" w:pos="851"/>
          <w:tab w:val="left" w:pos="0"/>
        </w:tabs>
        <w:spacing w:before="0" w:after="0" w:line="276" w:lineRule="auto"/>
        <w:rPr>
          <w:rFonts w:ascii="Arial" w:hAnsi="Arial" w:cs="Arial"/>
        </w:rPr>
      </w:pPr>
    </w:p>
    <w:p w14:paraId="72E6A508" w14:textId="77777777" w:rsidR="004B2DD4" w:rsidRPr="00811304" w:rsidRDefault="004B2DD4" w:rsidP="004B2DD4">
      <w:pPr>
        <w:pStyle w:val="Ttulo2"/>
        <w:numPr>
          <w:ilvl w:val="1"/>
          <w:numId w:val="1"/>
        </w:numPr>
        <w:tabs>
          <w:tab w:val="clear" w:pos="284"/>
          <w:tab w:val="clear" w:pos="340"/>
        </w:tabs>
        <w:spacing w:before="0" w:after="0" w:line="276" w:lineRule="auto"/>
        <w:ind w:left="851" w:hanging="851"/>
        <w:jc w:val="both"/>
        <w:rPr>
          <w:rFonts w:ascii="Arial" w:hAnsi="Arial" w:cs="Arial"/>
        </w:rPr>
      </w:pPr>
      <w:r w:rsidRPr="00811304">
        <w:rPr>
          <w:rFonts w:ascii="Arial" w:eastAsia="Arial Unicode MS" w:hAnsi="Arial" w:cs="Arial"/>
          <w:bCs w:val="0"/>
          <w:iCs/>
        </w:rPr>
        <w:t>Base de preparação</w:t>
      </w:r>
    </w:p>
    <w:p w14:paraId="155628FB" w14:textId="77777777" w:rsidR="004B2DD4" w:rsidRPr="00811304" w:rsidRDefault="004B2DD4" w:rsidP="004B2DD4">
      <w:pPr>
        <w:spacing w:line="276" w:lineRule="auto"/>
      </w:pPr>
    </w:p>
    <w:p w14:paraId="256EEF71" w14:textId="04A15FD4" w:rsidR="004B2DD4" w:rsidRPr="00065AAA" w:rsidRDefault="004B2DD4" w:rsidP="004B2DD4">
      <w:pPr>
        <w:pStyle w:val="PargrafodaLista"/>
        <w:ind w:left="0"/>
        <w:rPr>
          <w:rFonts w:ascii="Arial" w:hAnsi="Arial" w:cs="Arial"/>
          <w:i/>
          <w:iCs/>
          <w:sz w:val="22"/>
          <w:szCs w:val="22"/>
          <w:lang w:val="pt-BR"/>
        </w:rPr>
      </w:pPr>
      <w:r w:rsidRPr="00065AAA">
        <w:rPr>
          <w:rFonts w:ascii="Arial" w:hAnsi="Arial" w:cs="Arial"/>
          <w:color w:val="000000"/>
          <w:sz w:val="22"/>
          <w:szCs w:val="22"/>
          <w:lang w:val="pt-BR"/>
        </w:rPr>
        <w:t>As Informações Contábeis Intermediárias Individuais da Companhia foram preparadas para o período findo em 3</w:t>
      </w:r>
      <w:r w:rsidR="00837F57">
        <w:rPr>
          <w:rFonts w:ascii="Arial" w:hAnsi="Arial" w:cs="Arial"/>
          <w:color w:val="000000"/>
          <w:sz w:val="22"/>
          <w:szCs w:val="22"/>
          <w:lang w:val="pt-BR"/>
        </w:rPr>
        <w:t>0</w:t>
      </w:r>
      <w:r w:rsidRPr="00065AAA">
        <w:rPr>
          <w:rFonts w:ascii="Arial" w:hAnsi="Arial" w:cs="Arial"/>
          <w:color w:val="000000"/>
          <w:sz w:val="22"/>
          <w:szCs w:val="22"/>
          <w:lang w:val="pt-BR"/>
        </w:rPr>
        <w:t xml:space="preserve"> de </w:t>
      </w:r>
      <w:r w:rsidR="00837F57">
        <w:rPr>
          <w:rFonts w:ascii="Arial" w:hAnsi="Arial" w:cs="Arial"/>
          <w:color w:val="000000"/>
          <w:sz w:val="22"/>
          <w:szCs w:val="22"/>
          <w:lang w:val="pt-BR"/>
        </w:rPr>
        <w:t>junho</w:t>
      </w:r>
      <w:r w:rsidRPr="00065AAA">
        <w:rPr>
          <w:rFonts w:ascii="Arial" w:hAnsi="Arial" w:cs="Arial"/>
          <w:color w:val="000000"/>
          <w:sz w:val="22"/>
          <w:szCs w:val="22"/>
          <w:lang w:val="pt-BR"/>
        </w:rPr>
        <w:t xml:space="preserve"> de 202</w:t>
      </w:r>
      <w:r>
        <w:rPr>
          <w:rFonts w:ascii="Arial" w:hAnsi="Arial" w:cs="Arial"/>
          <w:color w:val="000000"/>
          <w:sz w:val="22"/>
          <w:szCs w:val="22"/>
          <w:lang w:val="pt-BR"/>
        </w:rPr>
        <w:t>6</w:t>
      </w:r>
      <w:r w:rsidRPr="00065AAA">
        <w:rPr>
          <w:rFonts w:ascii="Arial" w:hAnsi="Arial" w:cs="Arial"/>
          <w:color w:val="000000"/>
          <w:sz w:val="22"/>
          <w:szCs w:val="22"/>
          <w:lang w:val="pt-BR"/>
        </w:rPr>
        <w:t xml:space="preserve">, </w:t>
      </w:r>
      <w:r w:rsidRPr="00065AAA">
        <w:rPr>
          <w:rFonts w:ascii="Arial" w:hAnsi="Arial" w:cs="Arial"/>
          <w:sz w:val="22"/>
          <w:szCs w:val="22"/>
          <w:lang w:val="pt-BR"/>
        </w:rPr>
        <w:t xml:space="preserve">de acordo com </w:t>
      </w:r>
      <w:bookmarkStart w:id="8" w:name="_Hlk7528794"/>
      <w:r w:rsidRPr="00065AAA">
        <w:rPr>
          <w:rFonts w:ascii="Arial" w:hAnsi="Arial" w:cs="Arial"/>
          <w:sz w:val="22"/>
          <w:szCs w:val="22"/>
          <w:lang w:val="pt-BR"/>
        </w:rPr>
        <w:t xml:space="preserve">as práticas contábeis adotadas no Brasil (BR GAAP), </w:t>
      </w:r>
      <w:r w:rsidRPr="00065AAA">
        <w:rPr>
          <w:rFonts w:ascii="Arial" w:hAnsi="Arial" w:cs="Arial"/>
          <w:color w:val="000000"/>
          <w:sz w:val="22"/>
          <w:szCs w:val="22"/>
          <w:lang w:val="pt-BR"/>
        </w:rPr>
        <w:t xml:space="preserve">de acordo com os IFRS, bem como estão alinhados com o IAS </w:t>
      </w:r>
      <w:r w:rsidRPr="00065AAA">
        <w:rPr>
          <w:rFonts w:ascii="Arial" w:hAnsi="Arial" w:cs="Arial"/>
          <w:sz w:val="22"/>
          <w:szCs w:val="22"/>
          <w:lang w:val="pt-BR"/>
        </w:rPr>
        <w:t>–</w:t>
      </w:r>
      <w:r w:rsidRPr="00065AAA">
        <w:rPr>
          <w:rFonts w:ascii="Arial" w:hAnsi="Arial" w:cs="Arial"/>
          <w:color w:val="000000"/>
          <w:sz w:val="22"/>
          <w:szCs w:val="22"/>
          <w:lang w:val="pt-BR"/>
        </w:rPr>
        <w:t xml:space="preserve"> “</w:t>
      </w:r>
      <w:r w:rsidRPr="00065AAA">
        <w:rPr>
          <w:rFonts w:ascii="Arial" w:hAnsi="Arial" w:cs="Arial"/>
          <w:i/>
          <w:iCs/>
          <w:color w:val="000000"/>
          <w:sz w:val="22"/>
          <w:szCs w:val="22"/>
          <w:lang w:val="pt-BR"/>
        </w:rPr>
        <w:t xml:space="preserve">International Accounting Standards” </w:t>
      </w:r>
      <w:r w:rsidRPr="00065AAA">
        <w:rPr>
          <w:rFonts w:ascii="Arial" w:hAnsi="Arial" w:cs="Arial"/>
          <w:color w:val="000000"/>
          <w:sz w:val="22"/>
          <w:szCs w:val="22"/>
          <w:lang w:val="pt-BR"/>
        </w:rPr>
        <w:t xml:space="preserve">nº 34 e com o pronunciamento técnico emitido pelo CPC </w:t>
      </w:r>
      <w:r w:rsidRPr="00065AAA">
        <w:rPr>
          <w:rFonts w:ascii="Arial" w:hAnsi="Arial" w:cs="Arial"/>
          <w:sz w:val="22"/>
          <w:szCs w:val="22"/>
          <w:lang w:val="pt-BR"/>
        </w:rPr>
        <w:t>–</w:t>
      </w:r>
      <w:r w:rsidRPr="00065AAA">
        <w:rPr>
          <w:rFonts w:ascii="Arial" w:hAnsi="Arial" w:cs="Arial"/>
          <w:color w:val="000000"/>
          <w:sz w:val="22"/>
          <w:szCs w:val="22"/>
          <w:lang w:val="pt-BR"/>
        </w:rPr>
        <w:t xml:space="preserve"> Comitê de Pronunciamentos Contábeis</w:t>
      </w:r>
      <w:r>
        <w:rPr>
          <w:rFonts w:ascii="Arial" w:hAnsi="Arial" w:cs="Arial"/>
          <w:color w:val="000000"/>
          <w:sz w:val="22"/>
          <w:szCs w:val="22"/>
          <w:lang w:val="pt-BR"/>
        </w:rPr>
        <w:t>,</w:t>
      </w:r>
      <w:r w:rsidRPr="00065AAA">
        <w:rPr>
          <w:rFonts w:ascii="Arial" w:hAnsi="Arial" w:cs="Arial"/>
          <w:color w:val="000000"/>
          <w:sz w:val="22"/>
          <w:szCs w:val="22"/>
          <w:lang w:val="pt-BR"/>
        </w:rPr>
        <w:t xml:space="preserve"> nº 21 (R1), que tratam das demonstrações intermediárias. </w:t>
      </w:r>
      <w:bookmarkEnd w:id="8"/>
    </w:p>
    <w:p w14:paraId="2BE475C1" w14:textId="77777777" w:rsidR="004B2DD4" w:rsidRPr="00065AAA" w:rsidRDefault="004B2DD4" w:rsidP="004B2DD4">
      <w:pPr>
        <w:spacing w:line="276" w:lineRule="auto"/>
        <w:jc w:val="both"/>
        <w:rPr>
          <w:rFonts w:ascii="Arial" w:hAnsi="Arial" w:cs="Arial"/>
          <w:color w:val="000000"/>
          <w:sz w:val="22"/>
          <w:szCs w:val="22"/>
        </w:rPr>
      </w:pPr>
      <w:r w:rsidRPr="00065AAA">
        <w:rPr>
          <w:rFonts w:ascii="Arial" w:hAnsi="Arial" w:cs="Arial"/>
          <w:color w:val="000000"/>
          <w:sz w:val="22"/>
          <w:szCs w:val="22"/>
        </w:rPr>
        <w:t xml:space="preserve">O CPC 21 (IAS 34) requer o uso de certas estimativas contábeis por parte da Administração da Companhia. As Informações Contábeis Intermediárias foram preparadas com base no custo histórico, exceto para determinados ativos e passivos financeiros que são mensurados a valor justo. </w:t>
      </w:r>
    </w:p>
    <w:p w14:paraId="76862D53" w14:textId="77777777" w:rsidR="004B2DD4" w:rsidRPr="00352F14" w:rsidRDefault="004B2DD4" w:rsidP="004B2DD4">
      <w:pPr>
        <w:spacing w:line="276" w:lineRule="auto"/>
        <w:ind w:left="426"/>
        <w:jc w:val="both"/>
        <w:rPr>
          <w:rFonts w:ascii="Arial" w:hAnsi="Arial" w:cs="Arial"/>
          <w:color w:val="000000"/>
          <w:sz w:val="14"/>
          <w:szCs w:val="14"/>
        </w:rPr>
      </w:pPr>
    </w:p>
    <w:p w14:paraId="1485BC8B" w14:textId="65DC5B43" w:rsidR="004B2DD4" w:rsidRPr="00065AAA" w:rsidRDefault="004B2DD4" w:rsidP="004B2DD4">
      <w:pPr>
        <w:spacing w:line="276" w:lineRule="auto"/>
        <w:jc w:val="both"/>
        <w:rPr>
          <w:rFonts w:ascii="Arial" w:hAnsi="Arial" w:cs="Arial"/>
          <w:sz w:val="22"/>
          <w:szCs w:val="22"/>
        </w:rPr>
      </w:pPr>
      <w:r w:rsidRPr="00065AAA">
        <w:rPr>
          <w:rFonts w:ascii="Arial" w:hAnsi="Arial" w:cs="Arial"/>
          <w:color w:val="000000"/>
          <w:sz w:val="22"/>
          <w:szCs w:val="22"/>
        </w:rPr>
        <w:t>Estas Informações Contábeis Intermediárias não incluem todas as informações e divulgações requeridas nas Demonstrações Contábeis Anuais, portanto, devem ser lidas em conjunto com as Demonstrações Contábeis referentes ao exercício findo em 31 de dezembro de 202</w:t>
      </w:r>
      <w:r>
        <w:rPr>
          <w:rFonts w:ascii="Arial" w:hAnsi="Arial" w:cs="Arial"/>
          <w:color w:val="000000"/>
          <w:sz w:val="22"/>
          <w:szCs w:val="22"/>
        </w:rPr>
        <w:t>5</w:t>
      </w:r>
      <w:r w:rsidRPr="00065AAA">
        <w:rPr>
          <w:rFonts w:ascii="Arial" w:hAnsi="Arial" w:cs="Arial"/>
          <w:color w:val="000000"/>
          <w:sz w:val="22"/>
          <w:szCs w:val="22"/>
        </w:rPr>
        <w:t xml:space="preserve">, arquivadas em </w:t>
      </w:r>
      <w:r>
        <w:rPr>
          <w:rFonts w:ascii="Arial" w:hAnsi="Arial" w:cs="Arial"/>
          <w:color w:val="000000"/>
          <w:sz w:val="22"/>
          <w:szCs w:val="22"/>
        </w:rPr>
        <w:t>20</w:t>
      </w:r>
      <w:r w:rsidRPr="00065AAA">
        <w:rPr>
          <w:rFonts w:ascii="Arial" w:hAnsi="Arial" w:cs="Arial"/>
          <w:color w:val="000000"/>
          <w:sz w:val="22"/>
          <w:szCs w:val="22"/>
        </w:rPr>
        <w:t xml:space="preserve"> de março de 202</w:t>
      </w:r>
      <w:r>
        <w:rPr>
          <w:rFonts w:ascii="Arial" w:hAnsi="Arial" w:cs="Arial"/>
          <w:color w:val="000000"/>
          <w:sz w:val="22"/>
          <w:szCs w:val="22"/>
        </w:rPr>
        <w:t>6</w:t>
      </w:r>
      <w:r w:rsidRPr="00065AAA">
        <w:rPr>
          <w:rFonts w:ascii="Arial" w:hAnsi="Arial" w:cs="Arial"/>
          <w:color w:val="000000"/>
          <w:sz w:val="22"/>
          <w:szCs w:val="22"/>
        </w:rPr>
        <w:t xml:space="preserve"> na Comissão de Valores Mobiliários – CVM, as quais foram preparadas de acordo com o IFRS – “</w:t>
      </w:r>
      <w:r w:rsidRPr="00065AAA">
        <w:rPr>
          <w:rFonts w:ascii="Arial" w:hAnsi="Arial" w:cs="Arial"/>
          <w:i/>
          <w:color w:val="000000"/>
          <w:sz w:val="22"/>
          <w:szCs w:val="22"/>
        </w:rPr>
        <w:t>International Financial Reporting Standards”</w:t>
      </w:r>
      <w:r w:rsidRPr="00065AAA">
        <w:rPr>
          <w:rFonts w:ascii="Arial" w:hAnsi="Arial" w:cs="Arial"/>
          <w:color w:val="000000"/>
          <w:sz w:val="22"/>
          <w:szCs w:val="22"/>
        </w:rPr>
        <w:t xml:space="preserve"> e em consonância com as práticas contábeis adotadas no Brasil. </w:t>
      </w:r>
      <w:r w:rsidRPr="00065AAA">
        <w:rPr>
          <w:rFonts w:ascii="Arial" w:hAnsi="Arial" w:cs="Arial"/>
          <w:color w:val="000000"/>
          <w:sz w:val="22"/>
          <w:szCs w:val="22"/>
          <w:shd w:val="clear" w:color="auto" w:fill="FDFDFD"/>
        </w:rPr>
        <w:t>As principais políticas contábeis aplicadas na preparação destas informações contábeis intermediárias são consistentes com aquelas adotadas e apresentadas nas Demonstrações Contábeis da Companhia do exercício findo em 31 de dezembro de 202</w:t>
      </w:r>
      <w:r>
        <w:rPr>
          <w:rFonts w:ascii="Arial" w:hAnsi="Arial" w:cs="Arial"/>
          <w:color w:val="000000"/>
          <w:sz w:val="22"/>
          <w:szCs w:val="22"/>
          <w:shd w:val="clear" w:color="auto" w:fill="FDFDFD"/>
        </w:rPr>
        <w:t>5</w:t>
      </w:r>
      <w:r w:rsidRPr="00065AAA">
        <w:rPr>
          <w:rFonts w:ascii="Arial" w:hAnsi="Arial" w:cs="Arial"/>
          <w:color w:val="000000"/>
          <w:sz w:val="22"/>
          <w:szCs w:val="22"/>
          <w:shd w:val="clear" w:color="auto" w:fill="FDFDFD"/>
        </w:rPr>
        <w:t>.</w:t>
      </w:r>
      <w:r w:rsidRPr="00065AAA">
        <w:rPr>
          <w:rFonts w:ascii="Arial" w:hAnsi="Arial" w:cs="Arial"/>
          <w:color w:val="000000"/>
          <w:sz w:val="22"/>
          <w:szCs w:val="22"/>
        </w:rPr>
        <w:t xml:space="preserve"> </w:t>
      </w:r>
    </w:p>
    <w:p w14:paraId="699EEFD8" w14:textId="77777777" w:rsidR="004B2DD4" w:rsidRPr="00352F14" w:rsidRDefault="004B2DD4" w:rsidP="004B2DD4">
      <w:pPr>
        <w:spacing w:line="276" w:lineRule="auto"/>
        <w:jc w:val="both"/>
        <w:rPr>
          <w:rFonts w:ascii="Arial" w:hAnsi="Arial" w:cs="Arial"/>
          <w:sz w:val="14"/>
          <w:szCs w:val="14"/>
        </w:rPr>
      </w:pPr>
    </w:p>
    <w:p w14:paraId="11641906" w14:textId="027B76E3" w:rsidR="004B2DD4" w:rsidRPr="00065AAA" w:rsidRDefault="004B2DD4" w:rsidP="004B2DD4">
      <w:pPr>
        <w:spacing w:line="276" w:lineRule="auto"/>
        <w:jc w:val="both"/>
        <w:rPr>
          <w:rFonts w:ascii="Arial" w:hAnsi="Arial" w:cs="Arial"/>
          <w:color w:val="000000"/>
          <w:sz w:val="22"/>
          <w:szCs w:val="22"/>
        </w:rPr>
      </w:pPr>
      <w:r w:rsidRPr="00065AAA">
        <w:rPr>
          <w:rFonts w:ascii="Arial" w:hAnsi="Arial" w:cs="Arial"/>
          <w:sz w:val="22"/>
          <w:szCs w:val="22"/>
        </w:rPr>
        <w:t xml:space="preserve">A autorização para a </w:t>
      </w:r>
      <w:r w:rsidRPr="00341ACE">
        <w:rPr>
          <w:rFonts w:ascii="Arial" w:hAnsi="Arial" w:cs="Arial"/>
          <w:sz w:val="22"/>
          <w:szCs w:val="22"/>
        </w:rPr>
        <w:t xml:space="preserve">emissão destas Informações Contábeis Intermediárias ocorreu na Reunião da Diretoria </w:t>
      </w:r>
      <w:r w:rsidRPr="00963ECD">
        <w:rPr>
          <w:rFonts w:ascii="Arial" w:hAnsi="Arial" w:cs="Arial"/>
          <w:sz w:val="22"/>
          <w:szCs w:val="22"/>
        </w:rPr>
        <w:t xml:space="preserve">realizada </w:t>
      </w:r>
      <w:r w:rsidRPr="003C15A4">
        <w:rPr>
          <w:rFonts w:ascii="Arial" w:hAnsi="Arial" w:cs="Arial"/>
          <w:sz w:val="22"/>
          <w:szCs w:val="22"/>
        </w:rPr>
        <w:t xml:space="preserve">em </w:t>
      </w:r>
      <w:r w:rsidR="00CB1551" w:rsidRPr="00CB1551">
        <w:rPr>
          <w:rFonts w:ascii="Arial" w:hAnsi="Arial" w:cs="Arial"/>
          <w:sz w:val="22"/>
          <w:szCs w:val="22"/>
        </w:rPr>
        <w:t>7</w:t>
      </w:r>
      <w:r w:rsidRPr="00CB1551">
        <w:rPr>
          <w:rFonts w:ascii="Arial" w:hAnsi="Arial" w:cs="Arial"/>
          <w:sz w:val="22"/>
          <w:szCs w:val="22"/>
        </w:rPr>
        <w:t xml:space="preserve"> de </w:t>
      </w:r>
      <w:r w:rsidR="00837F57" w:rsidRPr="00CB1551">
        <w:rPr>
          <w:rFonts w:ascii="Arial" w:hAnsi="Arial" w:cs="Arial"/>
          <w:sz w:val="22"/>
          <w:szCs w:val="22"/>
        </w:rPr>
        <w:t>agosto</w:t>
      </w:r>
      <w:r w:rsidRPr="00CB1551">
        <w:rPr>
          <w:rFonts w:ascii="Arial" w:hAnsi="Arial" w:cs="Arial"/>
          <w:sz w:val="22"/>
          <w:szCs w:val="22"/>
        </w:rPr>
        <w:t xml:space="preserve"> de 2026.</w:t>
      </w:r>
    </w:p>
    <w:p w14:paraId="4820AFB4" w14:textId="77777777" w:rsidR="004B2DD4" w:rsidRPr="00065AAA" w:rsidRDefault="004B2DD4" w:rsidP="004B2DD4">
      <w:pPr>
        <w:pStyle w:val="Corpodetexto"/>
        <w:tabs>
          <w:tab w:val="clear" w:pos="851"/>
          <w:tab w:val="left" w:pos="0"/>
        </w:tabs>
        <w:spacing w:before="0" w:after="0" w:line="276" w:lineRule="auto"/>
        <w:rPr>
          <w:rFonts w:ascii="Arial" w:hAnsi="Arial" w:cs="Arial"/>
        </w:rPr>
      </w:pPr>
    </w:p>
    <w:p w14:paraId="290172E5" w14:textId="77777777" w:rsidR="004B2DD4" w:rsidRPr="00065AAA" w:rsidRDefault="004B2DD4" w:rsidP="004B2DD4">
      <w:pPr>
        <w:pStyle w:val="Ttulo2"/>
        <w:numPr>
          <w:ilvl w:val="1"/>
          <w:numId w:val="1"/>
        </w:numPr>
        <w:tabs>
          <w:tab w:val="clear" w:pos="284"/>
          <w:tab w:val="clear" w:pos="340"/>
        </w:tabs>
        <w:spacing w:before="0" w:after="0"/>
        <w:ind w:left="851" w:hanging="851"/>
        <w:jc w:val="both"/>
        <w:rPr>
          <w:rFonts w:ascii="Arial" w:eastAsia="Arial Unicode MS" w:hAnsi="Arial" w:cs="Arial"/>
          <w:bCs w:val="0"/>
          <w:iCs/>
        </w:rPr>
      </w:pPr>
      <w:r w:rsidRPr="00065AAA">
        <w:rPr>
          <w:rFonts w:ascii="Arial" w:eastAsia="Arial Unicode MS" w:hAnsi="Arial" w:cs="Arial"/>
          <w:bCs w:val="0"/>
          <w:iCs/>
        </w:rPr>
        <w:t xml:space="preserve">Moeda funcional </w:t>
      </w:r>
    </w:p>
    <w:p w14:paraId="37A18140" w14:textId="77777777" w:rsidR="004B2DD4" w:rsidRPr="00352F14" w:rsidRDefault="004B2DD4" w:rsidP="004B2DD4">
      <w:pPr>
        <w:rPr>
          <w:sz w:val="18"/>
          <w:szCs w:val="18"/>
        </w:rPr>
      </w:pPr>
    </w:p>
    <w:p w14:paraId="49E847B8" w14:textId="77777777" w:rsidR="004B2DD4" w:rsidRDefault="004B2DD4" w:rsidP="004B2DD4">
      <w:pPr>
        <w:spacing w:after="160"/>
        <w:ind w:right="-81"/>
        <w:jc w:val="both"/>
        <w:rPr>
          <w:rFonts w:ascii="Arial" w:hAnsi="Arial" w:cs="Arial"/>
          <w:color w:val="000000"/>
          <w:sz w:val="22"/>
          <w:szCs w:val="22"/>
        </w:rPr>
      </w:pPr>
      <w:r w:rsidRPr="00065AAA">
        <w:rPr>
          <w:rFonts w:ascii="Arial" w:hAnsi="Arial" w:cs="Arial"/>
          <w:color w:val="000000"/>
          <w:sz w:val="22"/>
          <w:szCs w:val="22"/>
        </w:rPr>
        <w:t xml:space="preserve">A moeda do ambiente econômico principal no qual a Companhia opera, utilizada na preparação das informações contábeis intermediárias, é o Real (R$). </w:t>
      </w:r>
    </w:p>
    <w:p w14:paraId="1D5718D1" w14:textId="77777777" w:rsidR="004B2DD4" w:rsidRPr="00C33A97" w:rsidRDefault="004B2DD4" w:rsidP="004B2DD4">
      <w:pPr>
        <w:spacing w:after="160"/>
        <w:ind w:right="-81"/>
        <w:jc w:val="both"/>
        <w:rPr>
          <w:rFonts w:ascii="Arial" w:hAnsi="Arial" w:cs="Arial"/>
          <w:color w:val="000000"/>
          <w:sz w:val="6"/>
          <w:szCs w:val="6"/>
        </w:rPr>
      </w:pPr>
    </w:p>
    <w:p w14:paraId="315FCE30" w14:textId="77777777" w:rsidR="004B2DD4" w:rsidRPr="00065AAA" w:rsidRDefault="004B2DD4" w:rsidP="004B2DD4">
      <w:pPr>
        <w:pStyle w:val="Ttulo2"/>
        <w:numPr>
          <w:ilvl w:val="1"/>
          <w:numId w:val="1"/>
        </w:numPr>
        <w:tabs>
          <w:tab w:val="clear" w:pos="284"/>
          <w:tab w:val="clear" w:pos="340"/>
        </w:tabs>
        <w:spacing w:before="0" w:after="0"/>
        <w:ind w:left="851" w:hanging="851"/>
        <w:jc w:val="both"/>
        <w:rPr>
          <w:rFonts w:ascii="Arial" w:hAnsi="Arial" w:cs="Arial"/>
        </w:rPr>
      </w:pPr>
      <w:r w:rsidRPr="00065AAA">
        <w:rPr>
          <w:rFonts w:ascii="Arial" w:eastAsia="Arial Unicode MS" w:hAnsi="Arial" w:cs="Arial"/>
          <w:bCs w:val="0"/>
          <w:iCs/>
        </w:rPr>
        <w:t>Estimativas e julgamentos contábeis críticos</w:t>
      </w:r>
    </w:p>
    <w:p w14:paraId="4375CD1F" w14:textId="77777777" w:rsidR="004B2DD4" w:rsidRPr="00352F14" w:rsidRDefault="004B2DD4" w:rsidP="004B2DD4">
      <w:pPr>
        <w:rPr>
          <w:sz w:val="16"/>
          <w:szCs w:val="16"/>
        </w:rPr>
      </w:pPr>
    </w:p>
    <w:p w14:paraId="194AF542" w14:textId="7A1FA2C6" w:rsidR="004B2DD4" w:rsidRDefault="004B2DD4" w:rsidP="004B2DD4">
      <w:pPr>
        <w:spacing w:line="276" w:lineRule="auto"/>
        <w:jc w:val="both"/>
        <w:rPr>
          <w:rFonts w:ascii="Arial" w:hAnsi="Arial" w:cs="Arial"/>
          <w:sz w:val="22"/>
          <w:szCs w:val="22"/>
        </w:rPr>
      </w:pPr>
      <w:r w:rsidRPr="00065AAA">
        <w:rPr>
          <w:rFonts w:ascii="Arial" w:hAnsi="Arial" w:cs="Arial"/>
          <w:sz w:val="22"/>
          <w:szCs w:val="22"/>
        </w:rPr>
        <w:t>Ao preparar as Informações Contábeis Intermediárias, a Administração se baseia em estimativas e premissas derivadas da experiência histórica e outros fatores, incluindo expectativas de eventos futuros, as quais se consideram razoáveis e relevantes. A aplicação das estimativas e premissas frequentemente requer julgamentos relacionados a assuntos que são incertos, com relação aos resultados das operações e ao valor dos ativos e passivos. Os resultados operacionais e a posição financeira podem diferir se as experiências e premissas utilizadas na mensuração das estimativas forem diferentes dos resultados reais. As estimativas que possuem risco significativo de causar ajustes materiais sobre os saldos contábeis dos ativos e passivos foram divulgadas nas Demonstrações Contábeis Anuais da Companhia, acima mencionadas.  No trimestre findo em 3</w:t>
      </w:r>
      <w:r>
        <w:rPr>
          <w:rFonts w:ascii="Arial" w:hAnsi="Arial" w:cs="Arial"/>
          <w:sz w:val="22"/>
          <w:szCs w:val="22"/>
        </w:rPr>
        <w:t>1</w:t>
      </w:r>
      <w:r w:rsidRPr="00065AAA">
        <w:rPr>
          <w:rFonts w:ascii="Arial" w:hAnsi="Arial" w:cs="Arial"/>
          <w:sz w:val="22"/>
          <w:szCs w:val="22"/>
        </w:rPr>
        <w:t xml:space="preserve"> de </w:t>
      </w:r>
      <w:r>
        <w:rPr>
          <w:rFonts w:ascii="Arial" w:hAnsi="Arial" w:cs="Arial"/>
          <w:sz w:val="22"/>
          <w:szCs w:val="22"/>
        </w:rPr>
        <w:t>março</w:t>
      </w:r>
      <w:r w:rsidRPr="00065AAA">
        <w:rPr>
          <w:rFonts w:ascii="Arial" w:hAnsi="Arial" w:cs="Arial"/>
          <w:sz w:val="22"/>
          <w:szCs w:val="22"/>
        </w:rPr>
        <w:t xml:space="preserve"> de 202</w:t>
      </w:r>
      <w:r w:rsidR="001307F8">
        <w:rPr>
          <w:rFonts w:ascii="Arial" w:hAnsi="Arial" w:cs="Arial"/>
          <w:sz w:val="22"/>
          <w:szCs w:val="22"/>
        </w:rPr>
        <w:t>6</w:t>
      </w:r>
      <w:r w:rsidRPr="00065AAA">
        <w:rPr>
          <w:rFonts w:ascii="Arial" w:hAnsi="Arial" w:cs="Arial"/>
          <w:sz w:val="22"/>
          <w:szCs w:val="22"/>
        </w:rPr>
        <w:t>, não houve mudança relevante nas estimativas contábeis adotadas pela Companhia.</w:t>
      </w:r>
      <w:r w:rsidRPr="002A36CE">
        <w:rPr>
          <w:rFonts w:ascii="Arial" w:hAnsi="Arial" w:cs="Arial"/>
          <w:sz w:val="22"/>
          <w:szCs w:val="22"/>
        </w:rPr>
        <w:t xml:space="preserve"> </w:t>
      </w:r>
    </w:p>
    <w:p w14:paraId="5A52F945" w14:textId="77777777" w:rsidR="00AB540F" w:rsidRPr="002A36CE" w:rsidRDefault="00AB540F" w:rsidP="007F4A4E">
      <w:pPr>
        <w:pStyle w:val="Ttulo2"/>
        <w:numPr>
          <w:ilvl w:val="0"/>
          <w:numId w:val="12"/>
        </w:numPr>
        <w:tabs>
          <w:tab w:val="clear" w:pos="284"/>
          <w:tab w:val="clear" w:pos="340"/>
        </w:tabs>
        <w:spacing w:before="0" w:after="0" w:line="276" w:lineRule="auto"/>
        <w:ind w:hanging="502"/>
        <w:jc w:val="both"/>
        <w:rPr>
          <w:rFonts w:ascii="Arial" w:hAnsi="Arial" w:cs="Arial"/>
        </w:rPr>
      </w:pPr>
      <w:r w:rsidRPr="002A36CE">
        <w:rPr>
          <w:rFonts w:ascii="Arial" w:hAnsi="Arial" w:cs="Arial"/>
        </w:rPr>
        <w:lastRenderedPageBreak/>
        <w:t>GESTÃO DE RISCO E INSTRUMENTOS FINANCEIROS</w:t>
      </w:r>
    </w:p>
    <w:p w14:paraId="3C31A9CD" w14:textId="77777777" w:rsidR="00AB540F" w:rsidRPr="00C33A97" w:rsidRDefault="00AB540F" w:rsidP="00AB540F">
      <w:pPr>
        <w:spacing w:line="276" w:lineRule="auto"/>
        <w:rPr>
          <w:sz w:val="14"/>
          <w:szCs w:val="14"/>
        </w:rPr>
      </w:pPr>
    </w:p>
    <w:p w14:paraId="584C003A" w14:textId="77777777" w:rsidR="00AB540F" w:rsidRPr="002A36CE" w:rsidRDefault="00AB540F" w:rsidP="009541E1">
      <w:pPr>
        <w:pStyle w:val="Ttulo2"/>
        <w:numPr>
          <w:ilvl w:val="1"/>
          <w:numId w:val="12"/>
        </w:numPr>
        <w:tabs>
          <w:tab w:val="clear" w:pos="284"/>
          <w:tab w:val="clear" w:pos="340"/>
        </w:tabs>
        <w:spacing w:before="0" w:after="0" w:line="276" w:lineRule="auto"/>
        <w:ind w:left="851" w:hanging="851"/>
        <w:jc w:val="both"/>
        <w:rPr>
          <w:rFonts w:ascii="Arial" w:hAnsi="Arial" w:cs="Arial"/>
        </w:rPr>
      </w:pPr>
      <w:r w:rsidRPr="002A36CE">
        <w:rPr>
          <w:rFonts w:ascii="Arial" w:hAnsi="Arial" w:cs="Arial"/>
        </w:rPr>
        <w:t>Fatores de risco</w:t>
      </w:r>
    </w:p>
    <w:p w14:paraId="76B19A57" w14:textId="77777777" w:rsidR="00AB540F" w:rsidRPr="00352F14" w:rsidRDefault="00AB540F" w:rsidP="00AB540F">
      <w:pPr>
        <w:spacing w:line="276" w:lineRule="auto"/>
        <w:rPr>
          <w:sz w:val="14"/>
          <w:szCs w:val="14"/>
        </w:rPr>
      </w:pPr>
    </w:p>
    <w:p w14:paraId="167B03AE" w14:textId="41AC16F2" w:rsidR="00AB540F" w:rsidRPr="002A36CE" w:rsidRDefault="00AB540F" w:rsidP="00AB540F">
      <w:pPr>
        <w:widowControl w:val="0"/>
        <w:tabs>
          <w:tab w:val="left" w:pos="1134"/>
        </w:tabs>
        <w:spacing w:line="276" w:lineRule="auto"/>
        <w:ind w:left="2" w:hanging="2"/>
        <w:jc w:val="both"/>
        <w:rPr>
          <w:rFonts w:ascii="Arial" w:hAnsi="Arial" w:cs="Arial"/>
          <w:sz w:val="22"/>
          <w:szCs w:val="22"/>
        </w:rPr>
      </w:pPr>
      <w:r w:rsidRPr="003B7080">
        <w:rPr>
          <w:rFonts w:ascii="Arial" w:hAnsi="Arial" w:cs="Arial"/>
          <w:sz w:val="22"/>
          <w:szCs w:val="22"/>
        </w:rPr>
        <w:t xml:space="preserve">A </w:t>
      </w:r>
      <w:r w:rsidR="00FA0374" w:rsidRPr="003B7080">
        <w:rPr>
          <w:rFonts w:ascii="Arial" w:hAnsi="Arial" w:cs="Arial"/>
          <w:sz w:val="22"/>
          <w:szCs w:val="22"/>
        </w:rPr>
        <w:t>a</w:t>
      </w:r>
      <w:r w:rsidRPr="003B7080">
        <w:rPr>
          <w:rFonts w:ascii="Arial" w:hAnsi="Arial" w:cs="Arial"/>
          <w:sz w:val="22"/>
          <w:szCs w:val="22"/>
        </w:rPr>
        <w:t>dministração</w:t>
      </w:r>
      <w:r w:rsidRPr="002A36CE">
        <w:rPr>
          <w:rFonts w:ascii="Arial" w:hAnsi="Arial" w:cs="Arial"/>
          <w:sz w:val="22"/>
          <w:szCs w:val="22"/>
        </w:rPr>
        <w:t xml:space="preserve"> tem total responsabilidade pelo estabelecimento e </w:t>
      </w:r>
      <w:r w:rsidR="008D2DD8">
        <w:rPr>
          <w:rFonts w:ascii="Arial" w:hAnsi="Arial" w:cs="Arial"/>
          <w:sz w:val="22"/>
          <w:szCs w:val="22"/>
        </w:rPr>
        <w:t xml:space="preserve">a </w:t>
      </w:r>
      <w:r w:rsidRPr="002A36CE">
        <w:rPr>
          <w:rFonts w:ascii="Arial" w:hAnsi="Arial" w:cs="Arial"/>
          <w:sz w:val="22"/>
          <w:szCs w:val="22"/>
        </w:rPr>
        <w:t xml:space="preserve">supervisão da estrutura de gerenciamento de seus riscos, observando, para tanto, as avaliações técnicas corporativas realizadas pela Companhia. </w:t>
      </w:r>
    </w:p>
    <w:p w14:paraId="0848D84C" w14:textId="77777777" w:rsidR="00AB540F" w:rsidRPr="00C33A97" w:rsidRDefault="00AB540F" w:rsidP="00AB540F">
      <w:pPr>
        <w:spacing w:line="276" w:lineRule="auto"/>
        <w:rPr>
          <w:rFonts w:ascii="Arial" w:hAnsi="Arial" w:cs="Arial"/>
          <w:sz w:val="14"/>
          <w:szCs w:val="14"/>
        </w:rPr>
      </w:pPr>
    </w:p>
    <w:p w14:paraId="6D9E83EB" w14:textId="67067454" w:rsidR="00AB540F" w:rsidRPr="002A36CE" w:rsidRDefault="00AB540F" w:rsidP="00AB540F">
      <w:pPr>
        <w:widowControl w:val="0"/>
        <w:tabs>
          <w:tab w:val="left" w:pos="1134"/>
        </w:tabs>
        <w:spacing w:line="276" w:lineRule="auto"/>
        <w:jc w:val="both"/>
        <w:rPr>
          <w:rFonts w:ascii="Arial" w:hAnsi="Arial" w:cs="Arial"/>
          <w:sz w:val="22"/>
          <w:szCs w:val="22"/>
        </w:rPr>
      </w:pPr>
      <w:r w:rsidRPr="002A36CE">
        <w:rPr>
          <w:rFonts w:ascii="Arial" w:hAnsi="Arial" w:cs="Arial"/>
          <w:sz w:val="22"/>
          <w:szCs w:val="22"/>
        </w:rPr>
        <w:t xml:space="preserve">As políticas de gerenciamento de risco são estabelecidas para dar previsibilidade a eventuais riscos, objetivando definir limites e controles apropriados, de forma a propiciar monitoração permanente e aderência aos limites operativos estabelecidos a cada empresa. A </w:t>
      </w:r>
      <w:r w:rsidR="00FA0374">
        <w:rPr>
          <w:rFonts w:ascii="Arial" w:hAnsi="Arial" w:cs="Arial"/>
          <w:sz w:val="22"/>
          <w:szCs w:val="22"/>
        </w:rPr>
        <w:t>a</w:t>
      </w:r>
      <w:r w:rsidRPr="002A36CE">
        <w:rPr>
          <w:rFonts w:ascii="Arial" w:hAnsi="Arial" w:cs="Arial"/>
          <w:sz w:val="22"/>
          <w:szCs w:val="22"/>
        </w:rPr>
        <w:t xml:space="preserve">dministração busca, efetivamente, a previsibilidade com vistas ao acompanhamento de operações que porventura possam comprometer a liquidez e </w:t>
      </w:r>
      <w:r w:rsidR="00B475F5">
        <w:rPr>
          <w:rFonts w:ascii="Arial" w:hAnsi="Arial" w:cs="Arial"/>
          <w:sz w:val="22"/>
          <w:szCs w:val="22"/>
        </w:rPr>
        <w:t xml:space="preserve">a </w:t>
      </w:r>
      <w:r w:rsidRPr="002A36CE">
        <w:rPr>
          <w:rFonts w:ascii="Arial" w:hAnsi="Arial" w:cs="Arial"/>
          <w:sz w:val="22"/>
          <w:szCs w:val="22"/>
        </w:rPr>
        <w:t xml:space="preserve">rentabilidade da Companhia. </w:t>
      </w:r>
    </w:p>
    <w:p w14:paraId="7537C3EE" w14:textId="77777777" w:rsidR="00AB540F" w:rsidRPr="00BB0290" w:rsidRDefault="00AB540F" w:rsidP="00AB540F">
      <w:pPr>
        <w:widowControl w:val="0"/>
        <w:tabs>
          <w:tab w:val="left" w:pos="1134"/>
        </w:tabs>
        <w:spacing w:line="276" w:lineRule="auto"/>
        <w:jc w:val="both"/>
        <w:rPr>
          <w:rFonts w:ascii="Arial" w:hAnsi="Arial" w:cs="Arial"/>
          <w:sz w:val="14"/>
          <w:szCs w:val="14"/>
        </w:rPr>
      </w:pPr>
    </w:p>
    <w:p w14:paraId="77648183" w14:textId="77777777" w:rsidR="00AB540F" w:rsidRPr="002A36CE" w:rsidRDefault="00AB540F" w:rsidP="00AB540F">
      <w:pPr>
        <w:widowControl w:val="0"/>
        <w:tabs>
          <w:tab w:val="left" w:pos="1134"/>
        </w:tabs>
        <w:spacing w:line="276" w:lineRule="auto"/>
        <w:jc w:val="both"/>
        <w:rPr>
          <w:rFonts w:ascii="Arial" w:hAnsi="Arial" w:cs="Arial"/>
          <w:sz w:val="22"/>
          <w:szCs w:val="22"/>
        </w:rPr>
      </w:pPr>
      <w:r w:rsidRPr="002A36CE">
        <w:rPr>
          <w:rFonts w:ascii="Arial" w:hAnsi="Arial" w:cs="Arial"/>
          <w:sz w:val="22"/>
          <w:szCs w:val="22"/>
        </w:rPr>
        <w:t xml:space="preserve">Essa política trata da revisão periódica dos riscos financeiros associados às captações, de modo a antecipar eventuais mudanças nas condições de mercado e seus reflexos nas atividades da Companhia. </w:t>
      </w:r>
    </w:p>
    <w:p w14:paraId="65C968C3" w14:textId="77777777" w:rsidR="00AB540F" w:rsidRDefault="00AB540F" w:rsidP="00AB540F">
      <w:pPr>
        <w:widowControl w:val="0"/>
        <w:tabs>
          <w:tab w:val="left" w:pos="1134"/>
        </w:tabs>
        <w:spacing w:line="276" w:lineRule="auto"/>
        <w:jc w:val="both"/>
        <w:rPr>
          <w:rFonts w:ascii="Arial" w:hAnsi="Arial" w:cs="Arial"/>
          <w:sz w:val="16"/>
          <w:szCs w:val="16"/>
        </w:rPr>
      </w:pPr>
    </w:p>
    <w:p w14:paraId="7AC4E983" w14:textId="64A3D83C" w:rsidR="00AB540F" w:rsidRDefault="00AB540F" w:rsidP="00AB540F">
      <w:pPr>
        <w:widowControl w:val="0"/>
        <w:tabs>
          <w:tab w:val="left" w:pos="1134"/>
        </w:tabs>
        <w:spacing w:line="276" w:lineRule="auto"/>
        <w:jc w:val="both"/>
        <w:rPr>
          <w:rFonts w:ascii="Arial" w:hAnsi="Arial" w:cs="Arial"/>
          <w:sz w:val="22"/>
          <w:szCs w:val="22"/>
        </w:rPr>
      </w:pPr>
      <w:r w:rsidRPr="002A36CE">
        <w:rPr>
          <w:rFonts w:ascii="Arial" w:hAnsi="Arial" w:cs="Arial"/>
          <w:sz w:val="22"/>
          <w:szCs w:val="22"/>
        </w:rPr>
        <w:t xml:space="preserve">A Companhia mantém operações com instrumentos financeiros, cujos limites de exposição aos riscos de crédito são aprovados e revisados periodicamente pela </w:t>
      </w:r>
      <w:r w:rsidR="00B47943">
        <w:rPr>
          <w:rFonts w:ascii="Arial" w:hAnsi="Arial" w:cs="Arial"/>
          <w:sz w:val="22"/>
          <w:szCs w:val="22"/>
        </w:rPr>
        <w:t>A</w:t>
      </w:r>
      <w:r w:rsidRPr="002A36CE">
        <w:rPr>
          <w:rFonts w:ascii="Arial" w:hAnsi="Arial" w:cs="Arial"/>
          <w:sz w:val="22"/>
          <w:szCs w:val="22"/>
        </w:rPr>
        <w:t>dministração. Todos são inerentes à atividade operacional da Companhia, que não opera com instrumentos financeiros derivativos.</w:t>
      </w:r>
    </w:p>
    <w:p w14:paraId="1605AB51" w14:textId="77777777" w:rsidR="00545E62" w:rsidRPr="00C33A97" w:rsidRDefault="00545E62" w:rsidP="00D976BF">
      <w:pPr>
        <w:spacing w:line="276" w:lineRule="auto"/>
        <w:rPr>
          <w:sz w:val="14"/>
          <w:szCs w:val="14"/>
        </w:rPr>
      </w:pPr>
    </w:p>
    <w:p w14:paraId="7B162457" w14:textId="00AD5636" w:rsidR="00D976BF" w:rsidRPr="002A36CE" w:rsidRDefault="00D976BF" w:rsidP="009541E1">
      <w:pPr>
        <w:pStyle w:val="Ttulo2"/>
        <w:numPr>
          <w:ilvl w:val="2"/>
          <w:numId w:val="12"/>
        </w:numPr>
        <w:tabs>
          <w:tab w:val="clear" w:pos="284"/>
          <w:tab w:val="clear" w:pos="340"/>
        </w:tabs>
        <w:spacing w:before="0" w:after="0" w:line="276" w:lineRule="auto"/>
        <w:ind w:left="709" w:hanging="709"/>
        <w:jc w:val="both"/>
        <w:rPr>
          <w:rFonts w:ascii="Arial" w:hAnsi="Arial" w:cs="Arial"/>
        </w:rPr>
      </w:pPr>
      <w:r>
        <w:rPr>
          <w:rFonts w:ascii="Arial" w:hAnsi="Arial" w:cs="Arial"/>
        </w:rPr>
        <w:t>Gestão de capital</w:t>
      </w:r>
    </w:p>
    <w:p w14:paraId="1B7D053C" w14:textId="77777777" w:rsidR="00D976BF" w:rsidRPr="002A36CE" w:rsidRDefault="00D976BF" w:rsidP="00D976BF">
      <w:pPr>
        <w:spacing w:line="276" w:lineRule="auto"/>
      </w:pPr>
    </w:p>
    <w:p w14:paraId="2C304BB0" w14:textId="52585776" w:rsidR="00AB540F" w:rsidRDefault="00AB540F" w:rsidP="00AB540F">
      <w:pPr>
        <w:pStyle w:val="Corpodetexto"/>
        <w:tabs>
          <w:tab w:val="clear" w:pos="851"/>
        </w:tabs>
        <w:spacing w:before="0" w:after="0" w:line="276" w:lineRule="auto"/>
        <w:rPr>
          <w:rFonts w:ascii="Arial" w:hAnsi="Arial" w:cs="Arial"/>
        </w:rPr>
      </w:pPr>
      <w:r w:rsidRPr="002A36CE">
        <w:rPr>
          <w:rFonts w:ascii="Arial" w:hAnsi="Arial" w:cs="Arial"/>
        </w:rPr>
        <w:t>Ao administrar seu capital, a Companhia busca salvaguardar a capacidade de continuidade para oferecer retorno aos acionistas e benefícios às outras partes interessadas, monitorando os níveis de capital de giro líquido.</w:t>
      </w:r>
    </w:p>
    <w:p w14:paraId="056A0119" w14:textId="77777777" w:rsidR="00F2117D" w:rsidRDefault="00F2117D" w:rsidP="00D976BF">
      <w:pPr>
        <w:spacing w:line="276" w:lineRule="auto"/>
        <w:rPr>
          <w:sz w:val="14"/>
          <w:szCs w:val="14"/>
        </w:rPr>
      </w:pPr>
    </w:p>
    <w:p w14:paraId="7C63B65A" w14:textId="3CD201EF" w:rsidR="00D976BF" w:rsidRPr="002A36CE" w:rsidRDefault="00D976BF" w:rsidP="009541E1">
      <w:pPr>
        <w:pStyle w:val="Ttulo2"/>
        <w:numPr>
          <w:ilvl w:val="2"/>
          <w:numId w:val="12"/>
        </w:numPr>
        <w:tabs>
          <w:tab w:val="clear" w:pos="284"/>
          <w:tab w:val="clear" w:pos="340"/>
        </w:tabs>
        <w:spacing w:before="0" w:after="0" w:line="276" w:lineRule="auto"/>
        <w:ind w:left="709" w:hanging="709"/>
        <w:jc w:val="both"/>
        <w:rPr>
          <w:rFonts w:ascii="Arial" w:hAnsi="Arial" w:cs="Arial"/>
        </w:rPr>
      </w:pPr>
      <w:r>
        <w:rPr>
          <w:rFonts w:ascii="Arial" w:hAnsi="Arial" w:cs="Arial"/>
        </w:rPr>
        <w:t>Risco de crédito</w:t>
      </w:r>
    </w:p>
    <w:p w14:paraId="18578A91" w14:textId="77777777" w:rsidR="00D976BF" w:rsidRPr="002A36CE" w:rsidRDefault="00D976BF" w:rsidP="00D976BF">
      <w:pPr>
        <w:spacing w:line="276" w:lineRule="auto"/>
      </w:pPr>
    </w:p>
    <w:p w14:paraId="02F3C88F" w14:textId="77777777" w:rsidR="00AB540F" w:rsidRPr="002A36CE" w:rsidRDefault="00AB540F" w:rsidP="00AB540F">
      <w:pPr>
        <w:pStyle w:val="Corpodetexto"/>
        <w:tabs>
          <w:tab w:val="clear" w:pos="851"/>
        </w:tabs>
        <w:spacing w:before="0" w:after="0" w:line="276" w:lineRule="auto"/>
        <w:rPr>
          <w:rFonts w:ascii="Arial" w:hAnsi="Arial" w:cs="Arial"/>
        </w:rPr>
      </w:pPr>
      <w:r w:rsidRPr="002A36CE">
        <w:rPr>
          <w:rFonts w:ascii="Arial" w:hAnsi="Arial" w:cs="Arial"/>
        </w:rPr>
        <w:t>O risco de crédito é o risco de uma operação negociada entre contrapartes de não cumprir uma obrigação prevista em um instrumento financeiro ou na negociação de venda ao cliente, que levaria ao prejuízo financeiro. A Companhia está exposta a risco de crédito em suas atividades operacionais e nos depósitos mantidos em bancos e outros investimentos em instrumentos financeiros em instituições financeiras.</w:t>
      </w:r>
    </w:p>
    <w:p w14:paraId="76F67B5E" w14:textId="77777777" w:rsidR="00911D9F" w:rsidRDefault="00911D9F" w:rsidP="00AB540F">
      <w:pPr>
        <w:autoSpaceDE w:val="0"/>
        <w:autoSpaceDN w:val="0"/>
        <w:adjustRightInd w:val="0"/>
        <w:spacing w:line="276" w:lineRule="auto"/>
        <w:jc w:val="both"/>
        <w:rPr>
          <w:rFonts w:ascii="Arial" w:hAnsi="Arial" w:cs="Arial"/>
          <w:sz w:val="22"/>
          <w:szCs w:val="22"/>
          <w:lang w:eastAsia="en-US"/>
        </w:rPr>
      </w:pPr>
    </w:p>
    <w:p w14:paraId="4CC0DE9E" w14:textId="77777777" w:rsidR="00911D9F" w:rsidRPr="002A36CE" w:rsidRDefault="00911D9F" w:rsidP="00AB540F">
      <w:pPr>
        <w:autoSpaceDE w:val="0"/>
        <w:autoSpaceDN w:val="0"/>
        <w:adjustRightInd w:val="0"/>
        <w:spacing w:line="276" w:lineRule="auto"/>
        <w:jc w:val="both"/>
        <w:rPr>
          <w:rFonts w:ascii="Arial" w:hAnsi="Arial" w:cs="Arial"/>
          <w:sz w:val="22"/>
          <w:szCs w:val="22"/>
          <w:lang w:eastAsia="en-US"/>
        </w:rPr>
        <w:sectPr w:rsidR="00911D9F" w:rsidRPr="002A36CE" w:rsidSect="006056D5">
          <w:footerReference w:type="default" r:id="rId32"/>
          <w:type w:val="continuous"/>
          <w:pgSz w:w="11906" w:h="16838" w:code="9"/>
          <w:pgMar w:top="848" w:right="849" w:bottom="993" w:left="1276" w:header="850" w:footer="964" w:gutter="0"/>
          <w:cols w:space="708"/>
          <w:docGrid w:linePitch="360"/>
        </w:sectPr>
      </w:pPr>
    </w:p>
    <w:p w14:paraId="63ABE2CA" w14:textId="4F93C5FF" w:rsidR="00D976BF" w:rsidRPr="002A36CE" w:rsidRDefault="00D976BF" w:rsidP="009541E1">
      <w:pPr>
        <w:pStyle w:val="Ttulo2"/>
        <w:numPr>
          <w:ilvl w:val="3"/>
          <w:numId w:val="12"/>
        </w:numPr>
        <w:tabs>
          <w:tab w:val="clear" w:pos="284"/>
          <w:tab w:val="clear" w:pos="340"/>
        </w:tabs>
        <w:spacing w:before="0" w:after="0" w:line="276" w:lineRule="auto"/>
        <w:ind w:left="851" w:hanging="851"/>
        <w:jc w:val="both"/>
        <w:rPr>
          <w:rFonts w:ascii="Arial" w:hAnsi="Arial" w:cs="Arial"/>
        </w:rPr>
      </w:pPr>
      <w:r>
        <w:rPr>
          <w:rFonts w:ascii="Arial" w:hAnsi="Arial" w:cs="Arial"/>
        </w:rPr>
        <w:t>Risco de crédito Inadimplência das contas a receber de clientes</w:t>
      </w:r>
    </w:p>
    <w:p w14:paraId="2B822A7D" w14:textId="77777777" w:rsidR="00D976BF" w:rsidRDefault="00D976BF" w:rsidP="00BB0290">
      <w:pPr>
        <w:pStyle w:val="Corpodetexto"/>
        <w:tabs>
          <w:tab w:val="clear" w:pos="851"/>
        </w:tabs>
        <w:spacing w:before="0" w:after="0" w:line="276" w:lineRule="auto"/>
        <w:rPr>
          <w:rFonts w:ascii="Arial" w:hAnsi="Arial" w:cs="Arial"/>
        </w:rPr>
      </w:pPr>
    </w:p>
    <w:p w14:paraId="061ACBC3" w14:textId="2CF76FA0" w:rsidR="00581A61" w:rsidRDefault="00AB540F" w:rsidP="00BB0290">
      <w:pPr>
        <w:pStyle w:val="Corpodetexto"/>
        <w:tabs>
          <w:tab w:val="clear" w:pos="851"/>
        </w:tabs>
        <w:spacing w:before="0" w:after="0" w:line="276" w:lineRule="auto"/>
        <w:rPr>
          <w:rFonts w:ascii="Arial" w:hAnsi="Arial" w:cs="Arial"/>
        </w:rPr>
      </w:pPr>
      <w:r w:rsidRPr="002A36CE">
        <w:rPr>
          <w:rFonts w:ascii="Arial" w:hAnsi="Arial" w:cs="Arial"/>
        </w:rPr>
        <w:t>Para recuperação da inadimplência, a Companhia atua tempestivamente da seguinte forma: notificações de débito e de cobrança</w:t>
      </w:r>
      <w:r w:rsidR="00D772F3">
        <w:rPr>
          <w:rFonts w:ascii="Arial" w:hAnsi="Arial" w:cs="Arial"/>
        </w:rPr>
        <w:t>,</w:t>
      </w:r>
      <w:r w:rsidRPr="002A36CE">
        <w:rPr>
          <w:rFonts w:ascii="Arial" w:hAnsi="Arial" w:cs="Arial"/>
        </w:rPr>
        <w:t xml:space="preserve"> política de negociação de débitos</w:t>
      </w:r>
      <w:r w:rsidR="00D772F3">
        <w:rPr>
          <w:rFonts w:ascii="Arial" w:hAnsi="Arial" w:cs="Arial"/>
        </w:rPr>
        <w:t>,</w:t>
      </w:r>
      <w:r w:rsidRPr="002A36CE">
        <w:rPr>
          <w:rFonts w:ascii="Arial" w:hAnsi="Arial" w:cs="Arial"/>
        </w:rPr>
        <w:t xml:space="preserve"> interrupção dos serviços e negativação do cliente</w:t>
      </w:r>
      <w:r w:rsidR="00D772F3">
        <w:rPr>
          <w:rFonts w:ascii="Arial" w:hAnsi="Arial" w:cs="Arial"/>
        </w:rPr>
        <w:t>,</w:t>
      </w:r>
      <w:r w:rsidRPr="002A36CE">
        <w:rPr>
          <w:rFonts w:ascii="Arial" w:hAnsi="Arial" w:cs="Arial"/>
        </w:rPr>
        <w:t xml:space="preserve"> inclusão no Cadastro Informativo de Créditos não Quitados do Setor Público Federal – CADIN</w:t>
      </w:r>
      <w:r w:rsidR="00D772F3">
        <w:rPr>
          <w:rFonts w:ascii="Arial" w:hAnsi="Arial" w:cs="Arial"/>
        </w:rPr>
        <w:t>,</w:t>
      </w:r>
      <w:r w:rsidRPr="002A36CE">
        <w:rPr>
          <w:rFonts w:ascii="Arial" w:hAnsi="Arial" w:cs="Arial"/>
        </w:rPr>
        <w:t xml:space="preserve"> e cobrança Judicial.</w:t>
      </w:r>
    </w:p>
    <w:p w14:paraId="36D80F15" w14:textId="77777777" w:rsidR="00814926" w:rsidRDefault="00814926" w:rsidP="00D976BF">
      <w:pPr>
        <w:spacing w:line="276" w:lineRule="auto"/>
        <w:rPr>
          <w:sz w:val="20"/>
          <w:szCs w:val="20"/>
        </w:rPr>
      </w:pPr>
    </w:p>
    <w:p w14:paraId="71CF54FA" w14:textId="77777777" w:rsidR="00160414" w:rsidRDefault="00160414" w:rsidP="00D976BF">
      <w:pPr>
        <w:spacing w:line="276" w:lineRule="auto"/>
        <w:rPr>
          <w:sz w:val="20"/>
          <w:szCs w:val="20"/>
        </w:rPr>
      </w:pPr>
    </w:p>
    <w:p w14:paraId="12CB87A7" w14:textId="77777777" w:rsidR="00160414" w:rsidRDefault="00160414" w:rsidP="00D976BF">
      <w:pPr>
        <w:spacing w:line="276" w:lineRule="auto"/>
        <w:rPr>
          <w:sz w:val="20"/>
          <w:szCs w:val="20"/>
        </w:rPr>
      </w:pPr>
    </w:p>
    <w:p w14:paraId="4E37157C" w14:textId="77777777" w:rsidR="00160414" w:rsidRDefault="00160414" w:rsidP="00D976BF">
      <w:pPr>
        <w:spacing w:line="276" w:lineRule="auto"/>
        <w:rPr>
          <w:sz w:val="20"/>
          <w:szCs w:val="20"/>
        </w:rPr>
      </w:pPr>
    </w:p>
    <w:p w14:paraId="5F5221C3" w14:textId="77777777" w:rsidR="00160414" w:rsidRPr="00352F14" w:rsidRDefault="00160414" w:rsidP="00D976BF">
      <w:pPr>
        <w:spacing w:line="276" w:lineRule="auto"/>
        <w:rPr>
          <w:sz w:val="20"/>
          <w:szCs w:val="20"/>
        </w:rPr>
      </w:pPr>
    </w:p>
    <w:p w14:paraId="2CF8DFC8" w14:textId="402EEEDE" w:rsidR="00D976BF" w:rsidRPr="002A36CE" w:rsidRDefault="00D976BF" w:rsidP="009541E1">
      <w:pPr>
        <w:pStyle w:val="Ttulo2"/>
        <w:numPr>
          <w:ilvl w:val="3"/>
          <w:numId w:val="12"/>
        </w:numPr>
        <w:tabs>
          <w:tab w:val="clear" w:pos="284"/>
          <w:tab w:val="clear" w:pos="340"/>
        </w:tabs>
        <w:spacing w:before="0" w:after="0" w:line="276" w:lineRule="auto"/>
        <w:ind w:left="851" w:hanging="851"/>
        <w:jc w:val="both"/>
        <w:rPr>
          <w:rFonts w:ascii="Arial" w:hAnsi="Arial" w:cs="Arial"/>
        </w:rPr>
      </w:pPr>
      <w:r>
        <w:rPr>
          <w:rFonts w:ascii="Arial" w:hAnsi="Arial" w:cs="Arial"/>
        </w:rPr>
        <w:lastRenderedPageBreak/>
        <w:t>Caixa e equivalentes de caixa e investimentos financeiros</w:t>
      </w:r>
    </w:p>
    <w:p w14:paraId="62ADD977" w14:textId="77777777" w:rsidR="00D976BF" w:rsidRDefault="00D976BF" w:rsidP="00D976BF">
      <w:pPr>
        <w:pStyle w:val="Corpodetexto"/>
        <w:tabs>
          <w:tab w:val="clear" w:pos="851"/>
        </w:tabs>
        <w:spacing w:before="0" w:after="0" w:line="276" w:lineRule="auto"/>
        <w:rPr>
          <w:rFonts w:ascii="Arial" w:hAnsi="Arial" w:cs="Arial"/>
        </w:rPr>
      </w:pPr>
    </w:p>
    <w:p w14:paraId="6FB146F5" w14:textId="5FA5BFD3" w:rsidR="00264C2A" w:rsidRPr="00B96D6F" w:rsidRDefault="00AB540F" w:rsidP="00AB540F">
      <w:pPr>
        <w:pStyle w:val="Corpodetexto"/>
        <w:tabs>
          <w:tab w:val="clear" w:pos="851"/>
        </w:tabs>
        <w:spacing w:before="0" w:after="0" w:line="276" w:lineRule="auto"/>
        <w:rPr>
          <w:rFonts w:ascii="Arial" w:hAnsi="Arial" w:cs="Arial"/>
          <w:color w:val="000000" w:themeColor="text1"/>
        </w:rPr>
      </w:pPr>
      <w:r w:rsidRPr="00B96D6F">
        <w:rPr>
          <w:rFonts w:ascii="Arial" w:hAnsi="Arial" w:cs="Arial"/>
          <w:color w:val="000000" w:themeColor="text1"/>
        </w:rPr>
        <w:t xml:space="preserve">O risco de crédito dos saldos de caixa e dos investimentos financeiros, que é </w:t>
      </w:r>
      <w:r w:rsidR="00552527" w:rsidRPr="00B96D6F">
        <w:rPr>
          <w:rFonts w:ascii="Arial" w:hAnsi="Arial" w:cs="Arial"/>
          <w:color w:val="000000" w:themeColor="text1"/>
        </w:rPr>
        <w:t>gerido</w:t>
      </w:r>
      <w:r w:rsidRPr="00B96D6F">
        <w:rPr>
          <w:rFonts w:ascii="Arial" w:hAnsi="Arial" w:cs="Arial"/>
          <w:color w:val="000000" w:themeColor="text1"/>
        </w:rPr>
        <w:t xml:space="preserve"> pela </w:t>
      </w:r>
      <w:r w:rsidR="007D124B" w:rsidRPr="00B96D6F">
        <w:rPr>
          <w:rFonts w:ascii="Arial" w:hAnsi="Arial" w:cs="Arial"/>
          <w:color w:val="000000" w:themeColor="text1"/>
        </w:rPr>
        <w:t>A</w:t>
      </w:r>
      <w:r w:rsidR="00BD42FF" w:rsidRPr="00B96D6F">
        <w:rPr>
          <w:rFonts w:ascii="Arial" w:hAnsi="Arial" w:cs="Arial"/>
          <w:color w:val="000000" w:themeColor="text1"/>
        </w:rPr>
        <w:t xml:space="preserve">dministração </w:t>
      </w:r>
      <w:r w:rsidRPr="00B96D6F">
        <w:rPr>
          <w:rFonts w:ascii="Arial" w:hAnsi="Arial" w:cs="Arial"/>
          <w:color w:val="000000" w:themeColor="text1"/>
        </w:rPr>
        <w:t xml:space="preserve">da Companhia, é mitigado pela seleção dos investimentos considerados de baixo risco pelo mercado financeiro e investimentos vinculados a títulos de bancos públicos, principalmente devido às restrições impostas pelos órgãos reguladores (Conselho Monetário Nacional e Banco Central do Brasil), que definem, através </w:t>
      </w:r>
      <w:r w:rsidRPr="00E82BC9">
        <w:rPr>
          <w:rFonts w:ascii="Arial" w:hAnsi="Arial" w:cs="Arial"/>
          <w:color w:val="000000" w:themeColor="text1"/>
        </w:rPr>
        <w:t xml:space="preserve">da Resolução </w:t>
      </w:r>
      <w:r w:rsidR="00B471A0" w:rsidRPr="00E82BC9">
        <w:rPr>
          <w:rFonts w:ascii="Arial" w:hAnsi="Arial" w:cs="Arial"/>
          <w:color w:val="000000" w:themeColor="text1"/>
        </w:rPr>
        <w:t>n° 4.986 de 17 de fevereiro de 2022</w:t>
      </w:r>
      <w:r w:rsidR="007D124B" w:rsidRPr="00E82BC9">
        <w:rPr>
          <w:rFonts w:ascii="Arial" w:hAnsi="Arial" w:cs="Arial"/>
          <w:color w:val="000000" w:themeColor="text1"/>
        </w:rPr>
        <w:t>,</w:t>
      </w:r>
      <w:r w:rsidRPr="00E82BC9">
        <w:rPr>
          <w:rFonts w:ascii="Arial" w:hAnsi="Arial" w:cs="Arial"/>
          <w:color w:val="000000" w:themeColor="text1"/>
        </w:rPr>
        <w:t xml:space="preserve"> do</w:t>
      </w:r>
      <w:r w:rsidRPr="00B96D6F">
        <w:rPr>
          <w:rFonts w:ascii="Arial" w:hAnsi="Arial" w:cs="Arial"/>
          <w:color w:val="000000" w:themeColor="text1"/>
        </w:rPr>
        <w:t xml:space="preserve"> Banco Central do Brasil, que as disponibilidades oriundas de receitas próprias das empresas públicas e das sociedades de economia mista integrantes da Administração Federal Indireta sejam aplicadas em fundos ou por instituição integrante do conglomerado financeiro por eles liderados, constituídos com observância do disposto nesta Resolução. Neste sentindo, as disponibilidades da Companhia são aplicadas em fundos de investimento extramercado administrados pela Caixa Econômica Federal e pelo Banco do Brasil S.A.</w:t>
      </w:r>
    </w:p>
    <w:p w14:paraId="1040136A" w14:textId="77777777" w:rsidR="00352F14" w:rsidRDefault="00352F14" w:rsidP="00D976BF">
      <w:pPr>
        <w:spacing w:line="276" w:lineRule="auto"/>
        <w:rPr>
          <w:sz w:val="14"/>
          <w:szCs w:val="14"/>
        </w:rPr>
      </w:pPr>
    </w:p>
    <w:p w14:paraId="532421FA" w14:textId="57F1EFFF" w:rsidR="00D976BF" w:rsidRPr="002A36CE" w:rsidRDefault="00D976BF" w:rsidP="009541E1">
      <w:pPr>
        <w:pStyle w:val="Ttulo2"/>
        <w:numPr>
          <w:ilvl w:val="2"/>
          <w:numId w:val="12"/>
        </w:numPr>
        <w:tabs>
          <w:tab w:val="clear" w:pos="284"/>
          <w:tab w:val="clear" w:pos="340"/>
        </w:tabs>
        <w:spacing w:before="0" w:after="0" w:line="276" w:lineRule="auto"/>
        <w:ind w:left="709" w:hanging="709"/>
        <w:jc w:val="both"/>
        <w:rPr>
          <w:rFonts w:ascii="Arial" w:hAnsi="Arial" w:cs="Arial"/>
        </w:rPr>
      </w:pPr>
      <w:r>
        <w:rPr>
          <w:rFonts w:ascii="Arial" w:hAnsi="Arial" w:cs="Arial"/>
        </w:rPr>
        <w:t>Risco de liquidez</w:t>
      </w:r>
    </w:p>
    <w:p w14:paraId="2C3859E0" w14:textId="77777777" w:rsidR="00D976BF" w:rsidRPr="002A36CE" w:rsidRDefault="00D976BF" w:rsidP="00D976BF">
      <w:pPr>
        <w:spacing w:line="276" w:lineRule="auto"/>
      </w:pPr>
    </w:p>
    <w:p w14:paraId="3C2F8A77" w14:textId="77777777" w:rsidR="00AB540F" w:rsidRPr="002A36CE" w:rsidRDefault="00AB540F" w:rsidP="00AB540F">
      <w:pPr>
        <w:pStyle w:val="Corpodetexto"/>
        <w:tabs>
          <w:tab w:val="clear" w:pos="851"/>
        </w:tabs>
        <w:spacing w:before="0" w:after="0" w:line="276" w:lineRule="auto"/>
        <w:rPr>
          <w:rFonts w:ascii="Arial" w:hAnsi="Arial" w:cs="Arial"/>
        </w:rPr>
      </w:pPr>
      <w:r w:rsidRPr="002A36CE">
        <w:rPr>
          <w:rFonts w:ascii="Arial" w:hAnsi="Arial" w:cs="Arial"/>
        </w:rPr>
        <w:t>É o risco de a Companhia não dispor de recursos líquidos suficientes para honrar seus compromissos financeiros, em decorrência do descasamento de prazo ou volume entre os recebimentos e pagamentos previstos.</w:t>
      </w:r>
    </w:p>
    <w:p w14:paraId="06DFC6E2" w14:textId="77777777" w:rsidR="00AB540F" w:rsidRPr="002A36CE" w:rsidRDefault="00AB540F" w:rsidP="00AB540F">
      <w:pPr>
        <w:pStyle w:val="Corpodetexto"/>
        <w:tabs>
          <w:tab w:val="clear" w:pos="851"/>
        </w:tabs>
        <w:spacing w:before="0" w:after="0" w:line="276" w:lineRule="auto"/>
        <w:rPr>
          <w:rFonts w:ascii="Arial" w:hAnsi="Arial" w:cs="Arial"/>
        </w:rPr>
      </w:pPr>
    </w:p>
    <w:p w14:paraId="51DD82CC" w14:textId="2CBB1FF8" w:rsidR="00AB540F" w:rsidRDefault="00AB540F" w:rsidP="00AB540F">
      <w:pPr>
        <w:pStyle w:val="Corpodetexto"/>
        <w:tabs>
          <w:tab w:val="clear" w:pos="851"/>
        </w:tabs>
        <w:spacing w:before="0" w:after="0" w:line="276" w:lineRule="auto"/>
        <w:rPr>
          <w:rFonts w:ascii="Arial" w:hAnsi="Arial" w:cs="Arial"/>
        </w:rPr>
      </w:pPr>
      <w:r w:rsidRPr="002A36CE">
        <w:rPr>
          <w:rFonts w:ascii="Arial" w:hAnsi="Arial" w:cs="Arial"/>
        </w:rPr>
        <w:t>Para administrar a liquidez do caixa são estabelecidas projeções baseadas em contratos e premissas de desembolsos e recebimentos futuros, sendo monitorados diariamente pela Companhia</w:t>
      </w:r>
      <w:r w:rsidR="009A4FBE">
        <w:rPr>
          <w:rFonts w:ascii="Arial" w:hAnsi="Arial" w:cs="Arial"/>
        </w:rPr>
        <w:t>. P</w:t>
      </w:r>
      <w:r w:rsidRPr="002A36CE">
        <w:rPr>
          <w:rFonts w:ascii="Arial" w:hAnsi="Arial" w:cs="Arial"/>
        </w:rPr>
        <w:t>ossíveis reduções são detectadas com antecedência</w:t>
      </w:r>
      <w:r w:rsidR="008D2DD8">
        <w:rPr>
          <w:rFonts w:ascii="Arial" w:hAnsi="Arial" w:cs="Arial"/>
        </w:rPr>
        <w:t>,</w:t>
      </w:r>
      <w:r w:rsidRPr="002A36CE">
        <w:rPr>
          <w:rFonts w:ascii="Arial" w:hAnsi="Arial" w:cs="Arial"/>
        </w:rPr>
        <w:t xml:space="preserve"> permitindo que a Companhia adote medidas </w:t>
      </w:r>
      <w:r w:rsidR="009A4FBE">
        <w:rPr>
          <w:rFonts w:ascii="Arial" w:hAnsi="Arial" w:cs="Arial"/>
        </w:rPr>
        <w:t>visando mitigar</w:t>
      </w:r>
      <w:r w:rsidRPr="002A36CE">
        <w:rPr>
          <w:rFonts w:ascii="Arial" w:hAnsi="Arial" w:cs="Arial"/>
        </w:rPr>
        <w:t xml:space="preserve"> o risco e o custo financeiro.</w:t>
      </w:r>
    </w:p>
    <w:p w14:paraId="563D9CF6" w14:textId="77777777" w:rsidR="00CA4B8C" w:rsidRPr="002A36CE" w:rsidRDefault="00CA4B8C" w:rsidP="00AB540F">
      <w:pPr>
        <w:pStyle w:val="Corpodetexto"/>
        <w:tabs>
          <w:tab w:val="clear" w:pos="851"/>
        </w:tabs>
        <w:spacing w:before="0" w:after="0" w:line="276" w:lineRule="auto"/>
        <w:rPr>
          <w:rFonts w:ascii="Arial" w:hAnsi="Arial" w:cs="Arial"/>
        </w:rPr>
      </w:pPr>
    </w:p>
    <w:p w14:paraId="3D2DC560" w14:textId="77777777" w:rsidR="00AB540F" w:rsidRPr="002A36CE" w:rsidRDefault="00AB540F" w:rsidP="00AB540F">
      <w:pPr>
        <w:spacing w:line="276" w:lineRule="auto"/>
        <w:jc w:val="both"/>
        <w:rPr>
          <w:rFonts w:ascii="Arial" w:hAnsi="Arial" w:cs="Arial"/>
          <w:color w:val="000000"/>
          <w:sz w:val="22"/>
          <w:szCs w:val="22"/>
        </w:rPr>
      </w:pPr>
      <w:r w:rsidRPr="002A36CE">
        <w:rPr>
          <w:rFonts w:ascii="Arial" w:hAnsi="Arial" w:cs="Arial"/>
          <w:color w:val="000000"/>
          <w:sz w:val="22"/>
          <w:szCs w:val="22"/>
        </w:rPr>
        <w:t>A seguir, estão demonstrados os fluxos de caixa contratuais dos passivos financeiros:</w:t>
      </w:r>
    </w:p>
    <w:p w14:paraId="19168E0A" w14:textId="05827DF7" w:rsidR="003F29EF" w:rsidRDefault="003F29EF" w:rsidP="00AB540F">
      <w:pPr>
        <w:spacing w:line="276" w:lineRule="auto"/>
        <w:jc w:val="both"/>
        <w:rPr>
          <w:rFonts w:ascii="Arial" w:hAnsi="Arial" w:cs="Arial"/>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1"/>
        <w:gridCol w:w="1133"/>
        <w:gridCol w:w="1133"/>
        <w:gridCol w:w="1133"/>
        <w:gridCol w:w="1133"/>
        <w:gridCol w:w="1128"/>
      </w:tblGrid>
      <w:tr w:rsidR="009561FF" w:rsidRPr="006160A7" w14:paraId="7083EB70" w14:textId="77777777" w:rsidTr="003B6F8A">
        <w:trPr>
          <w:trHeight w:val="232"/>
        </w:trPr>
        <w:tc>
          <w:tcPr>
            <w:tcW w:w="2103" w:type="pct"/>
            <w:shd w:val="clear" w:color="000000" w:fill="D9D9D9"/>
            <w:vAlign w:val="center"/>
            <w:hideMark/>
          </w:tcPr>
          <w:p w14:paraId="78E1D153" w14:textId="77777777" w:rsidR="009561FF" w:rsidRPr="006160A7" w:rsidRDefault="009561FF">
            <w:pPr>
              <w:rPr>
                <w:rFonts w:ascii="Arial" w:hAnsi="Arial" w:cs="Arial"/>
                <w:b/>
                <w:bCs/>
                <w:color w:val="000000"/>
                <w:sz w:val="18"/>
                <w:szCs w:val="18"/>
              </w:rPr>
            </w:pPr>
            <w:r w:rsidRPr="006160A7">
              <w:rPr>
                <w:rFonts w:ascii="Arial" w:hAnsi="Arial" w:cs="Arial"/>
                <w:b/>
                <w:bCs/>
                <w:color w:val="000000"/>
                <w:sz w:val="18"/>
                <w:szCs w:val="18"/>
              </w:rPr>
              <w:t>Passivos Financeiros não Derivativos</w:t>
            </w:r>
            <w:r w:rsidRPr="006160A7">
              <w:rPr>
                <w:rFonts w:ascii="Arial" w:hAnsi="Arial" w:cs="Arial"/>
                <w:color w:val="000000"/>
                <w:sz w:val="18"/>
                <w:szCs w:val="18"/>
              </w:rPr>
              <w:t> </w:t>
            </w:r>
          </w:p>
        </w:tc>
        <w:tc>
          <w:tcPr>
            <w:tcW w:w="580" w:type="pct"/>
            <w:vAlign w:val="center"/>
            <w:hideMark/>
          </w:tcPr>
          <w:p w14:paraId="0A2848AE" w14:textId="77777777" w:rsidR="009561FF" w:rsidRPr="006160A7" w:rsidRDefault="009561FF">
            <w:pPr>
              <w:jc w:val="center"/>
              <w:rPr>
                <w:rFonts w:ascii="Arial" w:hAnsi="Arial" w:cs="Arial"/>
                <w:b/>
                <w:bCs/>
                <w:color w:val="000000"/>
                <w:sz w:val="18"/>
                <w:szCs w:val="18"/>
              </w:rPr>
            </w:pPr>
            <w:r w:rsidRPr="006160A7">
              <w:rPr>
                <w:rFonts w:ascii="Arial" w:hAnsi="Arial" w:cs="Arial"/>
                <w:b/>
                <w:bCs/>
                <w:color w:val="000000"/>
                <w:sz w:val="18"/>
                <w:szCs w:val="18"/>
              </w:rPr>
              <w:t>Valor</w:t>
            </w:r>
          </w:p>
        </w:tc>
        <w:tc>
          <w:tcPr>
            <w:tcW w:w="580" w:type="pct"/>
            <w:vAlign w:val="center"/>
            <w:hideMark/>
          </w:tcPr>
          <w:p w14:paraId="4678E180" w14:textId="77777777" w:rsidR="009561FF" w:rsidRPr="006160A7" w:rsidRDefault="009561FF">
            <w:pPr>
              <w:jc w:val="center"/>
              <w:rPr>
                <w:rFonts w:ascii="Arial" w:hAnsi="Arial" w:cs="Arial"/>
                <w:b/>
                <w:bCs/>
                <w:color w:val="000000"/>
                <w:sz w:val="18"/>
                <w:szCs w:val="18"/>
              </w:rPr>
            </w:pPr>
            <w:r w:rsidRPr="006160A7">
              <w:rPr>
                <w:rFonts w:ascii="Arial" w:hAnsi="Arial" w:cs="Arial"/>
                <w:b/>
                <w:bCs/>
                <w:color w:val="000000"/>
                <w:sz w:val="18"/>
                <w:szCs w:val="18"/>
              </w:rPr>
              <w:t>Até 1 ano</w:t>
            </w:r>
          </w:p>
        </w:tc>
        <w:tc>
          <w:tcPr>
            <w:tcW w:w="580" w:type="pct"/>
            <w:vAlign w:val="center"/>
            <w:hideMark/>
          </w:tcPr>
          <w:p w14:paraId="266FBE5F" w14:textId="77777777" w:rsidR="009561FF" w:rsidRPr="006160A7" w:rsidRDefault="009561FF">
            <w:pPr>
              <w:jc w:val="center"/>
              <w:rPr>
                <w:rFonts w:ascii="Arial" w:hAnsi="Arial" w:cs="Arial"/>
                <w:b/>
                <w:bCs/>
                <w:color w:val="000000"/>
                <w:sz w:val="18"/>
                <w:szCs w:val="18"/>
              </w:rPr>
            </w:pPr>
            <w:r w:rsidRPr="006160A7">
              <w:rPr>
                <w:rFonts w:ascii="Arial" w:hAnsi="Arial" w:cs="Arial"/>
                <w:b/>
                <w:bCs/>
                <w:color w:val="000000"/>
                <w:sz w:val="18"/>
                <w:szCs w:val="18"/>
              </w:rPr>
              <w:t>De 1 a 2 anos</w:t>
            </w:r>
          </w:p>
        </w:tc>
        <w:tc>
          <w:tcPr>
            <w:tcW w:w="580" w:type="pct"/>
            <w:vAlign w:val="center"/>
            <w:hideMark/>
          </w:tcPr>
          <w:p w14:paraId="27E7184E" w14:textId="77777777" w:rsidR="009561FF" w:rsidRPr="006160A7" w:rsidRDefault="009561FF">
            <w:pPr>
              <w:jc w:val="center"/>
              <w:rPr>
                <w:rFonts w:ascii="Arial" w:hAnsi="Arial" w:cs="Arial"/>
                <w:b/>
                <w:bCs/>
                <w:color w:val="000000"/>
                <w:sz w:val="18"/>
                <w:szCs w:val="18"/>
              </w:rPr>
            </w:pPr>
            <w:r w:rsidRPr="006160A7">
              <w:rPr>
                <w:rFonts w:ascii="Arial" w:hAnsi="Arial" w:cs="Arial"/>
                <w:b/>
                <w:bCs/>
                <w:color w:val="000000"/>
                <w:sz w:val="18"/>
                <w:szCs w:val="18"/>
              </w:rPr>
              <w:t>De 2 a 5 anos</w:t>
            </w:r>
          </w:p>
        </w:tc>
        <w:tc>
          <w:tcPr>
            <w:tcW w:w="578" w:type="pct"/>
            <w:vAlign w:val="center"/>
            <w:hideMark/>
          </w:tcPr>
          <w:p w14:paraId="679C4159" w14:textId="77777777" w:rsidR="009561FF" w:rsidRPr="006160A7" w:rsidRDefault="009561FF">
            <w:pPr>
              <w:jc w:val="center"/>
              <w:rPr>
                <w:rFonts w:ascii="Arial" w:hAnsi="Arial" w:cs="Arial"/>
                <w:b/>
                <w:bCs/>
                <w:color w:val="000000"/>
                <w:sz w:val="18"/>
                <w:szCs w:val="18"/>
              </w:rPr>
            </w:pPr>
            <w:r w:rsidRPr="006160A7">
              <w:rPr>
                <w:rFonts w:ascii="Arial" w:hAnsi="Arial" w:cs="Arial"/>
                <w:b/>
                <w:bCs/>
                <w:color w:val="000000"/>
                <w:sz w:val="18"/>
                <w:szCs w:val="18"/>
              </w:rPr>
              <w:t>Mais de 5 anos</w:t>
            </w:r>
          </w:p>
        </w:tc>
      </w:tr>
      <w:tr w:rsidR="003B6F8A" w:rsidRPr="006160A7" w14:paraId="6F32A12A" w14:textId="77777777" w:rsidTr="003B6F8A">
        <w:trPr>
          <w:trHeight w:val="232"/>
        </w:trPr>
        <w:tc>
          <w:tcPr>
            <w:tcW w:w="2103" w:type="pct"/>
            <w:noWrap/>
            <w:vAlign w:val="center"/>
            <w:hideMark/>
          </w:tcPr>
          <w:p w14:paraId="0FEC2E69" w14:textId="77777777" w:rsidR="003B6F8A" w:rsidRPr="006160A7" w:rsidRDefault="003B6F8A" w:rsidP="003B6F8A">
            <w:pPr>
              <w:rPr>
                <w:rFonts w:ascii="Arial" w:hAnsi="Arial" w:cs="Arial"/>
                <w:color w:val="000000"/>
                <w:sz w:val="18"/>
                <w:szCs w:val="18"/>
              </w:rPr>
            </w:pPr>
            <w:r w:rsidRPr="006160A7">
              <w:rPr>
                <w:rFonts w:ascii="Arial" w:hAnsi="Arial" w:cs="Arial"/>
                <w:color w:val="000000"/>
                <w:sz w:val="18"/>
                <w:szCs w:val="18"/>
              </w:rPr>
              <w:t>Fornecedores</w:t>
            </w:r>
          </w:p>
        </w:tc>
        <w:tc>
          <w:tcPr>
            <w:tcW w:w="580" w:type="pct"/>
            <w:noWrap/>
            <w:vAlign w:val="center"/>
            <w:hideMark/>
          </w:tcPr>
          <w:p w14:paraId="72BD3C65" w14:textId="4AD61E7E" w:rsidR="003B6F8A" w:rsidRPr="006160A7" w:rsidRDefault="003B6F8A" w:rsidP="003B6F8A">
            <w:pPr>
              <w:jc w:val="right"/>
              <w:rPr>
                <w:rFonts w:ascii="Arial" w:hAnsi="Arial" w:cs="Arial"/>
                <w:color w:val="000000"/>
                <w:sz w:val="18"/>
                <w:szCs w:val="18"/>
              </w:rPr>
            </w:pPr>
            <w:r w:rsidRPr="006160A7">
              <w:rPr>
                <w:rFonts w:ascii="Arial" w:hAnsi="Arial" w:cs="Arial"/>
                <w:color w:val="000000"/>
                <w:sz w:val="18"/>
                <w:szCs w:val="18"/>
              </w:rPr>
              <w:t>128.070</w:t>
            </w:r>
          </w:p>
        </w:tc>
        <w:tc>
          <w:tcPr>
            <w:tcW w:w="580" w:type="pct"/>
            <w:noWrap/>
            <w:vAlign w:val="center"/>
            <w:hideMark/>
          </w:tcPr>
          <w:p w14:paraId="60C2EF1E" w14:textId="6201A91B" w:rsidR="003B6F8A" w:rsidRPr="006160A7" w:rsidRDefault="003B6F8A" w:rsidP="003B6F8A">
            <w:pPr>
              <w:jc w:val="right"/>
              <w:rPr>
                <w:rFonts w:ascii="Arial" w:hAnsi="Arial" w:cs="Arial"/>
                <w:color w:val="000000"/>
                <w:sz w:val="18"/>
                <w:szCs w:val="18"/>
              </w:rPr>
            </w:pPr>
            <w:r w:rsidRPr="006160A7">
              <w:rPr>
                <w:rFonts w:ascii="Arial" w:hAnsi="Arial" w:cs="Arial"/>
                <w:color w:val="000000"/>
                <w:sz w:val="18"/>
                <w:szCs w:val="18"/>
              </w:rPr>
              <w:t>128.070</w:t>
            </w:r>
          </w:p>
        </w:tc>
        <w:tc>
          <w:tcPr>
            <w:tcW w:w="580" w:type="pct"/>
            <w:noWrap/>
            <w:vAlign w:val="center"/>
            <w:hideMark/>
          </w:tcPr>
          <w:p w14:paraId="315C38A0" w14:textId="36EF0D41" w:rsidR="003B6F8A" w:rsidRPr="006160A7" w:rsidRDefault="003B6F8A" w:rsidP="003B6F8A">
            <w:pPr>
              <w:jc w:val="right"/>
              <w:rPr>
                <w:rFonts w:ascii="Arial" w:hAnsi="Arial" w:cs="Arial"/>
                <w:color w:val="000000"/>
                <w:sz w:val="18"/>
                <w:szCs w:val="18"/>
              </w:rPr>
            </w:pPr>
            <w:r w:rsidRPr="006160A7">
              <w:rPr>
                <w:rFonts w:ascii="Arial" w:hAnsi="Arial" w:cs="Arial"/>
                <w:color w:val="000000"/>
                <w:sz w:val="18"/>
                <w:szCs w:val="18"/>
              </w:rPr>
              <w:t xml:space="preserve">     -    </w:t>
            </w:r>
          </w:p>
        </w:tc>
        <w:tc>
          <w:tcPr>
            <w:tcW w:w="580" w:type="pct"/>
            <w:noWrap/>
            <w:vAlign w:val="center"/>
            <w:hideMark/>
          </w:tcPr>
          <w:p w14:paraId="39F52D17" w14:textId="1A9D6B21" w:rsidR="003B6F8A" w:rsidRPr="006160A7" w:rsidRDefault="003B6F8A" w:rsidP="003B6F8A">
            <w:pPr>
              <w:jc w:val="right"/>
              <w:rPr>
                <w:rFonts w:ascii="Arial" w:hAnsi="Arial" w:cs="Arial"/>
                <w:color w:val="000000"/>
                <w:sz w:val="18"/>
                <w:szCs w:val="18"/>
              </w:rPr>
            </w:pPr>
            <w:r w:rsidRPr="006160A7">
              <w:rPr>
                <w:rFonts w:ascii="Arial" w:hAnsi="Arial" w:cs="Arial"/>
                <w:color w:val="000000"/>
                <w:sz w:val="18"/>
                <w:szCs w:val="18"/>
              </w:rPr>
              <w:t xml:space="preserve">    -     </w:t>
            </w:r>
          </w:p>
        </w:tc>
        <w:tc>
          <w:tcPr>
            <w:tcW w:w="578" w:type="pct"/>
            <w:noWrap/>
            <w:vAlign w:val="center"/>
            <w:hideMark/>
          </w:tcPr>
          <w:p w14:paraId="0DCF9277" w14:textId="0552303B" w:rsidR="003B6F8A" w:rsidRPr="006160A7" w:rsidRDefault="003B6F8A" w:rsidP="003B6F8A">
            <w:pPr>
              <w:jc w:val="right"/>
              <w:rPr>
                <w:rFonts w:ascii="Arial" w:hAnsi="Arial" w:cs="Arial"/>
                <w:color w:val="000000"/>
                <w:sz w:val="18"/>
                <w:szCs w:val="18"/>
              </w:rPr>
            </w:pPr>
            <w:r w:rsidRPr="006160A7">
              <w:rPr>
                <w:rFonts w:ascii="Arial" w:hAnsi="Arial" w:cs="Arial"/>
                <w:color w:val="000000"/>
                <w:sz w:val="18"/>
                <w:szCs w:val="18"/>
              </w:rPr>
              <w:t xml:space="preserve">    -     </w:t>
            </w:r>
          </w:p>
        </w:tc>
      </w:tr>
      <w:tr w:rsidR="003B6F8A" w:rsidRPr="006160A7" w14:paraId="4B13B252" w14:textId="77777777" w:rsidTr="003B6F8A">
        <w:trPr>
          <w:trHeight w:val="232"/>
        </w:trPr>
        <w:tc>
          <w:tcPr>
            <w:tcW w:w="2103" w:type="pct"/>
            <w:noWrap/>
            <w:vAlign w:val="center"/>
            <w:hideMark/>
          </w:tcPr>
          <w:p w14:paraId="045DC278" w14:textId="77777777" w:rsidR="003B6F8A" w:rsidRPr="006160A7" w:rsidRDefault="003B6F8A" w:rsidP="003B6F8A">
            <w:pPr>
              <w:rPr>
                <w:rFonts w:ascii="Arial" w:hAnsi="Arial" w:cs="Arial"/>
                <w:color w:val="000000"/>
                <w:sz w:val="18"/>
                <w:szCs w:val="18"/>
              </w:rPr>
            </w:pPr>
            <w:r w:rsidRPr="006160A7">
              <w:rPr>
                <w:rFonts w:ascii="Arial" w:hAnsi="Arial" w:cs="Arial"/>
                <w:color w:val="000000"/>
                <w:sz w:val="18"/>
                <w:szCs w:val="18"/>
              </w:rPr>
              <w:t>Arrendamento Mercantil Financeiro</w:t>
            </w:r>
          </w:p>
        </w:tc>
        <w:tc>
          <w:tcPr>
            <w:tcW w:w="580" w:type="pct"/>
            <w:noWrap/>
            <w:vAlign w:val="center"/>
            <w:hideMark/>
          </w:tcPr>
          <w:p w14:paraId="1BFA32F6" w14:textId="4CD02CD6" w:rsidR="003B6F8A" w:rsidRPr="006160A7" w:rsidRDefault="003B6F8A" w:rsidP="003B6F8A">
            <w:pPr>
              <w:jc w:val="right"/>
              <w:rPr>
                <w:rFonts w:ascii="Arial" w:hAnsi="Arial" w:cs="Arial"/>
                <w:color w:val="000000"/>
                <w:sz w:val="18"/>
                <w:szCs w:val="18"/>
              </w:rPr>
            </w:pPr>
            <w:r w:rsidRPr="006160A7">
              <w:rPr>
                <w:rFonts w:ascii="Arial" w:hAnsi="Arial" w:cs="Arial"/>
                <w:color w:val="000000"/>
                <w:sz w:val="18"/>
                <w:szCs w:val="18"/>
              </w:rPr>
              <w:t>19.555</w:t>
            </w:r>
          </w:p>
        </w:tc>
        <w:tc>
          <w:tcPr>
            <w:tcW w:w="580" w:type="pct"/>
            <w:noWrap/>
            <w:vAlign w:val="center"/>
            <w:hideMark/>
          </w:tcPr>
          <w:p w14:paraId="6881D823" w14:textId="7B393A4B" w:rsidR="003B6F8A" w:rsidRPr="006160A7" w:rsidRDefault="003B6F8A" w:rsidP="003B6F8A">
            <w:pPr>
              <w:jc w:val="right"/>
              <w:rPr>
                <w:rFonts w:ascii="Arial" w:hAnsi="Arial" w:cs="Arial"/>
                <w:color w:val="000000"/>
                <w:sz w:val="18"/>
                <w:szCs w:val="18"/>
              </w:rPr>
            </w:pPr>
            <w:r w:rsidRPr="006160A7">
              <w:rPr>
                <w:rFonts w:ascii="Arial" w:hAnsi="Arial" w:cs="Arial"/>
                <w:color w:val="000000"/>
                <w:sz w:val="18"/>
                <w:szCs w:val="18"/>
              </w:rPr>
              <w:t>5.219</w:t>
            </w:r>
          </w:p>
        </w:tc>
        <w:tc>
          <w:tcPr>
            <w:tcW w:w="580" w:type="pct"/>
            <w:noWrap/>
            <w:vAlign w:val="center"/>
            <w:hideMark/>
          </w:tcPr>
          <w:p w14:paraId="584DAF93" w14:textId="536FACDE" w:rsidR="003B6F8A" w:rsidRPr="006160A7" w:rsidRDefault="003B6F8A" w:rsidP="003B6F8A">
            <w:pPr>
              <w:jc w:val="right"/>
              <w:rPr>
                <w:rFonts w:ascii="Arial" w:hAnsi="Arial" w:cs="Arial"/>
                <w:color w:val="000000"/>
                <w:sz w:val="18"/>
                <w:szCs w:val="18"/>
              </w:rPr>
            </w:pPr>
            <w:r w:rsidRPr="006160A7">
              <w:rPr>
                <w:rFonts w:ascii="Arial" w:hAnsi="Arial" w:cs="Arial"/>
                <w:color w:val="000000"/>
                <w:sz w:val="18"/>
                <w:szCs w:val="18"/>
              </w:rPr>
              <w:t>6.545</w:t>
            </w:r>
          </w:p>
        </w:tc>
        <w:tc>
          <w:tcPr>
            <w:tcW w:w="580" w:type="pct"/>
            <w:noWrap/>
            <w:vAlign w:val="center"/>
            <w:hideMark/>
          </w:tcPr>
          <w:p w14:paraId="375573B8" w14:textId="1B15A98F" w:rsidR="003B6F8A" w:rsidRPr="006160A7" w:rsidRDefault="003B6F8A" w:rsidP="003B6F8A">
            <w:pPr>
              <w:jc w:val="right"/>
              <w:rPr>
                <w:rFonts w:ascii="Arial" w:hAnsi="Arial" w:cs="Arial"/>
                <w:color w:val="000000"/>
                <w:sz w:val="18"/>
                <w:szCs w:val="18"/>
              </w:rPr>
            </w:pPr>
            <w:r w:rsidRPr="006160A7">
              <w:rPr>
                <w:rFonts w:ascii="Arial" w:hAnsi="Arial" w:cs="Arial"/>
                <w:color w:val="000000"/>
                <w:sz w:val="18"/>
                <w:szCs w:val="18"/>
              </w:rPr>
              <w:t>7.783</w:t>
            </w:r>
          </w:p>
        </w:tc>
        <w:tc>
          <w:tcPr>
            <w:tcW w:w="578" w:type="pct"/>
            <w:noWrap/>
            <w:vAlign w:val="center"/>
            <w:hideMark/>
          </w:tcPr>
          <w:p w14:paraId="64452119" w14:textId="6429677C" w:rsidR="003B6F8A" w:rsidRPr="006160A7" w:rsidRDefault="003B6F8A" w:rsidP="003B6F8A">
            <w:pPr>
              <w:jc w:val="right"/>
              <w:rPr>
                <w:rFonts w:ascii="Arial" w:hAnsi="Arial" w:cs="Arial"/>
                <w:color w:val="000000"/>
                <w:sz w:val="18"/>
                <w:szCs w:val="18"/>
              </w:rPr>
            </w:pPr>
            <w:r w:rsidRPr="006160A7">
              <w:rPr>
                <w:rFonts w:ascii="Arial" w:hAnsi="Arial" w:cs="Arial"/>
                <w:color w:val="000000"/>
                <w:sz w:val="18"/>
                <w:szCs w:val="18"/>
              </w:rPr>
              <w:t>8</w:t>
            </w:r>
          </w:p>
        </w:tc>
      </w:tr>
      <w:tr w:rsidR="003B6F8A" w14:paraId="73565F90" w14:textId="77777777" w:rsidTr="003B6F8A">
        <w:trPr>
          <w:trHeight w:val="232"/>
        </w:trPr>
        <w:tc>
          <w:tcPr>
            <w:tcW w:w="2103" w:type="pct"/>
            <w:noWrap/>
            <w:vAlign w:val="center"/>
            <w:hideMark/>
          </w:tcPr>
          <w:p w14:paraId="4DACBF64" w14:textId="77777777" w:rsidR="003B6F8A" w:rsidRPr="006160A7" w:rsidRDefault="003B6F8A" w:rsidP="003B6F8A">
            <w:pPr>
              <w:rPr>
                <w:rFonts w:ascii="Arial" w:hAnsi="Arial" w:cs="Arial"/>
                <w:b/>
                <w:bCs/>
                <w:color w:val="000000"/>
                <w:sz w:val="18"/>
                <w:szCs w:val="18"/>
              </w:rPr>
            </w:pPr>
            <w:r w:rsidRPr="006160A7">
              <w:rPr>
                <w:rFonts w:ascii="Arial" w:hAnsi="Arial" w:cs="Arial"/>
                <w:b/>
                <w:bCs/>
                <w:color w:val="000000"/>
                <w:sz w:val="18"/>
                <w:szCs w:val="18"/>
              </w:rPr>
              <w:t>Total</w:t>
            </w:r>
          </w:p>
        </w:tc>
        <w:tc>
          <w:tcPr>
            <w:tcW w:w="580" w:type="pct"/>
            <w:noWrap/>
            <w:vAlign w:val="center"/>
            <w:hideMark/>
          </w:tcPr>
          <w:p w14:paraId="773743BB" w14:textId="3400EB82" w:rsidR="003B6F8A" w:rsidRPr="006160A7" w:rsidRDefault="003B6F8A" w:rsidP="003B6F8A">
            <w:pPr>
              <w:jc w:val="right"/>
              <w:rPr>
                <w:rFonts w:ascii="Arial" w:hAnsi="Arial" w:cs="Arial"/>
                <w:b/>
                <w:bCs/>
                <w:color w:val="000000"/>
                <w:sz w:val="18"/>
                <w:szCs w:val="18"/>
              </w:rPr>
            </w:pPr>
            <w:r w:rsidRPr="006160A7">
              <w:rPr>
                <w:rFonts w:ascii="Arial" w:hAnsi="Arial" w:cs="Arial"/>
                <w:b/>
                <w:bCs/>
                <w:color w:val="000000"/>
                <w:sz w:val="18"/>
                <w:szCs w:val="18"/>
              </w:rPr>
              <w:t>147.625</w:t>
            </w:r>
          </w:p>
        </w:tc>
        <w:tc>
          <w:tcPr>
            <w:tcW w:w="580" w:type="pct"/>
            <w:noWrap/>
            <w:vAlign w:val="center"/>
            <w:hideMark/>
          </w:tcPr>
          <w:p w14:paraId="1E2E460F" w14:textId="1A6CF8CC" w:rsidR="003B6F8A" w:rsidRPr="006160A7" w:rsidRDefault="003B6F8A" w:rsidP="003B6F8A">
            <w:pPr>
              <w:jc w:val="right"/>
              <w:rPr>
                <w:rFonts w:ascii="Arial" w:hAnsi="Arial" w:cs="Arial"/>
                <w:b/>
                <w:bCs/>
                <w:color w:val="000000"/>
                <w:sz w:val="18"/>
                <w:szCs w:val="18"/>
              </w:rPr>
            </w:pPr>
            <w:r w:rsidRPr="006160A7">
              <w:rPr>
                <w:rFonts w:ascii="Arial" w:hAnsi="Arial" w:cs="Arial"/>
                <w:b/>
                <w:bCs/>
                <w:color w:val="000000"/>
                <w:sz w:val="18"/>
                <w:szCs w:val="18"/>
              </w:rPr>
              <w:t>133.289</w:t>
            </w:r>
          </w:p>
        </w:tc>
        <w:tc>
          <w:tcPr>
            <w:tcW w:w="580" w:type="pct"/>
            <w:noWrap/>
            <w:vAlign w:val="center"/>
            <w:hideMark/>
          </w:tcPr>
          <w:p w14:paraId="7042814B" w14:textId="2371F621" w:rsidR="003B6F8A" w:rsidRPr="006160A7" w:rsidRDefault="003B6F8A" w:rsidP="003B6F8A">
            <w:pPr>
              <w:jc w:val="right"/>
              <w:rPr>
                <w:rFonts w:ascii="Arial" w:hAnsi="Arial" w:cs="Arial"/>
                <w:b/>
                <w:bCs/>
                <w:color w:val="000000"/>
                <w:sz w:val="18"/>
                <w:szCs w:val="18"/>
              </w:rPr>
            </w:pPr>
            <w:r w:rsidRPr="006160A7">
              <w:rPr>
                <w:rFonts w:ascii="Arial" w:hAnsi="Arial" w:cs="Arial"/>
                <w:b/>
                <w:bCs/>
                <w:color w:val="000000"/>
                <w:sz w:val="18"/>
                <w:szCs w:val="18"/>
              </w:rPr>
              <w:t>6.545</w:t>
            </w:r>
          </w:p>
        </w:tc>
        <w:tc>
          <w:tcPr>
            <w:tcW w:w="580" w:type="pct"/>
            <w:noWrap/>
            <w:vAlign w:val="center"/>
            <w:hideMark/>
          </w:tcPr>
          <w:p w14:paraId="4266FDE7" w14:textId="114E7032" w:rsidR="003B6F8A" w:rsidRPr="006160A7" w:rsidRDefault="003B6F8A" w:rsidP="003B6F8A">
            <w:pPr>
              <w:jc w:val="right"/>
              <w:rPr>
                <w:rFonts w:ascii="Arial" w:hAnsi="Arial" w:cs="Arial"/>
                <w:b/>
                <w:bCs/>
                <w:color w:val="000000"/>
                <w:sz w:val="18"/>
                <w:szCs w:val="18"/>
              </w:rPr>
            </w:pPr>
            <w:r w:rsidRPr="006160A7">
              <w:rPr>
                <w:rFonts w:ascii="Arial" w:hAnsi="Arial" w:cs="Arial"/>
                <w:b/>
                <w:bCs/>
                <w:color w:val="000000"/>
                <w:sz w:val="18"/>
                <w:szCs w:val="18"/>
              </w:rPr>
              <w:t>7.783</w:t>
            </w:r>
          </w:p>
        </w:tc>
        <w:tc>
          <w:tcPr>
            <w:tcW w:w="578" w:type="pct"/>
            <w:noWrap/>
            <w:vAlign w:val="center"/>
            <w:hideMark/>
          </w:tcPr>
          <w:p w14:paraId="042750E0" w14:textId="037C7A6C" w:rsidR="003B6F8A" w:rsidRPr="00BB30DF" w:rsidRDefault="003B6F8A" w:rsidP="003B6F8A">
            <w:pPr>
              <w:jc w:val="right"/>
              <w:rPr>
                <w:rFonts w:ascii="Arial" w:hAnsi="Arial" w:cs="Arial"/>
                <w:b/>
                <w:bCs/>
                <w:color w:val="000000"/>
                <w:sz w:val="18"/>
                <w:szCs w:val="18"/>
              </w:rPr>
            </w:pPr>
            <w:r w:rsidRPr="006160A7">
              <w:rPr>
                <w:rFonts w:ascii="Arial" w:hAnsi="Arial" w:cs="Arial"/>
                <w:b/>
                <w:bCs/>
                <w:color w:val="000000"/>
                <w:sz w:val="18"/>
                <w:szCs w:val="18"/>
              </w:rPr>
              <w:t>8</w:t>
            </w:r>
          </w:p>
        </w:tc>
      </w:tr>
    </w:tbl>
    <w:p w14:paraId="13828D99" w14:textId="77777777" w:rsidR="009D2190" w:rsidRDefault="009D2190" w:rsidP="00AB540F">
      <w:pPr>
        <w:spacing w:line="276" w:lineRule="auto"/>
        <w:jc w:val="both"/>
        <w:rPr>
          <w:rFonts w:ascii="Arial" w:hAnsi="Arial" w:cs="Arial"/>
          <w:color w:val="000000"/>
          <w:sz w:val="22"/>
          <w:szCs w:val="22"/>
        </w:rPr>
      </w:pPr>
    </w:p>
    <w:p w14:paraId="1BEEEB46" w14:textId="7A3491C5" w:rsidR="00D976BF" w:rsidRDefault="00D976BF" w:rsidP="009541E1">
      <w:pPr>
        <w:pStyle w:val="Ttulo2"/>
        <w:numPr>
          <w:ilvl w:val="2"/>
          <w:numId w:val="12"/>
        </w:numPr>
        <w:tabs>
          <w:tab w:val="clear" w:pos="284"/>
          <w:tab w:val="clear" w:pos="340"/>
        </w:tabs>
        <w:spacing w:before="0" w:after="0" w:line="276" w:lineRule="auto"/>
        <w:ind w:left="709" w:hanging="709"/>
        <w:jc w:val="both"/>
        <w:rPr>
          <w:rFonts w:ascii="Arial" w:hAnsi="Arial" w:cs="Arial"/>
        </w:rPr>
      </w:pPr>
      <w:r>
        <w:rPr>
          <w:rFonts w:ascii="Arial" w:hAnsi="Arial" w:cs="Arial"/>
        </w:rPr>
        <w:t>Risco de mercado</w:t>
      </w:r>
    </w:p>
    <w:p w14:paraId="4DC92EDF" w14:textId="786A1594" w:rsidR="00D976BF" w:rsidRDefault="00D976BF" w:rsidP="00D976BF"/>
    <w:p w14:paraId="4F393440" w14:textId="548739B6" w:rsidR="00D976BF" w:rsidRPr="002A36CE" w:rsidRDefault="00D976BF" w:rsidP="009541E1">
      <w:pPr>
        <w:pStyle w:val="Ttulo2"/>
        <w:numPr>
          <w:ilvl w:val="3"/>
          <w:numId w:val="12"/>
        </w:numPr>
        <w:tabs>
          <w:tab w:val="clear" w:pos="284"/>
          <w:tab w:val="clear" w:pos="340"/>
        </w:tabs>
        <w:spacing w:before="0" w:after="0" w:line="276" w:lineRule="auto"/>
        <w:ind w:left="851" w:hanging="851"/>
        <w:jc w:val="both"/>
        <w:rPr>
          <w:rFonts w:ascii="Arial" w:hAnsi="Arial" w:cs="Arial"/>
        </w:rPr>
      </w:pPr>
      <w:r>
        <w:rPr>
          <w:rFonts w:ascii="Arial" w:hAnsi="Arial" w:cs="Arial"/>
        </w:rPr>
        <w:t>Risco de taxa de juros</w:t>
      </w:r>
    </w:p>
    <w:p w14:paraId="45EA99E7" w14:textId="77777777" w:rsidR="00D976BF" w:rsidRDefault="00D976BF" w:rsidP="00AB540F">
      <w:pPr>
        <w:pStyle w:val="Corpodetexto"/>
        <w:tabs>
          <w:tab w:val="clear" w:pos="851"/>
        </w:tabs>
        <w:spacing w:before="0" w:after="0" w:line="276" w:lineRule="auto"/>
        <w:rPr>
          <w:rFonts w:ascii="Arial" w:hAnsi="Arial" w:cs="Arial"/>
        </w:rPr>
      </w:pPr>
    </w:p>
    <w:p w14:paraId="3C903B8C" w14:textId="271338AF" w:rsidR="00AB540F" w:rsidRDefault="00AB540F" w:rsidP="00AB540F">
      <w:pPr>
        <w:pStyle w:val="Corpodetexto"/>
        <w:tabs>
          <w:tab w:val="clear" w:pos="851"/>
        </w:tabs>
        <w:spacing w:before="0" w:after="0" w:line="276" w:lineRule="auto"/>
        <w:rPr>
          <w:rFonts w:ascii="Arial" w:hAnsi="Arial" w:cs="Arial"/>
        </w:rPr>
      </w:pPr>
      <w:r w:rsidRPr="002A36CE">
        <w:rPr>
          <w:rFonts w:ascii="Arial" w:hAnsi="Arial" w:cs="Arial"/>
        </w:rPr>
        <w:t xml:space="preserve">Consiste na possibilidade de a Companhia vir a incorrer em perdas por conta de flutuações nas taxas de juros, fazendo com que aumentem as despesas financeiras relativas a passivos sujeitos a juros </w:t>
      </w:r>
      <w:r w:rsidRPr="00430B26">
        <w:rPr>
          <w:rFonts w:ascii="Arial" w:hAnsi="Arial" w:cs="Arial"/>
        </w:rPr>
        <w:t>flutuantes, que reduzem o rendimento dos ativos sujeitos a juros flutuantes e/ou quando a flutuação do valor justo na apuração d</w:t>
      </w:r>
      <w:r w:rsidR="000A61D7">
        <w:rPr>
          <w:rFonts w:ascii="Arial" w:hAnsi="Arial" w:cs="Arial"/>
        </w:rPr>
        <w:t>o</w:t>
      </w:r>
      <w:r w:rsidRPr="00430B26">
        <w:rPr>
          <w:rFonts w:ascii="Arial" w:hAnsi="Arial" w:cs="Arial"/>
        </w:rPr>
        <w:t xml:space="preserve"> preço de ativos e passivos, que estejam marcados a mercado, sejam corrigidos com taxas pr</w:t>
      </w:r>
      <w:r w:rsidR="00FA0374" w:rsidRPr="00430B26">
        <w:rPr>
          <w:rFonts w:ascii="Arial" w:hAnsi="Arial" w:cs="Arial"/>
        </w:rPr>
        <w:t>e</w:t>
      </w:r>
      <w:r w:rsidRPr="00430B26">
        <w:rPr>
          <w:rFonts w:ascii="Arial" w:hAnsi="Arial" w:cs="Arial"/>
        </w:rPr>
        <w:t>fixadas.</w:t>
      </w:r>
    </w:p>
    <w:p w14:paraId="74A40DCB" w14:textId="77777777" w:rsidR="00430B26" w:rsidRPr="00F01F07" w:rsidRDefault="00430B26" w:rsidP="00AB540F">
      <w:pPr>
        <w:pStyle w:val="Corpodetexto"/>
        <w:tabs>
          <w:tab w:val="clear" w:pos="851"/>
        </w:tabs>
        <w:spacing w:before="0" w:after="0" w:line="276" w:lineRule="auto"/>
        <w:rPr>
          <w:rFonts w:ascii="Arial" w:hAnsi="Arial" w:cs="Arial"/>
          <w:color w:val="FF0000"/>
        </w:rPr>
      </w:pPr>
    </w:p>
    <w:p w14:paraId="0449438D" w14:textId="5A5D6A9D" w:rsidR="00AB540F" w:rsidRPr="002A36CE" w:rsidRDefault="00AB540F" w:rsidP="00AB540F">
      <w:pPr>
        <w:pStyle w:val="Corpodetexto"/>
        <w:tabs>
          <w:tab w:val="clear" w:pos="851"/>
        </w:tabs>
        <w:spacing w:before="0" w:after="0" w:line="276" w:lineRule="auto"/>
        <w:rPr>
          <w:rFonts w:ascii="Arial" w:hAnsi="Arial" w:cs="Arial"/>
        </w:rPr>
      </w:pPr>
      <w:r w:rsidRPr="002A36CE">
        <w:rPr>
          <w:rFonts w:ascii="Arial" w:hAnsi="Arial" w:cs="Arial"/>
        </w:rPr>
        <w:t xml:space="preserve">As principais </w:t>
      </w:r>
      <w:r w:rsidR="00BB4B61" w:rsidRPr="002A36CE">
        <w:rPr>
          <w:rFonts w:ascii="Arial" w:hAnsi="Arial" w:cs="Arial"/>
        </w:rPr>
        <w:t>rubricas</w:t>
      </w:r>
      <w:r w:rsidRPr="002A36CE">
        <w:rPr>
          <w:rFonts w:ascii="Arial" w:hAnsi="Arial" w:cs="Arial"/>
        </w:rPr>
        <w:t xml:space="preserve"> das </w:t>
      </w:r>
      <w:r w:rsidR="00CE78C6" w:rsidRPr="002A36CE">
        <w:rPr>
          <w:rFonts w:ascii="Arial" w:hAnsi="Arial" w:cs="Arial"/>
        </w:rPr>
        <w:t xml:space="preserve">informações </w:t>
      </w:r>
      <w:r w:rsidRPr="002A36CE">
        <w:rPr>
          <w:rFonts w:ascii="Arial" w:hAnsi="Arial" w:cs="Arial"/>
        </w:rPr>
        <w:t>contábeis</w:t>
      </w:r>
      <w:r w:rsidR="00CE78C6" w:rsidRPr="002A36CE">
        <w:rPr>
          <w:rFonts w:ascii="Arial" w:hAnsi="Arial" w:cs="Arial"/>
        </w:rPr>
        <w:t xml:space="preserve"> intermediárias</w:t>
      </w:r>
      <w:r w:rsidRPr="002A36CE">
        <w:rPr>
          <w:rFonts w:ascii="Arial" w:hAnsi="Arial" w:cs="Arial"/>
        </w:rPr>
        <w:t xml:space="preserve"> sujeitas a risco de taxa de juros são:</w:t>
      </w:r>
    </w:p>
    <w:p w14:paraId="6F5607A2" w14:textId="2598BB07" w:rsidR="00AB540F" w:rsidRPr="00814926" w:rsidRDefault="00D6094C" w:rsidP="00AB540F">
      <w:pPr>
        <w:pStyle w:val="Corpodetexto"/>
        <w:tabs>
          <w:tab w:val="clear" w:pos="851"/>
        </w:tabs>
        <w:spacing w:before="0" w:after="0" w:line="276" w:lineRule="auto"/>
        <w:rPr>
          <w:rFonts w:ascii="Arial" w:hAnsi="Arial" w:cs="Arial"/>
        </w:rPr>
      </w:pPr>
      <w:r>
        <w:rPr>
          <w:rFonts w:ascii="Arial" w:hAnsi="Arial" w:cs="Arial"/>
        </w:rPr>
        <w:lastRenderedPageBreak/>
        <w:t>c</w:t>
      </w:r>
      <w:r w:rsidR="00AB540F" w:rsidRPr="002A36CE">
        <w:rPr>
          <w:rFonts w:ascii="Arial" w:hAnsi="Arial" w:cs="Arial"/>
        </w:rPr>
        <w:t xml:space="preserve">aixa, equivalentes de caixa e investimentos </w:t>
      </w:r>
      <w:r w:rsidR="00AB540F" w:rsidRPr="00430B26">
        <w:rPr>
          <w:rFonts w:ascii="Arial" w:hAnsi="Arial" w:cs="Arial"/>
        </w:rPr>
        <w:t>financeiros</w:t>
      </w:r>
      <w:r w:rsidR="00AB13B2" w:rsidRPr="00430B26">
        <w:rPr>
          <w:rFonts w:ascii="Arial" w:hAnsi="Arial" w:cs="Arial"/>
        </w:rPr>
        <w:t xml:space="preserve">, pois são </w:t>
      </w:r>
      <w:r w:rsidR="00B03544" w:rsidRPr="00430B26">
        <w:rPr>
          <w:rFonts w:ascii="Arial" w:hAnsi="Arial" w:cs="Arial"/>
        </w:rPr>
        <w:t>d</w:t>
      </w:r>
      <w:r w:rsidR="00AB540F" w:rsidRPr="00430B26">
        <w:rPr>
          <w:rFonts w:ascii="Arial" w:hAnsi="Arial" w:cs="Arial"/>
        </w:rPr>
        <w:t xml:space="preserve">evido </w:t>
      </w:r>
      <w:r w:rsidR="00CD76AD">
        <w:rPr>
          <w:rFonts w:ascii="Arial" w:hAnsi="Arial" w:cs="Arial"/>
        </w:rPr>
        <w:t>às</w:t>
      </w:r>
      <w:r w:rsidR="00AB540F" w:rsidRPr="002A36CE">
        <w:rPr>
          <w:rFonts w:ascii="Arial" w:hAnsi="Arial" w:cs="Arial"/>
        </w:rPr>
        <w:t xml:space="preserve"> limitações impostas pelo Conselho Monetário Nacional e </w:t>
      </w:r>
      <w:r w:rsidR="00B03544">
        <w:rPr>
          <w:rFonts w:ascii="Arial" w:hAnsi="Arial" w:cs="Arial"/>
        </w:rPr>
        <w:t xml:space="preserve">pelo </w:t>
      </w:r>
      <w:r w:rsidR="00AB540F" w:rsidRPr="002A36CE">
        <w:rPr>
          <w:rFonts w:ascii="Arial" w:hAnsi="Arial" w:cs="Arial"/>
        </w:rPr>
        <w:t xml:space="preserve">Banco Central do </w:t>
      </w:r>
      <w:r w:rsidR="00AB540F" w:rsidRPr="0017025B">
        <w:rPr>
          <w:rFonts w:ascii="Arial" w:hAnsi="Arial" w:cs="Arial"/>
        </w:rPr>
        <w:t>Brasil</w:t>
      </w:r>
      <w:r w:rsidR="007D124B" w:rsidRPr="0017025B">
        <w:rPr>
          <w:rFonts w:ascii="Arial" w:hAnsi="Arial" w:cs="Arial"/>
        </w:rPr>
        <w:t>,</w:t>
      </w:r>
      <w:r w:rsidR="00AB540F" w:rsidRPr="0017025B">
        <w:rPr>
          <w:rFonts w:ascii="Arial" w:hAnsi="Arial" w:cs="Arial"/>
        </w:rPr>
        <w:t xml:space="preserve"> através </w:t>
      </w:r>
      <w:r w:rsidR="00AB540F" w:rsidRPr="00E82BC9">
        <w:rPr>
          <w:rFonts w:ascii="Arial" w:hAnsi="Arial" w:cs="Arial"/>
        </w:rPr>
        <w:t xml:space="preserve">da Resolução </w:t>
      </w:r>
      <w:r w:rsidR="00EF6C95" w:rsidRPr="00E82BC9">
        <w:rPr>
          <w:rFonts w:ascii="Arial" w:hAnsi="Arial" w:cs="Arial"/>
          <w:color w:val="000000" w:themeColor="text1"/>
        </w:rPr>
        <w:t>n° 4.986 de 17 de fevereiro de 2022</w:t>
      </w:r>
      <w:r w:rsidR="007D124B" w:rsidRPr="00E82BC9">
        <w:rPr>
          <w:rFonts w:ascii="Arial" w:hAnsi="Arial" w:cs="Arial"/>
        </w:rPr>
        <w:t>,</w:t>
      </w:r>
      <w:r w:rsidR="00AB540F" w:rsidRPr="00E82BC9">
        <w:rPr>
          <w:rFonts w:ascii="Arial" w:hAnsi="Arial" w:cs="Arial"/>
        </w:rPr>
        <w:t xml:space="preserve"> para aplicação de recursos disponíveis para investimentos, </w:t>
      </w:r>
      <w:r w:rsidR="00B03544" w:rsidRPr="00E82BC9">
        <w:rPr>
          <w:rFonts w:ascii="Arial" w:hAnsi="Arial" w:cs="Arial"/>
        </w:rPr>
        <w:t xml:space="preserve">tornando </w:t>
      </w:r>
      <w:r w:rsidR="00AB540F" w:rsidRPr="00E82BC9">
        <w:rPr>
          <w:rFonts w:ascii="Arial" w:hAnsi="Arial" w:cs="Arial"/>
        </w:rPr>
        <w:t>a exposição da Companhia para este tipo de risco baix</w:t>
      </w:r>
      <w:r w:rsidRPr="00E82BC9">
        <w:rPr>
          <w:rFonts w:ascii="Arial" w:hAnsi="Arial" w:cs="Arial"/>
        </w:rPr>
        <w:t>o</w:t>
      </w:r>
      <w:r w:rsidR="00AB540F" w:rsidRPr="00E82BC9">
        <w:rPr>
          <w:rFonts w:ascii="Arial" w:hAnsi="Arial" w:cs="Arial"/>
        </w:rPr>
        <w:t>. Os investimentos</w:t>
      </w:r>
      <w:r w:rsidR="00AB540F" w:rsidRPr="002A36CE">
        <w:rPr>
          <w:rFonts w:ascii="Arial" w:hAnsi="Arial" w:cs="Arial"/>
        </w:rPr>
        <w:t xml:space="preserve"> financeiros são realizados em fundos de investimento extramercado administrados pela Caixa Econômica Federal e </w:t>
      </w:r>
      <w:r w:rsidR="00AB540F" w:rsidRPr="00814926">
        <w:rPr>
          <w:rFonts w:ascii="Arial" w:hAnsi="Arial" w:cs="Arial"/>
        </w:rPr>
        <w:t>pelo Banco</w:t>
      </w:r>
      <w:r w:rsidR="001C2D77" w:rsidRPr="00814926">
        <w:rPr>
          <w:rFonts w:ascii="Arial" w:hAnsi="Arial" w:cs="Arial"/>
        </w:rPr>
        <w:t xml:space="preserve"> do</w:t>
      </w:r>
      <w:r w:rsidR="00AB540F" w:rsidRPr="00814926">
        <w:rPr>
          <w:rFonts w:ascii="Arial" w:hAnsi="Arial" w:cs="Arial"/>
        </w:rPr>
        <w:t xml:space="preserve"> Brasil S.A.</w:t>
      </w:r>
    </w:p>
    <w:p w14:paraId="25A0C58A" w14:textId="77777777" w:rsidR="00D976BF" w:rsidRPr="00814926" w:rsidRDefault="00D976BF" w:rsidP="00D976BF">
      <w:pPr>
        <w:spacing w:line="276" w:lineRule="auto"/>
        <w:rPr>
          <w:sz w:val="14"/>
          <w:szCs w:val="14"/>
        </w:rPr>
      </w:pPr>
    </w:p>
    <w:p w14:paraId="23C707B4" w14:textId="286143C7" w:rsidR="00D976BF" w:rsidRPr="00814926" w:rsidRDefault="00D976BF" w:rsidP="009541E1">
      <w:pPr>
        <w:pStyle w:val="Ttulo2"/>
        <w:numPr>
          <w:ilvl w:val="2"/>
          <w:numId w:val="12"/>
        </w:numPr>
        <w:tabs>
          <w:tab w:val="clear" w:pos="284"/>
          <w:tab w:val="clear" w:pos="340"/>
        </w:tabs>
        <w:spacing w:before="0" w:after="0" w:line="276" w:lineRule="auto"/>
        <w:ind w:left="709" w:hanging="709"/>
        <w:jc w:val="both"/>
        <w:rPr>
          <w:rFonts w:ascii="Arial" w:hAnsi="Arial" w:cs="Arial"/>
        </w:rPr>
      </w:pPr>
      <w:r w:rsidRPr="00814926">
        <w:rPr>
          <w:rFonts w:ascii="Arial" w:hAnsi="Arial" w:cs="Arial"/>
        </w:rPr>
        <w:t>Risco operacional</w:t>
      </w:r>
    </w:p>
    <w:p w14:paraId="25719E6B" w14:textId="77777777" w:rsidR="00D976BF" w:rsidRPr="00814926" w:rsidRDefault="00D976BF" w:rsidP="00350C3D">
      <w:pPr>
        <w:pStyle w:val="Corpodetexto"/>
        <w:tabs>
          <w:tab w:val="clear" w:pos="851"/>
        </w:tabs>
        <w:spacing w:before="0" w:after="0" w:line="276" w:lineRule="auto"/>
        <w:rPr>
          <w:rFonts w:ascii="Arial" w:hAnsi="Arial" w:cs="Arial"/>
          <w:lang w:eastAsia="en-US"/>
        </w:rPr>
      </w:pPr>
    </w:p>
    <w:p w14:paraId="2D2EE095" w14:textId="4CE26CB8" w:rsidR="00350C3D" w:rsidRPr="000F0798" w:rsidRDefault="00350C3D" w:rsidP="00350C3D">
      <w:pPr>
        <w:pStyle w:val="Corpodetexto"/>
        <w:tabs>
          <w:tab w:val="clear" w:pos="851"/>
        </w:tabs>
        <w:spacing w:before="0" w:after="0" w:line="276" w:lineRule="auto"/>
        <w:rPr>
          <w:rFonts w:ascii="Arial" w:hAnsi="Arial" w:cs="Arial"/>
          <w:lang w:eastAsia="en-US"/>
        </w:rPr>
      </w:pPr>
      <w:r w:rsidRPr="000F0798">
        <w:rPr>
          <w:rFonts w:ascii="Arial" w:hAnsi="Arial" w:cs="Arial"/>
          <w:lang w:eastAsia="en-US"/>
        </w:rPr>
        <w:t>Risco operacional é o risco de prejuízos diretos ou indiretos decorrentes de uma variedade de causas associadas a processos, pessoal, tecnologia e infraestrutura</w:t>
      </w:r>
      <w:r w:rsidR="00AB13B2" w:rsidRPr="000F0798">
        <w:rPr>
          <w:rFonts w:ascii="Arial" w:hAnsi="Arial" w:cs="Arial"/>
          <w:lang w:eastAsia="en-US"/>
        </w:rPr>
        <w:t>, como também</w:t>
      </w:r>
      <w:r w:rsidRPr="000F0798">
        <w:rPr>
          <w:rFonts w:ascii="Arial" w:hAnsi="Arial" w:cs="Arial"/>
          <w:lang w:eastAsia="en-US"/>
        </w:rPr>
        <w:t xml:space="preserve"> a fatores externos, exceto riscos de crédito, mercado e liquidez, como aqueles decorrentes de exigências legais e regulatórias e de padrões geralmente aceitos de comportamento empresarial. Os riscos operacionais surgem de todas as operações da Companhia.</w:t>
      </w:r>
    </w:p>
    <w:p w14:paraId="7A6A7CCE" w14:textId="77777777" w:rsidR="00350C3D" w:rsidRPr="000F0798" w:rsidRDefault="00350C3D" w:rsidP="00350C3D">
      <w:pPr>
        <w:autoSpaceDE w:val="0"/>
        <w:autoSpaceDN w:val="0"/>
        <w:adjustRightInd w:val="0"/>
        <w:spacing w:line="276" w:lineRule="auto"/>
        <w:jc w:val="both"/>
        <w:rPr>
          <w:rFonts w:ascii="Arial" w:hAnsi="Arial" w:cs="Arial"/>
          <w:sz w:val="22"/>
          <w:szCs w:val="22"/>
          <w:lang w:eastAsia="en-US"/>
        </w:rPr>
      </w:pPr>
    </w:p>
    <w:p w14:paraId="6242F261" w14:textId="0E3025AF" w:rsidR="00350C3D" w:rsidRPr="000F0798" w:rsidRDefault="00350C3D" w:rsidP="00350C3D">
      <w:pPr>
        <w:autoSpaceDE w:val="0"/>
        <w:autoSpaceDN w:val="0"/>
        <w:adjustRightInd w:val="0"/>
        <w:spacing w:line="276" w:lineRule="auto"/>
        <w:jc w:val="both"/>
        <w:rPr>
          <w:rFonts w:ascii="Arial" w:hAnsi="Arial" w:cs="Arial"/>
          <w:sz w:val="22"/>
          <w:szCs w:val="22"/>
          <w:lang w:eastAsia="en-US"/>
        </w:rPr>
      </w:pPr>
      <w:r w:rsidRPr="000F0798">
        <w:rPr>
          <w:rFonts w:ascii="Arial" w:hAnsi="Arial" w:cs="Arial"/>
          <w:sz w:val="22"/>
          <w:szCs w:val="22"/>
          <w:lang w:eastAsia="en-US"/>
        </w:rPr>
        <w:t xml:space="preserve">O objetivo da </w:t>
      </w:r>
      <w:r w:rsidR="00CA4495" w:rsidRPr="000F0798">
        <w:rPr>
          <w:rFonts w:ascii="Arial" w:hAnsi="Arial" w:cs="Arial"/>
          <w:sz w:val="22"/>
          <w:szCs w:val="22"/>
          <w:lang w:eastAsia="en-US"/>
        </w:rPr>
        <w:t>A</w:t>
      </w:r>
      <w:r w:rsidRPr="000F0798">
        <w:rPr>
          <w:rFonts w:ascii="Arial" w:hAnsi="Arial" w:cs="Arial"/>
          <w:sz w:val="22"/>
          <w:szCs w:val="22"/>
          <w:lang w:eastAsia="en-US"/>
        </w:rPr>
        <w:t xml:space="preserve">dministração é </w:t>
      </w:r>
      <w:r w:rsidR="006E50AC" w:rsidRPr="000F0798">
        <w:rPr>
          <w:rFonts w:ascii="Arial" w:hAnsi="Arial" w:cs="Arial"/>
          <w:sz w:val="22"/>
          <w:szCs w:val="22"/>
          <w:lang w:eastAsia="en-US"/>
        </w:rPr>
        <w:t>gerenciar</w:t>
      </w:r>
      <w:r w:rsidRPr="000F0798">
        <w:rPr>
          <w:rFonts w:ascii="Arial" w:hAnsi="Arial" w:cs="Arial"/>
          <w:sz w:val="22"/>
          <w:szCs w:val="22"/>
          <w:lang w:eastAsia="en-US"/>
        </w:rPr>
        <w:t xml:space="preserve"> o risco operacional</w:t>
      </w:r>
      <w:r w:rsidR="00C10A74" w:rsidRPr="000F0798">
        <w:rPr>
          <w:rFonts w:ascii="Arial" w:hAnsi="Arial" w:cs="Arial"/>
          <w:sz w:val="22"/>
          <w:szCs w:val="22"/>
          <w:lang w:eastAsia="en-US"/>
        </w:rPr>
        <w:t>,</w:t>
      </w:r>
      <w:r w:rsidRPr="000F0798">
        <w:rPr>
          <w:rFonts w:ascii="Arial" w:hAnsi="Arial" w:cs="Arial"/>
          <w:sz w:val="22"/>
          <w:szCs w:val="22"/>
          <w:lang w:eastAsia="en-US"/>
        </w:rPr>
        <w:t xml:space="preserve"> para evitar a ocorrência de prejuízos operacionais ou financeiros e danos à reputação da Companhia,</w:t>
      </w:r>
      <w:r w:rsidR="00C10A74" w:rsidRPr="000F0798">
        <w:rPr>
          <w:rFonts w:ascii="Arial" w:hAnsi="Arial" w:cs="Arial"/>
          <w:sz w:val="22"/>
          <w:szCs w:val="22"/>
          <w:lang w:eastAsia="en-US"/>
        </w:rPr>
        <w:t xml:space="preserve"> além de</w:t>
      </w:r>
      <w:r w:rsidRPr="000F0798">
        <w:rPr>
          <w:rFonts w:ascii="Arial" w:hAnsi="Arial" w:cs="Arial"/>
          <w:sz w:val="22"/>
          <w:szCs w:val="22"/>
          <w:lang w:eastAsia="en-US"/>
        </w:rPr>
        <w:t xml:space="preserve"> buscar eficácia de custos e evitar procedimentos de controle que restrinjam a iniciativa e a criatividade.</w:t>
      </w:r>
    </w:p>
    <w:p w14:paraId="3B6F0EDB" w14:textId="77777777" w:rsidR="00E63C4F" w:rsidRPr="000F0798" w:rsidRDefault="00E63C4F" w:rsidP="00350C3D">
      <w:pPr>
        <w:autoSpaceDE w:val="0"/>
        <w:autoSpaceDN w:val="0"/>
        <w:adjustRightInd w:val="0"/>
        <w:spacing w:line="276" w:lineRule="auto"/>
        <w:jc w:val="both"/>
        <w:rPr>
          <w:rFonts w:ascii="Arial" w:hAnsi="Arial" w:cs="Arial"/>
          <w:sz w:val="22"/>
          <w:szCs w:val="22"/>
          <w:lang w:eastAsia="en-US"/>
        </w:rPr>
      </w:pPr>
    </w:p>
    <w:p w14:paraId="37BFEFC0" w14:textId="5051DE8A" w:rsidR="00CE40FC" w:rsidRPr="000F0798" w:rsidRDefault="00CE40FC" w:rsidP="00350C3D">
      <w:pPr>
        <w:autoSpaceDE w:val="0"/>
        <w:autoSpaceDN w:val="0"/>
        <w:adjustRightInd w:val="0"/>
        <w:spacing w:line="276" w:lineRule="auto"/>
        <w:jc w:val="both"/>
        <w:rPr>
          <w:rFonts w:ascii="Arial" w:hAnsi="Arial" w:cs="Arial"/>
          <w:sz w:val="22"/>
          <w:szCs w:val="22"/>
          <w:lang w:eastAsia="en-US"/>
        </w:rPr>
      </w:pPr>
      <w:r w:rsidRPr="000F0798">
        <w:rPr>
          <w:rFonts w:ascii="Arial" w:hAnsi="Arial" w:cs="Arial"/>
          <w:sz w:val="22"/>
          <w:szCs w:val="22"/>
          <w:lang w:eastAsia="en-US"/>
        </w:rPr>
        <w:t>Nesse sentido, a Companhia trabalha para expandir sua infraestrutura de rede de fibras ópticas (backbone), visando ampliar sua área de atuação e a carteira de clientes corporativos. Complementarmente à rede terrestre, a Telebras viabilizou o segmento satelital via Satélite Geoestacionário de Defesa e Comunicações Estratégicas (SGDC), potencializando a geração de receita neste segmento. Adicionalmente, a Companhia tem expandido seu portfólio de Serviços de Valor Adicionado (SVA).</w:t>
      </w:r>
    </w:p>
    <w:p w14:paraId="49CFECF6" w14:textId="77777777" w:rsidR="00CE40FC" w:rsidRPr="000F0798" w:rsidRDefault="00CE40FC" w:rsidP="00350C3D">
      <w:pPr>
        <w:autoSpaceDE w:val="0"/>
        <w:autoSpaceDN w:val="0"/>
        <w:adjustRightInd w:val="0"/>
        <w:spacing w:line="276" w:lineRule="auto"/>
        <w:jc w:val="both"/>
        <w:rPr>
          <w:rFonts w:ascii="Arial" w:hAnsi="Arial" w:cs="Arial"/>
          <w:sz w:val="22"/>
          <w:szCs w:val="22"/>
          <w:lang w:eastAsia="en-US"/>
        </w:rPr>
      </w:pPr>
    </w:p>
    <w:p w14:paraId="1DE3AE02" w14:textId="5EDF29DE" w:rsidR="00350C3D" w:rsidRDefault="00350C3D" w:rsidP="00350C3D">
      <w:pPr>
        <w:autoSpaceDE w:val="0"/>
        <w:autoSpaceDN w:val="0"/>
        <w:adjustRightInd w:val="0"/>
        <w:spacing w:line="276" w:lineRule="auto"/>
        <w:jc w:val="both"/>
        <w:rPr>
          <w:rFonts w:ascii="Arial" w:hAnsi="Arial" w:cs="Arial"/>
          <w:sz w:val="22"/>
          <w:szCs w:val="22"/>
          <w:lang w:eastAsia="en-US"/>
        </w:rPr>
      </w:pPr>
      <w:r w:rsidRPr="000F0798">
        <w:rPr>
          <w:rFonts w:ascii="Arial" w:hAnsi="Arial" w:cs="Arial"/>
          <w:sz w:val="22"/>
          <w:szCs w:val="22"/>
          <w:lang w:eastAsia="en-US"/>
        </w:rPr>
        <w:t xml:space="preserve">Todas essas ações aliadas às de </w:t>
      </w:r>
      <w:r w:rsidRPr="000F0798">
        <w:rPr>
          <w:rFonts w:ascii="Arial" w:hAnsi="Arial" w:cs="Arial"/>
          <w:iCs/>
          <w:sz w:val="22"/>
          <w:szCs w:val="22"/>
          <w:lang w:eastAsia="en-US"/>
        </w:rPr>
        <w:t>marketing</w:t>
      </w:r>
      <w:r w:rsidRPr="000F0798">
        <w:rPr>
          <w:rFonts w:ascii="Arial" w:hAnsi="Arial" w:cs="Arial"/>
          <w:sz w:val="22"/>
          <w:szCs w:val="22"/>
          <w:lang w:eastAsia="en-US"/>
        </w:rPr>
        <w:t xml:space="preserve"> têm por objetivo </w:t>
      </w:r>
      <w:r w:rsidR="006E50AC" w:rsidRPr="000F0798">
        <w:rPr>
          <w:rFonts w:ascii="Arial" w:hAnsi="Arial" w:cs="Arial"/>
          <w:sz w:val="22"/>
          <w:szCs w:val="22"/>
          <w:lang w:eastAsia="en-US"/>
        </w:rPr>
        <w:t>proporcionar</w:t>
      </w:r>
      <w:r w:rsidRPr="000F0798">
        <w:rPr>
          <w:rFonts w:ascii="Arial" w:hAnsi="Arial" w:cs="Arial"/>
          <w:sz w:val="22"/>
          <w:szCs w:val="22"/>
          <w:lang w:eastAsia="en-US"/>
        </w:rPr>
        <w:t xml:space="preserve"> à Telebrás o reconhecimento de uma empresa forte e competitiva no cenário nacional de telecomunicações, detentora de um backbone nacional de qualidade e de tecnologias modernas, promovendo o acesso aos melhores serviços de telecomunicações com qualidade e melhor relação custo/benefício. A conquista de novos mercados terá como consequência o expressivo aumento da receita operacional, a curto e médio prazos, com impactos positivos para o resultado da </w:t>
      </w:r>
      <w:r w:rsidR="00B475F5" w:rsidRPr="000F0798">
        <w:rPr>
          <w:rFonts w:ascii="Arial" w:hAnsi="Arial" w:cs="Arial"/>
          <w:sz w:val="22"/>
          <w:szCs w:val="22"/>
          <w:lang w:eastAsia="en-US"/>
        </w:rPr>
        <w:t>C</w:t>
      </w:r>
      <w:r w:rsidRPr="000F0798">
        <w:rPr>
          <w:rFonts w:ascii="Arial" w:hAnsi="Arial" w:cs="Arial"/>
          <w:sz w:val="22"/>
          <w:szCs w:val="22"/>
          <w:lang w:eastAsia="en-US"/>
        </w:rPr>
        <w:t>ompanhia.</w:t>
      </w:r>
    </w:p>
    <w:p w14:paraId="31F9928D" w14:textId="77777777" w:rsidR="00832984" w:rsidRDefault="00832984" w:rsidP="00832984">
      <w:pPr>
        <w:spacing w:line="276" w:lineRule="auto"/>
        <w:rPr>
          <w:sz w:val="14"/>
          <w:szCs w:val="14"/>
        </w:rPr>
      </w:pPr>
    </w:p>
    <w:p w14:paraId="23FA3B87" w14:textId="77777777" w:rsidR="00832984" w:rsidRPr="00832984" w:rsidRDefault="00832984" w:rsidP="00832984">
      <w:pPr>
        <w:pStyle w:val="PargrafodaLista"/>
        <w:keepNext/>
        <w:numPr>
          <w:ilvl w:val="0"/>
          <w:numId w:val="15"/>
        </w:numPr>
        <w:suppressAutoHyphens w:val="0"/>
        <w:spacing w:after="0"/>
        <w:outlineLvl w:val="1"/>
        <w:rPr>
          <w:rFonts w:ascii="Arial" w:hAnsi="Arial" w:cs="Arial"/>
          <w:b/>
          <w:bCs/>
          <w:vanish/>
          <w:sz w:val="22"/>
          <w:szCs w:val="22"/>
          <w:lang w:val="pt-BR" w:eastAsia="pt-BR"/>
        </w:rPr>
      </w:pPr>
    </w:p>
    <w:p w14:paraId="5DABAF61" w14:textId="77777777" w:rsidR="00832984" w:rsidRPr="00832984" w:rsidRDefault="00832984" w:rsidP="00832984">
      <w:pPr>
        <w:pStyle w:val="PargrafodaLista"/>
        <w:keepNext/>
        <w:numPr>
          <w:ilvl w:val="1"/>
          <w:numId w:val="15"/>
        </w:numPr>
        <w:suppressAutoHyphens w:val="0"/>
        <w:spacing w:after="0"/>
        <w:outlineLvl w:val="1"/>
        <w:rPr>
          <w:rFonts w:ascii="Arial" w:hAnsi="Arial" w:cs="Arial"/>
          <w:b/>
          <w:bCs/>
          <w:vanish/>
          <w:sz w:val="22"/>
          <w:szCs w:val="22"/>
          <w:lang w:val="pt-BR" w:eastAsia="pt-BR"/>
        </w:rPr>
      </w:pPr>
    </w:p>
    <w:p w14:paraId="160DE5E4" w14:textId="51CA6C5B" w:rsidR="00832984" w:rsidRPr="002A36CE" w:rsidRDefault="00832984" w:rsidP="00832984">
      <w:pPr>
        <w:pStyle w:val="Ttulo2"/>
        <w:numPr>
          <w:ilvl w:val="1"/>
          <w:numId w:val="15"/>
        </w:numPr>
        <w:tabs>
          <w:tab w:val="clear" w:pos="284"/>
          <w:tab w:val="clear" w:pos="340"/>
        </w:tabs>
        <w:spacing w:before="0" w:after="0" w:line="276" w:lineRule="auto"/>
        <w:ind w:left="720"/>
        <w:jc w:val="both"/>
        <w:rPr>
          <w:rFonts w:ascii="Arial" w:hAnsi="Arial" w:cs="Arial"/>
        </w:rPr>
      </w:pPr>
      <w:r w:rsidRPr="002A36CE">
        <w:rPr>
          <w:rFonts w:ascii="Arial" w:hAnsi="Arial" w:cs="Arial"/>
        </w:rPr>
        <w:t>Instrumentos financeiros</w:t>
      </w:r>
    </w:p>
    <w:p w14:paraId="2E39294E" w14:textId="3B9BD2F2" w:rsidR="00832984" w:rsidRDefault="00832984" w:rsidP="00832984">
      <w:pPr>
        <w:pStyle w:val="Corpodetexto"/>
        <w:spacing w:line="276" w:lineRule="auto"/>
        <w:rPr>
          <w:rFonts w:ascii="Arial" w:hAnsi="Arial" w:cs="Arial"/>
        </w:rPr>
      </w:pPr>
      <w:r w:rsidRPr="007D667A">
        <w:rPr>
          <w:rFonts w:ascii="Arial" w:hAnsi="Arial" w:cs="Arial"/>
        </w:rPr>
        <w:t>Os Instrumentos Financeiros da Companhia estão restritos à Caixa e equivalentes de caixa (nota explicativa 4), Contas a receber de clientes (nota explicativa 5),  Aplicações financeiras (nota explicativa 1</w:t>
      </w:r>
      <w:r w:rsidR="00AF5828">
        <w:rPr>
          <w:rFonts w:ascii="Arial" w:hAnsi="Arial" w:cs="Arial"/>
        </w:rPr>
        <w:t>0</w:t>
      </w:r>
      <w:r w:rsidRPr="007D667A">
        <w:rPr>
          <w:rFonts w:ascii="Arial" w:hAnsi="Arial" w:cs="Arial"/>
        </w:rPr>
        <w:t>),  Super</w:t>
      </w:r>
      <w:r>
        <w:rPr>
          <w:rFonts w:ascii="Arial" w:hAnsi="Arial" w:cs="Arial"/>
        </w:rPr>
        <w:t>á</w:t>
      </w:r>
      <w:r w:rsidRPr="007D667A">
        <w:rPr>
          <w:rFonts w:ascii="Arial" w:hAnsi="Arial" w:cs="Arial"/>
        </w:rPr>
        <w:t>vit – Previdência Privada (nota explicativa 8),  Fornecedores (nota explicativa 1</w:t>
      </w:r>
      <w:r w:rsidR="00AF5828">
        <w:rPr>
          <w:rFonts w:ascii="Arial" w:hAnsi="Arial" w:cs="Arial"/>
        </w:rPr>
        <w:t>7</w:t>
      </w:r>
      <w:r w:rsidRPr="007D667A">
        <w:rPr>
          <w:rFonts w:ascii="Arial" w:hAnsi="Arial" w:cs="Arial"/>
        </w:rPr>
        <w:t xml:space="preserve">), Operações de Arrendamento Mercantil (nota explicativa </w:t>
      </w:r>
      <w:r w:rsidR="00AF5828">
        <w:rPr>
          <w:rFonts w:ascii="Arial" w:hAnsi="Arial" w:cs="Arial"/>
        </w:rPr>
        <w:t>22</w:t>
      </w:r>
      <w:r w:rsidRPr="007D667A">
        <w:rPr>
          <w:rFonts w:ascii="Arial" w:hAnsi="Arial" w:cs="Arial"/>
        </w:rPr>
        <w:t>)</w:t>
      </w:r>
      <w:r w:rsidR="00AF5828">
        <w:rPr>
          <w:rFonts w:ascii="Arial" w:hAnsi="Arial" w:cs="Arial"/>
        </w:rPr>
        <w:t>,</w:t>
      </w:r>
      <w:r w:rsidRPr="007D667A">
        <w:rPr>
          <w:rFonts w:ascii="Arial" w:hAnsi="Arial" w:cs="Arial"/>
        </w:rPr>
        <w:t xml:space="preserve">  sendo os ganhos e perdas, obtidos nas operações, integralmente registrados no resultado do período ou no Patrimônio Líquido, de acordo com o Regime de Competência.</w:t>
      </w:r>
    </w:p>
    <w:p w14:paraId="61F26821" w14:textId="77777777" w:rsidR="00832984" w:rsidRDefault="00832984" w:rsidP="00832984">
      <w:pPr>
        <w:pStyle w:val="Corpodetexto"/>
        <w:spacing w:line="276" w:lineRule="auto"/>
        <w:rPr>
          <w:rFonts w:ascii="Arial" w:hAnsi="Arial" w:cs="Arial"/>
          <w:sz w:val="4"/>
          <w:szCs w:val="4"/>
        </w:rPr>
      </w:pPr>
    </w:p>
    <w:p w14:paraId="55EDBE97" w14:textId="77777777" w:rsidR="00160414" w:rsidRDefault="00160414" w:rsidP="00832984">
      <w:pPr>
        <w:pStyle w:val="Corpodetexto"/>
        <w:spacing w:line="276" w:lineRule="auto"/>
        <w:rPr>
          <w:rFonts w:ascii="Arial" w:hAnsi="Arial" w:cs="Arial"/>
          <w:sz w:val="4"/>
          <w:szCs w:val="4"/>
        </w:rPr>
      </w:pPr>
    </w:p>
    <w:p w14:paraId="7C6723B1" w14:textId="77777777" w:rsidR="00160414" w:rsidRDefault="00160414" w:rsidP="00832984">
      <w:pPr>
        <w:pStyle w:val="Corpodetexto"/>
        <w:spacing w:line="276" w:lineRule="auto"/>
        <w:rPr>
          <w:rFonts w:ascii="Arial" w:hAnsi="Arial" w:cs="Arial"/>
          <w:sz w:val="4"/>
          <w:szCs w:val="4"/>
        </w:rPr>
      </w:pPr>
    </w:p>
    <w:p w14:paraId="446258EC" w14:textId="77777777" w:rsidR="00160414" w:rsidRDefault="00160414" w:rsidP="00832984">
      <w:pPr>
        <w:pStyle w:val="Corpodetexto"/>
        <w:spacing w:line="276" w:lineRule="auto"/>
        <w:rPr>
          <w:rFonts w:ascii="Arial" w:hAnsi="Arial" w:cs="Arial"/>
          <w:sz w:val="4"/>
          <w:szCs w:val="4"/>
        </w:rPr>
      </w:pPr>
    </w:p>
    <w:p w14:paraId="1773126A" w14:textId="77777777" w:rsidR="00160414" w:rsidRDefault="00160414" w:rsidP="00832984">
      <w:pPr>
        <w:pStyle w:val="Corpodetexto"/>
        <w:spacing w:line="276" w:lineRule="auto"/>
        <w:rPr>
          <w:rFonts w:ascii="Arial" w:hAnsi="Arial" w:cs="Arial"/>
          <w:sz w:val="4"/>
          <w:szCs w:val="4"/>
        </w:rPr>
      </w:pPr>
    </w:p>
    <w:p w14:paraId="7FC8A788" w14:textId="77777777" w:rsidR="00160414" w:rsidRPr="00DE5F33" w:rsidRDefault="00160414" w:rsidP="00832984">
      <w:pPr>
        <w:pStyle w:val="Corpodetexto"/>
        <w:spacing w:line="276" w:lineRule="auto"/>
        <w:rPr>
          <w:rFonts w:ascii="Arial" w:hAnsi="Arial" w:cs="Arial"/>
          <w:sz w:val="4"/>
          <w:szCs w:val="4"/>
        </w:rPr>
      </w:pPr>
    </w:p>
    <w:p w14:paraId="2B91AF2D" w14:textId="77777777" w:rsidR="00832984" w:rsidRPr="002A36CE" w:rsidRDefault="00832984" w:rsidP="00832984">
      <w:pPr>
        <w:pStyle w:val="Ttulo2"/>
        <w:numPr>
          <w:ilvl w:val="2"/>
          <w:numId w:val="15"/>
        </w:numPr>
        <w:tabs>
          <w:tab w:val="clear" w:pos="284"/>
          <w:tab w:val="clear" w:pos="340"/>
        </w:tabs>
        <w:spacing w:before="0" w:after="0" w:line="276" w:lineRule="auto"/>
        <w:ind w:left="851" w:hanging="851"/>
        <w:jc w:val="both"/>
        <w:rPr>
          <w:rFonts w:ascii="Arial" w:hAnsi="Arial" w:cs="Arial"/>
        </w:rPr>
      </w:pPr>
      <w:r w:rsidRPr="002A36CE">
        <w:rPr>
          <w:rFonts w:ascii="Arial" w:hAnsi="Arial" w:cs="Arial"/>
        </w:rPr>
        <w:lastRenderedPageBreak/>
        <w:t>Ativos financeiros</w:t>
      </w:r>
    </w:p>
    <w:p w14:paraId="0EFA2E7D" w14:textId="77777777" w:rsidR="00832984" w:rsidRPr="002A36CE" w:rsidRDefault="00832984" w:rsidP="00832984"/>
    <w:p w14:paraId="2ED61C6C" w14:textId="77777777" w:rsidR="00832984" w:rsidRPr="002A36CE" w:rsidRDefault="00832984" w:rsidP="00832984">
      <w:pPr>
        <w:pStyle w:val="Ttulo2"/>
        <w:numPr>
          <w:ilvl w:val="3"/>
          <w:numId w:val="15"/>
        </w:numPr>
        <w:tabs>
          <w:tab w:val="clear" w:pos="284"/>
          <w:tab w:val="clear" w:pos="340"/>
        </w:tabs>
        <w:spacing w:before="0" w:after="0" w:line="276" w:lineRule="auto"/>
        <w:ind w:left="851" w:hanging="851"/>
        <w:jc w:val="both"/>
        <w:rPr>
          <w:rFonts w:ascii="Arial" w:hAnsi="Arial" w:cs="Arial"/>
        </w:rPr>
      </w:pPr>
      <w:r w:rsidRPr="002A36CE">
        <w:rPr>
          <w:rFonts w:ascii="Arial" w:hAnsi="Arial" w:cs="Arial"/>
        </w:rPr>
        <w:t>Classificação, reconhecimento, mensuração e baixas</w:t>
      </w:r>
    </w:p>
    <w:p w14:paraId="670D18C0" w14:textId="77777777" w:rsidR="00832984" w:rsidRPr="002A36CE" w:rsidRDefault="00832984" w:rsidP="00832984">
      <w:pPr>
        <w:spacing w:line="276" w:lineRule="auto"/>
      </w:pPr>
    </w:p>
    <w:p w14:paraId="7C7B5C75" w14:textId="77777777" w:rsidR="00832984" w:rsidRPr="002A36CE" w:rsidRDefault="00832984" w:rsidP="00832984">
      <w:pPr>
        <w:spacing w:line="276" w:lineRule="auto"/>
        <w:jc w:val="both"/>
        <w:rPr>
          <w:rFonts w:ascii="Arial" w:hAnsi="Arial" w:cs="Arial"/>
          <w:sz w:val="22"/>
          <w:szCs w:val="22"/>
        </w:rPr>
      </w:pPr>
      <w:r w:rsidRPr="002A36CE">
        <w:rPr>
          <w:rFonts w:ascii="Arial" w:hAnsi="Arial" w:cs="Arial"/>
          <w:sz w:val="22"/>
          <w:szCs w:val="22"/>
        </w:rPr>
        <w:t>A Companhia classifica seus ativos financeiros nas seguintes categorias: (a) ao custo amortizado, (b) mensurados ao valor justo por meio do resultado abrangente</w:t>
      </w:r>
      <w:r>
        <w:rPr>
          <w:rFonts w:ascii="Arial" w:hAnsi="Arial" w:cs="Arial"/>
          <w:sz w:val="22"/>
          <w:szCs w:val="22"/>
        </w:rPr>
        <w:t>,</w:t>
      </w:r>
      <w:r w:rsidRPr="002A36CE">
        <w:rPr>
          <w:rFonts w:ascii="Arial" w:hAnsi="Arial" w:cs="Arial"/>
          <w:sz w:val="22"/>
          <w:szCs w:val="22"/>
        </w:rPr>
        <w:t xml:space="preserve"> e (c) mensurados ao valor justo por meio do resultado. A classificação depende da finalidade para a qual os ativos financeiros foram adquiridos. As compras e as vendas regulares de ativos financeiros são reconhecidas na data de negociação - data na qual a Telebras se compromete a comprar ou vender o ativo. Os ativos financeiros são baixados</w:t>
      </w:r>
      <w:r>
        <w:rPr>
          <w:rFonts w:ascii="Arial" w:hAnsi="Arial" w:cs="Arial"/>
          <w:sz w:val="22"/>
          <w:szCs w:val="22"/>
        </w:rPr>
        <w:t>,</w:t>
      </w:r>
      <w:r w:rsidRPr="002A36CE">
        <w:rPr>
          <w:rFonts w:ascii="Arial" w:hAnsi="Arial" w:cs="Arial"/>
          <w:sz w:val="22"/>
          <w:szCs w:val="22"/>
        </w:rPr>
        <w:t xml:space="preserve"> quando os direitos de receber fluxos de caixa dos investimentos tenham vencido ou tenham sido transferidos; neste último caso, desde que a Companhia tenha transferido, significativamente, todos os riscos e os benefícios da propriedade.</w:t>
      </w:r>
    </w:p>
    <w:p w14:paraId="443544E9" w14:textId="77777777" w:rsidR="001F4257" w:rsidRPr="002A36CE" w:rsidRDefault="001F4257" w:rsidP="00832984"/>
    <w:p w14:paraId="6EE0B066" w14:textId="77777777" w:rsidR="00832984" w:rsidRPr="002A36CE" w:rsidRDefault="00832984" w:rsidP="00832984">
      <w:pPr>
        <w:pStyle w:val="Ttulo2"/>
        <w:numPr>
          <w:ilvl w:val="3"/>
          <w:numId w:val="15"/>
        </w:numPr>
        <w:tabs>
          <w:tab w:val="clear" w:pos="284"/>
          <w:tab w:val="clear" w:pos="340"/>
        </w:tabs>
        <w:spacing w:before="0" w:after="0" w:line="276" w:lineRule="auto"/>
        <w:ind w:left="1134" w:hanging="1134"/>
        <w:jc w:val="both"/>
        <w:rPr>
          <w:rFonts w:ascii="Arial" w:hAnsi="Arial" w:cs="Arial"/>
        </w:rPr>
      </w:pPr>
      <w:r w:rsidRPr="002A36CE">
        <w:rPr>
          <w:rFonts w:ascii="Arial" w:hAnsi="Arial" w:cs="Arial"/>
        </w:rPr>
        <w:t>Categorias</w:t>
      </w:r>
    </w:p>
    <w:p w14:paraId="3CDC269A" w14:textId="77777777" w:rsidR="00832984" w:rsidRPr="002A36CE" w:rsidRDefault="00832984" w:rsidP="00832984"/>
    <w:p w14:paraId="64C1AB00" w14:textId="77777777" w:rsidR="00832984" w:rsidRPr="002A36CE" w:rsidRDefault="00832984" w:rsidP="00832984">
      <w:pPr>
        <w:pStyle w:val="Ttulo2"/>
        <w:numPr>
          <w:ilvl w:val="4"/>
          <w:numId w:val="15"/>
        </w:numPr>
        <w:tabs>
          <w:tab w:val="clear" w:pos="284"/>
          <w:tab w:val="clear" w:pos="340"/>
        </w:tabs>
        <w:spacing w:before="0" w:after="0" w:line="276" w:lineRule="auto"/>
        <w:ind w:left="1134" w:hanging="1134"/>
        <w:jc w:val="both"/>
        <w:rPr>
          <w:rFonts w:ascii="Arial" w:hAnsi="Arial" w:cs="Arial"/>
        </w:rPr>
      </w:pPr>
      <w:r w:rsidRPr="002A36CE">
        <w:rPr>
          <w:rFonts w:ascii="Arial" w:hAnsi="Arial" w:cs="Arial"/>
        </w:rPr>
        <w:t>Custo amortizado</w:t>
      </w:r>
    </w:p>
    <w:p w14:paraId="74C9FCA8" w14:textId="77777777" w:rsidR="00832984" w:rsidRPr="002A36CE" w:rsidRDefault="00832984" w:rsidP="00832984">
      <w:pPr>
        <w:pStyle w:val="Corpodetexto"/>
        <w:spacing w:line="276" w:lineRule="auto"/>
        <w:rPr>
          <w:rFonts w:ascii="Arial" w:hAnsi="Arial" w:cs="Arial"/>
        </w:rPr>
      </w:pPr>
      <w:r w:rsidRPr="002A36CE">
        <w:rPr>
          <w:rFonts w:ascii="Arial" w:hAnsi="Arial" w:cs="Arial"/>
        </w:rPr>
        <w:t>São ativos financeiros mantidos pela Companhia</w:t>
      </w:r>
      <w:r>
        <w:rPr>
          <w:rFonts w:ascii="Arial" w:hAnsi="Arial" w:cs="Arial"/>
        </w:rPr>
        <w:t>,</w:t>
      </w:r>
      <w:r w:rsidRPr="002A36CE">
        <w:rPr>
          <w:rFonts w:ascii="Arial" w:hAnsi="Arial" w:cs="Arial"/>
        </w:rPr>
        <w:t xml:space="preserve"> (i) com o objetivo de recebimento de seu fluxo de caixa contratual e não para venda com realização de lucros ou prejuízos e (ii) cujos termos contratuais dão origem, em datas especificadas, a fluxos de caixa que constituam, exclusivamente, pagamentos de principal e juros sobre o valor do principal em aberto. </w:t>
      </w:r>
    </w:p>
    <w:p w14:paraId="03EEBB30" w14:textId="7C60E4DE" w:rsidR="00832984" w:rsidRPr="002A36CE" w:rsidRDefault="00832984" w:rsidP="00832984">
      <w:pPr>
        <w:pStyle w:val="Corpodetexto"/>
        <w:spacing w:before="0" w:after="0" w:line="276" w:lineRule="auto"/>
        <w:rPr>
          <w:rFonts w:ascii="Arial" w:hAnsi="Arial" w:cs="Arial"/>
        </w:rPr>
      </w:pPr>
      <w:r w:rsidRPr="002A36CE">
        <w:rPr>
          <w:rFonts w:ascii="Arial" w:hAnsi="Arial" w:cs="Arial"/>
        </w:rPr>
        <w:t>Os ativos financeiros classificados pelo custo amortizado compreendem o saldo de Contas a Receber de Clientes (Nota Explicativa 5), Super</w:t>
      </w:r>
      <w:r>
        <w:rPr>
          <w:rFonts w:ascii="Arial" w:hAnsi="Arial" w:cs="Arial"/>
        </w:rPr>
        <w:t>á</w:t>
      </w:r>
      <w:r w:rsidRPr="002A36CE">
        <w:rPr>
          <w:rFonts w:ascii="Arial" w:hAnsi="Arial" w:cs="Arial"/>
        </w:rPr>
        <w:t>vit – Previdência Privada (Nota Explicativa 8)</w:t>
      </w:r>
      <w:r w:rsidR="00AF5828">
        <w:rPr>
          <w:rFonts w:ascii="Arial" w:hAnsi="Arial" w:cs="Arial"/>
        </w:rPr>
        <w:t xml:space="preserve"> </w:t>
      </w:r>
      <w:r w:rsidRPr="002A36CE">
        <w:rPr>
          <w:rFonts w:ascii="Arial" w:hAnsi="Arial" w:cs="Arial"/>
        </w:rPr>
        <w:t>e Aplicações Financeiras (Nota Explicativa 1</w:t>
      </w:r>
      <w:r w:rsidR="00AF5828">
        <w:rPr>
          <w:rFonts w:ascii="Arial" w:hAnsi="Arial" w:cs="Arial"/>
        </w:rPr>
        <w:t>0</w:t>
      </w:r>
      <w:r w:rsidRPr="002A36CE">
        <w:rPr>
          <w:rFonts w:ascii="Arial" w:hAnsi="Arial" w:cs="Arial"/>
        </w:rPr>
        <w:t>). Suas variações são reconhecidas no resultado do período, na rubrica "Receitas Financeiras" ou "Despesas Financeiras", dependendo do resultado obtido.</w:t>
      </w:r>
    </w:p>
    <w:p w14:paraId="788FC12E" w14:textId="77777777" w:rsidR="00832984" w:rsidRPr="002A36CE" w:rsidRDefault="00832984" w:rsidP="00832984"/>
    <w:p w14:paraId="3DF2EA03" w14:textId="77777777" w:rsidR="00832984" w:rsidRPr="002A36CE" w:rsidRDefault="00832984" w:rsidP="00832984">
      <w:pPr>
        <w:pStyle w:val="Ttulo2"/>
        <w:numPr>
          <w:ilvl w:val="4"/>
          <w:numId w:val="15"/>
        </w:numPr>
        <w:tabs>
          <w:tab w:val="clear" w:pos="284"/>
          <w:tab w:val="clear" w:pos="340"/>
        </w:tabs>
        <w:spacing w:before="0" w:after="0" w:line="276" w:lineRule="auto"/>
        <w:ind w:left="1134" w:hanging="1134"/>
        <w:jc w:val="both"/>
        <w:rPr>
          <w:rFonts w:ascii="Arial" w:hAnsi="Arial" w:cs="Arial"/>
        </w:rPr>
      </w:pPr>
      <w:r w:rsidRPr="002A36CE">
        <w:rPr>
          <w:rFonts w:ascii="Arial" w:hAnsi="Arial" w:cs="Arial"/>
        </w:rPr>
        <w:t xml:space="preserve">Ativos </w:t>
      </w:r>
      <w:r w:rsidRPr="002A36CE">
        <w:rPr>
          <w:rFonts w:ascii="Arial" w:eastAsia="Arial Unicode MS" w:hAnsi="Arial" w:cs="Arial"/>
          <w:iCs/>
        </w:rPr>
        <w:t>financeiros mensurados ao valor justo por meio de outros resultados abrangentes</w:t>
      </w:r>
      <w:r w:rsidRPr="002A36CE">
        <w:rPr>
          <w:rFonts w:ascii="Arial" w:hAnsi="Arial" w:cs="Arial"/>
        </w:rPr>
        <w:t xml:space="preserve"> </w:t>
      </w:r>
    </w:p>
    <w:p w14:paraId="2B0848F0" w14:textId="77777777" w:rsidR="00832984" w:rsidRPr="002A36CE" w:rsidRDefault="00832984" w:rsidP="00832984">
      <w:pPr>
        <w:pStyle w:val="Corpodetexto"/>
        <w:spacing w:line="276" w:lineRule="auto"/>
        <w:rPr>
          <w:rFonts w:ascii="Arial" w:hAnsi="Arial" w:cs="Arial"/>
        </w:rPr>
      </w:pPr>
      <w:r w:rsidRPr="002A36CE">
        <w:rPr>
          <w:rFonts w:ascii="Arial" w:hAnsi="Arial" w:cs="Arial"/>
        </w:rPr>
        <w:t>São ativos financeiros mantidos pela Companhia tanto para o recebimento de seu fluxo de caixa contratual</w:t>
      </w:r>
      <w:r>
        <w:rPr>
          <w:rFonts w:ascii="Arial" w:hAnsi="Arial" w:cs="Arial"/>
        </w:rPr>
        <w:t>,</w:t>
      </w:r>
      <w:r w:rsidRPr="002A36CE">
        <w:rPr>
          <w:rFonts w:ascii="Arial" w:hAnsi="Arial" w:cs="Arial"/>
        </w:rPr>
        <w:t xml:space="preserve"> quanto para a venda com realização de lucros ou prejuízos e cujos termos contratuais dão origem, em datas especificadas, a fluxos de caixa que constituam, exclusivamente, pagamentos de principal e juros sobre o valor do principal em aberto. Além disso, os investimentos em instrumentos patrimoniais em que, no reconhecimento inicial, a Companhia optou por apresentar as alterações subsequentes do seu valor justo em outros resultados abrangentes são classificados nessa categoria. </w:t>
      </w:r>
    </w:p>
    <w:p w14:paraId="77E2DC7A" w14:textId="77777777" w:rsidR="00832984" w:rsidRPr="002A36CE" w:rsidRDefault="00832984" w:rsidP="00832984">
      <w:pPr>
        <w:pStyle w:val="Corpodetexto"/>
        <w:spacing w:line="276" w:lineRule="auto"/>
        <w:rPr>
          <w:rFonts w:ascii="Arial" w:hAnsi="Arial" w:cs="Arial"/>
        </w:rPr>
        <w:sectPr w:rsidR="00832984" w:rsidRPr="002A36CE" w:rsidSect="00832984">
          <w:footerReference w:type="default" r:id="rId33"/>
          <w:type w:val="continuous"/>
          <w:pgSz w:w="11906" w:h="16838" w:code="9"/>
          <w:pgMar w:top="848" w:right="849" w:bottom="993" w:left="1276" w:header="850" w:footer="964" w:gutter="0"/>
          <w:cols w:space="708"/>
          <w:docGrid w:linePitch="360"/>
        </w:sectPr>
      </w:pPr>
    </w:p>
    <w:p w14:paraId="5531247D" w14:textId="2735E107" w:rsidR="00832984" w:rsidRDefault="00832984" w:rsidP="00832984">
      <w:pPr>
        <w:pStyle w:val="Corpodetexto"/>
        <w:spacing w:line="276" w:lineRule="auto"/>
        <w:rPr>
          <w:rFonts w:ascii="Arial" w:hAnsi="Arial" w:cs="Arial"/>
        </w:rPr>
      </w:pPr>
      <w:r w:rsidRPr="002A36CE">
        <w:rPr>
          <w:rFonts w:ascii="Arial" w:hAnsi="Arial" w:cs="Arial"/>
        </w:rPr>
        <w:t xml:space="preserve">Essa categoria é composta pelo saldo de </w:t>
      </w:r>
      <w:r w:rsidRPr="002A36CE">
        <w:rPr>
          <w:rFonts w:ascii="Arial" w:eastAsia="Arial Unicode MS" w:hAnsi="Arial" w:cs="Arial"/>
        </w:rPr>
        <w:t xml:space="preserve">Aplicações Financeiras representadas por </w:t>
      </w:r>
      <w:r>
        <w:rPr>
          <w:rFonts w:ascii="Arial" w:eastAsia="Arial Unicode MS" w:hAnsi="Arial" w:cs="Arial"/>
        </w:rPr>
        <w:t>t</w:t>
      </w:r>
      <w:r w:rsidRPr="002A36CE">
        <w:rPr>
          <w:rFonts w:ascii="Arial" w:eastAsia="Arial Unicode MS" w:hAnsi="Arial" w:cs="Arial"/>
        </w:rPr>
        <w:t>ítulos mobiliários (Ações) de empresa de telecomunicações e no Fundo de Investimento da Amazônia, que são títulos negociados em mercado ativo (Nota Explicativa 1</w:t>
      </w:r>
      <w:r w:rsidR="00AF5828">
        <w:rPr>
          <w:rFonts w:ascii="Arial" w:eastAsia="Arial Unicode MS" w:hAnsi="Arial" w:cs="Arial"/>
        </w:rPr>
        <w:t>0</w:t>
      </w:r>
      <w:r w:rsidRPr="002A36CE">
        <w:rPr>
          <w:rFonts w:ascii="Arial" w:eastAsia="Arial Unicode MS" w:hAnsi="Arial" w:cs="Arial"/>
        </w:rPr>
        <w:t>)</w:t>
      </w:r>
      <w:r w:rsidRPr="002A36CE">
        <w:rPr>
          <w:rFonts w:ascii="Arial" w:hAnsi="Arial" w:cs="Arial"/>
        </w:rPr>
        <w:t>. Suas variações são reconhecidas no resultado do período, na rubrica "Receitas Financeiras" ou "Despesas Financeiras", dependendo do resultado obtido, exceto pelo valor justo dos investimentos em instrumentos patrimoniais, que são reconhecidos em outros resultados abrangentes.</w:t>
      </w:r>
    </w:p>
    <w:p w14:paraId="5951A61A" w14:textId="77777777" w:rsidR="00832984" w:rsidRPr="002A36CE" w:rsidRDefault="00832984" w:rsidP="00832984">
      <w:pPr>
        <w:pStyle w:val="Ttulo2"/>
        <w:numPr>
          <w:ilvl w:val="4"/>
          <w:numId w:val="15"/>
        </w:numPr>
        <w:tabs>
          <w:tab w:val="clear" w:pos="284"/>
          <w:tab w:val="clear" w:pos="340"/>
        </w:tabs>
        <w:spacing w:before="0" w:after="0" w:line="276" w:lineRule="auto"/>
        <w:ind w:left="1134" w:hanging="1134"/>
        <w:jc w:val="both"/>
        <w:rPr>
          <w:rFonts w:ascii="Arial" w:hAnsi="Arial" w:cs="Arial"/>
        </w:rPr>
      </w:pPr>
      <w:r w:rsidRPr="002A36CE">
        <w:rPr>
          <w:rFonts w:ascii="Arial" w:hAnsi="Arial" w:cs="Arial"/>
        </w:rPr>
        <w:t xml:space="preserve">Ativos </w:t>
      </w:r>
      <w:r w:rsidRPr="002A36CE">
        <w:rPr>
          <w:rFonts w:ascii="Arial" w:eastAsia="Arial Unicode MS" w:hAnsi="Arial" w:cs="Arial"/>
          <w:iCs/>
        </w:rPr>
        <w:t>financeiros mensurados ao valor justo por meio do resultado</w:t>
      </w:r>
    </w:p>
    <w:p w14:paraId="2C5E135B" w14:textId="77777777" w:rsidR="00832984" w:rsidRPr="002A36CE" w:rsidRDefault="00832984" w:rsidP="00832984">
      <w:pPr>
        <w:spacing w:line="276" w:lineRule="auto"/>
        <w:jc w:val="both"/>
        <w:rPr>
          <w:rFonts w:ascii="Arial" w:hAnsi="Arial" w:cs="Arial"/>
          <w:sz w:val="22"/>
          <w:szCs w:val="22"/>
        </w:rPr>
      </w:pPr>
    </w:p>
    <w:p w14:paraId="301950B8" w14:textId="77777777" w:rsidR="00832984" w:rsidRPr="002A36CE" w:rsidRDefault="00832984" w:rsidP="00832984">
      <w:pPr>
        <w:spacing w:line="276" w:lineRule="auto"/>
        <w:jc w:val="both"/>
        <w:rPr>
          <w:rFonts w:ascii="Arial" w:hAnsi="Arial" w:cs="Arial"/>
          <w:sz w:val="22"/>
          <w:szCs w:val="22"/>
        </w:rPr>
      </w:pPr>
      <w:r w:rsidRPr="002A36CE">
        <w:rPr>
          <w:rFonts w:ascii="Arial" w:hAnsi="Arial" w:cs="Arial"/>
          <w:sz w:val="22"/>
          <w:szCs w:val="22"/>
        </w:rPr>
        <w:t xml:space="preserve">Ativos financeiros mensurados ao valor justo por meio do resultado são classificados nessa categoria, </w:t>
      </w:r>
      <w:r>
        <w:rPr>
          <w:rFonts w:ascii="Arial" w:hAnsi="Arial" w:cs="Arial"/>
          <w:sz w:val="22"/>
          <w:szCs w:val="22"/>
        </w:rPr>
        <w:t xml:space="preserve">incluindo </w:t>
      </w:r>
      <w:r w:rsidRPr="002A36CE">
        <w:rPr>
          <w:rFonts w:ascii="Arial" w:hAnsi="Arial" w:cs="Arial"/>
          <w:sz w:val="22"/>
          <w:szCs w:val="22"/>
        </w:rPr>
        <w:t xml:space="preserve">os ativos financeiros que não sejam mensurados ao custo amortizado ou ao valor justo por </w:t>
      </w:r>
      <w:r w:rsidRPr="002A36CE">
        <w:rPr>
          <w:rFonts w:ascii="Arial" w:hAnsi="Arial" w:cs="Arial"/>
          <w:sz w:val="22"/>
          <w:szCs w:val="22"/>
        </w:rPr>
        <w:lastRenderedPageBreak/>
        <w:t>meio de outros resultados abrangentes. Compreende o saldo de caixa e bancos e equivalentes de caixa (Nota Explicativa 4). Suas variações são reconhecidas no resultado do período, na rubrica "Receitas financeiras" ou "Despesas financeiras", dependendo do resultado obtido.</w:t>
      </w:r>
    </w:p>
    <w:p w14:paraId="563A6155" w14:textId="77777777" w:rsidR="00832984" w:rsidRPr="002A36CE" w:rsidRDefault="00832984" w:rsidP="00832984">
      <w:pPr>
        <w:spacing w:line="276" w:lineRule="auto"/>
      </w:pPr>
    </w:p>
    <w:p w14:paraId="18B4E674" w14:textId="77777777" w:rsidR="00832984" w:rsidRPr="002A36CE" w:rsidRDefault="00832984" w:rsidP="00832984">
      <w:pPr>
        <w:pStyle w:val="Ttulo2"/>
        <w:numPr>
          <w:ilvl w:val="2"/>
          <w:numId w:val="15"/>
        </w:numPr>
        <w:tabs>
          <w:tab w:val="clear" w:pos="284"/>
          <w:tab w:val="clear" w:pos="340"/>
        </w:tabs>
        <w:spacing w:before="0" w:after="0" w:line="276" w:lineRule="auto"/>
        <w:ind w:left="851" w:hanging="851"/>
        <w:jc w:val="both"/>
        <w:rPr>
          <w:rFonts w:ascii="Arial" w:hAnsi="Arial" w:cs="Arial"/>
        </w:rPr>
      </w:pPr>
      <w:r w:rsidRPr="002A36CE">
        <w:rPr>
          <w:rFonts w:ascii="Arial" w:hAnsi="Arial" w:cs="Arial"/>
        </w:rPr>
        <w:t>Deterioração de ativos financeiros</w:t>
      </w:r>
    </w:p>
    <w:p w14:paraId="6EF9AB2E" w14:textId="77777777" w:rsidR="00832984" w:rsidRPr="002A36CE" w:rsidRDefault="00832984" w:rsidP="00832984"/>
    <w:p w14:paraId="7B290901" w14:textId="77777777" w:rsidR="00832984" w:rsidRDefault="00832984" w:rsidP="00832984">
      <w:pPr>
        <w:pStyle w:val="Default"/>
        <w:spacing w:line="276" w:lineRule="auto"/>
        <w:jc w:val="both"/>
        <w:rPr>
          <w:sz w:val="22"/>
          <w:szCs w:val="22"/>
        </w:rPr>
      </w:pPr>
      <w:r w:rsidRPr="002A36CE">
        <w:rPr>
          <w:sz w:val="22"/>
          <w:szCs w:val="22"/>
        </w:rPr>
        <w:t>A Companhia avalia, na data do encerramento do exercício, se há evidência objetiva de que o ativo financeiro ou um grupo de ativos financeiros está deteriorado. Um ativo financeiro ou um grupo de ativos financeiros é considerado deteriorado quando existirem evidências objetivas da redução de seu valor recuperável, sendo estas evidências o resultado de um ou mais eventos que ocorreram após o reconhecimento inicial do ativo, e quando houver impacto nos fluxos de caixa futuros estimados.</w:t>
      </w:r>
    </w:p>
    <w:p w14:paraId="704B70F5" w14:textId="77777777" w:rsidR="00832984" w:rsidRPr="002A36CE" w:rsidRDefault="00832984" w:rsidP="00832984">
      <w:pPr>
        <w:pStyle w:val="Default"/>
        <w:spacing w:line="276" w:lineRule="auto"/>
        <w:jc w:val="both"/>
        <w:rPr>
          <w:sz w:val="20"/>
          <w:szCs w:val="20"/>
        </w:rPr>
      </w:pPr>
    </w:p>
    <w:p w14:paraId="1939621D" w14:textId="77777777" w:rsidR="00832984" w:rsidRPr="002A36CE" w:rsidRDefault="00832984" w:rsidP="00832984">
      <w:pPr>
        <w:pStyle w:val="Corpodetexto"/>
        <w:tabs>
          <w:tab w:val="clear" w:pos="851"/>
          <w:tab w:val="left" w:pos="0"/>
        </w:tabs>
        <w:spacing w:before="0" w:after="0" w:line="276" w:lineRule="auto"/>
        <w:rPr>
          <w:rFonts w:ascii="Arial" w:hAnsi="Arial" w:cs="Arial"/>
        </w:rPr>
      </w:pPr>
      <w:r w:rsidRPr="002A36CE">
        <w:rPr>
          <w:rFonts w:ascii="Arial" w:hAnsi="Arial" w:cs="Arial"/>
        </w:rPr>
        <w:t>No caso de investimentos patrimoniais, um declínio significativo ou prolongado em seu valor justo abaixo do seu custo é considerado evidência objetiva de redução ao valor recuperável.</w:t>
      </w:r>
    </w:p>
    <w:p w14:paraId="4975B6CB" w14:textId="77777777" w:rsidR="00832984" w:rsidRPr="002A36CE" w:rsidRDefault="00832984" w:rsidP="00832984">
      <w:pPr>
        <w:spacing w:line="276" w:lineRule="auto"/>
      </w:pPr>
    </w:p>
    <w:p w14:paraId="43F275CB" w14:textId="77777777" w:rsidR="00832984" w:rsidRPr="002A36CE" w:rsidRDefault="00832984" w:rsidP="00832984">
      <w:pPr>
        <w:pStyle w:val="Ttulo2"/>
        <w:numPr>
          <w:ilvl w:val="2"/>
          <w:numId w:val="15"/>
        </w:numPr>
        <w:tabs>
          <w:tab w:val="clear" w:pos="284"/>
          <w:tab w:val="clear" w:pos="340"/>
        </w:tabs>
        <w:spacing w:before="0" w:after="0" w:line="276" w:lineRule="auto"/>
        <w:ind w:left="851" w:hanging="851"/>
        <w:jc w:val="both"/>
        <w:rPr>
          <w:rFonts w:ascii="Arial" w:hAnsi="Arial" w:cs="Arial"/>
        </w:rPr>
      </w:pPr>
      <w:r w:rsidRPr="002A36CE">
        <w:rPr>
          <w:rFonts w:ascii="Arial" w:hAnsi="Arial" w:cs="Arial"/>
        </w:rPr>
        <w:t>Passivos financeiros</w:t>
      </w:r>
    </w:p>
    <w:p w14:paraId="479DC3BD" w14:textId="77777777" w:rsidR="00832984" w:rsidRPr="002A36CE" w:rsidRDefault="00832984" w:rsidP="00832984"/>
    <w:p w14:paraId="0A6AFF15" w14:textId="77777777" w:rsidR="00832984" w:rsidRPr="002A36CE" w:rsidRDefault="00832984" w:rsidP="00832984">
      <w:pPr>
        <w:spacing w:line="276" w:lineRule="auto"/>
        <w:jc w:val="both"/>
        <w:rPr>
          <w:rFonts w:ascii="Arial" w:hAnsi="Arial" w:cs="Arial"/>
          <w:sz w:val="22"/>
          <w:szCs w:val="22"/>
        </w:rPr>
      </w:pPr>
      <w:r w:rsidRPr="002A36CE">
        <w:rPr>
          <w:rFonts w:ascii="Arial" w:hAnsi="Arial" w:cs="Arial"/>
          <w:sz w:val="22"/>
          <w:szCs w:val="22"/>
          <w:lang w:eastAsia="en-US"/>
        </w:rPr>
        <w:t xml:space="preserve">A nova norma (CPC 48/IFRS 9) não trouxe mudanças significativas em relação aos critérios atuais, </w:t>
      </w:r>
      <w:r w:rsidRPr="002A36CE">
        <w:rPr>
          <w:rFonts w:ascii="Arial" w:hAnsi="Arial" w:cs="Arial"/>
          <w:sz w:val="22"/>
          <w:szCs w:val="22"/>
        </w:rPr>
        <w:t>exceto pelo reconhecimento de mudanças no risco de crédito próprio em Outros Resultados Abrangentes para aqueles passivos designados ao valor justo por meio do resultado.</w:t>
      </w:r>
    </w:p>
    <w:p w14:paraId="45C87ECD" w14:textId="77777777" w:rsidR="00832984" w:rsidRPr="009F0693" w:rsidRDefault="00832984" w:rsidP="00832984">
      <w:pPr>
        <w:autoSpaceDE w:val="0"/>
        <w:autoSpaceDN w:val="0"/>
        <w:adjustRightInd w:val="0"/>
        <w:spacing w:line="276" w:lineRule="auto"/>
        <w:jc w:val="both"/>
        <w:rPr>
          <w:rFonts w:ascii="Arial" w:hAnsi="Arial" w:cs="Arial"/>
          <w:sz w:val="14"/>
          <w:szCs w:val="14"/>
          <w:lang w:eastAsia="en-US"/>
        </w:rPr>
      </w:pPr>
    </w:p>
    <w:p w14:paraId="37B564D3" w14:textId="77777777" w:rsidR="00832984" w:rsidRPr="002A36CE" w:rsidRDefault="00832984" w:rsidP="00832984">
      <w:pPr>
        <w:autoSpaceDE w:val="0"/>
        <w:autoSpaceDN w:val="0"/>
        <w:adjustRightInd w:val="0"/>
        <w:spacing w:line="276" w:lineRule="auto"/>
        <w:jc w:val="both"/>
        <w:rPr>
          <w:rFonts w:ascii="Arial" w:hAnsi="Arial" w:cs="Arial"/>
          <w:sz w:val="22"/>
          <w:szCs w:val="22"/>
          <w:lang w:eastAsia="en-US"/>
        </w:rPr>
      </w:pPr>
      <w:r w:rsidRPr="002A36CE">
        <w:rPr>
          <w:rFonts w:ascii="Arial" w:hAnsi="Arial" w:cs="Arial"/>
          <w:sz w:val="22"/>
          <w:szCs w:val="22"/>
          <w:lang w:eastAsia="en-US"/>
        </w:rPr>
        <w:t>A Companhia reconhece títulos de dívida e passivos subordinados inicialmente na data em que são originados. Todos os outros passivos financeiros (incluindo passivos designados pelo valor justo registrado no resultado) são reconhecidos inicialmente na data de negociação</w:t>
      </w:r>
      <w:r>
        <w:rPr>
          <w:rFonts w:ascii="Arial" w:hAnsi="Arial" w:cs="Arial"/>
          <w:sz w:val="22"/>
          <w:szCs w:val="22"/>
          <w:lang w:eastAsia="en-US"/>
        </w:rPr>
        <w:t>,</w:t>
      </w:r>
      <w:r w:rsidRPr="002A36CE">
        <w:rPr>
          <w:rFonts w:ascii="Arial" w:hAnsi="Arial" w:cs="Arial"/>
          <w:sz w:val="22"/>
          <w:szCs w:val="22"/>
          <w:lang w:eastAsia="en-US"/>
        </w:rPr>
        <w:t xml:space="preserve"> na qual a Companhia se torna parte das disposições contratuais do instrumento. A Companhia baixa um passivo financeiro quando tem suas obrigações contratuais retiradas, canceladas ou vencidas.</w:t>
      </w:r>
    </w:p>
    <w:p w14:paraId="44E9D123" w14:textId="77777777" w:rsidR="00832984" w:rsidRPr="008B7B4E" w:rsidRDefault="00832984" w:rsidP="00832984">
      <w:pPr>
        <w:autoSpaceDE w:val="0"/>
        <w:autoSpaceDN w:val="0"/>
        <w:adjustRightInd w:val="0"/>
        <w:spacing w:line="276" w:lineRule="auto"/>
        <w:jc w:val="both"/>
        <w:rPr>
          <w:rFonts w:ascii="Arial" w:hAnsi="Arial" w:cs="Arial"/>
          <w:sz w:val="18"/>
          <w:szCs w:val="18"/>
          <w:lang w:eastAsia="en-US"/>
        </w:rPr>
      </w:pPr>
    </w:p>
    <w:p w14:paraId="5909076D" w14:textId="77777777" w:rsidR="00832984" w:rsidRPr="002A36CE" w:rsidRDefault="00832984" w:rsidP="00832984">
      <w:pPr>
        <w:autoSpaceDE w:val="0"/>
        <w:autoSpaceDN w:val="0"/>
        <w:adjustRightInd w:val="0"/>
        <w:spacing w:line="276" w:lineRule="auto"/>
        <w:jc w:val="both"/>
        <w:rPr>
          <w:rFonts w:ascii="Arial" w:hAnsi="Arial" w:cs="Arial"/>
          <w:sz w:val="22"/>
          <w:szCs w:val="22"/>
          <w:lang w:eastAsia="en-US"/>
        </w:rPr>
      </w:pPr>
      <w:r w:rsidRPr="002A36CE">
        <w:rPr>
          <w:rFonts w:ascii="Arial" w:hAnsi="Arial" w:cs="Arial"/>
          <w:sz w:val="22"/>
          <w:szCs w:val="22"/>
          <w:lang w:eastAsia="en-US"/>
        </w:rPr>
        <w:t xml:space="preserve">A Companhia classifica os passivos financeiros não derivativos na categoria de outros passivos financeiros. Tais passivos financeiros são reconhecidos inicialmente pelo valor justo acrescido de quaisquer custos de transações atribuíveis. Após o reconhecimento inicial, esses passivos financeiros são mensurados pelo custo amortizado através do método de juros efetivos. </w:t>
      </w:r>
    </w:p>
    <w:p w14:paraId="4A6EC706" w14:textId="77777777" w:rsidR="00832984" w:rsidRPr="009F0693" w:rsidRDefault="00832984" w:rsidP="00832984">
      <w:pPr>
        <w:autoSpaceDE w:val="0"/>
        <w:autoSpaceDN w:val="0"/>
        <w:adjustRightInd w:val="0"/>
        <w:spacing w:line="276" w:lineRule="auto"/>
        <w:jc w:val="both"/>
        <w:rPr>
          <w:rFonts w:ascii="Arial" w:hAnsi="Arial" w:cs="Arial"/>
          <w:sz w:val="14"/>
          <w:szCs w:val="14"/>
          <w:lang w:eastAsia="en-US"/>
        </w:rPr>
      </w:pPr>
    </w:p>
    <w:p w14:paraId="16D616A3" w14:textId="6F5A1761" w:rsidR="00832984" w:rsidRDefault="00832984" w:rsidP="00832984">
      <w:pPr>
        <w:autoSpaceDE w:val="0"/>
        <w:autoSpaceDN w:val="0"/>
        <w:adjustRightInd w:val="0"/>
        <w:spacing w:line="276" w:lineRule="auto"/>
        <w:jc w:val="both"/>
        <w:rPr>
          <w:rFonts w:ascii="Arial" w:hAnsi="Arial" w:cs="Arial"/>
          <w:sz w:val="22"/>
          <w:szCs w:val="22"/>
          <w:lang w:eastAsia="en-US"/>
        </w:rPr>
      </w:pPr>
      <w:r w:rsidRPr="002A36CE">
        <w:rPr>
          <w:rFonts w:ascii="Arial" w:hAnsi="Arial" w:cs="Arial"/>
          <w:sz w:val="22"/>
          <w:szCs w:val="22"/>
          <w:lang w:eastAsia="en-US"/>
        </w:rPr>
        <w:t xml:space="preserve">A Companhia tem os seguintes passivos financeiros não derivativos: Operações de Arrendamento Mercantil (Nota Explicativa </w:t>
      </w:r>
      <w:r w:rsidR="00AF5828">
        <w:rPr>
          <w:rFonts w:ascii="Arial" w:hAnsi="Arial" w:cs="Arial"/>
          <w:sz w:val="22"/>
          <w:szCs w:val="22"/>
          <w:lang w:eastAsia="en-US"/>
        </w:rPr>
        <w:t>22</w:t>
      </w:r>
      <w:r w:rsidRPr="002A36CE">
        <w:rPr>
          <w:rFonts w:ascii="Arial" w:hAnsi="Arial" w:cs="Arial"/>
          <w:sz w:val="22"/>
          <w:szCs w:val="22"/>
          <w:lang w:eastAsia="en-US"/>
        </w:rPr>
        <w:t>), fornecedores (Nota Explicativa 1</w:t>
      </w:r>
      <w:r w:rsidR="00AF5828">
        <w:rPr>
          <w:rFonts w:ascii="Arial" w:hAnsi="Arial" w:cs="Arial"/>
          <w:sz w:val="22"/>
          <w:szCs w:val="22"/>
          <w:lang w:eastAsia="en-US"/>
        </w:rPr>
        <w:t>7</w:t>
      </w:r>
      <w:r w:rsidRPr="002A36CE">
        <w:rPr>
          <w:rFonts w:ascii="Arial" w:hAnsi="Arial" w:cs="Arial"/>
          <w:sz w:val="22"/>
          <w:szCs w:val="22"/>
          <w:lang w:eastAsia="en-US"/>
        </w:rPr>
        <w:t>) e outras contas a pagar.</w:t>
      </w:r>
    </w:p>
    <w:p w14:paraId="64DA8260" w14:textId="77777777" w:rsidR="00911D9F" w:rsidRDefault="00911D9F" w:rsidP="00B45C00">
      <w:pPr>
        <w:spacing w:line="276" w:lineRule="auto"/>
        <w:rPr>
          <w:sz w:val="14"/>
          <w:szCs w:val="14"/>
        </w:rPr>
      </w:pPr>
    </w:p>
    <w:p w14:paraId="7EE6977E" w14:textId="77777777" w:rsidR="00911D9F" w:rsidRPr="00C33A97" w:rsidRDefault="00911D9F" w:rsidP="00B45C00">
      <w:pPr>
        <w:spacing w:line="276" w:lineRule="auto"/>
        <w:rPr>
          <w:sz w:val="14"/>
          <w:szCs w:val="14"/>
        </w:rPr>
      </w:pPr>
    </w:p>
    <w:p w14:paraId="0D9086B9" w14:textId="6003368A" w:rsidR="00B45C00" w:rsidRPr="002A36CE" w:rsidRDefault="00B45C00" w:rsidP="00641DC6">
      <w:pPr>
        <w:pStyle w:val="Ttulo2"/>
        <w:numPr>
          <w:ilvl w:val="1"/>
          <w:numId w:val="17"/>
        </w:numPr>
        <w:tabs>
          <w:tab w:val="clear" w:pos="284"/>
          <w:tab w:val="clear" w:pos="340"/>
        </w:tabs>
        <w:spacing w:before="0" w:after="0" w:line="276" w:lineRule="auto"/>
        <w:ind w:left="709" w:hanging="709"/>
        <w:jc w:val="both"/>
        <w:rPr>
          <w:rFonts w:ascii="Arial" w:hAnsi="Arial" w:cs="Arial"/>
        </w:rPr>
      </w:pPr>
      <w:r>
        <w:rPr>
          <w:rFonts w:ascii="Arial" w:hAnsi="Arial" w:cs="Arial"/>
        </w:rPr>
        <w:t>Estimativa de valor justo</w:t>
      </w:r>
    </w:p>
    <w:p w14:paraId="7C8D29E4" w14:textId="77777777" w:rsidR="00B45C00" w:rsidRPr="002A36CE" w:rsidRDefault="00B45C00" w:rsidP="00B45C00">
      <w:pPr>
        <w:spacing w:line="276" w:lineRule="auto"/>
      </w:pPr>
    </w:p>
    <w:p w14:paraId="28DF30D0" w14:textId="77777777" w:rsidR="000659A8" w:rsidRPr="002A36CE" w:rsidRDefault="000659A8" w:rsidP="000659A8">
      <w:pPr>
        <w:widowControl w:val="0"/>
        <w:tabs>
          <w:tab w:val="left" w:pos="1134"/>
        </w:tabs>
        <w:spacing w:line="276" w:lineRule="auto"/>
        <w:jc w:val="both"/>
        <w:rPr>
          <w:rFonts w:ascii="Arial" w:hAnsi="Arial" w:cs="Arial"/>
          <w:sz w:val="22"/>
          <w:szCs w:val="22"/>
        </w:rPr>
      </w:pPr>
      <w:r w:rsidRPr="002A36CE">
        <w:rPr>
          <w:rFonts w:ascii="Arial" w:hAnsi="Arial" w:cs="Arial"/>
          <w:sz w:val="22"/>
          <w:szCs w:val="22"/>
        </w:rPr>
        <w:t>Os instrumentos financeiros ativos e passivos são registrados, inicialmente, pelo valor justo das transações que lhes deram origem e são atualizados, quando aplicável, com base nos encargos contratuais e ajustados pelas estimativas de perda. A Administração avalia que os valores apurados com base nesses critérios podem ser considerados a melhor estimativa para apuração do valor justo dos instrumentos financeiros detidos pela Companhia.</w:t>
      </w:r>
    </w:p>
    <w:p w14:paraId="6485A60F" w14:textId="77777777" w:rsidR="00B45C00" w:rsidRDefault="00B45C00" w:rsidP="00B45C00">
      <w:pPr>
        <w:spacing w:line="276" w:lineRule="auto"/>
        <w:rPr>
          <w:sz w:val="14"/>
          <w:szCs w:val="14"/>
        </w:rPr>
      </w:pPr>
    </w:p>
    <w:p w14:paraId="7C4125D3" w14:textId="77777777" w:rsidR="00160414" w:rsidRPr="00C33A97" w:rsidRDefault="00160414" w:rsidP="00B45C00">
      <w:pPr>
        <w:spacing w:line="276" w:lineRule="auto"/>
        <w:rPr>
          <w:sz w:val="14"/>
          <w:szCs w:val="14"/>
        </w:rPr>
      </w:pPr>
    </w:p>
    <w:p w14:paraId="76408601" w14:textId="5389D82E" w:rsidR="00B45C00" w:rsidRDefault="00B45C00" w:rsidP="00641DC6">
      <w:pPr>
        <w:pStyle w:val="Ttulo2"/>
        <w:numPr>
          <w:ilvl w:val="2"/>
          <w:numId w:val="17"/>
        </w:numPr>
        <w:tabs>
          <w:tab w:val="clear" w:pos="284"/>
          <w:tab w:val="clear" w:pos="340"/>
        </w:tabs>
        <w:spacing w:before="0" w:after="0" w:line="276" w:lineRule="auto"/>
        <w:ind w:left="709" w:hanging="709"/>
        <w:jc w:val="both"/>
        <w:rPr>
          <w:rFonts w:ascii="Arial" w:hAnsi="Arial" w:cs="Arial"/>
        </w:rPr>
      </w:pPr>
      <w:r>
        <w:rPr>
          <w:rFonts w:ascii="Arial" w:hAnsi="Arial" w:cs="Arial"/>
        </w:rPr>
        <w:lastRenderedPageBreak/>
        <w:t>Hierarquia do valor justo</w:t>
      </w:r>
    </w:p>
    <w:p w14:paraId="2461DE88" w14:textId="77777777" w:rsidR="00B45C00" w:rsidRDefault="00B45C00" w:rsidP="00B45C00">
      <w:pPr>
        <w:pStyle w:val="Corpodetexto"/>
        <w:tabs>
          <w:tab w:val="clear" w:pos="851"/>
        </w:tabs>
        <w:spacing w:before="0" w:after="0" w:line="276" w:lineRule="auto"/>
        <w:rPr>
          <w:rFonts w:ascii="Arial" w:hAnsi="Arial" w:cs="Arial"/>
          <w:lang w:eastAsia="en-US"/>
        </w:rPr>
      </w:pPr>
    </w:p>
    <w:p w14:paraId="4BC33008" w14:textId="77777777" w:rsidR="000659A8" w:rsidRDefault="000659A8" w:rsidP="000659A8">
      <w:pPr>
        <w:widowControl w:val="0"/>
        <w:tabs>
          <w:tab w:val="left" w:pos="1134"/>
        </w:tabs>
        <w:spacing w:line="276" w:lineRule="auto"/>
        <w:jc w:val="both"/>
        <w:rPr>
          <w:rFonts w:ascii="Arial" w:hAnsi="Arial" w:cs="Arial"/>
          <w:sz w:val="22"/>
          <w:szCs w:val="22"/>
        </w:rPr>
      </w:pPr>
      <w:r w:rsidRPr="002A36CE">
        <w:rPr>
          <w:rFonts w:ascii="Arial" w:hAnsi="Arial" w:cs="Arial"/>
          <w:sz w:val="22"/>
          <w:szCs w:val="22"/>
        </w:rPr>
        <w:t>O CPC 40 / IFRS 7 define valor justo como o valor/preço que seria recebido na venda de um ativo ou pago na transferência de um passivo em uma transação ordinária entre participantes de um mercado na data de sua mensuração. A norma esclarece que o valor justo deve ser fundamentado nas premissas que os participantes de um mercado utilizam quando atribuem um valor/preço a um ativo ou passivo e estabelece uma hierarquia que prioriza a informação utilizada para desenvolver essas premissas. A hierarquia do valor justo atribui maior peso às informações de mercado disponíveis (ou seja, dados observáveis) e menor peso às informações relacionadas a dados sem transparência (ou</w:t>
      </w:r>
      <w:r>
        <w:rPr>
          <w:rFonts w:ascii="Arial" w:hAnsi="Arial" w:cs="Arial"/>
          <w:sz w:val="22"/>
          <w:szCs w:val="22"/>
        </w:rPr>
        <w:t xml:space="preserve"> </w:t>
      </w:r>
      <w:r w:rsidRPr="002A36CE">
        <w:rPr>
          <w:rFonts w:ascii="Arial" w:hAnsi="Arial" w:cs="Arial"/>
          <w:sz w:val="22"/>
          <w:szCs w:val="22"/>
        </w:rPr>
        <w:t xml:space="preserve">seja, dados inobserváveis). Adicionalmente, a norma requer que a empresa considere todos os aspectos de riscos de não desempenho </w:t>
      </w:r>
      <w:r w:rsidRPr="002A36CE">
        <w:rPr>
          <w:rFonts w:ascii="Arial" w:hAnsi="Arial" w:cs="Arial"/>
          <w:i/>
          <w:sz w:val="22"/>
          <w:szCs w:val="22"/>
        </w:rPr>
        <w:t xml:space="preserve">(“non-performance </w:t>
      </w:r>
      <w:proofErr w:type="spellStart"/>
      <w:r w:rsidRPr="002A36CE">
        <w:rPr>
          <w:rFonts w:ascii="Arial" w:hAnsi="Arial" w:cs="Arial"/>
          <w:i/>
          <w:sz w:val="22"/>
          <w:szCs w:val="22"/>
        </w:rPr>
        <w:t>risk</w:t>
      </w:r>
      <w:proofErr w:type="spellEnd"/>
      <w:r w:rsidRPr="002A36CE">
        <w:rPr>
          <w:rFonts w:ascii="Arial" w:hAnsi="Arial" w:cs="Arial"/>
          <w:i/>
          <w:sz w:val="22"/>
          <w:szCs w:val="22"/>
        </w:rPr>
        <w:t>”)</w:t>
      </w:r>
      <w:r w:rsidRPr="002A36CE">
        <w:rPr>
          <w:rFonts w:ascii="Arial" w:hAnsi="Arial" w:cs="Arial"/>
          <w:sz w:val="22"/>
          <w:szCs w:val="22"/>
        </w:rPr>
        <w:t>, incluindo o próprio crédito da Companhia e de suas controladas e coligadas (quando couber), ao mensurar o valor justo de um passivo.</w:t>
      </w:r>
    </w:p>
    <w:p w14:paraId="17D6B423" w14:textId="77777777" w:rsidR="0085618A" w:rsidRPr="002A36CE" w:rsidRDefault="0085618A" w:rsidP="000659A8">
      <w:pPr>
        <w:widowControl w:val="0"/>
        <w:tabs>
          <w:tab w:val="left" w:pos="1134"/>
        </w:tabs>
        <w:spacing w:line="276" w:lineRule="auto"/>
        <w:jc w:val="both"/>
        <w:rPr>
          <w:rFonts w:ascii="Arial" w:hAnsi="Arial" w:cs="Arial"/>
          <w:sz w:val="22"/>
          <w:szCs w:val="22"/>
        </w:rPr>
      </w:pPr>
    </w:p>
    <w:p w14:paraId="6BB0FD93" w14:textId="77777777" w:rsidR="000659A8" w:rsidRPr="002A36CE" w:rsidRDefault="000659A8" w:rsidP="000659A8">
      <w:pPr>
        <w:widowControl w:val="0"/>
        <w:tabs>
          <w:tab w:val="left" w:pos="1134"/>
        </w:tabs>
        <w:spacing w:line="276" w:lineRule="auto"/>
        <w:jc w:val="both"/>
        <w:rPr>
          <w:rFonts w:ascii="Arial" w:hAnsi="Arial" w:cs="Arial"/>
          <w:sz w:val="22"/>
          <w:szCs w:val="22"/>
        </w:rPr>
      </w:pPr>
      <w:r w:rsidRPr="002A36CE">
        <w:rPr>
          <w:rFonts w:ascii="Arial" w:hAnsi="Arial" w:cs="Arial"/>
          <w:sz w:val="22"/>
          <w:szCs w:val="22"/>
        </w:rPr>
        <w:t>O CPC 40 / IFRS 7 estabelece uma hierarquia de três níveis a ser utilizada ao mensurar e divulgar o valor justo. Um instrumento de categorização na hierarquia do valor justo baseia-se no menor nível de “</w:t>
      </w:r>
      <w:r w:rsidRPr="002A36CE">
        <w:rPr>
          <w:rFonts w:ascii="Arial" w:hAnsi="Arial" w:cs="Arial"/>
          <w:i/>
          <w:sz w:val="22"/>
          <w:szCs w:val="22"/>
        </w:rPr>
        <w:t>input</w:t>
      </w:r>
      <w:r w:rsidRPr="002A36CE">
        <w:rPr>
          <w:rFonts w:ascii="Arial" w:hAnsi="Arial" w:cs="Arial"/>
          <w:sz w:val="22"/>
          <w:szCs w:val="22"/>
        </w:rPr>
        <w:t>” significativo para sua mensuração. Abaixo está demonstrada uma descrição dos três níveis de hierarquia:</w:t>
      </w:r>
    </w:p>
    <w:p w14:paraId="7FFCDA46" w14:textId="77777777" w:rsidR="000659A8" w:rsidRPr="002A36CE" w:rsidRDefault="000659A8" w:rsidP="000659A8">
      <w:pPr>
        <w:widowControl w:val="0"/>
        <w:tabs>
          <w:tab w:val="left" w:pos="1134"/>
        </w:tabs>
        <w:spacing w:line="276" w:lineRule="auto"/>
        <w:jc w:val="both"/>
        <w:rPr>
          <w:rFonts w:ascii="Arial" w:hAnsi="Arial" w:cs="Arial"/>
          <w:sz w:val="22"/>
          <w:szCs w:val="22"/>
        </w:rPr>
      </w:pPr>
    </w:p>
    <w:p w14:paraId="224EA299" w14:textId="77777777" w:rsidR="000659A8" w:rsidRDefault="000659A8" w:rsidP="000659A8">
      <w:pPr>
        <w:widowControl w:val="0"/>
        <w:tabs>
          <w:tab w:val="left" w:pos="1134"/>
        </w:tabs>
        <w:spacing w:line="276" w:lineRule="auto"/>
        <w:jc w:val="both"/>
        <w:rPr>
          <w:rFonts w:ascii="Arial" w:hAnsi="Arial" w:cs="Arial"/>
          <w:sz w:val="22"/>
          <w:szCs w:val="22"/>
        </w:rPr>
      </w:pPr>
      <w:r w:rsidRPr="002A36CE">
        <w:rPr>
          <w:rFonts w:ascii="Arial" w:hAnsi="Arial" w:cs="Arial"/>
          <w:sz w:val="22"/>
          <w:szCs w:val="22"/>
        </w:rPr>
        <w:t>Nível 1 — Os “</w:t>
      </w:r>
      <w:r w:rsidRPr="002A36CE">
        <w:rPr>
          <w:rFonts w:ascii="Arial" w:hAnsi="Arial" w:cs="Arial"/>
          <w:i/>
          <w:sz w:val="22"/>
          <w:szCs w:val="22"/>
        </w:rPr>
        <w:t>inputs</w:t>
      </w:r>
      <w:r w:rsidRPr="002A36CE">
        <w:rPr>
          <w:rFonts w:ascii="Arial" w:hAnsi="Arial" w:cs="Arial"/>
          <w:sz w:val="22"/>
          <w:szCs w:val="22"/>
        </w:rPr>
        <w:t>” são determinados com base nos preços praticados em um mercado ativo para ativos ou passivos idênticos na data da mensuração. Adicionalmente, a Companhia e suas controladas e coligadas (quando couber) devem ter possibilidade de negociar nesse mercado ativo e o preço praticado não pode ser ajustado pelas empresas.</w:t>
      </w:r>
    </w:p>
    <w:p w14:paraId="3DC0821A" w14:textId="77777777" w:rsidR="000659A8" w:rsidRPr="002A36CE" w:rsidRDefault="000659A8" w:rsidP="000659A8">
      <w:pPr>
        <w:widowControl w:val="0"/>
        <w:tabs>
          <w:tab w:val="left" w:pos="1134"/>
        </w:tabs>
        <w:spacing w:line="276" w:lineRule="auto"/>
        <w:jc w:val="both"/>
        <w:rPr>
          <w:rFonts w:ascii="Arial" w:hAnsi="Arial" w:cs="Arial"/>
          <w:sz w:val="22"/>
          <w:szCs w:val="22"/>
        </w:rPr>
      </w:pPr>
    </w:p>
    <w:p w14:paraId="1D4BF3F8" w14:textId="77777777" w:rsidR="000659A8" w:rsidRPr="002A36CE" w:rsidRDefault="000659A8" w:rsidP="000659A8">
      <w:pPr>
        <w:widowControl w:val="0"/>
        <w:tabs>
          <w:tab w:val="left" w:pos="1134"/>
        </w:tabs>
        <w:spacing w:line="276" w:lineRule="auto"/>
        <w:jc w:val="both"/>
        <w:rPr>
          <w:rFonts w:ascii="Arial" w:hAnsi="Arial" w:cs="Arial"/>
          <w:sz w:val="22"/>
          <w:szCs w:val="22"/>
        </w:rPr>
      </w:pPr>
      <w:r w:rsidRPr="002A36CE">
        <w:rPr>
          <w:rFonts w:ascii="Arial" w:hAnsi="Arial" w:cs="Arial"/>
          <w:sz w:val="22"/>
          <w:szCs w:val="22"/>
        </w:rPr>
        <w:t>Nível 2 — Os “</w:t>
      </w:r>
      <w:r w:rsidRPr="002A36CE">
        <w:rPr>
          <w:rFonts w:ascii="Arial" w:hAnsi="Arial" w:cs="Arial"/>
          <w:i/>
          <w:sz w:val="22"/>
          <w:szCs w:val="22"/>
        </w:rPr>
        <w:t>inputs</w:t>
      </w:r>
      <w:r w:rsidRPr="002A36CE">
        <w:rPr>
          <w:rFonts w:ascii="Arial" w:hAnsi="Arial" w:cs="Arial"/>
          <w:sz w:val="22"/>
          <w:szCs w:val="22"/>
        </w:rPr>
        <w:t>” são outros que não sejam preços praticados conforme determinado pelo Nível 1 que são observáveis para o ativo ou passivo, direta ou indiretamente. Os “</w:t>
      </w:r>
      <w:r w:rsidRPr="002A36CE">
        <w:rPr>
          <w:rFonts w:ascii="Arial" w:hAnsi="Arial" w:cs="Arial"/>
          <w:i/>
          <w:sz w:val="22"/>
          <w:szCs w:val="22"/>
        </w:rPr>
        <w:t>inputs</w:t>
      </w:r>
      <w:r w:rsidRPr="002A36CE">
        <w:rPr>
          <w:rFonts w:ascii="Arial" w:hAnsi="Arial" w:cs="Arial"/>
          <w:sz w:val="22"/>
          <w:szCs w:val="22"/>
        </w:rPr>
        <w:t>” do Nível 2 incluem preços praticados em um mercado ativo para ativos ou passivos similares, preços praticados em um mercado inativo para ativos ou passivos idênticos; ou “</w:t>
      </w:r>
      <w:r w:rsidRPr="002A36CE">
        <w:rPr>
          <w:rFonts w:ascii="Arial" w:hAnsi="Arial" w:cs="Arial"/>
          <w:i/>
          <w:sz w:val="22"/>
          <w:szCs w:val="22"/>
        </w:rPr>
        <w:t>inputs</w:t>
      </w:r>
      <w:r w:rsidRPr="002A36CE">
        <w:rPr>
          <w:rFonts w:ascii="Arial" w:hAnsi="Arial" w:cs="Arial"/>
          <w:sz w:val="22"/>
          <w:szCs w:val="22"/>
        </w:rPr>
        <w:t>” que são observáveis ou que possam corroborar na observação de dados de um mercado por correlação ou de outras formas para substancialmente toda parte do ativo ou passivo.</w:t>
      </w:r>
    </w:p>
    <w:p w14:paraId="05DB2061" w14:textId="77777777" w:rsidR="000659A8" w:rsidRPr="002A36CE" w:rsidRDefault="000659A8" w:rsidP="000659A8">
      <w:pPr>
        <w:widowControl w:val="0"/>
        <w:tabs>
          <w:tab w:val="left" w:pos="1134"/>
        </w:tabs>
        <w:spacing w:line="276" w:lineRule="auto"/>
        <w:jc w:val="both"/>
        <w:rPr>
          <w:rFonts w:ascii="Arial" w:hAnsi="Arial" w:cs="Arial"/>
          <w:sz w:val="22"/>
          <w:szCs w:val="22"/>
        </w:rPr>
      </w:pPr>
    </w:p>
    <w:p w14:paraId="4275CDF4" w14:textId="18C54410" w:rsidR="000659A8" w:rsidRPr="002A36CE" w:rsidRDefault="000659A8" w:rsidP="000659A8">
      <w:pPr>
        <w:widowControl w:val="0"/>
        <w:tabs>
          <w:tab w:val="left" w:pos="1134"/>
        </w:tabs>
        <w:spacing w:line="276" w:lineRule="auto"/>
        <w:jc w:val="both"/>
        <w:rPr>
          <w:rFonts w:ascii="Arial" w:hAnsi="Arial" w:cs="Arial"/>
          <w:sz w:val="22"/>
          <w:szCs w:val="22"/>
        </w:rPr>
      </w:pPr>
      <w:r w:rsidRPr="002A36CE">
        <w:rPr>
          <w:rFonts w:ascii="Arial" w:hAnsi="Arial" w:cs="Arial"/>
          <w:sz w:val="22"/>
          <w:szCs w:val="22"/>
        </w:rPr>
        <w:t>Nível 3 — Os “</w:t>
      </w:r>
      <w:r w:rsidRPr="002A36CE">
        <w:rPr>
          <w:rFonts w:ascii="Arial" w:hAnsi="Arial" w:cs="Arial"/>
          <w:i/>
          <w:sz w:val="22"/>
          <w:szCs w:val="22"/>
        </w:rPr>
        <w:t>inputs</w:t>
      </w:r>
      <w:r w:rsidRPr="002A36CE">
        <w:rPr>
          <w:rFonts w:ascii="Arial" w:hAnsi="Arial" w:cs="Arial"/>
          <w:sz w:val="22"/>
          <w:szCs w:val="22"/>
        </w:rPr>
        <w:t>” inobserváveis são aqueles provenientes de pouca ou nenhuma atividade de mercado. Esses “</w:t>
      </w:r>
      <w:r w:rsidRPr="002A36CE">
        <w:rPr>
          <w:rFonts w:ascii="Arial" w:hAnsi="Arial" w:cs="Arial"/>
          <w:i/>
          <w:sz w:val="22"/>
          <w:szCs w:val="22"/>
        </w:rPr>
        <w:t>inputs</w:t>
      </w:r>
      <w:r w:rsidRPr="002A36CE">
        <w:rPr>
          <w:rFonts w:ascii="Arial" w:hAnsi="Arial" w:cs="Arial"/>
          <w:sz w:val="22"/>
          <w:szCs w:val="22"/>
        </w:rPr>
        <w:t>” representam as melhores estimativas da Administração da Companhia de como os participantes de mercado poderiam atribuir valor/preço a esses ativos ou passivos. Geralmente, os ativos e passivos de Nível 3 são mensurados utilizando modelos de precificação, fluxo de caixa descontados ou metodologias similares que demandam um significativo julgamento ou estimativa.</w:t>
      </w:r>
    </w:p>
    <w:p w14:paraId="3B2CF2D1" w14:textId="77777777" w:rsidR="00911D9F" w:rsidRPr="00213232" w:rsidRDefault="00911D9F" w:rsidP="000659A8">
      <w:pPr>
        <w:widowControl w:val="0"/>
        <w:tabs>
          <w:tab w:val="left" w:pos="1134"/>
        </w:tabs>
        <w:spacing w:line="276" w:lineRule="auto"/>
        <w:jc w:val="both"/>
        <w:rPr>
          <w:rFonts w:ascii="Arial" w:hAnsi="Arial" w:cs="Arial"/>
          <w:sz w:val="16"/>
          <w:szCs w:val="16"/>
        </w:rPr>
      </w:pPr>
    </w:p>
    <w:p w14:paraId="6BAB7718" w14:textId="35C9C059" w:rsidR="000659A8" w:rsidRPr="002A36CE" w:rsidRDefault="000659A8" w:rsidP="000659A8">
      <w:pPr>
        <w:widowControl w:val="0"/>
        <w:tabs>
          <w:tab w:val="left" w:pos="1134"/>
        </w:tabs>
        <w:spacing w:line="245" w:lineRule="auto"/>
        <w:jc w:val="both"/>
        <w:rPr>
          <w:rFonts w:ascii="Arial" w:hAnsi="Arial" w:cs="Arial"/>
          <w:sz w:val="22"/>
          <w:szCs w:val="22"/>
        </w:rPr>
      </w:pPr>
      <w:r w:rsidRPr="002A36CE">
        <w:rPr>
          <w:rFonts w:ascii="Arial" w:hAnsi="Arial" w:cs="Arial"/>
          <w:sz w:val="22"/>
          <w:szCs w:val="22"/>
        </w:rPr>
        <w:t xml:space="preserve">De acordo com o CPC 40 / IFRS 7, a Companhia mensura seus Equivalentes de caixa (Aplicações financeiras de liquidez imediata) pelo seu valor justo. Esses Equivalentes de caixa são classificados como Nível </w:t>
      </w:r>
      <w:r w:rsidR="002473E9">
        <w:rPr>
          <w:rFonts w:ascii="Arial" w:hAnsi="Arial" w:cs="Arial"/>
          <w:sz w:val="22"/>
          <w:szCs w:val="22"/>
        </w:rPr>
        <w:t>1</w:t>
      </w:r>
      <w:r w:rsidRPr="002A36CE">
        <w:rPr>
          <w:rFonts w:ascii="Arial" w:hAnsi="Arial" w:cs="Arial"/>
          <w:sz w:val="22"/>
          <w:szCs w:val="22"/>
        </w:rPr>
        <w:t>, pois são mensurados utilizando preços de mercado para instrumentos similares.</w:t>
      </w:r>
    </w:p>
    <w:p w14:paraId="2C04CB3B" w14:textId="77777777" w:rsidR="000659A8" w:rsidRPr="00E63C4F" w:rsidRDefault="000659A8" w:rsidP="000659A8">
      <w:pPr>
        <w:autoSpaceDE w:val="0"/>
        <w:autoSpaceDN w:val="0"/>
        <w:adjustRightInd w:val="0"/>
        <w:spacing w:line="276" w:lineRule="auto"/>
        <w:jc w:val="both"/>
        <w:rPr>
          <w:rFonts w:ascii="Arial" w:hAnsi="Arial" w:cs="Arial"/>
          <w:sz w:val="16"/>
          <w:szCs w:val="16"/>
          <w:lang w:eastAsia="en-US"/>
        </w:rPr>
      </w:pPr>
    </w:p>
    <w:p w14:paraId="4EF5657B" w14:textId="0D52A473" w:rsidR="000659A8" w:rsidRDefault="000659A8" w:rsidP="000659A8">
      <w:pPr>
        <w:widowControl w:val="0"/>
        <w:tabs>
          <w:tab w:val="left" w:pos="1134"/>
        </w:tabs>
        <w:spacing w:line="276" w:lineRule="auto"/>
        <w:jc w:val="both"/>
        <w:rPr>
          <w:rFonts w:ascii="Arial" w:hAnsi="Arial" w:cs="Arial"/>
          <w:sz w:val="22"/>
          <w:szCs w:val="22"/>
        </w:rPr>
      </w:pPr>
      <w:r w:rsidRPr="002A36CE">
        <w:rPr>
          <w:rFonts w:ascii="Arial" w:hAnsi="Arial" w:cs="Arial"/>
          <w:sz w:val="22"/>
          <w:szCs w:val="22"/>
        </w:rPr>
        <w:t xml:space="preserve">As tabelas abaixo demonstram, de forma resumida, os principais instrumentos financeiros ativos e passivos em </w:t>
      </w:r>
      <w:r w:rsidR="00595828">
        <w:rPr>
          <w:rFonts w:ascii="Arial" w:hAnsi="Arial" w:cs="Arial"/>
          <w:sz w:val="22"/>
          <w:szCs w:val="22"/>
        </w:rPr>
        <w:t>3</w:t>
      </w:r>
      <w:r w:rsidR="00FC2AB1">
        <w:rPr>
          <w:rFonts w:ascii="Arial" w:hAnsi="Arial" w:cs="Arial"/>
          <w:sz w:val="22"/>
          <w:szCs w:val="22"/>
        </w:rPr>
        <w:t>0</w:t>
      </w:r>
      <w:r w:rsidR="00595828">
        <w:rPr>
          <w:rFonts w:ascii="Arial" w:hAnsi="Arial" w:cs="Arial"/>
          <w:sz w:val="22"/>
          <w:szCs w:val="22"/>
        </w:rPr>
        <w:t xml:space="preserve"> de </w:t>
      </w:r>
      <w:r w:rsidR="00FC2AB1">
        <w:rPr>
          <w:rFonts w:ascii="Arial" w:hAnsi="Arial" w:cs="Arial"/>
          <w:sz w:val="22"/>
          <w:szCs w:val="22"/>
        </w:rPr>
        <w:t>junho</w:t>
      </w:r>
      <w:r w:rsidRPr="002A36CE">
        <w:rPr>
          <w:rFonts w:ascii="Arial" w:hAnsi="Arial" w:cs="Arial"/>
          <w:sz w:val="22"/>
          <w:szCs w:val="22"/>
        </w:rPr>
        <w:t xml:space="preserve"> de 202</w:t>
      </w:r>
      <w:r w:rsidR="00734627">
        <w:rPr>
          <w:rFonts w:ascii="Arial" w:hAnsi="Arial" w:cs="Arial"/>
          <w:sz w:val="22"/>
          <w:szCs w:val="22"/>
        </w:rPr>
        <w:t>6</w:t>
      </w:r>
      <w:r w:rsidRPr="002A36CE">
        <w:rPr>
          <w:rFonts w:ascii="Arial" w:hAnsi="Arial" w:cs="Arial"/>
          <w:sz w:val="22"/>
          <w:szCs w:val="22"/>
        </w:rPr>
        <w:t xml:space="preserve"> e 31 de dezembro de 20</w:t>
      </w:r>
      <w:r>
        <w:rPr>
          <w:rFonts w:ascii="Arial" w:hAnsi="Arial" w:cs="Arial"/>
          <w:sz w:val="22"/>
          <w:szCs w:val="22"/>
        </w:rPr>
        <w:t>2</w:t>
      </w:r>
      <w:r w:rsidR="00734627">
        <w:rPr>
          <w:rFonts w:ascii="Arial" w:hAnsi="Arial" w:cs="Arial"/>
          <w:sz w:val="22"/>
          <w:szCs w:val="22"/>
        </w:rPr>
        <w:t>5</w:t>
      </w:r>
      <w:r w:rsidRPr="002A36CE">
        <w:rPr>
          <w:rFonts w:ascii="Arial" w:hAnsi="Arial" w:cs="Arial"/>
          <w:sz w:val="22"/>
          <w:szCs w:val="22"/>
        </w:rPr>
        <w:t xml:space="preserve">: </w:t>
      </w:r>
    </w:p>
    <w:p w14:paraId="5D2C9202" w14:textId="77777777" w:rsidR="008F7389" w:rsidRDefault="008F7389" w:rsidP="000659A8">
      <w:pPr>
        <w:widowControl w:val="0"/>
        <w:tabs>
          <w:tab w:val="left" w:pos="1134"/>
        </w:tabs>
        <w:spacing w:line="276" w:lineRule="auto"/>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7"/>
        <w:gridCol w:w="1139"/>
        <w:gridCol w:w="928"/>
        <w:gridCol w:w="936"/>
        <w:gridCol w:w="1028"/>
        <w:gridCol w:w="778"/>
        <w:gridCol w:w="715"/>
      </w:tblGrid>
      <w:tr w:rsidR="008F7389" w:rsidRPr="00E430D8" w14:paraId="36772467" w14:textId="77777777" w:rsidTr="00B64366">
        <w:trPr>
          <w:trHeight w:val="232"/>
          <w:tblHeader/>
        </w:trPr>
        <w:tc>
          <w:tcPr>
            <w:tcW w:w="2173" w:type="pct"/>
            <w:vMerge w:val="restart"/>
            <w:shd w:val="clear" w:color="000000" w:fill="D9D9D9"/>
            <w:vAlign w:val="center"/>
            <w:hideMark/>
          </w:tcPr>
          <w:p w14:paraId="49AC7D48" w14:textId="77777777" w:rsidR="008F7389" w:rsidRPr="00E430D8" w:rsidRDefault="008F7389">
            <w:pPr>
              <w:rPr>
                <w:rFonts w:ascii="Arial" w:hAnsi="Arial" w:cs="Arial"/>
                <w:b/>
                <w:bCs/>
                <w:color w:val="000000"/>
                <w:sz w:val="15"/>
                <w:szCs w:val="15"/>
              </w:rPr>
            </w:pPr>
            <w:r w:rsidRPr="00E430D8">
              <w:rPr>
                <w:rFonts w:ascii="Arial" w:hAnsi="Arial" w:cs="Arial"/>
                <w:b/>
                <w:bCs/>
                <w:color w:val="000000"/>
                <w:sz w:val="15"/>
                <w:szCs w:val="15"/>
              </w:rPr>
              <w:lastRenderedPageBreak/>
              <w:t>Instrumentos Financeiros:</w:t>
            </w:r>
          </w:p>
        </w:tc>
        <w:tc>
          <w:tcPr>
            <w:tcW w:w="583" w:type="pct"/>
            <w:vMerge w:val="restart"/>
            <w:vAlign w:val="center"/>
            <w:hideMark/>
          </w:tcPr>
          <w:p w14:paraId="794F2246" w14:textId="77777777" w:rsidR="008F7389" w:rsidRPr="00E430D8" w:rsidRDefault="008F7389">
            <w:pPr>
              <w:jc w:val="center"/>
              <w:rPr>
                <w:rFonts w:ascii="Arial" w:hAnsi="Arial" w:cs="Arial"/>
                <w:b/>
                <w:bCs/>
                <w:color w:val="000000"/>
                <w:sz w:val="15"/>
                <w:szCs w:val="15"/>
              </w:rPr>
            </w:pPr>
            <w:r w:rsidRPr="00E430D8">
              <w:rPr>
                <w:rFonts w:ascii="Arial" w:hAnsi="Arial" w:cs="Arial"/>
                <w:b/>
                <w:bCs/>
                <w:color w:val="000000"/>
                <w:sz w:val="15"/>
                <w:szCs w:val="15"/>
              </w:rPr>
              <w:t>Avaliação</w:t>
            </w:r>
          </w:p>
        </w:tc>
        <w:tc>
          <w:tcPr>
            <w:tcW w:w="475" w:type="pct"/>
            <w:vMerge w:val="restart"/>
            <w:vAlign w:val="center"/>
            <w:hideMark/>
          </w:tcPr>
          <w:p w14:paraId="6BE2BF94" w14:textId="77777777" w:rsidR="008F7389" w:rsidRPr="00E430D8" w:rsidRDefault="008F7389">
            <w:pPr>
              <w:jc w:val="center"/>
              <w:rPr>
                <w:rFonts w:ascii="Arial" w:hAnsi="Arial" w:cs="Arial"/>
                <w:b/>
                <w:bCs/>
                <w:color w:val="000000"/>
                <w:sz w:val="15"/>
                <w:szCs w:val="15"/>
              </w:rPr>
            </w:pPr>
            <w:r w:rsidRPr="00E430D8">
              <w:rPr>
                <w:rFonts w:ascii="Arial" w:hAnsi="Arial" w:cs="Arial"/>
                <w:b/>
                <w:bCs/>
                <w:color w:val="000000"/>
                <w:sz w:val="15"/>
                <w:szCs w:val="15"/>
              </w:rPr>
              <w:t>Hierarquia do Valor justo</w:t>
            </w:r>
          </w:p>
        </w:tc>
        <w:tc>
          <w:tcPr>
            <w:tcW w:w="1005" w:type="pct"/>
            <w:gridSpan w:val="2"/>
            <w:noWrap/>
            <w:vAlign w:val="center"/>
            <w:hideMark/>
          </w:tcPr>
          <w:p w14:paraId="74DC7D2F" w14:textId="3EA3D583" w:rsidR="008F7389" w:rsidRPr="00E430D8" w:rsidRDefault="008F7389">
            <w:pPr>
              <w:jc w:val="center"/>
              <w:rPr>
                <w:rFonts w:ascii="Arial" w:hAnsi="Arial" w:cs="Arial"/>
                <w:b/>
                <w:bCs/>
                <w:color w:val="000000"/>
                <w:sz w:val="15"/>
                <w:szCs w:val="15"/>
              </w:rPr>
            </w:pPr>
            <w:r w:rsidRPr="00E430D8">
              <w:rPr>
                <w:rFonts w:ascii="Arial" w:hAnsi="Arial" w:cs="Arial"/>
                <w:b/>
                <w:bCs/>
                <w:color w:val="000000"/>
                <w:sz w:val="15"/>
                <w:szCs w:val="15"/>
              </w:rPr>
              <w:t>3</w:t>
            </w:r>
            <w:r w:rsidR="00FC2AB1" w:rsidRPr="00E430D8">
              <w:rPr>
                <w:rFonts w:ascii="Arial" w:hAnsi="Arial" w:cs="Arial"/>
                <w:b/>
                <w:bCs/>
                <w:color w:val="000000"/>
                <w:sz w:val="15"/>
                <w:szCs w:val="15"/>
              </w:rPr>
              <w:t>0</w:t>
            </w:r>
            <w:r w:rsidRPr="00E430D8">
              <w:rPr>
                <w:rFonts w:ascii="Arial" w:hAnsi="Arial" w:cs="Arial"/>
                <w:b/>
                <w:bCs/>
                <w:color w:val="000000"/>
                <w:sz w:val="15"/>
                <w:szCs w:val="15"/>
              </w:rPr>
              <w:t>/0</w:t>
            </w:r>
            <w:r w:rsidR="00FC2AB1" w:rsidRPr="00E430D8">
              <w:rPr>
                <w:rFonts w:ascii="Arial" w:hAnsi="Arial" w:cs="Arial"/>
                <w:b/>
                <w:bCs/>
                <w:color w:val="000000"/>
                <w:sz w:val="15"/>
                <w:szCs w:val="15"/>
              </w:rPr>
              <w:t>6</w:t>
            </w:r>
            <w:r w:rsidRPr="00E430D8">
              <w:rPr>
                <w:rFonts w:ascii="Arial" w:hAnsi="Arial" w:cs="Arial"/>
                <w:b/>
                <w:bCs/>
                <w:color w:val="000000"/>
                <w:sz w:val="15"/>
                <w:szCs w:val="15"/>
              </w:rPr>
              <w:t>/2026</w:t>
            </w:r>
          </w:p>
        </w:tc>
        <w:tc>
          <w:tcPr>
            <w:tcW w:w="764" w:type="pct"/>
            <w:gridSpan w:val="2"/>
            <w:noWrap/>
            <w:vAlign w:val="center"/>
            <w:hideMark/>
          </w:tcPr>
          <w:p w14:paraId="49BB6DFB" w14:textId="77777777" w:rsidR="008F7389" w:rsidRPr="00E430D8" w:rsidRDefault="008F7389">
            <w:pPr>
              <w:jc w:val="center"/>
              <w:rPr>
                <w:rFonts w:ascii="Arial" w:hAnsi="Arial" w:cs="Arial"/>
                <w:b/>
                <w:bCs/>
                <w:color w:val="000000"/>
                <w:sz w:val="15"/>
                <w:szCs w:val="15"/>
              </w:rPr>
            </w:pPr>
            <w:r w:rsidRPr="00E430D8">
              <w:rPr>
                <w:rFonts w:ascii="Arial" w:hAnsi="Arial" w:cs="Arial"/>
                <w:b/>
                <w:bCs/>
                <w:color w:val="000000"/>
                <w:sz w:val="15"/>
                <w:szCs w:val="15"/>
              </w:rPr>
              <w:t>31/12/2025</w:t>
            </w:r>
          </w:p>
        </w:tc>
      </w:tr>
      <w:tr w:rsidR="008F7389" w:rsidRPr="00E430D8" w14:paraId="533B1135" w14:textId="77777777" w:rsidTr="00B64366">
        <w:trPr>
          <w:trHeight w:val="232"/>
          <w:tblHeader/>
        </w:trPr>
        <w:tc>
          <w:tcPr>
            <w:tcW w:w="2173" w:type="pct"/>
            <w:vMerge/>
            <w:vAlign w:val="center"/>
            <w:hideMark/>
          </w:tcPr>
          <w:p w14:paraId="13BC64AE" w14:textId="77777777" w:rsidR="008F7389" w:rsidRPr="00E430D8" w:rsidRDefault="008F7389">
            <w:pPr>
              <w:rPr>
                <w:rFonts w:ascii="Arial" w:hAnsi="Arial" w:cs="Arial"/>
                <w:b/>
                <w:bCs/>
                <w:color w:val="000000"/>
                <w:sz w:val="15"/>
                <w:szCs w:val="15"/>
              </w:rPr>
            </w:pPr>
          </w:p>
        </w:tc>
        <w:tc>
          <w:tcPr>
            <w:tcW w:w="583" w:type="pct"/>
            <w:vMerge/>
            <w:vAlign w:val="center"/>
            <w:hideMark/>
          </w:tcPr>
          <w:p w14:paraId="3D6F11D8" w14:textId="77777777" w:rsidR="008F7389" w:rsidRPr="00E430D8" w:rsidRDefault="008F7389">
            <w:pPr>
              <w:rPr>
                <w:rFonts w:ascii="Arial" w:hAnsi="Arial" w:cs="Arial"/>
                <w:b/>
                <w:bCs/>
                <w:color w:val="000000"/>
                <w:sz w:val="15"/>
                <w:szCs w:val="15"/>
              </w:rPr>
            </w:pPr>
          </w:p>
        </w:tc>
        <w:tc>
          <w:tcPr>
            <w:tcW w:w="475" w:type="pct"/>
            <w:vMerge/>
            <w:vAlign w:val="center"/>
            <w:hideMark/>
          </w:tcPr>
          <w:p w14:paraId="690C72DE" w14:textId="77777777" w:rsidR="008F7389" w:rsidRPr="00E430D8" w:rsidRDefault="008F7389">
            <w:pPr>
              <w:rPr>
                <w:rFonts w:ascii="Arial" w:hAnsi="Arial" w:cs="Arial"/>
                <w:b/>
                <w:bCs/>
                <w:color w:val="000000"/>
                <w:sz w:val="15"/>
                <w:szCs w:val="15"/>
              </w:rPr>
            </w:pPr>
          </w:p>
        </w:tc>
        <w:tc>
          <w:tcPr>
            <w:tcW w:w="479" w:type="pct"/>
            <w:vAlign w:val="center"/>
            <w:hideMark/>
          </w:tcPr>
          <w:p w14:paraId="1D9FA1F7" w14:textId="77777777" w:rsidR="008F7389" w:rsidRPr="00E430D8" w:rsidRDefault="008F7389">
            <w:pPr>
              <w:jc w:val="center"/>
              <w:rPr>
                <w:rFonts w:ascii="Arial" w:hAnsi="Arial" w:cs="Arial"/>
                <w:b/>
                <w:bCs/>
                <w:color w:val="000000"/>
                <w:sz w:val="15"/>
                <w:szCs w:val="15"/>
              </w:rPr>
            </w:pPr>
            <w:r w:rsidRPr="00E430D8">
              <w:rPr>
                <w:rFonts w:ascii="Arial" w:hAnsi="Arial" w:cs="Arial"/>
                <w:b/>
                <w:bCs/>
                <w:color w:val="000000"/>
                <w:sz w:val="15"/>
                <w:szCs w:val="15"/>
              </w:rPr>
              <w:t xml:space="preserve"> Valor Contábil </w:t>
            </w:r>
          </w:p>
        </w:tc>
        <w:tc>
          <w:tcPr>
            <w:tcW w:w="525" w:type="pct"/>
            <w:vAlign w:val="center"/>
            <w:hideMark/>
          </w:tcPr>
          <w:p w14:paraId="1015491D" w14:textId="77777777" w:rsidR="008F7389" w:rsidRPr="00E430D8" w:rsidRDefault="008F7389">
            <w:pPr>
              <w:jc w:val="center"/>
              <w:rPr>
                <w:rFonts w:ascii="Arial" w:hAnsi="Arial" w:cs="Arial"/>
                <w:b/>
                <w:bCs/>
                <w:color w:val="000000"/>
                <w:sz w:val="15"/>
                <w:szCs w:val="15"/>
              </w:rPr>
            </w:pPr>
            <w:r w:rsidRPr="00E430D8">
              <w:rPr>
                <w:rFonts w:ascii="Arial" w:hAnsi="Arial" w:cs="Arial"/>
                <w:b/>
                <w:bCs/>
                <w:color w:val="000000"/>
                <w:sz w:val="15"/>
                <w:szCs w:val="15"/>
              </w:rPr>
              <w:t xml:space="preserve"> Valor Justo </w:t>
            </w:r>
          </w:p>
        </w:tc>
        <w:tc>
          <w:tcPr>
            <w:tcW w:w="398" w:type="pct"/>
            <w:vAlign w:val="center"/>
            <w:hideMark/>
          </w:tcPr>
          <w:p w14:paraId="1BA2A2D9" w14:textId="77777777" w:rsidR="008F7389" w:rsidRPr="00E430D8" w:rsidRDefault="008F7389">
            <w:pPr>
              <w:jc w:val="center"/>
              <w:rPr>
                <w:rFonts w:ascii="Arial" w:hAnsi="Arial" w:cs="Arial"/>
                <w:b/>
                <w:bCs/>
                <w:color w:val="000000"/>
                <w:sz w:val="15"/>
                <w:szCs w:val="15"/>
              </w:rPr>
            </w:pPr>
            <w:r w:rsidRPr="00E430D8">
              <w:rPr>
                <w:rFonts w:ascii="Arial" w:hAnsi="Arial" w:cs="Arial"/>
                <w:b/>
                <w:bCs/>
                <w:color w:val="000000"/>
                <w:sz w:val="15"/>
                <w:szCs w:val="15"/>
              </w:rPr>
              <w:t xml:space="preserve"> Valor Contábil </w:t>
            </w:r>
          </w:p>
        </w:tc>
        <w:tc>
          <w:tcPr>
            <w:tcW w:w="367" w:type="pct"/>
            <w:vAlign w:val="center"/>
            <w:hideMark/>
          </w:tcPr>
          <w:p w14:paraId="494E12FB" w14:textId="77777777" w:rsidR="008F7389" w:rsidRPr="00E430D8" w:rsidRDefault="008F7389">
            <w:pPr>
              <w:jc w:val="center"/>
              <w:rPr>
                <w:rFonts w:ascii="Arial" w:hAnsi="Arial" w:cs="Arial"/>
                <w:b/>
                <w:bCs/>
                <w:color w:val="000000"/>
                <w:sz w:val="15"/>
                <w:szCs w:val="15"/>
              </w:rPr>
            </w:pPr>
            <w:r w:rsidRPr="00E430D8">
              <w:rPr>
                <w:rFonts w:ascii="Arial" w:hAnsi="Arial" w:cs="Arial"/>
                <w:b/>
                <w:bCs/>
                <w:color w:val="000000"/>
                <w:sz w:val="15"/>
                <w:szCs w:val="15"/>
              </w:rPr>
              <w:t xml:space="preserve"> Valor Justo</w:t>
            </w:r>
          </w:p>
        </w:tc>
      </w:tr>
      <w:tr w:rsidR="008F7389" w:rsidRPr="00E430D8" w14:paraId="35C7ADBC" w14:textId="77777777" w:rsidTr="00B64366">
        <w:trPr>
          <w:trHeight w:val="232"/>
        </w:trPr>
        <w:tc>
          <w:tcPr>
            <w:tcW w:w="2173" w:type="pct"/>
            <w:noWrap/>
            <w:vAlign w:val="center"/>
            <w:hideMark/>
          </w:tcPr>
          <w:p w14:paraId="1C0FF8EB" w14:textId="77777777" w:rsidR="008F7389" w:rsidRPr="00E430D8" w:rsidRDefault="008F7389">
            <w:pPr>
              <w:rPr>
                <w:rFonts w:ascii="Arial" w:hAnsi="Arial" w:cs="Arial"/>
                <w:b/>
                <w:bCs/>
                <w:color w:val="000000"/>
                <w:sz w:val="15"/>
                <w:szCs w:val="15"/>
              </w:rPr>
            </w:pPr>
            <w:r w:rsidRPr="00E430D8">
              <w:rPr>
                <w:rFonts w:ascii="Arial" w:hAnsi="Arial" w:cs="Arial"/>
                <w:b/>
                <w:bCs/>
                <w:color w:val="000000"/>
                <w:sz w:val="15"/>
                <w:szCs w:val="15"/>
              </w:rPr>
              <w:t>Ativos Financeiros</w:t>
            </w:r>
          </w:p>
        </w:tc>
        <w:tc>
          <w:tcPr>
            <w:tcW w:w="583" w:type="pct"/>
            <w:noWrap/>
            <w:vAlign w:val="center"/>
            <w:hideMark/>
          </w:tcPr>
          <w:p w14:paraId="2BCD20F8" w14:textId="77777777" w:rsidR="008F7389" w:rsidRPr="00E430D8" w:rsidRDefault="008F7389">
            <w:pPr>
              <w:jc w:val="right"/>
              <w:rPr>
                <w:rFonts w:ascii="Arial" w:hAnsi="Arial" w:cs="Arial"/>
                <w:color w:val="000000"/>
                <w:sz w:val="15"/>
                <w:szCs w:val="15"/>
              </w:rPr>
            </w:pPr>
            <w:r w:rsidRPr="00E430D8">
              <w:rPr>
                <w:rFonts w:ascii="Arial" w:hAnsi="Arial" w:cs="Arial"/>
                <w:color w:val="000000"/>
                <w:sz w:val="15"/>
                <w:szCs w:val="15"/>
              </w:rPr>
              <w:t> </w:t>
            </w:r>
          </w:p>
        </w:tc>
        <w:tc>
          <w:tcPr>
            <w:tcW w:w="475" w:type="pct"/>
            <w:noWrap/>
            <w:vAlign w:val="center"/>
            <w:hideMark/>
          </w:tcPr>
          <w:p w14:paraId="77769C83" w14:textId="77777777" w:rsidR="008F7389" w:rsidRPr="00E430D8" w:rsidRDefault="008F7389">
            <w:pPr>
              <w:jc w:val="right"/>
              <w:rPr>
                <w:rFonts w:ascii="Arial" w:hAnsi="Arial" w:cs="Arial"/>
                <w:color w:val="000000"/>
                <w:sz w:val="15"/>
                <w:szCs w:val="15"/>
              </w:rPr>
            </w:pPr>
            <w:r w:rsidRPr="00E430D8">
              <w:rPr>
                <w:rFonts w:ascii="Arial" w:hAnsi="Arial" w:cs="Arial"/>
                <w:color w:val="000000"/>
                <w:sz w:val="15"/>
                <w:szCs w:val="15"/>
              </w:rPr>
              <w:t> </w:t>
            </w:r>
          </w:p>
        </w:tc>
        <w:tc>
          <w:tcPr>
            <w:tcW w:w="479" w:type="pct"/>
            <w:noWrap/>
            <w:vAlign w:val="center"/>
            <w:hideMark/>
          </w:tcPr>
          <w:p w14:paraId="1C5F464D" w14:textId="77777777" w:rsidR="008F7389" w:rsidRPr="00E430D8" w:rsidRDefault="008F7389">
            <w:pPr>
              <w:jc w:val="right"/>
              <w:rPr>
                <w:rFonts w:ascii="Arial" w:hAnsi="Arial" w:cs="Arial"/>
                <w:color w:val="000000"/>
                <w:sz w:val="15"/>
                <w:szCs w:val="15"/>
              </w:rPr>
            </w:pPr>
            <w:r w:rsidRPr="00E430D8">
              <w:rPr>
                <w:rFonts w:ascii="Arial" w:hAnsi="Arial" w:cs="Arial"/>
                <w:color w:val="000000"/>
                <w:sz w:val="15"/>
                <w:szCs w:val="15"/>
              </w:rPr>
              <w:t> </w:t>
            </w:r>
          </w:p>
        </w:tc>
        <w:tc>
          <w:tcPr>
            <w:tcW w:w="525" w:type="pct"/>
            <w:noWrap/>
            <w:vAlign w:val="center"/>
            <w:hideMark/>
          </w:tcPr>
          <w:p w14:paraId="0E18C36E" w14:textId="77777777" w:rsidR="008F7389" w:rsidRPr="00E430D8" w:rsidRDefault="008F7389">
            <w:pPr>
              <w:jc w:val="right"/>
              <w:rPr>
                <w:rFonts w:ascii="Arial" w:hAnsi="Arial" w:cs="Arial"/>
                <w:color w:val="000000"/>
                <w:sz w:val="15"/>
                <w:szCs w:val="15"/>
              </w:rPr>
            </w:pPr>
            <w:r w:rsidRPr="00E430D8">
              <w:rPr>
                <w:rFonts w:ascii="Arial" w:hAnsi="Arial" w:cs="Arial"/>
                <w:color w:val="000000"/>
                <w:sz w:val="15"/>
                <w:szCs w:val="15"/>
              </w:rPr>
              <w:t> </w:t>
            </w:r>
          </w:p>
        </w:tc>
        <w:tc>
          <w:tcPr>
            <w:tcW w:w="398" w:type="pct"/>
            <w:noWrap/>
            <w:vAlign w:val="center"/>
            <w:hideMark/>
          </w:tcPr>
          <w:p w14:paraId="670E0310" w14:textId="77777777" w:rsidR="008F7389" w:rsidRPr="00E430D8" w:rsidRDefault="008F7389">
            <w:pPr>
              <w:jc w:val="right"/>
              <w:rPr>
                <w:rFonts w:ascii="Arial" w:hAnsi="Arial" w:cs="Arial"/>
                <w:color w:val="000000"/>
                <w:sz w:val="15"/>
                <w:szCs w:val="15"/>
              </w:rPr>
            </w:pPr>
            <w:r w:rsidRPr="00E430D8">
              <w:rPr>
                <w:rFonts w:ascii="Arial" w:hAnsi="Arial" w:cs="Arial"/>
                <w:color w:val="000000"/>
                <w:sz w:val="15"/>
                <w:szCs w:val="15"/>
              </w:rPr>
              <w:t> </w:t>
            </w:r>
          </w:p>
        </w:tc>
        <w:tc>
          <w:tcPr>
            <w:tcW w:w="367" w:type="pct"/>
            <w:noWrap/>
            <w:vAlign w:val="center"/>
            <w:hideMark/>
          </w:tcPr>
          <w:p w14:paraId="1F986E2E" w14:textId="77777777" w:rsidR="008F7389" w:rsidRPr="00E430D8" w:rsidRDefault="008F7389">
            <w:pPr>
              <w:jc w:val="right"/>
              <w:rPr>
                <w:rFonts w:ascii="Arial" w:hAnsi="Arial" w:cs="Arial"/>
                <w:color w:val="000000"/>
                <w:sz w:val="15"/>
                <w:szCs w:val="15"/>
              </w:rPr>
            </w:pPr>
            <w:r w:rsidRPr="00E430D8">
              <w:rPr>
                <w:rFonts w:ascii="Arial" w:hAnsi="Arial" w:cs="Arial"/>
                <w:color w:val="000000"/>
                <w:sz w:val="15"/>
                <w:szCs w:val="15"/>
              </w:rPr>
              <w:t> </w:t>
            </w:r>
          </w:p>
        </w:tc>
      </w:tr>
      <w:tr w:rsidR="008F7389" w:rsidRPr="00E430D8" w14:paraId="6FF9997F" w14:textId="77777777" w:rsidTr="00B64366">
        <w:trPr>
          <w:trHeight w:val="232"/>
        </w:trPr>
        <w:tc>
          <w:tcPr>
            <w:tcW w:w="2173" w:type="pct"/>
            <w:noWrap/>
            <w:vAlign w:val="center"/>
            <w:hideMark/>
          </w:tcPr>
          <w:p w14:paraId="4860C2AA" w14:textId="77777777" w:rsidR="008F7389" w:rsidRPr="00E430D8" w:rsidRDefault="008F7389">
            <w:pPr>
              <w:rPr>
                <w:rFonts w:ascii="Arial" w:hAnsi="Arial" w:cs="Arial"/>
                <w:b/>
                <w:bCs/>
                <w:color w:val="000000"/>
                <w:sz w:val="15"/>
                <w:szCs w:val="15"/>
              </w:rPr>
            </w:pPr>
            <w:r w:rsidRPr="00E430D8">
              <w:rPr>
                <w:rFonts w:ascii="Arial" w:hAnsi="Arial" w:cs="Arial"/>
                <w:b/>
                <w:bCs/>
                <w:color w:val="000000"/>
                <w:sz w:val="15"/>
                <w:szCs w:val="15"/>
              </w:rPr>
              <w:t> </w:t>
            </w:r>
          </w:p>
        </w:tc>
        <w:tc>
          <w:tcPr>
            <w:tcW w:w="583" w:type="pct"/>
            <w:noWrap/>
            <w:vAlign w:val="center"/>
            <w:hideMark/>
          </w:tcPr>
          <w:p w14:paraId="4318C488" w14:textId="77777777" w:rsidR="008F7389" w:rsidRPr="00E430D8" w:rsidRDefault="008F7389">
            <w:pPr>
              <w:jc w:val="right"/>
              <w:rPr>
                <w:rFonts w:ascii="Arial" w:hAnsi="Arial" w:cs="Arial"/>
                <w:color w:val="000000"/>
                <w:sz w:val="15"/>
                <w:szCs w:val="15"/>
              </w:rPr>
            </w:pPr>
            <w:r w:rsidRPr="00E430D8">
              <w:rPr>
                <w:rFonts w:ascii="Arial" w:hAnsi="Arial" w:cs="Arial"/>
                <w:color w:val="000000"/>
                <w:sz w:val="15"/>
                <w:szCs w:val="15"/>
              </w:rPr>
              <w:t> </w:t>
            </w:r>
          </w:p>
        </w:tc>
        <w:tc>
          <w:tcPr>
            <w:tcW w:w="475" w:type="pct"/>
            <w:noWrap/>
            <w:vAlign w:val="center"/>
            <w:hideMark/>
          </w:tcPr>
          <w:p w14:paraId="283867E7" w14:textId="77777777" w:rsidR="008F7389" w:rsidRPr="00E430D8" w:rsidRDefault="008F7389">
            <w:pPr>
              <w:jc w:val="right"/>
              <w:rPr>
                <w:rFonts w:ascii="Arial" w:hAnsi="Arial" w:cs="Arial"/>
                <w:color w:val="000000"/>
                <w:sz w:val="15"/>
                <w:szCs w:val="15"/>
              </w:rPr>
            </w:pPr>
            <w:r w:rsidRPr="00E430D8">
              <w:rPr>
                <w:rFonts w:ascii="Arial" w:hAnsi="Arial" w:cs="Arial"/>
                <w:color w:val="000000"/>
                <w:sz w:val="15"/>
                <w:szCs w:val="15"/>
              </w:rPr>
              <w:t> </w:t>
            </w:r>
          </w:p>
        </w:tc>
        <w:tc>
          <w:tcPr>
            <w:tcW w:w="479" w:type="pct"/>
            <w:noWrap/>
            <w:vAlign w:val="center"/>
            <w:hideMark/>
          </w:tcPr>
          <w:p w14:paraId="16F6E23C" w14:textId="77777777" w:rsidR="008F7389" w:rsidRPr="00E430D8" w:rsidRDefault="008F7389">
            <w:pPr>
              <w:jc w:val="right"/>
              <w:rPr>
                <w:rFonts w:ascii="Arial" w:hAnsi="Arial" w:cs="Arial"/>
                <w:color w:val="000000"/>
                <w:sz w:val="15"/>
                <w:szCs w:val="15"/>
              </w:rPr>
            </w:pPr>
            <w:r w:rsidRPr="00E430D8">
              <w:rPr>
                <w:rFonts w:ascii="Arial" w:hAnsi="Arial" w:cs="Arial"/>
                <w:color w:val="000000"/>
                <w:sz w:val="15"/>
                <w:szCs w:val="15"/>
              </w:rPr>
              <w:t> </w:t>
            </w:r>
          </w:p>
        </w:tc>
        <w:tc>
          <w:tcPr>
            <w:tcW w:w="525" w:type="pct"/>
            <w:noWrap/>
            <w:vAlign w:val="center"/>
            <w:hideMark/>
          </w:tcPr>
          <w:p w14:paraId="1851DF0E" w14:textId="77777777" w:rsidR="008F7389" w:rsidRPr="00E430D8" w:rsidRDefault="008F7389">
            <w:pPr>
              <w:jc w:val="right"/>
              <w:rPr>
                <w:rFonts w:ascii="Arial" w:hAnsi="Arial" w:cs="Arial"/>
                <w:color w:val="000000"/>
                <w:sz w:val="15"/>
                <w:szCs w:val="15"/>
              </w:rPr>
            </w:pPr>
            <w:r w:rsidRPr="00E430D8">
              <w:rPr>
                <w:rFonts w:ascii="Arial" w:hAnsi="Arial" w:cs="Arial"/>
                <w:color w:val="000000"/>
                <w:sz w:val="15"/>
                <w:szCs w:val="15"/>
              </w:rPr>
              <w:t> </w:t>
            </w:r>
          </w:p>
        </w:tc>
        <w:tc>
          <w:tcPr>
            <w:tcW w:w="398" w:type="pct"/>
            <w:noWrap/>
            <w:vAlign w:val="center"/>
            <w:hideMark/>
          </w:tcPr>
          <w:p w14:paraId="17E6EBF6" w14:textId="77777777" w:rsidR="008F7389" w:rsidRPr="00E430D8" w:rsidRDefault="008F7389">
            <w:pPr>
              <w:jc w:val="right"/>
              <w:rPr>
                <w:rFonts w:ascii="Arial" w:hAnsi="Arial" w:cs="Arial"/>
                <w:color w:val="000000"/>
                <w:sz w:val="15"/>
                <w:szCs w:val="15"/>
              </w:rPr>
            </w:pPr>
            <w:r w:rsidRPr="00E430D8">
              <w:rPr>
                <w:rFonts w:ascii="Arial" w:hAnsi="Arial" w:cs="Arial"/>
                <w:color w:val="000000"/>
                <w:sz w:val="15"/>
                <w:szCs w:val="15"/>
              </w:rPr>
              <w:t> </w:t>
            </w:r>
          </w:p>
        </w:tc>
        <w:tc>
          <w:tcPr>
            <w:tcW w:w="367" w:type="pct"/>
            <w:noWrap/>
            <w:vAlign w:val="center"/>
            <w:hideMark/>
          </w:tcPr>
          <w:p w14:paraId="10F707F9" w14:textId="77777777" w:rsidR="008F7389" w:rsidRPr="00E430D8" w:rsidRDefault="008F7389">
            <w:pPr>
              <w:jc w:val="right"/>
              <w:rPr>
                <w:rFonts w:ascii="Arial" w:hAnsi="Arial" w:cs="Arial"/>
                <w:color w:val="000000"/>
                <w:sz w:val="15"/>
                <w:szCs w:val="15"/>
              </w:rPr>
            </w:pPr>
            <w:r w:rsidRPr="00E430D8">
              <w:rPr>
                <w:rFonts w:ascii="Arial" w:hAnsi="Arial" w:cs="Arial"/>
                <w:color w:val="000000"/>
                <w:sz w:val="15"/>
                <w:szCs w:val="15"/>
              </w:rPr>
              <w:t> </w:t>
            </w:r>
          </w:p>
        </w:tc>
      </w:tr>
      <w:tr w:rsidR="008F7389" w:rsidRPr="00E430D8" w14:paraId="72EDA261" w14:textId="77777777" w:rsidTr="00B64366">
        <w:trPr>
          <w:trHeight w:val="232"/>
        </w:trPr>
        <w:tc>
          <w:tcPr>
            <w:tcW w:w="2173" w:type="pct"/>
            <w:noWrap/>
            <w:vAlign w:val="center"/>
            <w:hideMark/>
          </w:tcPr>
          <w:p w14:paraId="55828643" w14:textId="77777777" w:rsidR="008F7389" w:rsidRPr="00E430D8" w:rsidRDefault="008F7389">
            <w:pPr>
              <w:rPr>
                <w:rFonts w:ascii="Arial" w:hAnsi="Arial" w:cs="Arial"/>
                <w:b/>
                <w:bCs/>
                <w:color w:val="000000"/>
                <w:sz w:val="15"/>
                <w:szCs w:val="15"/>
              </w:rPr>
            </w:pPr>
            <w:r w:rsidRPr="00E430D8">
              <w:rPr>
                <w:rFonts w:ascii="Arial" w:hAnsi="Arial" w:cs="Arial"/>
                <w:b/>
                <w:bCs/>
                <w:color w:val="000000"/>
                <w:sz w:val="15"/>
                <w:szCs w:val="15"/>
              </w:rPr>
              <w:t>Valor Justo por meio do Resultado</w:t>
            </w:r>
          </w:p>
        </w:tc>
        <w:tc>
          <w:tcPr>
            <w:tcW w:w="583" w:type="pct"/>
            <w:vAlign w:val="center"/>
            <w:hideMark/>
          </w:tcPr>
          <w:p w14:paraId="0B658C30" w14:textId="77777777" w:rsidR="008F7389" w:rsidRPr="00E430D8" w:rsidRDefault="008F7389">
            <w:pPr>
              <w:jc w:val="center"/>
              <w:rPr>
                <w:rFonts w:ascii="Arial" w:hAnsi="Arial" w:cs="Arial"/>
                <w:color w:val="000000"/>
                <w:sz w:val="15"/>
                <w:szCs w:val="15"/>
              </w:rPr>
            </w:pPr>
            <w:r w:rsidRPr="00E430D8">
              <w:rPr>
                <w:rFonts w:ascii="Arial" w:hAnsi="Arial" w:cs="Arial"/>
                <w:color w:val="000000"/>
                <w:sz w:val="15"/>
                <w:szCs w:val="15"/>
              </w:rPr>
              <w:t> </w:t>
            </w:r>
          </w:p>
        </w:tc>
        <w:tc>
          <w:tcPr>
            <w:tcW w:w="475" w:type="pct"/>
            <w:vAlign w:val="center"/>
            <w:hideMark/>
          </w:tcPr>
          <w:p w14:paraId="51BFCABA" w14:textId="77777777" w:rsidR="008F7389" w:rsidRPr="00E430D8" w:rsidRDefault="008F7389">
            <w:pPr>
              <w:jc w:val="right"/>
              <w:rPr>
                <w:rFonts w:ascii="Arial" w:hAnsi="Arial" w:cs="Arial"/>
                <w:color w:val="000000"/>
                <w:sz w:val="15"/>
                <w:szCs w:val="15"/>
              </w:rPr>
            </w:pPr>
            <w:r w:rsidRPr="00E430D8">
              <w:rPr>
                <w:rFonts w:ascii="Arial" w:hAnsi="Arial" w:cs="Arial"/>
                <w:color w:val="000000"/>
                <w:sz w:val="15"/>
                <w:szCs w:val="15"/>
              </w:rPr>
              <w:t> </w:t>
            </w:r>
          </w:p>
        </w:tc>
        <w:tc>
          <w:tcPr>
            <w:tcW w:w="479" w:type="pct"/>
            <w:noWrap/>
            <w:vAlign w:val="center"/>
            <w:hideMark/>
          </w:tcPr>
          <w:p w14:paraId="45D131BD" w14:textId="77777777" w:rsidR="008F7389" w:rsidRPr="00E430D8" w:rsidRDefault="008F7389">
            <w:pPr>
              <w:jc w:val="right"/>
              <w:rPr>
                <w:rFonts w:ascii="Arial" w:hAnsi="Arial" w:cs="Arial"/>
                <w:color w:val="000000"/>
                <w:sz w:val="15"/>
                <w:szCs w:val="15"/>
              </w:rPr>
            </w:pPr>
            <w:r w:rsidRPr="00E430D8">
              <w:rPr>
                <w:rFonts w:ascii="Arial" w:hAnsi="Arial" w:cs="Arial"/>
                <w:color w:val="000000"/>
                <w:sz w:val="15"/>
                <w:szCs w:val="15"/>
              </w:rPr>
              <w:t> </w:t>
            </w:r>
          </w:p>
        </w:tc>
        <w:tc>
          <w:tcPr>
            <w:tcW w:w="525" w:type="pct"/>
            <w:noWrap/>
            <w:vAlign w:val="center"/>
            <w:hideMark/>
          </w:tcPr>
          <w:p w14:paraId="056DF648" w14:textId="77777777" w:rsidR="008F7389" w:rsidRPr="00E430D8" w:rsidRDefault="008F7389">
            <w:pPr>
              <w:jc w:val="right"/>
              <w:rPr>
                <w:rFonts w:ascii="Arial" w:hAnsi="Arial" w:cs="Arial"/>
                <w:color w:val="000000"/>
                <w:sz w:val="15"/>
                <w:szCs w:val="15"/>
              </w:rPr>
            </w:pPr>
            <w:r w:rsidRPr="00E430D8">
              <w:rPr>
                <w:rFonts w:ascii="Arial" w:hAnsi="Arial" w:cs="Arial"/>
                <w:color w:val="000000"/>
                <w:sz w:val="15"/>
                <w:szCs w:val="15"/>
              </w:rPr>
              <w:t> </w:t>
            </w:r>
          </w:p>
        </w:tc>
        <w:tc>
          <w:tcPr>
            <w:tcW w:w="398" w:type="pct"/>
            <w:noWrap/>
            <w:vAlign w:val="center"/>
            <w:hideMark/>
          </w:tcPr>
          <w:p w14:paraId="668DDABB" w14:textId="77777777" w:rsidR="008F7389" w:rsidRPr="00E430D8" w:rsidRDefault="008F7389">
            <w:pPr>
              <w:rPr>
                <w:rFonts w:ascii="Calibri" w:hAnsi="Calibri" w:cs="Calibri"/>
                <w:color w:val="000000"/>
                <w:sz w:val="15"/>
                <w:szCs w:val="15"/>
              </w:rPr>
            </w:pPr>
            <w:r w:rsidRPr="00E430D8">
              <w:rPr>
                <w:rFonts w:ascii="Calibri" w:hAnsi="Calibri" w:cs="Calibri"/>
                <w:color w:val="000000"/>
                <w:sz w:val="15"/>
                <w:szCs w:val="15"/>
              </w:rPr>
              <w:t> </w:t>
            </w:r>
          </w:p>
        </w:tc>
        <w:tc>
          <w:tcPr>
            <w:tcW w:w="367" w:type="pct"/>
            <w:noWrap/>
            <w:vAlign w:val="center"/>
            <w:hideMark/>
          </w:tcPr>
          <w:p w14:paraId="6B0D2913" w14:textId="77777777" w:rsidR="008F7389" w:rsidRPr="00E430D8" w:rsidRDefault="008F7389">
            <w:pPr>
              <w:rPr>
                <w:rFonts w:ascii="Calibri" w:hAnsi="Calibri" w:cs="Calibri"/>
                <w:color w:val="000000"/>
                <w:sz w:val="15"/>
                <w:szCs w:val="15"/>
              </w:rPr>
            </w:pPr>
            <w:r w:rsidRPr="00E430D8">
              <w:rPr>
                <w:rFonts w:ascii="Calibri" w:hAnsi="Calibri" w:cs="Calibri"/>
                <w:color w:val="000000"/>
                <w:sz w:val="15"/>
                <w:szCs w:val="15"/>
              </w:rPr>
              <w:t> </w:t>
            </w:r>
          </w:p>
        </w:tc>
      </w:tr>
      <w:tr w:rsidR="00B64366" w:rsidRPr="00E430D8" w14:paraId="3D85B77D" w14:textId="77777777" w:rsidTr="00B64366">
        <w:trPr>
          <w:trHeight w:val="232"/>
        </w:trPr>
        <w:tc>
          <w:tcPr>
            <w:tcW w:w="2173" w:type="pct"/>
            <w:noWrap/>
            <w:vAlign w:val="center"/>
            <w:hideMark/>
          </w:tcPr>
          <w:p w14:paraId="217B5368" w14:textId="77777777" w:rsidR="00B64366" w:rsidRPr="00E430D8" w:rsidRDefault="00B64366" w:rsidP="00B64366">
            <w:pPr>
              <w:rPr>
                <w:rFonts w:ascii="Arial" w:hAnsi="Arial" w:cs="Arial"/>
                <w:color w:val="000000"/>
                <w:sz w:val="15"/>
                <w:szCs w:val="15"/>
              </w:rPr>
            </w:pPr>
            <w:r w:rsidRPr="00E430D8">
              <w:rPr>
                <w:rFonts w:ascii="Arial" w:hAnsi="Arial" w:cs="Arial"/>
                <w:color w:val="000000"/>
                <w:sz w:val="15"/>
                <w:szCs w:val="15"/>
              </w:rPr>
              <w:t>Caixa e Bancos</w:t>
            </w:r>
          </w:p>
        </w:tc>
        <w:tc>
          <w:tcPr>
            <w:tcW w:w="583" w:type="pct"/>
            <w:vAlign w:val="center"/>
            <w:hideMark/>
          </w:tcPr>
          <w:p w14:paraId="133B937A" w14:textId="77777777" w:rsidR="00B64366" w:rsidRPr="00E430D8" w:rsidRDefault="00B64366" w:rsidP="00B64366">
            <w:pPr>
              <w:jc w:val="center"/>
              <w:rPr>
                <w:rFonts w:ascii="Arial" w:hAnsi="Arial" w:cs="Arial"/>
                <w:color w:val="000000"/>
                <w:sz w:val="15"/>
                <w:szCs w:val="15"/>
              </w:rPr>
            </w:pPr>
            <w:r w:rsidRPr="00E430D8">
              <w:rPr>
                <w:rFonts w:ascii="Arial" w:hAnsi="Arial" w:cs="Arial"/>
                <w:color w:val="000000"/>
                <w:sz w:val="15"/>
                <w:szCs w:val="15"/>
              </w:rPr>
              <w:t>VJR (i)</w:t>
            </w:r>
          </w:p>
        </w:tc>
        <w:tc>
          <w:tcPr>
            <w:tcW w:w="475" w:type="pct"/>
            <w:vAlign w:val="center"/>
            <w:hideMark/>
          </w:tcPr>
          <w:p w14:paraId="6F9568DD" w14:textId="77777777" w:rsidR="00B64366" w:rsidRPr="00E430D8" w:rsidRDefault="00B64366" w:rsidP="00B64366">
            <w:pPr>
              <w:jc w:val="right"/>
              <w:rPr>
                <w:rFonts w:ascii="Arial" w:hAnsi="Arial" w:cs="Arial"/>
                <w:color w:val="000000"/>
                <w:sz w:val="15"/>
                <w:szCs w:val="15"/>
              </w:rPr>
            </w:pPr>
            <w:r w:rsidRPr="00E430D8">
              <w:rPr>
                <w:rFonts w:ascii="Arial" w:hAnsi="Arial" w:cs="Arial"/>
                <w:color w:val="000000"/>
                <w:sz w:val="15"/>
                <w:szCs w:val="15"/>
              </w:rPr>
              <w:t>Nível 1</w:t>
            </w:r>
          </w:p>
        </w:tc>
        <w:tc>
          <w:tcPr>
            <w:tcW w:w="479" w:type="pct"/>
            <w:noWrap/>
            <w:vAlign w:val="center"/>
            <w:hideMark/>
          </w:tcPr>
          <w:p w14:paraId="51E4D34E" w14:textId="5B9DF3EC"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rPr>
              <w:t xml:space="preserve">      31.488 </w:t>
            </w:r>
          </w:p>
        </w:tc>
        <w:tc>
          <w:tcPr>
            <w:tcW w:w="525" w:type="pct"/>
            <w:noWrap/>
            <w:vAlign w:val="center"/>
            <w:hideMark/>
          </w:tcPr>
          <w:p w14:paraId="528B3C43" w14:textId="280825C6"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rPr>
              <w:t xml:space="preserve">        31.488 </w:t>
            </w:r>
          </w:p>
        </w:tc>
        <w:tc>
          <w:tcPr>
            <w:tcW w:w="398" w:type="pct"/>
            <w:noWrap/>
            <w:vAlign w:val="center"/>
            <w:hideMark/>
          </w:tcPr>
          <w:p w14:paraId="4293C9E1" w14:textId="77777777"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rPr>
              <w:t>771</w:t>
            </w:r>
          </w:p>
        </w:tc>
        <w:tc>
          <w:tcPr>
            <w:tcW w:w="367" w:type="pct"/>
            <w:noWrap/>
            <w:vAlign w:val="center"/>
            <w:hideMark/>
          </w:tcPr>
          <w:p w14:paraId="3AB49A06" w14:textId="77777777"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rPr>
              <w:t>771</w:t>
            </w:r>
          </w:p>
        </w:tc>
      </w:tr>
      <w:tr w:rsidR="00B64366" w:rsidRPr="00E430D8" w14:paraId="5E8E78CF" w14:textId="77777777" w:rsidTr="00B64366">
        <w:trPr>
          <w:trHeight w:val="232"/>
        </w:trPr>
        <w:tc>
          <w:tcPr>
            <w:tcW w:w="2173" w:type="pct"/>
            <w:noWrap/>
            <w:vAlign w:val="center"/>
            <w:hideMark/>
          </w:tcPr>
          <w:p w14:paraId="4DDD120C" w14:textId="77777777" w:rsidR="00B64366" w:rsidRPr="00E430D8" w:rsidRDefault="00B64366" w:rsidP="00B64366">
            <w:pPr>
              <w:rPr>
                <w:rFonts w:ascii="Arial" w:hAnsi="Arial" w:cs="Arial"/>
                <w:color w:val="000000"/>
                <w:sz w:val="15"/>
                <w:szCs w:val="15"/>
              </w:rPr>
            </w:pPr>
            <w:r w:rsidRPr="00E430D8">
              <w:rPr>
                <w:rFonts w:ascii="Arial" w:hAnsi="Arial" w:cs="Arial"/>
                <w:color w:val="000000"/>
                <w:sz w:val="15"/>
                <w:szCs w:val="15"/>
              </w:rPr>
              <w:t>Aplicações Financeiras</w:t>
            </w:r>
          </w:p>
        </w:tc>
        <w:tc>
          <w:tcPr>
            <w:tcW w:w="583" w:type="pct"/>
            <w:vAlign w:val="center"/>
            <w:hideMark/>
          </w:tcPr>
          <w:p w14:paraId="350A35D2" w14:textId="77777777" w:rsidR="00B64366" w:rsidRPr="00E430D8" w:rsidRDefault="00B64366" w:rsidP="00B64366">
            <w:pPr>
              <w:jc w:val="center"/>
              <w:rPr>
                <w:rFonts w:ascii="Arial" w:hAnsi="Arial" w:cs="Arial"/>
                <w:color w:val="000000"/>
                <w:sz w:val="15"/>
                <w:szCs w:val="15"/>
              </w:rPr>
            </w:pPr>
            <w:r w:rsidRPr="00E430D8">
              <w:rPr>
                <w:rFonts w:ascii="Arial" w:hAnsi="Arial" w:cs="Arial"/>
                <w:color w:val="000000"/>
                <w:sz w:val="15"/>
                <w:szCs w:val="15"/>
              </w:rPr>
              <w:t>VJR (i)</w:t>
            </w:r>
          </w:p>
        </w:tc>
        <w:tc>
          <w:tcPr>
            <w:tcW w:w="475" w:type="pct"/>
            <w:vAlign w:val="center"/>
            <w:hideMark/>
          </w:tcPr>
          <w:p w14:paraId="63BF7C7F" w14:textId="77777777" w:rsidR="00B64366" w:rsidRPr="00E430D8" w:rsidRDefault="00B64366" w:rsidP="00B64366">
            <w:pPr>
              <w:jc w:val="right"/>
              <w:rPr>
                <w:rFonts w:ascii="Arial" w:hAnsi="Arial" w:cs="Arial"/>
                <w:color w:val="000000"/>
                <w:sz w:val="15"/>
                <w:szCs w:val="15"/>
              </w:rPr>
            </w:pPr>
            <w:r w:rsidRPr="00E430D8">
              <w:rPr>
                <w:rFonts w:ascii="Arial" w:hAnsi="Arial" w:cs="Arial"/>
                <w:color w:val="000000"/>
                <w:sz w:val="15"/>
                <w:szCs w:val="15"/>
              </w:rPr>
              <w:t>Nível 1</w:t>
            </w:r>
          </w:p>
        </w:tc>
        <w:tc>
          <w:tcPr>
            <w:tcW w:w="479" w:type="pct"/>
            <w:noWrap/>
            <w:vAlign w:val="center"/>
            <w:hideMark/>
          </w:tcPr>
          <w:p w14:paraId="441811B7" w14:textId="55A37A27"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rPr>
              <w:t xml:space="preserve"> 1.607.714 </w:t>
            </w:r>
          </w:p>
        </w:tc>
        <w:tc>
          <w:tcPr>
            <w:tcW w:w="525" w:type="pct"/>
            <w:noWrap/>
            <w:vAlign w:val="center"/>
            <w:hideMark/>
          </w:tcPr>
          <w:p w14:paraId="6A6C83CD" w14:textId="24F3DBD5"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rPr>
              <w:t xml:space="preserve">   1.607.714 </w:t>
            </w:r>
          </w:p>
        </w:tc>
        <w:tc>
          <w:tcPr>
            <w:tcW w:w="398" w:type="pct"/>
            <w:noWrap/>
            <w:vAlign w:val="center"/>
            <w:hideMark/>
          </w:tcPr>
          <w:p w14:paraId="60094602" w14:textId="77777777"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rPr>
              <w:t>697.743</w:t>
            </w:r>
          </w:p>
        </w:tc>
        <w:tc>
          <w:tcPr>
            <w:tcW w:w="367" w:type="pct"/>
            <w:noWrap/>
            <w:vAlign w:val="center"/>
            <w:hideMark/>
          </w:tcPr>
          <w:p w14:paraId="5ECFA233" w14:textId="77777777"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rPr>
              <w:t>697.743</w:t>
            </w:r>
          </w:p>
        </w:tc>
      </w:tr>
      <w:tr w:rsidR="00B64366" w:rsidRPr="00E430D8" w14:paraId="568F2D85" w14:textId="77777777" w:rsidTr="00B64366">
        <w:trPr>
          <w:trHeight w:val="232"/>
        </w:trPr>
        <w:tc>
          <w:tcPr>
            <w:tcW w:w="2173" w:type="pct"/>
            <w:noWrap/>
            <w:vAlign w:val="center"/>
            <w:hideMark/>
          </w:tcPr>
          <w:p w14:paraId="1ABD87D3" w14:textId="77777777" w:rsidR="00B64366" w:rsidRPr="00E430D8" w:rsidRDefault="00B64366" w:rsidP="00B64366">
            <w:pPr>
              <w:rPr>
                <w:rFonts w:ascii="Arial" w:hAnsi="Arial" w:cs="Arial"/>
                <w:b/>
                <w:bCs/>
                <w:color w:val="000000"/>
                <w:sz w:val="15"/>
                <w:szCs w:val="15"/>
              </w:rPr>
            </w:pPr>
            <w:r w:rsidRPr="00E430D8">
              <w:rPr>
                <w:rFonts w:ascii="Arial" w:hAnsi="Arial" w:cs="Arial"/>
                <w:b/>
                <w:bCs/>
                <w:color w:val="000000"/>
                <w:sz w:val="15"/>
                <w:szCs w:val="15"/>
              </w:rPr>
              <w:t>Custo Amortizado</w:t>
            </w:r>
          </w:p>
        </w:tc>
        <w:tc>
          <w:tcPr>
            <w:tcW w:w="583" w:type="pct"/>
            <w:vAlign w:val="center"/>
            <w:hideMark/>
          </w:tcPr>
          <w:p w14:paraId="74106F55" w14:textId="77777777" w:rsidR="00B64366" w:rsidRPr="00E430D8" w:rsidRDefault="00B64366" w:rsidP="00B64366">
            <w:pPr>
              <w:rPr>
                <w:rFonts w:ascii="Calibri" w:hAnsi="Calibri" w:cs="Calibri"/>
                <w:color w:val="000000"/>
                <w:sz w:val="15"/>
                <w:szCs w:val="15"/>
              </w:rPr>
            </w:pPr>
            <w:r w:rsidRPr="00E430D8">
              <w:rPr>
                <w:rFonts w:ascii="Calibri" w:hAnsi="Calibri" w:cs="Calibri"/>
                <w:color w:val="000000"/>
                <w:sz w:val="15"/>
                <w:szCs w:val="15"/>
              </w:rPr>
              <w:t> </w:t>
            </w:r>
          </w:p>
        </w:tc>
        <w:tc>
          <w:tcPr>
            <w:tcW w:w="475" w:type="pct"/>
            <w:vAlign w:val="center"/>
            <w:hideMark/>
          </w:tcPr>
          <w:p w14:paraId="358C0D3C" w14:textId="77777777" w:rsidR="00B64366" w:rsidRPr="00E430D8" w:rsidRDefault="00B64366" w:rsidP="00B64366">
            <w:pPr>
              <w:jc w:val="right"/>
              <w:rPr>
                <w:rFonts w:ascii="Arial" w:hAnsi="Arial" w:cs="Arial"/>
                <w:color w:val="000000"/>
                <w:sz w:val="15"/>
                <w:szCs w:val="15"/>
              </w:rPr>
            </w:pPr>
            <w:r w:rsidRPr="00E430D8">
              <w:rPr>
                <w:rFonts w:ascii="Arial" w:hAnsi="Arial" w:cs="Arial"/>
                <w:color w:val="000000"/>
                <w:sz w:val="15"/>
                <w:szCs w:val="15"/>
              </w:rPr>
              <w:t> </w:t>
            </w:r>
          </w:p>
        </w:tc>
        <w:tc>
          <w:tcPr>
            <w:tcW w:w="479" w:type="pct"/>
            <w:noWrap/>
            <w:vAlign w:val="center"/>
            <w:hideMark/>
          </w:tcPr>
          <w:p w14:paraId="58E48C4A" w14:textId="0D55C134" w:rsidR="00B64366" w:rsidRPr="00E430D8" w:rsidRDefault="00B64366" w:rsidP="00B82F96">
            <w:pPr>
              <w:jc w:val="right"/>
              <w:rPr>
                <w:rFonts w:ascii="Calibri" w:hAnsi="Calibri" w:cs="Calibri"/>
                <w:color w:val="000000"/>
                <w:sz w:val="15"/>
                <w:szCs w:val="15"/>
              </w:rPr>
            </w:pPr>
            <w:r w:rsidRPr="00E430D8">
              <w:rPr>
                <w:rFonts w:ascii="Calibri" w:hAnsi="Calibri" w:cs="Calibri"/>
                <w:color w:val="000000"/>
                <w:sz w:val="15"/>
                <w:szCs w:val="15"/>
              </w:rPr>
              <w:t> </w:t>
            </w:r>
          </w:p>
        </w:tc>
        <w:tc>
          <w:tcPr>
            <w:tcW w:w="525" w:type="pct"/>
            <w:noWrap/>
            <w:vAlign w:val="center"/>
            <w:hideMark/>
          </w:tcPr>
          <w:p w14:paraId="52E6D663" w14:textId="4628B341" w:rsidR="00B64366" w:rsidRPr="00E430D8" w:rsidRDefault="00B64366" w:rsidP="00B82F96">
            <w:pPr>
              <w:jc w:val="right"/>
              <w:rPr>
                <w:rFonts w:ascii="Calibri" w:hAnsi="Calibri" w:cs="Calibri"/>
                <w:color w:val="000000"/>
                <w:sz w:val="15"/>
                <w:szCs w:val="15"/>
              </w:rPr>
            </w:pPr>
            <w:r w:rsidRPr="00E430D8">
              <w:rPr>
                <w:rFonts w:ascii="Calibri" w:hAnsi="Calibri" w:cs="Calibri"/>
                <w:color w:val="000000"/>
                <w:sz w:val="15"/>
                <w:szCs w:val="15"/>
              </w:rPr>
              <w:t> </w:t>
            </w:r>
          </w:p>
        </w:tc>
        <w:tc>
          <w:tcPr>
            <w:tcW w:w="398" w:type="pct"/>
            <w:noWrap/>
            <w:vAlign w:val="center"/>
            <w:hideMark/>
          </w:tcPr>
          <w:p w14:paraId="7CBB7631" w14:textId="77777777" w:rsidR="00B64366" w:rsidRPr="00E430D8" w:rsidRDefault="00B64366" w:rsidP="00B82F96">
            <w:pPr>
              <w:jc w:val="right"/>
              <w:rPr>
                <w:rFonts w:ascii="Calibri" w:hAnsi="Calibri" w:cs="Calibri"/>
                <w:color w:val="000000"/>
                <w:sz w:val="15"/>
                <w:szCs w:val="15"/>
              </w:rPr>
            </w:pPr>
            <w:r w:rsidRPr="00E430D8">
              <w:rPr>
                <w:rFonts w:ascii="Calibri" w:hAnsi="Calibri" w:cs="Calibri"/>
                <w:color w:val="000000"/>
                <w:sz w:val="15"/>
                <w:szCs w:val="15"/>
              </w:rPr>
              <w:t> </w:t>
            </w:r>
          </w:p>
        </w:tc>
        <w:tc>
          <w:tcPr>
            <w:tcW w:w="367" w:type="pct"/>
            <w:noWrap/>
            <w:vAlign w:val="center"/>
            <w:hideMark/>
          </w:tcPr>
          <w:p w14:paraId="3EB23B06" w14:textId="77777777" w:rsidR="00B64366" w:rsidRPr="00E430D8" w:rsidRDefault="00B64366" w:rsidP="00B82F96">
            <w:pPr>
              <w:jc w:val="right"/>
              <w:rPr>
                <w:rFonts w:ascii="Calibri" w:hAnsi="Calibri" w:cs="Calibri"/>
                <w:color w:val="000000"/>
                <w:sz w:val="15"/>
                <w:szCs w:val="15"/>
              </w:rPr>
            </w:pPr>
            <w:r w:rsidRPr="00E430D8">
              <w:rPr>
                <w:rFonts w:ascii="Calibri" w:hAnsi="Calibri" w:cs="Calibri"/>
                <w:color w:val="000000"/>
                <w:sz w:val="15"/>
                <w:szCs w:val="15"/>
              </w:rPr>
              <w:t> </w:t>
            </w:r>
          </w:p>
        </w:tc>
      </w:tr>
      <w:tr w:rsidR="00B64366" w:rsidRPr="00E430D8" w14:paraId="3A3E9A9D" w14:textId="77777777" w:rsidTr="00B64366">
        <w:trPr>
          <w:trHeight w:val="232"/>
        </w:trPr>
        <w:tc>
          <w:tcPr>
            <w:tcW w:w="2173" w:type="pct"/>
            <w:noWrap/>
            <w:vAlign w:val="center"/>
            <w:hideMark/>
          </w:tcPr>
          <w:p w14:paraId="4DD22713" w14:textId="77777777" w:rsidR="00B64366" w:rsidRPr="00E430D8" w:rsidRDefault="00B64366" w:rsidP="00B64366">
            <w:pPr>
              <w:rPr>
                <w:rFonts w:ascii="Arial" w:hAnsi="Arial" w:cs="Arial"/>
                <w:color w:val="000000"/>
                <w:sz w:val="15"/>
                <w:szCs w:val="15"/>
              </w:rPr>
            </w:pPr>
            <w:r w:rsidRPr="00E430D8">
              <w:rPr>
                <w:rFonts w:ascii="Arial" w:hAnsi="Arial" w:cs="Arial"/>
                <w:color w:val="000000"/>
                <w:sz w:val="15"/>
                <w:szCs w:val="15"/>
              </w:rPr>
              <w:t>Contas a Receber</w:t>
            </w:r>
          </w:p>
        </w:tc>
        <w:tc>
          <w:tcPr>
            <w:tcW w:w="583" w:type="pct"/>
            <w:vAlign w:val="center"/>
            <w:hideMark/>
          </w:tcPr>
          <w:p w14:paraId="1231E2FD" w14:textId="77777777" w:rsidR="00B64366" w:rsidRPr="00E430D8" w:rsidRDefault="00B64366" w:rsidP="00B64366">
            <w:pPr>
              <w:jc w:val="center"/>
              <w:rPr>
                <w:rFonts w:ascii="Arial" w:hAnsi="Arial" w:cs="Arial"/>
                <w:color w:val="000000"/>
                <w:sz w:val="15"/>
                <w:szCs w:val="15"/>
              </w:rPr>
            </w:pPr>
            <w:r w:rsidRPr="00E430D8">
              <w:rPr>
                <w:rFonts w:ascii="Arial" w:hAnsi="Arial" w:cs="Arial"/>
                <w:color w:val="000000"/>
                <w:sz w:val="15"/>
                <w:szCs w:val="15"/>
              </w:rPr>
              <w:t>Custo Amortizado</w:t>
            </w:r>
          </w:p>
        </w:tc>
        <w:tc>
          <w:tcPr>
            <w:tcW w:w="475" w:type="pct"/>
            <w:vAlign w:val="center"/>
            <w:hideMark/>
          </w:tcPr>
          <w:p w14:paraId="1EDDCAA5" w14:textId="77777777" w:rsidR="00B64366" w:rsidRPr="00E430D8" w:rsidRDefault="00B64366" w:rsidP="00B64366">
            <w:pPr>
              <w:jc w:val="right"/>
              <w:rPr>
                <w:rFonts w:ascii="Arial" w:hAnsi="Arial" w:cs="Arial"/>
                <w:color w:val="000000"/>
                <w:sz w:val="15"/>
                <w:szCs w:val="15"/>
              </w:rPr>
            </w:pPr>
            <w:r w:rsidRPr="00E430D8">
              <w:rPr>
                <w:rFonts w:ascii="Arial" w:hAnsi="Arial" w:cs="Arial"/>
                <w:color w:val="000000"/>
                <w:sz w:val="15"/>
                <w:szCs w:val="15"/>
              </w:rPr>
              <w:t> </w:t>
            </w:r>
          </w:p>
        </w:tc>
        <w:tc>
          <w:tcPr>
            <w:tcW w:w="479" w:type="pct"/>
            <w:noWrap/>
            <w:vAlign w:val="center"/>
            <w:hideMark/>
          </w:tcPr>
          <w:p w14:paraId="3DB3E167" w14:textId="338859CC"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rPr>
              <w:t xml:space="preserve">     480.75</w:t>
            </w:r>
            <w:r w:rsidR="005C0AEB" w:rsidRPr="00E430D8">
              <w:rPr>
                <w:rFonts w:ascii="Arial" w:hAnsi="Arial" w:cs="Arial"/>
                <w:color w:val="000000"/>
                <w:sz w:val="15"/>
                <w:szCs w:val="15"/>
              </w:rPr>
              <w:t>6</w:t>
            </w:r>
            <w:r w:rsidRPr="00E430D8">
              <w:rPr>
                <w:rFonts w:ascii="Arial" w:hAnsi="Arial" w:cs="Arial"/>
                <w:color w:val="000000"/>
                <w:sz w:val="15"/>
                <w:szCs w:val="15"/>
              </w:rPr>
              <w:t xml:space="preserve"> </w:t>
            </w:r>
          </w:p>
        </w:tc>
        <w:tc>
          <w:tcPr>
            <w:tcW w:w="525" w:type="pct"/>
            <w:noWrap/>
            <w:vAlign w:val="center"/>
            <w:hideMark/>
          </w:tcPr>
          <w:p w14:paraId="38DAEE81" w14:textId="6F999E9B"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rPr>
              <w:t xml:space="preserve">      480.75</w:t>
            </w:r>
            <w:r w:rsidR="005C0AEB" w:rsidRPr="00E430D8">
              <w:rPr>
                <w:rFonts w:ascii="Arial" w:hAnsi="Arial" w:cs="Arial"/>
                <w:color w:val="000000"/>
                <w:sz w:val="15"/>
                <w:szCs w:val="15"/>
              </w:rPr>
              <w:t>6</w:t>
            </w:r>
          </w:p>
        </w:tc>
        <w:tc>
          <w:tcPr>
            <w:tcW w:w="398" w:type="pct"/>
            <w:noWrap/>
            <w:vAlign w:val="center"/>
            <w:hideMark/>
          </w:tcPr>
          <w:p w14:paraId="41FCACA5" w14:textId="77777777"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rPr>
              <w:t>448.342</w:t>
            </w:r>
          </w:p>
        </w:tc>
        <w:tc>
          <w:tcPr>
            <w:tcW w:w="367" w:type="pct"/>
            <w:noWrap/>
            <w:vAlign w:val="center"/>
            <w:hideMark/>
          </w:tcPr>
          <w:p w14:paraId="1578115B" w14:textId="77777777"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rPr>
              <w:t>448.342</w:t>
            </w:r>
          </w:p>
        </w:tc>
      </w:tr>
      <w:tr w:rsidR="00B64366" w:rsidRPr="00E430D8" w14:paraId="6FBF6F2F" w14:textId="77777777" w:rsidTr="00B64366">
        <w:trPr>
          <w:trHeight w:val="232"/>
        </w:trPr>
        <w:tc>
          <w:tcPr>
            <w:tcW w:w="2173" w:type="pct"/>
            <w:noWrap/>
            <w:vAlign w:val="center"/>
            <w:hideMark/>
          </w:tcPr>
          <w:p w14:paraId="0EBE489D" w14:textId="77777777" w:rsidR="00B64366" w:rsidRPr="00E430D8" w:rsidRDefault="00B64366" w:rsidP="00B64366">
            <w:pPr>
              <w:rPr>
                <w:rFonts w:ascii="Arial" w:hAnsi="Arial" w:cs="Arial"/>
                <w:color w:val="000000"/>
                <w:sz w:val="15"/>
                <w:szCs w:val="15"/>
              </w:rPr>
            </w:pPr>
            <w:r w:rsidRPr="00E430D8">
              <w:rPr>
                <w:rFonts w:ascii="Arial" w:hAnsi="Arial" w:cs="Arial"/>
                <w:color w:val="000000"/>
                <w:sz w:val="15"/>
                <w:szCs w:val="15"/>
              </w:rPr>
              <w:t>Aplicações Financeiras – Garantia e outros</w:t>
            </w:r>
          </w:p>
        </w:tc>
        <w:tc>
          <w:tcPr>
            <w:tcW w:w="583" w:type="pct"/>
            <w:vAlign w:val="center"/>
            <w:hideMark/>
          </w:tcPr>
          <w:p w14:paraId="34F45EC4" w14:textId="77777777" w:rsidR="00B64366" w:rsidRPr="00E430D8" w:rsidRDefault="00B64366" w:rsidP="00B64366">
            <w:pPr>
              <w:jc w:val="center"/>
              <w:rPr>
                <w:rFonts w:ascii="Arial" w:hAnsi="Arial" w:cs="Arial"/>
                <w:color w:val="000000"/>
                <w:sz w:val="15"/>
                <w:szCs w:val="15"/>
              </w:rPr>
            </w:pPr>
            <w:r w:rsidRPr="00E430D8">
              <w:rPr>
                <w:rFonts w:ascii="Arial" w:hAnsi="Arial" w:cs="Arial"/>
                <w:color w:val="000000"/>
                <w:sz w:val="15"/>
                <w:szCs w:val="15"/>
              </w:rPr>
              <w:t>Custo Amortizado</w:t>
            </w:r>
          </w:p>
        </w:tc>
        <w:tc>
          <w:tcPr>
            <w:tcW w:w="475" w:type="pct"/>
            <w:vAlign w:val="center"/>
            <w:hideMark/>
          </w:tcPr>
          <w:p w14:paraId="1DE453BB" w14:textId="77777777" w:rsidR="00B64366" w:rsidRPr="00E430D8" w:rsidRDefault="00B64366" w:rsidP="00B64366">
            <w:pPr>
              <w:jc w:val="right"/>
              <w:rPr>
                <w:rFonts w:ascii="Arial" w:hAnsi="Arial" w:cs="Arial"/>
                <w:color w:val="000000"/>
                <w:sz w:val="15"/>
                <w:szCs w:val="15"/>
              </w:rPr>
            </w:pPr>
            <w:r w:rsidRPr="00E430D8">
              <w:rPr>
                <w:rFonts w:ascii="Arial" w:hAnsi="Arial" w:cs="Arial"/>
                <w:color w:val="000000"/>
                <w:sz w:val="15"/>
                <w:szCs w:val="15"/>
              </w:rPr>
              <w:t> </w:t>
            </w:r>
          </w:p>
        </w:tc>
        <w:tc>
          <w:tcPr>
            <w:tcW w:w="479" w:type="pct"/>
            <w:noWrap/>
            <w:vAlign w:val="center"/>
            <w:hideMark/>
          </w:tcPr>
          <w:p w14:paraId="5B6CEE32" w14:textId="77C783C0"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rPr>
              <w:t xml:space="preserve">                -   </w:t>
            </w:r>
          </w:p>
        </w:tc>
        <w:tc>
          <w:tcPr>
            <w:tcW w:w="525" w:type="pct"/>
            <w:noWrap/>
            <w:vAlign w:val="center"/>
            <w:hideMark/>
          </w:tcPr>
          <w:p w14:paraId="7CFAD604" w14:textId="3D6F570D"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rPr>
              <w:t xml:space="preserve">                  -   </w:t>
            </w:r>
          </w:p>
        </w:tc>
        <w:tc>
          <w:tcPr>
            <w:tcW w:w="398" w:type="pct"/>
            <w:noWrap/>
            <w:vAlign w:val="center"/>
            <w:hideMark/>
          </w:tcPr>
          <w:p w14:paraId="3DF16033" w14:textId="77777777"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rPr>
              <w:t>50.665</w:t>
            </w:r>
          </w:p>
        </w:tc>
        <w:tc>
          <w:tcPr>
            <w:tcW w:w="367" w:type="pct"/>
            <w:noWrap/>
            <w:vAlign w:val="center"/>
            <w:hideMark/>
          </w:tcPr>
          <w:p w14:paraId="70044B08" w14:textId="77777777"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rPr>
              <w:t>50.665</w:t>
            </w:r>
          </w:p>
        </w:tc>
      </w:tr>
      <w:tr w:rsidR="00B64366" w:rsidRPr="00E430D8" w14:paraId="15AF3648" w14:textId="77777777" w:rsidTr="00B64366">
        <w:trPr>
          <w:trHeight w:val="232"/>
        </w:trPr>
        <w:tc>
          <w:tcPr>
            <w:tcW w:w="2173" w:type="pct"/>
            <w:noWrap/>
            <w:vAlign w:val="center"/>
            <w:hideMark/>
          </w:tcPr>
          <w:p w14:paraId="1E1952E4" w14:textId="77777777" w:rsidR="00B64366" w:rsidRPr="00E430D8" w:rsidRDefault="00B64366" w:rsidP="00B64366">
            <w:pPr>
              <w:rPr>
                <w:rFonts w:ascii="Arial" w:hAnsi="Arial" w:cs="Arial"/>
                <w:b/>
                <w:bCs/>
                <w:color w:val="000000"/>
                <w:sz w:val="15"/>
                <w:szCs w:val="15"/>
              </w:rPr>
            </w:pPr>
            <w:r w:rsidRPr="00E430D8">
              <w:rPr>
                <w:rFonts w:ascii="Arial" w:hAnsi="Arial" w:cs="Arial"/>
                <w:b/>
                <w:bCs/>
                <w:color w:val="000000"/>
                <w:sz w:val="15"/>
                <w:szCs w:val="15"/>
              </w:rPr>
              <w:t>Valor Justo por meio de Outros Resultados Abrangentes</w:t>
            </w:r>
          </w:p>
        </w:tc>
        <w:tc>
          <w:tcPr>
            <w:tcW w:w="583" w:type="pct"/>
            <w:vAlign w:val="center"/>
            <w:hideMark/>
          </w:tcPr>
          <w:p w14:paraId="4C8DAF32" w14:textId="77777777" w:rsidR="00B64366" w:rsidRPr="00E430D8" w:rsidRDefault="00B64366" w:rsidP="00B64366">
            <w:pPr>
              <w:rPr>
                <w:rFonts w:ascii="Calibri" w:hAnsi="Calibri" w:cs="Calibri"/>
                <w:color w:val="000000"/>
                <w:sz w:val="15"/>
                <w:szCs w:val="15"/>
              </w:rPr>
            </w:pPr>
            <w:r w:rsidRPr="00E430D8">
              <w:rPr>
                <w:rFonts w:ascii="Calibri" w:hAnsi="Calibri" w:cs="Calibri"/>
                <w:color w:val="000000"/>
                <w:sz w:val="15"/>
                <w:szCs w:val="15"/>
              </w:rPr>
              <w:t> </w:t>
            </w:r>
          </w:p>
        </w:tc>
        <w:tc>
          <w:tcPr>
            <w:tcW w:w="475" w:type="pct"/>
            <w:vAlign w:val="center"/>
            <w:hideMark/>
          </w:tcPr>
          <w:p w14:paraId="7286FE1B" w14:textId="77777777" w:rsidR="00B64366" w:rsidRPr="00E430D8" w:rsidRDefault="00B64366" w:rsidP="00B64366">
            <w:pPr>
              <w:jc w:val="right"/>
              <w:rPr>
                <w:rFonts w:ascii="Arial" w:hAnsi="Arial" w:cs="Arial"/>
                <w:color w:val="000000"/>
                <w:sz w:val="15"/>
                <w:szCs w:val="15"/>
              </w:rPr>
            </w:pPr>
            <w:r w:rsidRPr="00E430D8">
              <w:rPr>
                <w:rFonts w:ascii="Arial" w:hAnsi="Arial" w:cs="Arial"/>
                <w:color w:val="000000"/>
                <w:sz w:val="15"/>
                <w:szCs w:val="15"/>
              </w:rPr>
              <w:t> </w:t>
            </w:r>
          </w:p>
        </w:tc>
        <w:tc>
          <w:tcPr>
            <w:tcW w:w="479" w:type="pct"/>
            <w:noWrap/>
            <w:vAlign w:val="center"/>
            <w:hideMark/>
          </w:tcPr>
          <w:p w14:paraId="3FCF560F" w14:textId="7970FC7E" w:rsidR="00B64366" w:rsidRPr="00E430D8" w:rsidRDefault="00B64366" w:rsidP="00B82F96">
            <w:pPr>
              <w:jc w:val="right"/>
              <w:rPr>
                <w:rFonts w:ascii="Calibri" w:hAnsi="Calibri" w:cs="Calibri"/>
                <w:color w:val="000000"/>
                <w:sz w:val="15"/>
                <w:szCs w:val="15"/>
              </w:rPr>
            </w:pPr>
            <w:r w:rsidRPr="00E430D8">
              <w:rPr>
                <w:rFonts w:ascii="Calibri" w:hAnsi="Calibri" w:cs="Calibri"/>
                <w:color w:val="000000"/>
                <w:sz w:val="15"/>
                <w:szCs w:val="15"/>
              </w:rPr>
              <w:t> </w:t>
            </w:r>
          </w:p>
        </w:tc>
        <w:tc>
          <w:tcPr>
            <w:tcW w:w="525" w:type="pct"/>
            <w:noWrap/>
            <w:vAlign w:val="center"/>
            <w:hideMark/>
          </w:tcPr>
          <w:p w14:paraId="102547DB" w14:textId="7659BF4F" w:rsidR="00B64366" w:rsidRPr="00E430D8" w:rsidRDefault="00B64366" w:rsidP="00B82F96">
            <w:pPr>
              <w:jc w:val="right"/>
              <w:rPr>
                <w:rFonts w:ascii="Calibri" w:hAnsi="Calibri" w:cs="Calibri"/>
                <w:color w:val="000000"/>
                <w:sz w:val="15"/>
                <w:szCs w:val="15"/>
              </w:rPr>
            </w:pPr>
            <w:r w:rsidRPr="00E430D8">
              <w:rPr>
                <w:rFonts w:ascii="Calibri" w:hAnsi="Calibri" w:cs="Calibri"/>
                <w:color w:val="000000"/>
                <w:sz w:val="15"/>
                <w:szCs w:val="15"/>
              </w:rPr>
              <w:t> </w:t>
            </w:r>
          </w:p>
        </w:tc>
        <w:tc>
          <w:tcPr>
            <w:tcW w:w="398" w:type="pct"/>
            <w:noWrap/>
            <w:vAlign w:val="center"/>
            <w:hideMark/>
          </w:tcPr>
          <w:p w14:paraId="01425E33" w14:textId="77777777" w:rsidR="00B64366" w:rsidRPr="00E430D8" w:rsidRDefault="00B64366" w:rsidP="00B82F96">
            <w:pPr>
              <w:jc w:val="right"/>
              <w:rPr>
                <w:rFonts w:ascii="Calibri" w:hAnsi="Calibri" w:cs="Calibri"/>
                <w:color w:val="000000"/>
                <w:sz w:val="15"/>
                <w:szCs w:val="15"/>
              </w:rPr>
            </w:pPr>
            <w:r w:rsidRPr="00E430D8">
              <w:rPr>
                <w:rFonts w:ascii="Calibri" w:hAnsi="Calibri" w:cs="Calibri"/>
                <w:color w:val="000000"/>
                <w:sz w:val="15"/>
                <w:szCs w:val="15"/>
              </w:rPr>
              <w:t> </w:t>
            </w:r>
          </w:p>
        </w:tc>
        <w:tc>
          <w:tcPr>
            <w:tcW w:w="367" w:type="pct"/>
            <w:noWrap/>
            <w:vAlign w:val="center"/>
            <w:hideMark/>
          </w:tcPr>
          <w:p w14:paraId="6A24827F" w14:textId="77777777" w:rsidR="00B64366" w:rsidRPr="00E430D8" w:rsidRDefault="00B64366" w:rsidP="00B82F96">
            <w:pPr>
              <w:jc w:val="right"/>
              <w:rPr>
                <w:rFonts w:ascii="Calibri" w:hAnsi="Calibri" w:cs="Calibri"/>
                <w:color w:val="000000"/>
                <w:sz w:val="15"/>
                <w:szCs w:val="15"/>
              </w:rPr>
            </w:pPr>
            <w:r w:rsidRPr="00E430D8">
              <w:rPr>
                <w:rFonts w:ascii="Calibri" w:hAnsi="Calibri" w:cs="Calibri"/>
                <w:color w:val="000000"/>
                <w:sz w:val="15"/>
                <w:szCs w:val="15"/>
              </w:rPr>
              <w:t> </w:t>
            </w:r>
          </w:p>
        </w:tc>
      </w:tr>
      <w:tr w:rsidR="00B64366" w:rsidRPr="00E430D8" w14:paraId="5CD3FBD4" w14:textId="77777777" w:rsidTr="00B64366">
        <w:trPr>
          <w:trHeight w:val="232"/>
        </w:trPr>
        <w:tc>
          <w:tcPr>
            <w:tcW w:w="2173" w:type="pct"/>
            <w:noWrap/>
            <w:vAlign w:val="center"/>
            <w:hideMark/>
          </w:tcPr>
          <w:p w14:paraId="7DC2158F" w14:textId="77777777" w:rsidR="00B64366" w:rsidRPr="00E430D8" w:rsidRDefault="00B64366" w:rsidP="00B64366">
            <w:pPr>
              <w:rPr>
                <w:rFonts w:ascii="Arial" w:hAnsi="Arial" w:cs="Arial"/>
                <w:color w:val="000000"/>
                <w:sz w:val="15"/>
                <w:szCs w:val="15"/>
              </w:rPr>
            </w:pPr>
            <w:r w:rsidRPr="00E430D8">
              <w:rPr>
                <w:rFonts w:ascii="Arial" w:hAnsi="Arial" w:cs="Arial"/>
                <w:color w:val="000000"/>
                <w:sz w:val="15"/>
                <w:szCs w:val="15"/>
              </w:rPr>
              <w:t>Aplicações Financeiras (Ações)</w:t>
            </w:r>
          </w:p>
        </w:tc>
        <w:tc>
          <w:tcPr>
            <w:tcW w:w="583" w:type="pct"/>
            <w:vAlign w:val="center"/>
            <w:hideMark/>
          </w:tcPr>
          <w:p w14:paraId="19C21200" w14:textId="77777777" w:rsidR="00B64366" w:rsidRPr="00E430D8" w:rsidRDefault="00B64366" w:rsidP="00B64366">
            <w:pPr>
              <w:jc w:val="center"/>
              <w:rPr>
                <w:rFonts w:ascii="Arial" w:hAnsi="Arial" w:cs="Arial"/>
                <w:color w:val="000000"/>
                <w:sz w:val="15"/>
                <w:szCs w:val="15"/>
              </w:rPr>
            </w:pPr>
            <w:r w:rsidRPr="00E430D8">
              <w:rPr>
                <w:rFonts w:ascii="Arial" w:hAnsi="Arial" w:cs="Arial"/>
                <w:color w:val="000000"/>
                <w:sz w:val="15"/>
                <w:szCs w:val="15"/>
              </w:rPr>
              <w:t>VJORA (ii)</w:t>
            </w:r>
          </w:p>
        </w:tc>
        <w:tc>
          <w:tcPr>
            <w:tcW w:w="475" w:type="pct"/>
            <w:vAlign w:val="center"/>
            <w:hideMark/>
          </w:tcPr>
          <w:p w14:paraId="45395800" w14:textId="77777777" w:rsidR="00B64366" w:rsidRPr="00E430D8" w:rsidRDefault="00B64366" w:rsidP="00B64366">
            <w:pPr>
              <w:jc w:val="right"/>
              <w:rPr>
                <w:rFonts w:ascii="Arial" w:hAnsi="Arial" w:cs="Arial"/>
                <w:color w:val="000000"/>
                <w:sz w:val="15"/>
                <w:szCs w:val="15"/>
              </w:rPr>
            </w:pPr>
            <w:r w:rsidRPr="00E430D8">
              <w:rPr>
                <w:rFonts w:ascii="Arial" w:hAnsi="Arial" w:cs="Arial"/>
                <w:color w:val="000000"/>
                <w:sz w:val="15"/>
                <w:szCs w:val="15"/>
              </w:rPr>
              <w:t>Nível 1</w:t>
            </w:r>
          </w:p>
        </w:tc>
        <w:tc>
          <w:tcPr>
            <w:tcW w:w="479" w:type="pct"/>
            <w:noWrap/>
            <w:vAlign w:val="center"/>
            <w:hideMark/>
          </w:tcPr>
          <w:p w14:paraId="43F1D536" w14:textId="51C0ECAF"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rPr>
              <w:t xml:space="preserve">         3.347 </w:t>
            </w:r>
          </w:p>
        </w:tc>
        <w:tc>
          <w:tcPr>
            <w:tcW w:w="525" w:type="pct"/>
            <w:noWrap/>
            <w:vAlign w:val="center"/>
            <w:hideMark/>
          </w:tcPr>
          <w:p w14:paraId="2F8D50F5" w14:textId="76DEB24C"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rPr>
              <w:t xml:space="preserve">           3.347 </w:t>
            </w:r>
          </w:p>
        </w:tc>
        <w:tc>
          <w:tcPr>
            <w:tcW w:w="398" w:type="pct"/>
            <w:noWrap/>
            <w:vAlign w:val="center"/>
            <w:hideMark/>
          </w:tcPr>
          <w:p w14:paraId="5B67A6C3" w14:textId="77777777"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rPr>
              <w:t>3.284</w:t>
            </w:r>
          </w:p>
        </w:tc>
        <w:tc>
          <w:tcPr>
            <w:tcW w:w="367" w:type="pct"/>
            <w:noWrap/>
            <w:vAlign w:val="center"/>
            <w:hideMark/>
          </w:tcPr>
          <w:p w14:paraId="327565ED" w14:textId="77777777"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rPr>
              <w:t>3.284</w:t>
            </w:r>
          </w:p>
        </w:tc>
      </w:tr>
      <w:tr w:rsidR="00B64366" w:rsidRPr="00E430D8" w14:paraId="273043E3" w14:textId="77777777" w:rsidTr="00B64366">
        <w:trPr>
          <w:trHeight w:val="232"/>
        </w:trPr>
        <w:tc>
          <w:tcPr>
            <w:tcW w:w="2173" w:type="pct"/>
            <w:noWrap/>
            <w:vAlign w:val="center"/>
            <w:hideMark/>
          </w:tcPr>
          <w:p w14:paraId="4B70DFD6" w14:textId="77777777" w:rsidR="00B64366" w:rsidRPr="00E430D8" w:rsidRDefault="00B64366" w:rsidP="00B64366">
            <w:pPr>
              <w:rPr>
                <w:rFonts w:ascii="Arial" w:hAnsi="Arial" w:cs="Arial"/>
                <w:b/>
                <w:bCs/>
                <w:color w:val="000000"/>
                <w:sz w:val="15"/>
                <w:szCs w:val="15"/>
              </w:rPr>
            </w:pPr>
            <w:r w:rsidRPr="00E430D8">
              <w:rPr>
                <w:rFonts w:ascii="Arial" w:hAnsi="Arial" w:cs="Arial"/>
                <w:b/>
                <w:bCs/>
                <w:color w:val="000000"/>
                <w:sz w:val="15"/>
                <w:szCs w:val="15"/>
              </w:rPr>
              <w:t>Passivos Financeiros</w:t>
            </w:r>
          </w:p>
        </w:tc>
        <w:tc>
          <w:tcPr>
            <w:tcW w:w="583" w:type="pct"/>
            <w:noWrap/>
            <w:vAlign w:val="center"/>
            <w:hideMark/>
          </w:tcPr>
          <w:p w14:paraId="4447FD31" w14:textId="77777777" w:rsidR="00B64366" w:rsidRPr="00E430D8" w:rsidRDefault="00B64366" w:rsidP="00B64366">
            <w:pPr>
              <w:rPr>
                <w:rFonts w:ascii="Calibri" w:hAnsi="Calibri" w:cs="Calibri"/>
                <w:color w:val="000000"/>
                <w:sz w:val="15"/>
                <w:szCs w:val="15"/>
              </w:rPr>
            </w:pPr>
            <w:r w:rsidRPr="00E430D8">
              <w:rPr>
                <w:rFonts w:ascii="Calibri" w:hAnsi="Calibri" w:cs="Calibri"/>
                <w:color w:val="000000"/>
                <w:sz w:val="15"/>
                <w:szCs w:val="15"/>
              </w:rPr>
              <w:t> </w:t>
            </w:r>
          </w:p>
        </w:tc>
        <w:tc>
          <w:tcPr>
            <w:tcW w:w="475" w:type="pct"/>
            <w:noWrap/>
            <w:vAlign w:val="center"/>
            <w:hideMark/>
          </w:tcPr>
          <w:p w14:paraId="18C92296" w14:textId="77777777" w:rsidR="00B64366" w:rsidRPr="00E430D8" w:rsidRDefault="00B64366" w:rsidP="00B64366">
            <w:pPr>
              <w:jc w:val="right"/>
              <w:rPr>
                <w:rFonts w:ascii="Arial" w:hAnsi="Arial" w:cs="Arial"/>
                <w:color w:val="000000"/>
                <w:sz w:val="15"/>
                <w:szCs w:val="15"/>
              </w:rPr>
            </w:pPr>
            <w:r w:rsidRPr="00E430D8">
              <w:rPr>
                <w:rFonts w:ascii="Arial" w:hAnsi="Arial" w:cs="Arial"/>
                <w:color w:val="000000"/>
                <w:sz w:val="15"/>
                <w:szCs w:val="15"/>
              </w:rPr>
              <w:t> </w:t>
            </w:r>
          </w:p>
        </w:tc>
        <w:tc>
          <w:tcPr>
            <w:tcW w:w="479" w:type="pct"/>
            <w:noWrap/>
            <w:vAlign w:val="center"/>
            <w:hideMark/>
          </w:tcPr>
          <w:p w14:paraId="7740898A" w14:textId="1F4B274F" w:rsidR="00B64366" w:rsidRPr="00E430D8" w:rsidRDefault="00B64366" w:rsidP="00B82F96">
            <w:pPr>
              <w:jc w:val="right"/>
              <w:rPr>
                <w:rFonts w:ascii="Calibri" w:hAnsi="Calibri" w:cs="Calibri"/>
                <w:color w:val="000000"/>
                <w:sz w:val="15"/>
                <w:szCs w:val="15"/>
              </w:rPr>
            </w:pPr>
            <w:r w:rsidRPr="00E430D8">
              <w:rPr>
                <w:rFonts w:ascii="Calibri" w:hAnsi="Calibri" w:cs="Calibri"/>
                <w:color w:val="000000"/>
                <w:sz w:val="15"/>
                <w:szCs w:val="15"/>
              </w:rPr>
              <w:t> </w:t>
            </w:r>
          </w:p>
        </w:tc>
        <w:tc>
          <w:tcPr>
            <w:tcW w:w="525" w:type="pct"/>
            <w:noWrap/>
            <w:vAlign w:val="center"/>
            <w:hideMark/>
          </w:tcPr>
          <w:p w14:paraId="01E9640E" w14:textId="4259C213" w:rsidR="00B64366" w:rsidRPr="00E430D8" w:rsidRDefault="00B64366" w:rsidP="00B82F96">
            <w:pPr>
              <w:jc w:val="right"/>
              <w:rPr>
                <w:rFonts w:ascii="Calibri" w:hAnsi="Calibri" w:cs="Calibri"/>
                <w:color w:val="000000"/>
                <w:sz w:val="15"/>
                <w:szCs w:val="15"/>
              </w:rPr>
            </w:pPr>
            <w:r w:rsidRPr="00E430D8">
              <w:rPr>
                <w:rFonts w:ascii="Calibri" w:hAnsi="Calibri" w:cs="Calibri"/>
                <w:color w:val="000000"/>
                <w:sz w:val="15"/>
                <w:szCs w:val="15"/>
              </w:rPr>
              <w:t> </w:t>
            </w:r>
          </w:p>
        </w:tc>
        <w:tc>
          <w:tcPr>
            <w:tcW w:w="398" w:type="pct"/>
            <w:noWrap/>
            <w:vAlign w:val="center"/>
            <w:hideMark/>
          </w:tcPr>
          <w:p w14:paraId="71B0165E" w14:textId="77777777" w:rsidR="00B64366" w:rsidRPr="00E430D8" w:rsidRDefault="00B64366" w:rsidP="00B82F96">
            <w:pPr>
              <w:jc w:val="right"/>
              <w:rPr>
                <w:rFonts w:ascii="Calibri" w:hAnsi="Calibri" w:cs="Calibri"/>
                <w:color w:val="000000"/>
                <w:sz w:val="15"/>
                <w:szCs w:val="15"/>
              </w:rPr>
            </w:pPr>
            <w:r w:rsidRPr="00E430D8">
              <w:rPr>
                <w:rFonts w:ascii="Calibri" w:hAnsi="Calibri" w:cs="Calibri"/>
                <w:color w:val="000000"/>
                <w:sz w:val="15"/>
                <w:szCs w:val="15"/>
              </w:rPr>
              <w:t> </w:t>
            </w:r>
          </w:p>
        </w:tc>
        <w:tc>
          <w:tcPr>
            <w:tcW w:w="367" w:type="pct"/>
            <w:noWrap/>
            <w:vAlign w:val="center"/>
            <w:hideMark/>
          </w:tcPr>
          <w:p w14:paraId="0B571794" w14:textId="77777777" w:rsidR="00B64366" w:rsidRPr="00E430D8" w:rsidRDefault="00B64366" w:rsidP="00B82F96">
            <w:pPr>
              <w:jc w:val="right"/>
              <w:rPr>
                <w:rFonts w:ascii="Calibri" w:hAnsi="Calibri" w:cs="Calibri"/>
                <w:color w:val="000000"/>
                <w:sz w:val="15"/>
                <w:szCs w:val="15"/>
              </w:rPr>
            </w:pPr>
            <w:r w:rsidRPr="00E430D8">
              <w:rPr>
                <w:rFonts w:ascii="Calibri" w:hAnsi="Calibri" w:cs="Calibri"/>
                <w:color w:val="000000"/>
                <w:sz w:val="15"/>
                <w:szCs w:val="15"/>
              </w:rPr>
              <w:t> </w:t>
            </w:r>
          </w:p>
        </w:tc>
      </w:tr>
      <w:tr w:rsidR="00B64366" w:rsidRPr="00E430D8" w14:paraId="64E73E40" w14:textId="77777777" w:rsidTr="00B64366">
        <w:trPr>
          <w:trHeight w:val="232"/>
        </w:trPr>
        <w:tc>
          <w:tcPr>
            <w:tcW w:w="2173" w:type="pct"/>
            <w:noWrap/>
            <w:vAlign w:val="center"/>
            <w:hideMark/>
          </w:tcPr>
          <w:p w14:paraId="01A91B02" w14:textId="77777777" w:rsidR="00B64366" w:rsidRPr="00E430D8" w:rsidRDefault="00B64366" w:rsidP="00B64366">
            <w:pPr>
              <w:rPr>
                <w:rFonts w:ascii="Arial" w:hAnsi="Arial" w:cs="Arial"/>
                <w:b/>
                <w:bCs/>
                <w:color w:val="000000"/>
                <w:sz w:val="15"/>
                <w:szCs w:val="15"/>
              </w:rPr>
            </w:pPr>
            <w:r w:rsidRPr="00E430D8">
              <w:rPr>
                <w:rFonts w:ascii="Arial" w:hAnsi="Arial" w:cs="Arial"/>
                <w:b/>
                <w:bCs/>
                <w:color w:val="000000"/>
                <w:sz w:val="15"/>
                <w:szCs w:val="15"/>
              </w:rPr>
              <w:t>Custo Amortizado</w:t>
            </w:r>
          </w:p>
        </w:tc>
        <w:tc>
          <w:tcPr>
            <w:tcW w:w="583" w:type="pct"/>
            <w:noWrap/>
            <w:vAlign w:val="center"/>
            <w:hideMark/>
          </w:tcPr>
          <w:p w14:paraId="4F7DD067" w14:textId="77777777" w:rsidR="00B64366" w:rsidRPr="00E430D8" w:rsidRDefault="00B64366" w:rsidP="00B64366">
            <w:pPr>
              <w:rPr>
                <w:rFonts w:ascii="Calibri" w:hAnsi="Calibri" w:cs="Calibri"/>
                <w:color w:val="000000"/>
                <w:sz w:val="15"/>
                <w:szCs w:val="15"/>
              </w:rPr>
            </w:pPr>
            <w:r w:rsidRPr="00E430D8">
              <w:rPr>
                <w:rFonts w:ascii="Calibri" w:hAnsi="Calibri" w:cs="Calibri"/>
                <w:color w:val="000000"/>
                <w:sz w:val="15"/>
                <w:szCs w:val="15"/>
              </w:rPr>
              <w:t> </w:t>
            </w:r>
          </w:p>
        </w:tc>
        <w:tc>
          <w:tcPr>
            <w:tcW w:w="475" w:type="pct"/>
            <w:noWrap/>
            <w:vAlign w:val="center"/>
            <w:hideMark/>
          </w:tcPr>
          <w:p w14:paraId="28B0CD7F" w14:textId="77777777" w:rsidR="00B64366" w:rsidRPr="00E430D8" w:rsidRDefault="00B64366" w:rsidP="00B64366">
            <w:pPr>
              <w:jc w:val="right"/>
              <w:rPr>
                <w:rFonts w:ascii="Arial" w:hAnsi="Arial" w:cs="Arial"/>
                <w:color w:val="000000"/>
                <w:sz w:val="15"/>
                <w:szCs w:val="15"/>
              </w:rPr>
            </w:pPr>
            <w:r w:rsidRPr="00E430D8">
              <w:rPr>
                <w:rFonts w:ascii="Arial" w:hAnsi="Arial" w:cs="Arial"/>
                <w:color w:val="000000"/>
                <w:sz w:val="15"/>
                <w:szCs w:val="15"/>
              </w:rPr>
              <w:t> </w:t>
            </w:r>
          </w:p>
        </w:tc>
        <w:tc>
          <w:tcPr>
            <w:tcW w:w="479" w:type="pct"/>
            <w:noWrap/>
            <w:vAlign w:val="center"/>
            <w:hideMark/>
          </w:tcPr>
          <w:p w14:paraId="21C84A6B" w14:textId="5EF3A715" w:rsidR="00B64366" w:rsidRPr="00E430D8" w:rsidRDefault="00B64366" w:rsidP="00B82F96">
            <w:pPr>
              <w:jc w:val="right"/>
              <w:rPr>
                <w:rFonts w:ascii="Calibri" w:hAnsi="Calibri" w:cs="Calibri"/>
                <w:color w:val="000000"/>
                <w:sz w:val="15"/>
                <w:szCs w:val="15"/>
              </w:rPr>
            </w:pPr>
            <w:r w:rsidRPr="00E430D8">
              <w:rPr>
                <w:rFonts w:ascii="Calibri" w:hAnsi="Calibri" w:cs="Calibri"/>
                <w:color w:val="000000"/>
                <w:sz w:val="15"/>
                <w:szCs w:val="15"/>
              </w:rPr>
              <w:t> </w:t>
            </w:r>
          </w:p>
        </w:tc>
        <w:tc>
          <w:tcPr>
            <w:tcW w:w="525" w:type="pct"/>
            <w:noWrap/>
            <w:vAlign w:val="center"/>
            <w:hideMark/>
          </w:tcPr>
          <w:p w14:paraId="1BDBB713" w14:textId="5A2A9AB4" w:rsidR="00B64366" w:rsidRPr="00E430D8" w:rsidRDefault="00B64366" w:rsidP="00B82F96">
            <w:pPr>
              <w:jc w:val="right"/>
              <w:rPr>
                <w:rFonts w:ascii="Calibri" w:hAnsi="Calibri" w:cs="Calibri"/>
                <w:color w:val="000000"/>
                <w:sz w:val="15"/>
                <w:szCs w:val="15"/>
              </w:rPr>
            </w:pPr>
            <w:r w:rsidRPr="00E430D8">
              <w:rPr>
                <w:rFonts w:ascii="Calibri" w:hAnsi="Calibri" w:cs="Calibri"/>
                <w:color w:val="000000"/>
                <w:sz w:val="15"/>
                <w:szCs w:val="15"/>
              </w:rPr>
              <w:t> </w:t>
            </w:r>
          </w:p>
        </w:tc>
        <w:tc>
          <w:tcPr>
            <w:tcW w:w="398" w:type="pct"/>
            <w:noWrap/>
            <w:vAlign w:val="center"/>
            <w:hideMark/>
          </w:tcPr>
          <w:p w14:paraId="570B2353" w14:textId="77777777" w:rsidR="00B64366" w:rsidRPr="00E430D8" w:rsidRDefault="00B64366" w:rsidP="00B82F96">
            <w:pPr>
              <w:jc w:val="right"/>
              <w:rPr>
                <w:rFonts w:ascii="Calibri" w:hAnsi="Calibri" w:cs="Calibri"/>
                <w:color w:val="000000"/>
                <w:sz w:val="15"/>
                <w:szCs w:val="15"/>
              </w:rPr>
            </w:pPr>
            <w:r w:rsidRPr="00E430D8">
              <w:rPr>
                <w:rFonts w:ascii="Calibri" w:hAnsi="Calibri" w:cs="Calibri"/>
                <w:color w:val="000000"/>
                <w:sz w:val="15"/>
                <w:szCs w:val="15"/>
              </w:rPr>
              <w:t> </w:t>
            </w:r>
          </w:p>
        </w:tc>
        <w:tc>
          <w:tcPr>
            <w:tcW w:w="367" w:type="pct"/>
            <w:noWrap/>
            <w:vAlign w:val="center"/>
            <w:hideMark/>
          </w:tcPr>
          <w:p w14:paraId="615715AB" w14:textId="77777777" w:rsidR="00B64366" w:rsidRPr="00E430D8" w:rsidRDefault="00B64366" w:rsidP="00B82F96">
            <w:pPr>
              <w:jc w:val="right"/>
              <w:rPr>
                <w:rFonts w:ascii="Calibri" w:hAnsi="Calibri" w:cs="Calibri"/>
                <w:color w:val="000000"/>
                <w:sz w:val="15"/>
                <w:szCs w:val="15"/>
              </w:rPr>
            </w:pPr>
            <w:r w:rsidRPr="00E430D8">
              <w:rPr>
                <w:rFonts w:ascii="Calibri" w:hAnsi="Calibri" w:cs="Calibri"/>
                <w:color w:val="000000"/>
                <w:sz w:val="15"/>
                <w:szCs w:val="15"/>
              </w:rPr>
              <w:t> </w:t>
            </w:r>
          </w:p>
        </w:tc>
      </w:tr>
      <w:tr w:rsidR="00B64366" w:rsidRPr="00E430D8" w14:paraId="6536CB26" w14:textId="77777777" w:rsidTr="00B64366">
        <w:trPr>
          <w:trHeight w:val="232"/>
        </w:trPr>
        <w:tc>
          <w:tcPr>
            <w:tcW w:w="2173" w:type="pct"/>
            <w:noWrap/>
            <w:vAlign w:val="center"/>
            <w:hideMark/>
          </w:tcPr>
          <w:p w14:paraId="164C0421" w14:textId="77777777" w:rsidR="00B64366" w:rsidRPr="00E430D8" w:rsidRDefault="00B64366" w:rsidP="00B64366">
            <w:pPr>
              <w:rPr>
                <w:rFonts w:ascii="Arial" w:hAnsi="Arial" w:cs="Arial"/>
                <w:color w:val="000000"/>
                <w:sz w:val="15"/>
                <w:szCs w:val="15"/>
              </w:rPr>
            </w:pPr>
            <w:r w:rsidRPr="00E430D8">
              <w:rPr>
                <w:rFonts w:ascii="Arial" w:hAnsi="Arial" w:cs="Arial"/>
                <w:color w:val="000000"/>
                <w:sz w:val="15"/>
                <w:szCs w:val="15"/>
              </w:rPr>
              <w:t>Fornecedores</w:t>
            </w:r>
          </w:p>
        </w:tc>
        <w:tc>
          <w:tcPr>
            <w:tcW w:w="583" w:type="pct"/>
            <w:vAlign w:val="center"/>
            <w:hideMark/>
          </w:tcPr>
          <w:p w14:paraId="7D472885" w14:textId="77777777" w:rsidR="00B64366" w:rsidRPr="00E430D8" w:rsidRDefault="00B64366" w:rsidP="00B64366">
            <w:pPr>
              <w:jc w:val="center"/>
              <w:rPr>
                <w:rFonts w:ascii="Arial" w:hAnsi="Arial" w:cs="Arial"/>
                <w:color w:val="000000"/>
                <w:sz w:val="15"/>
                <w:szCs w:val="15"/>
              </w:rPr>
            </w:pPr>
            <w:r w:rsidRPr="00E430D8">
              <w:rPr>
                <w:rFonts w:ascii="Arial" w:hAnsi="Arial" w:cs="Arial"/>
                <w:color w:val="000000"/>
                <w:sz w:val="15"/>
                <w:szCs w:val="15"/>
              </w:rPr>
              <w:t>Custo Amortizado</w:t>
            </w:r>
          </w:p>
        </w:tc>
        <w:tc>
          <w:tcPr>
            <w:tcW w:w="475" w:type="pct"/>
            <w:vAlign w:val="center"/>
            <w:hideMark/>
          </w:tcPr>
          <w:p w14:paraId="2DEA81E9" w14:textId="77777777" w:rsidR="00B64366" w:rsidRPr="00E430D8" w:rsidRDefault="00B64366" w:rsidP="00B64366">
            <w:pPr>
              <w:jc w:val="right"/>
              <w:rPr>
                <w:rFonts w:ascii="Arial" w:hAnsi="Arial" w:cs="Arial"/>
                <w:color w:val="000000"/>
                <w:sz w:val="15"/>
                <w:szCs w:val="15"/>
              </w:rPr>
            </w:pPr>
            <w:r w:rsidRPr="00E430D8">
              <w:rPr>
                <w:rFonts w:ascii="Arial" w:hAnsi="Arial" w:cs="Arial"/>
                <w:color w:val="000000"/>
                <w:sz w:val="15"/>
                <w:szCs w:val="15"/>
              </w:rPr>
              <w:t> </w:t>
            </w:r>
          </w:p>
        </w:tc>
        <w:tc>
          <w:tcPr>
            <w:tcW w:w="479" w:type="pct"/>
            <w:noWrap/>
            <w:vAlign w:val="center"/>
            <w:hideMark/>
          </w:tcPr>
          <w:p w14:paraId="18868A69" w14:textId="067D2030"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lang w:eastAsia="en-US"/>
              </w:rPr>
              <w:t xml:space="preserve">     128.070 </w:t>
            </w:r>
          </w:p>
        </w:tc>
        <w:tc>
          <w:tcPr>
            <w:tcW w:w="525" w:type="pct"/>
            <w:noWrap/>
            <w:vAlign w:val="center"/>
            <w:hideMark/>
          </w:tcPr>
          <w:p w14:paraId="7C788B8C" w14:textId="3E567439"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lang w:eastAsia="en-US"/>
              </w:rPr>
              <w:t xml:space="preserve">      128.070 </w:t>
            </w:r>
          </w:p>
        </w:tc>
        <w:tc>
          <w:tcPr>
            <w:tcW w:w="398" w:type="pct"/>
            <w:noWrap/>
            <w:vAlign w:val="center"/>
            <w:hideMark/>
          </w:tcPr>
          <w:p w14:paraId="378E7CE9" w14:textId="77777777"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lang w:eastAsia="en-US"/>
              </w:rPr>
              <w:t>151.794</w:t>
            </w:r>
          </w:p>
        </w:tc>
        <w:tc>
          <w:tcPr>
            <w:tcW w:w="367" w:type="pct"/>
            <w:noWrap/>
            <w:vAlign w:val="center"/>
            <w:hideMark/>
          </w:tcPr>
          <w:p w14:paraId="705AC4A4" w14:textId="77777777"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lang w:eastAsia="en-US"/>
              </w:rPr>
              <w:t>151.794</w:t>
            </w:r>
          </w:p>
        </w:tc>
      </w:tr>
      <w:tr w:rsidR="00B64366" w:rsidRPr="00B64366" w14:paraId="35CDD464" w14:textId="77777777" w:rsidTr="00B64366">
        <w:trPr>
          <w:trHeight w:val="232"/>
        </w:trPr>
        <w:tc>
          <w:tcPr>
            <w:tcW w:w="2173" w:type="pct"/>
            <w:noWrap/>
            <w:vAlign w:val="center"/>
            <w:hideMark/>
          </w:tcPr>
          <w:p w14:paraId="021C6F83" w14:textId="77777777" w:rsidR="00B64366" w:rsidRPr="00E430D8" w:rsidRDefault="00B64366" w:rsidP="00B64366">
            <w:pPr>
              <w:rPr>
                <w:rFonts w:ascii="Arial" w:hAnsi="Arial" w:cs="Arial"/>
                <w:color w:val="000000"/>
                <w:sz w:val="15"/>
                <w:szCs w:val="15"/>
              </w:rPr>
            </w:pPr>
            <w:r w:rsidRPr="00E430D8">
              <w:rPr>
                <w:rFonts w:ascii="Arial" w:hAnsi="Arial" w:cs="Arial"/>
                <w:color w:val="000000"/>
                <w:sz w:val="15"/>
                <w:szCs w:val="15"/>
              </w:rPr>
              <w:t>Financiamento - Arrendamento Mercantil Financeiro (iii)</w:t>
            </w:r>
          </w:p>
        </w:tc>
        <w:tc>
          <w:tcPr>
            <w:tcW w:w="583" w:type="pct"/>
            <w:vAlign w:val="center"/>
            <w:hideMark/>
          </w:tcPr>
          <w:p w14:paraId="17EEADFD" w14:textId="77777777" w:rsidR="00B64366" w:rsidRPr="00E430D8" w:rsidRDefault="00B64366" w:rsidP="00B64366">
            <w:pPr>
              <w:jc w:val="center"/>
              <w:rPr>
                <w:rFonts w:ascii="Arial" w:hAnsi="Arial" w:cs="Arial"/>
                <w:color w:val="000000"/>
                <w:sz w:val="15"/>
                <w:szCs w:val="15"/>
              </w:rPr>
            </w:pPr>
            <w:r w:rsidRPr="00E430D8">
              <w:rPr>
                <w:rFonts w:ascii="Arial" w:hAnsi="Arial" w:cs="Arial"/>
                <w:color w:val="000000"/>
                <w:sz w:val="15"/>
                <w:szCs w:val="15"/>
              </w:rPr>
              <w:t>Custo Amortizado</w:t>
            </w:r>
          </w:p>
        </w:tc>
        <w:tc>
          <w:tcPr>
            <w:tcW w:w="475" w:type="pct"/>
            <w:vAlign w:val="center"/>
            <w:hideMark/>
          </w:tcPr>
          <w:p w14:paraId="3A957BA2" w14:textId="77777777" w:rsidR="00B64366" w:rsidRPr="00E430D8" w:rsidRDefault="00B64366" w:rsidP="00B64366">
            <w:pPr>
              <w:jc w:val="right"/>
              <w:rPr>
                <w:rFonts w:ascii="Arial" w:hAnsi="Arial" w:cs="Arial"/>
                <w:color w:val="000000"/>
                <w:sz w:val="15"/>
                <w:szCs w:val="15"/>
              </w:rPr>
            </w:pPr>
            <w:r w:rsidRPr="00E430D8">
              <w:rPr>
                <w:rFonts w:ascii="Arial" w:hAnsi="Arial" w:cs="Arial"/>
                <w:color w:val="000000"/>
                <w:sz w:val="15"/>
                <w:szCs w:val="15"/>
              </w:rPr>
              <w:t> </w:t>
            </w:r>
          </w:p>
        </w:tc>
        <w:tc>
          <w:tcPr>
            <w:tcW w:w="479" w:type="pct"/>
            <w:noWrap/>
            <w:vAlign w:val="center"/>
            <w:hideMark/>
          </w:tcPr>
          <w:p w14:paraId="13B4D397" w14:textId="1B1BADB5"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rPr>
              <w:t xml:space="preserve">       </w:t>
            </w:r>
            <w:r w:rsidR="005C0AEB" w:rsidRPr="00E430D8">
              <w:rPr>
                <w:rFonts w:ascii="Arial" w:hAnsi="Arial" w:cs="Arial"/>
                <w:color w:val="000000"/>
                <w:sz w:val="15"/>
                <w:szCs w:val="15"/>
              </w:rPr>
              <w:t>19.555</w:t>
            </w:r>
            <w:r w:rsidRPr="00E430D8">
              <w:rPr>
                <w:rFonts w:ascii="Arial" w:hAnsi="Arial" w:cs="Arial"/>
                <w:color w:val="000000"/>
                <w:sz w:val="15"/>
                <w:szCs w:val="15"/>
              </w:rPr>
              <w:t xml:space="preserve"> </w:t>
            </w:r>
          </w:p>
        </w:tc>
        <w:tc>
          <w:tcPr>
            <w:tcW w:w="525" w:type="pct"/>
            <w:noWrap/>
            <w:vAlign w:val="center"/>
            <w:hideMark/>
          </w:tcPr>
          <w:p w14:paraId="1B260440" w14:textId="5795C126" w:rsidR="00B64366" w:rsidRPr="00E430D8" w:rsidRDefault="005C0AEB" w:rsidP="00B82F96">
            <w:pPr>
              <w:jc w:val="right"/>
              <w:rPr>
                <w:rFonts w:ascii="Arial" w:hAnsi="Arial" w:cs="Arial"/>
                <w:color w:val="000000"/>
                <w:sz w:val="15"/>
                <w:szCs w:val="15"/>
              </w:rPr>
            </w:pPr>
            <w:r w:rsidRPr="00E430D8">
              <w:rPr>
                <w:rFonts w:ascii="Arial" w:hAnsi="Arial" w:cs="Arial"/>
                <w:color w:val="000000"/>
                <w:sz w:val="15"/>
                <w:szCs w:val="15"/>
              </w:rPr>
              <w:t>19.555</w:t>
            </w:r>
            <w:r w:rsidR="00B64366" w:rsidRPr="00E430D8">
              <w:rPr>
                <w:rFonts w:ascii="Arial" w:hAnsi="Arial" w:cs="Arial"/>
                <w:color w:val="000000"/>
                <w:sz w:val="15"/>
                <w:szCs w:val="15"/>
              </w:rPr>
              <w:t xml:space="preserve"> </w:t>
            </w:r>
          </w:p>
        </w:tc>
        <w:tc>
          <w:tcPr>
            <w:tcW w:w="398" w:type="pct"/>
            <w:noWrap/>
            <w:vAlign w:val="center"/>
            <w:hideMark/>
          </w:tcPr>
          <w:p w14:paraId="1C7DCE2A" w14:textId="77777777" w:rsidR="00B64366" w:rsidRPr="00E430D8" w:rsidRDefault="00B64366" w:rsidP="00B82F96">
            <w:pPr>
              <w:jc w:val="right"/>
              <w:rPr>
                <w:rFonts w:ascii="Arial" w:hAnsi="Arial" w:cs="Arial"/>
                <w:color w:val="000000"/>
                <w:sz w:val="15"/>
                <w:szCs w:val="15"/>
              </w:rPr>
            </w:pPr>
            <w:r w:rsidRPr="00E430D8">
              <w:rPr>
                <w:rFonts w:ascii="Arial" w:hAnsi="Arial" w:cs="Arial"/>
                <w:color w:val="000000"/>
                <w:sz w:val="15"/>
                <w:szCs w:val="15"/>
              </w:rPr>
              <w:t>19.879</w:t>
            </w:r>
          </w:p>
        </w:tc>
        <w:tc>
          <w:tcPr>
            <w:tcW w:w="367" w:type="pct"/>
            <w:noWrap/>
            <w:vAlign w:val="center"/>
            <w:hideMark/>
          </w:tcPr>
          <w:p w14:paraId="215ADC9A" w14:textId="77777777" w:rsidR="00B64366" w:rsidRPr="00B64366" w:rsidRDefault="00B64366" w:rsidP="00B82F96">
            <w:pPr>
              <w:jc w:val="right"/>
              <w:rPr>
                <w:rFonts w:ascii="Arial" w:hAnsi="Arial" w:cs="Arial"/>
                <w:color w:val="000000"/>
                <w:sz w:val="15"/>
                <w:szCs w:val="15"/>
              </w:rPr>
            </w:pPr>
            <w:r w:rsidRPr="00E430D8">
              <w:rPr>
                <w:rFonts w:ascii="Arial" w:hAnsi="Arial" w:cs="Arial"/>
                <w:color w:val="000000"/>
                <w:sz w:val="15"/>
                <w:szCs w:val="15"/>
              </w:rPr>
              <w:t>19.879</w:t>
            </w:r>
          </w:p>
        </w:tc>
      </w:tr>
    </w:tbl>
    <w:p w14:paraId="28DE23F2" w14:textId="40241E15" w:rsidR="00AB540F" w:rsidRPr="00870077" w:rsidRDefault="00AB540F" w:rsidP="00AB540F">
      <w:pPr>
        <w:widowControl w:val="0"/>
        <w:tabs>
          <w:tab w:val="left" w:pos="1134"/>
        </w:tabs>
        <w:spacing w:line="276" w:lineRule="auto"/>
        <w:jc w:val="both"/>
        <w:rPr>
          <w:rFonts w:ascii="Arial" w:hAnsi="Arial" w:cs="Arial"/>
          <w:sz w:val="16"/>
          <w:szCs w:val="16"/>
        </w:rPr>
      </w:pPr>
      <w:r w:rsidRPr="00870077">
        <w:rPr>
          <w:rFonts w:ascii="Arial" w:hAnsi="Arial" w:cs="Arial"/>
          <w:sz w:val="16"/>
          <w:szCs w:val="16"/>
        </w:rPr>
        <w:t>(i) VJR – Valor justo por meio do resultado.</w:t>
      </w:r>
    </w:p>
    <w:p w14:paraId="6D15BB93" w14:textId="77777777" w:rsidR="00AB540F" w:rsidRPr="00870077" w:rsidRDefault="00AB540F" w:rsidP="00AB540F">
      <w:pPr>
        <w:widowControl w:val="0"/>
        <w:tabs>
          <w:tab w:val="left" w:pos="1134"/>
        </w:tabs>
        <w:spacing w:line="276" w:lineRule="auto"/>
        <w:jc w:val="both"/>
        <w:rPr>
          <w:rFonts w:ascii="Arial" w:hAnsi="Arial" w:cs="Arial"/>
          <w:sz w:val="16"/>
          <w:szCs w:val="16"/>
        </w:rPr>
      </w:pPr>
      <w:r w:rsidRPr="00870077">
        <w:rPr>
          <w:rFonts w:ascii="Arial" w:hAnsi="Arial" w:cs="Arial"/>
          <w:sz w:val="16"/>
          <w:szCs w:val="16"/>
        </w:rPr>
        <w:t>(ii) VJORA – Valor justo por meio de outros resultados abrangentes.</w:t>
      </w:r>
    </w:p>
    <w:p w14:paraId="29EC6540" w14:textId="03C4E4A8" w:rsidR="00F6768F" w:rsidRDefault="00F6768F" w:rsidP="00AB540F">
      <w:pPr>
        <w:spacing w:line="276" w:lineRule="auto"/>
        <w:jc w:val="both"/>
        <w:rPr>
          <w:rFonts w:ascii="Arial" w:hAnsi="Arial" w:cs="Arial"/>
          <w:sz w:val="16"/>
          <w:szCs w:val="16"/>
        </w:rPr>
      </w:pPr>
      <w:r w:rsidRPr="00870077">
        <w:rPr>
          <w:rFonts w:ascii="Arial" w:hAnsi="Arial" w:cs="Arial"/>
          <w:sz w:val="16"/>
          <w:szCs w:val="16"/>
        </w:rPr>
        <w:t>(i</w:t>
      </w:r>
      <w:r w:rsidR="00E81AD2" w:rsidRPr="00870077">
        <w:rPr>
          <w:rFonts w:ascii="Arial" w:hAnsi="Arial" w:cs="Arial"/>
          <w:sz w:val="16"/>
          <w:szCs w:val="16"/>
        </w:rPr>
        <w:t>ii</w:t>
      </w:r>
      <w:r w:rsidRPr="00870077">
        <w:rPr>
          <w:rFonts w:ascii="Arial" w:hAnsi="Arial" w:cs="Arial"/>
          <w:sz w:val="16"/>
          <w:szCs w:val="16"/>
        </w:rPr>
        <w:t xml:space="preserve">) Valor líquido dos Juros a Incorrer no valor </w:t>
      </w:r>
      <w:r w:rsidRPr="001D0E38">
        <w:rPr>
          <w:rFonts w:ascii="Arial" w:hAnsi="Arial" w:cs="Arial"/>
          <w:sz w:val="16"/>
          <w:szCs w:val="16"/>
        </w:rPr>
        <w:t xml:space="preserve">de R$ </w:t>
      </w:r>
      <w:r w:rsidR="0077519A">
        <w:rPr>
          <w:rFonts w:ascii="Arial" w:hAnsi="Arial" w:cs="Arial"/>
          <w:sz w:val="16"/>
          <w:szCs w:val="16"/>
        </w:rPr>
        <w:t>2.</w:t>
      </w:r>
      <w:r w:rsidR="006B2CC1">
        <w:rPr>
          <w:rFonts w:ascii="Arial" w:hAnsi="Arial" w:cs="Arial"/>
          <w:sz w:val="16"/>
          <w:szCs w:val="16"/>
        </w:rPr>
        <w:t>514</w:t>
      </w:r>
      <w:r w:rsidR="00587B7D" w:rsidRPr="001D0E38">
        <w:rPr>
          <w:rFonts w:ascii="Arial" w:hAnsi="Arial" w:cs="Arial"/>
          <w:sz w:val="16"/>
          <w:szCs w:val="16"/>
        </w:rPr>
        <w:t>.</w:t>
      </w:r>
    </w:p>
    <w:p w14:paraId="0012EECF" w14:textId="1D29445D" w:rsidR="00B15BFD" w:rsidRDefault="00B15BFD" w:rsidP="00AB540F">
      <w:pPr>
        <w:spacing w:line="276" w:lineRule="auto"/>
        <w:jc w:val="both"/>
        <w:rPr>
          <w:rFonts w:ascii="Arial" w:hAnsi="Arial" w:cs="Arial"/>
          <w:sz w:val="16"/>
          <w:szCs w:val="16"/>
        </w:rPr>
      </w:pPr>
    </w:p>
    <w:p w14:paraId="0AE54BA2" w14:textId="77777777" w:rsidR="00831984" w:rsidRDefault="00BC471A" w:rsidP="007F4A4E">
      <w:pPr>
        <w:pStyle w:val="Ttulo2"/>
        <w:numPr>
          <w:ilvl w:val="0"/>
          <w:numId w:val="5"/>
        </w:numPr>
        <w:tabs>
          <w:tab w:val="clear" w:pos="284"/>
          <w:tab w:val="clear" w:pos="340"/>
        </w:tabs>
        <w:spacing w:before="0" w:after="0"/>
        <w:jc w:val="both"/>
        <w:rPr>
          <w:rFonts w:ascii="Arial" w:hAnsi="Arial" w:cs="Arial"/>
        </w:rPr>
      </w:pPr>
      <w:bookmarkStart w:id="9" w:name="_Toc491337707"/>
      <w:bookmarkEnd w:id="0"/>
      <w:bookmarkEnd w:id="1"/>
      <w:r w:rsidRPr="002A36CE">
        <w:rPr>
          <w:rFonts w:ascii="Arial" w:hAnsi="Arial" w:cs="Arial"/>
        </w:rPr>
        <w:t>CAIXA E EQUIVALENTES DE CAIXA</w:t>
      </w:r>
      <w:bookmarkEnd w:id="9"/>
    </w:p>
    <w:p w14:paraId="6726F78F" w14:textId="77777777" w:rsidR="00883111" w:rsidRDefault="00883111" w:rsidP="0088311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45"/>
        <w:gridCol w:w="2163"/>
        <w:gridCol w:w="2163"/>
      </w:tblGrid>
      <w:tr w:rsidR="00883111" w:rsidRPr="00E430D8" w14:paraId="0B342AEE" w14:textId="77777777" w:rsidTr="00883111">
        <w:trPr>
          <w:trHeight w:val="232"/>
        </w:trPr>
        <w:tc>
          <w:tcPr>
            <w:tcW w:w="2786" w:type="pct"/>
            <w:shd w:val="clear" w:color="000000" w:fill="D9D9D9"/>
            <w:vAlign w:val="center"/>
            <w:hideMark/>
          </w:tcPr>
          <w:p w14:paraId="395C3BD3" w14:textId="77777777" w:rsidR="00883111" w:rsidRPr="00E430D8" w:rsidRDefault="00883111">
            <w:pPr>
              <w:rPr>
                <w:rFonts w:ascii="Arial" w:hAnsi="Arial" w:cs="Arial"/>
                <w:b/>
                <w:bCs/>
                <w:color w:val="000000"/>
                <w:sz w:val="18"/>
                <w:szCs w:val="18"/>
              </w:rPr>
            </w:pPr>
            <w:r w:rsidRPr="00E430D8">
              <w:rPr>
                <w:rFonts w:ascii="Arial" w:hAnsi="Arial" w:cs="Arial"/>
                <w:b/>
                <w:bCs/>
                <w:color w:val="000000"/>
                <w:sz w:val="18"/>
                <w:szCs w:val="18"/>
              </w:rPr>
              <w:t>Composição: </w:t>
            </w:r>
          </w:p>
        </w:tc>
        <w:tc>
          <w:tcPr>
            <w:tcW w:w="1107" w:type="pct"/>
            <w:vAlign w:val="center"/>
            <w:hideMark/>
          </w:tcPr>
          <w:p w14:paraId="226FE34C" w14:textId="77777777" w:rsidR="00883111" w:rsidRPr="00E430D8" w:rsidRDefault="00883111">
            <w:pPr>
              <w:jc w:val="center"/>
              <w:rPr>
                <w:rFonts w:ascii="Arial" w:hAnsi="Arial" w:cs="Arial"/>
                <w:b/>
                <w:bCs/>
                <w:color w:val="000000"/>
                <w:sz w:val="18"/>
                <w:szCs w:val="18"/>
              </w:rPr>
            </w:pPr>
            <w:r w:rsidRPr="00E430D8">
              <w:rPr>
                <w:rFonts w:ascii="Arial" w:hAnsi="Arial" w:cs="Arial"/>
                <w:b/>
                <w:bCs/>
                <w:color w:val="000000"/>
                <w:sz w:val="18"/>
                <w:szCs w:val="18"/>
                <w:lang w:eastAsia="en-US"/>
              </w:rPr>
              <w:t>30/06/2026</w:t>
            </w:r>
          </w:p>
        </w:tc>
        <w:tc>
          <w:tcPr>
            <w:tcW w:w="1107" w:type="pct"/>
            <w:vAlign w:val="center"/>
            <w:hideMark/>
          </w:tcPr>
          <w:p w14:paraId="396FA5B0" w14:textId="77777777" w:rsidR="00883111" w:rsidRPr="00E430D8" w:rsidRDefault="00883111">
            <w:pPr>
              <w:jc w:val="center"/>
              <w:rPr>
                <w:rFonts w:ascii="Arial" w:hAnsi="Arial" w:cs="Arial"/>
                <w:b/>
                <w:bCs/>
                <w:color w:val="000000"/>
                <w:sz w:val="18"/>
                <w:szCs w:val="18"/>
              </w:rPr>
            </w:pPr>
            <w:r w:rsidRPr="00E430D8">
              <w:rPr>
                <w:rFonts w:ascii="Arial" w:hAnsi="Arial" w:cs="Arial"/>
                <w:b/>
                <w:bCs/>
                <w:color w:val="000000"/>
                <w:sz w:val="18"/>
                <w:szCs w:val="18"/>
                <w:lang w:eastAsia="en-US"/>
              </w:rPr>
              <w:t>31/12/2025</w:t>
            </w:r>
          </w:p>
        </w:tc>
      </w:tr>
      <w:tr w:rsidR="00883111" w:rsidRPr="00E430D8" w14:paraId="34C5DAC6" w14:textId="77777777" w:rsidTr="00883111">
        <w:trPr>
          <w:trHeight w:val="232"/>
        </w:trPr>
        <w:tc>
          <w:tcPr>
            <w:tcW w:w="2786" w:type="pct"/>
            <w:vAlign w:val="center"/>
            <w:hideMark/>
          </w:tcPr>
          <w:p w14:paraId="6B5FA5B4" w14:textId="77777777" w:rsidR="00883111" w:rsidRPr="00E430D8" w:rsidRDefault="00883111">
            <w:pPr>
              <w:jc w:val="both"/>
              <w:rPr>
                <w:rFonts w:ascii="Arial" w:hAnsi="Arial" w:cs="Arial"/>
                <w:color w:val="000000"/>
                <w:sz w:val="18"/>
                <w:szCs w:val="18"/>
              </w:rPr>
            </w:pPr>
            <w:r w:rsidRPr="00E430D8">
              <w:rPr>
                <w:rFonts w:ascii="Arial" w:hAnsi="Arial" w:cs="Arial"/>
                <w:color w:val="000000"/>
                <w:sz w:val="18"/>
                <w:szCs w:val="18"/>
              </w:rPr>
              <w:t>Aplicações Financeiras</w:t>
            </w:r>
          </w:p>
        </w:tc>
        <w:tc>
          <w:tcPr>
            <w:tcW w:w="1107" w:type="pct"/>
            <w:vAlign w:val="center"/>
            <w:hideMark/>
          </w:tcPr>
          <w:p w14:paraId="4F64E1E7" w14:textId="77777777" w:rsidR="00883111" w:rsidRPr="00E430D8" w:rsidRDefault="00883111">
            <w:pPr>
              <w:jc w:val="right"/>
              <w:rPr>
                <w:rFonts w:ascii="Arial" w:hAnsi="Arial" w:cs="Arial"/>
                <w:color w:val="000000"/>
                <w:sz w:val="18"/>
                <w:szCs w:val="18"/>
              </w:rPr>
            </w:pPr>
            <w:r w:rsidRPr="00E430D8">
              <w:rPr>
                <w:rFonts w:ascii="Arial" w:hAnsi="Arial" w:cs="Arial"/>
                <w:color w:val="000000"/>
                <w:sz w:val="18"/>
                <w:szCs w:val="18"/>
              </w:rPr>
              <w:t xml:space="preserve">    1.607.714 </w:t>
            </w:r>
          </w:p>
        </w:tc>
        <w:tc>
          <w:tcPr>
            <w:tcW w:w="1107" w:type="pct"/>
            <w:vAlign w:val="center"/>
            <w:hideMark/>
          </w:tcPr>
          <w:p w14:paraId="6C3B29F7" w14:textId="77777777" w:rsidR="00883111" w:rsidRPr="00E430D8" w:rsidRDefault="00883111">
            <w:pPr>
              <w:jc w:val="right"/>
              <w:rPr>
                <w:rFonts w:ascii="Arial" w:hAnsi="Arial" w:cs="Arial"/>
                <w:color w:val="000000"/>
                <w:sz w:val="18"/>
                <w:szCs w:val="18"/>
              </w:rPr>
            </w:pPr>
            <w:r w:rsidRPr="00E430D8">
              <w:rPr>
                <w:rFonts w:ascii="Arial" w:hAnsi="Arial" w:cs="Arial"/>
                <w:color w:val="000000"/>
                <w:sz w:val="18"/>
                <w:szCs w:val="18"/>
              </w:rPr>
              <w:t xml:space="preserve">       697.743 </w:t>
            </w:r>
          </w:p>
        </w:tc>
      </w:tr>
      <w:tr w:rsidR="00883111" w:rsidRPr="00E430D8" w14:paraId="75D9428E" w14:textId="77777777" w:rsidTr="00883111">
        <w:trPr>
          <w:trHeight w:val="232"/>
        </w:trPr>
        <w:tc>
          <w:tcPr>
            <w:tcW w:w="2786" w:type="pct"/>
            <w:vAlign w:val="center"/>
            <w:hideMark/>
          </w:tcPr>
          <w:p w14:paraId="2566A317" w14:textId="77777777" w:rsidR="00883111" w:rsidRPr="00E430D8" w:rsidRDefault="00883111">
            <w:pPr>
              <w:rPr>
                <w:rFonts w:ascii="Arial" w:hAnsi="Arial" w:cs="Arial"/>
                <w:color w:val="000000"/>
                <w:sz w:val="18"/>
                <w:szCs w:val="18"/>
              </w:rPr>
            </w:pPr>
            <w:r w:rsidRPr="00E430D8">
              <w:rPr>
                <w:rFonts w:ascii="Arial" w:hAnsi="Arial" w:cs="Arial"/>
                <w:color w:val="000000"/>
                <w:sz w:val="18"/>
                <w:szCs w:val="18"/>
              </w:rPr>
              <w:t>Caixa e Banco Conta Movimento</w:t>
            </w:r>
          </w:p>
        </w:tc>
        <w:tc>
          <w:tcPr>
            <w:tcW w:w="1107" w:type="pct"/>
            <w:vAlign w:val="center"/>
            <w:hideMark/>
          </w:tcPr>
          <w:p w14:paraId="6D8B75EE" w14:textId="77777777" w:rsidR="00883111" w:rsidRPr="00E430D8" w:rsidRDefault="00883111">
            <w:pPr>
              <w:jc w:val="right"/>
              <w:rPr>
                <w:rFonts w:ascii="Arial" w:hAnsi="Arial" w:cs="Arial"/>
                <w:color w:val="000000"/>
                <w:sz w:val="18"/>
                <w:szCs w:val="18"/>
              </w:rPr>
            </w:pPr>
            <w:r w:rsidRPr="00E430D8">
              <w:rPr>
                <w:rFonts w:ascii="Arial" w:hAnsi="Arial" w:cs="Arial"/>
                <w:color w:val="000000"/>
                <w:sz w:val="18"/>
                <w:szCs w:val="18"/>
              </w:rPr>
              <w:t xml:space="preserve">         31.488 </w:t>
            </w:r>
          </w:p>
        </w:tc>
        <w:tc>
          <w:tcPr>
            <w:tcW w:w="1107" w:type="pct"/>
            <w:vAlign w:val="center"/>
            <w:hideMark/>
          </w:tcPr>
          <w:p w14:paraId="1A381DBB" w14:textId="77777777" w:rsidR="00883111" w:rsidRPr="00E430D8" w:rsidRDefault="00883111">
            <w:pPr>
              <w:jc w:val="right"/>
              <w:rPr>
                <w:rFonts w:ascii="Arial" w:hAnsi="Arial" w:cs="Arial"/>
                <w:color w:val="000000"/>
                <w:sz w:val="18"/>
                <w:szCs w:val="18"/>
              </w:rPr>
            </w:pPr>
            <w:r w:rsidRPr="00E430D8">
              <w:rPr>
                <w:rFonts w:ascii="Arial" w:hAnsi="Arial" w:cs="Arial"/>
                <w:color w:val="000000"/>
                <w:sz w:val="18"/>
                <w:szCs w:val="18"/>
              </w:rPr>
              <w:t xml:space="preserve">              767 </w:t>
            </w:r>
          </w:p>
        </w:tc>
      </w:tr>
      <w:tr w:rsidR="00883111" w:rsidRPr="00E430D8" w14:paraId="274D7429" w14:textId="77777777" w:rsidTr="00883111">
        <w:trPr>
          <w:trHeight w:val="232"/>
        </w:trPr>
        <w:tc>
          <w:tcPr>
            <w:tcW w:w="2786" w:type="pct"/>
            <w:vAlign w:val="center"/>
            <w:hideMark/>
          </w:tcPr>
          <w:p w14:paraId="2ADB478F" w14:textId="77777777" w:rsidR="00883111" w:rsidRPr="00E430D8" w:rsidRDefault="00883111">
            <w:pPr>
              <w:jc w:val="both"/>
              <w:rPr>
                <w:rFonts w:ascii="Arial" w:hAnsi="Arial" w:cs="Arial"/>
                <w:color w:val="000000"/>
                <w:sz w:val="18"/>
                <w:szCs w:val="18"/>
              </w:rPr>
            </w:pPr>
            <w:r w:rsidRPr="00E430D8">
              <w:rPr>
                <w:rFonts w:ascii="Arial" w:hAnsi="Arial" w:cs="Arial"/>
                <w:color w:val="000000"/>
                <w:sz w:val="18"/>
                <w:szCs w:val="18"/>
              </w:rPr>
              <w:t>Limite de Saque com Vinculação de Pagamentos</w:t>
            </w:r>
          </w:p>
        </w:tc>
        <w:tc>
          <w:tcPr>
            <w:tcW w:w="1107" w:type="pct"/>
            <w:vAlign w:val="center"/>
            <w:hideMark/>
          </w:tcPr>
          <w:p w14:paraId="39550A19" w14:textId="77777777" w:rsidR="00883111" w:rsidRPr="00E430D8" w:rsidRDefault="00883111">
            <w:pPr>
              <w:jc w:val="right"/>
              <w:rPr>
                <w:rFonts w:ascii="Arial" w:hAnsi="Arial" w:cs="Arial"/>
                <w:color w:val="000000"/>
                <w:sz w:val="18"/>
                <w:szCs w:val="18"/>
              </w:rPr>
            </w:pPr>
            <w:r w:rsidRPr="00E430D8">
              <w:rPr>
                <w:rFonts w:ascii="Arial" w:hAnsi="Arial" w:cs="Arial"/>
                <w:color w:val="000000"/>
                <w:sz w:val="18"/>
                <w:szCs w:val="18"/>
              </w:rPr>
              <w:t xml:space="preserve">                 -   </w:t>
            </w:r>
          </w:p>
        </w:tc>
        <w:tc>
          <w:tcPr>
            <w:tcW w:w="1107" w:type="pct"/>
            <w:vAlign w:val="center"/>
            <w:hideMark/>
          </w:tcPr>
          <w:p w14:paraId="0E71300F" w14:textId="77777777" w:rsidR="00883111" w:rsidRPr="00E430D8" w:rsidRDefault="00883111">
            <w:pPr>
              <w:jc w:val="right"/>
              <w:rPr>
                <w:rFonts w:ascii="Arial" w:hAnsi="Arial" w:cs="Arial"/>
                <w:color w:val="000000"/>
                <w:sz w:val="18"/>
                <w:szCs w:val="18"/>
              </w:rPr>
            </w:pPr>
            <w:r w:rsidRPr="00E430D8">
              <w:rPr>
                <w:rFonts w:ascii="Arial" w:hAnsi="Arial" w:cs="Arial"/>
                <w:color w:val="000000"/>
                <w:sz w:val="18"/>
                <w:szCs w:val="18"/>
              </w:rPr>
              <w:t xml:space="preserve">                  4 </w:t>
            </w:r>
          </w:p>
        </w:tc>
      </w:tr>
      <w:tr w:rsidR="00883111" w14:paraId="59F0EC0E" w14:textId="77777777" w:rsidTr="00883111">
        <w:trPr>
          <w:trHeight w:val="232"/>
        </w:trPr>
        <w:tc>
          <w:tcPr>
            <w:tcW w:w="2786" w:type="pct"/>
            <w:vAlign w:val="center"/>
            <w:hideMark/>
          </w:tcPr>
          <w:p w14:paraId="616E1206" w14:textId="77777777" w:rsidR="00883111" w:rsidRPr="00E430D8" w:rsidRDefault="00883111">
            <w:pPr>
              <w:rPr>
                <w:rFonts w:ascii="Arial" w:hAnsi="Arial" w:cs="Arial"/>
                <w:b/>
                <w:bCs/>
                <w:color w:val="000000"/>
                <w:sz w:val="18"/>
                <w:szCs w:val="18"/>
              </w:rPr>
            </w:pPr>
            <w:r w:rsidRPr="00E430D8">
              <w:rPr>
                <w:rFonts w:ascii="Arial" w:hAnsi="Arial" w:cs="Arial"/>
                <w:b/>
                <w:bCs/>
                <w:color w:val="000000"/>
                <w:sz w:val="18"/>
                <w:szCs w:val="18"/>
              </w:rPr>
              <w:t>Total</w:t>
            </w:r>
          </w:p>
        </w:tc>
        <w:tc>
          <w:tcPr>
            <w:tcW w:w="1107" w:type="pct"/>
            <w:vAlign w:val="center"/>
            <w:hideMark/>
          </w:tcPr>
          <w:p w14:paraId="56B654CF" w14:textId="77777777" w:rsidR="00883111" w:rsidRPr="00E430D8" w:rsidRDefault="00883111">
            <w:pPr>
              <w:jc w:val="right"/>
              <w:rPr>
                <w:rFonts w:ascii="Arial" w:hAnsi="Arial" w:cs="Arial"/>
                <w:b/>
                <w:bCs/>
                <w:color w:val="000000"/>
                <w:sz w:val="18"/>
                <w:szCs w:val="18"/>
              </w:rPr>
            </w:pPr>
            <w:r w:rsidRPr="00E430D8">
              <w:rPr>
                <w:rFonts w:ascii="Arial" w:hAnsi="Arial" w:cs="Arial"/>
                <w:b/>
                <w:bCs/>
                <w:color w:val="000000"/>
                <w:sz w:val="18"/>
                <w:szCs w:val="18"/>
              </w:rPr>
              <w:t xml:space="preserve">    1.639.202 </w:t>
            </w:r>
          </w:p>
        </w:tc>
        <w:tc>
          <w:tcPr>
            <w:tcW w:w="1107" w:type="pct"/>
            <w:vAlign w:val="center"/>
            <w:hideMark/>
          </w:tcPr>
          <w:p w14:paraId="2BE060DE" w14:textId="77777777" w:rsidR="00883111" w:rsidRDefault="00883111">
            <w:pPr>
              <w:jc w:val="right"/>
              <w:rPr>
                <w:rFonts w:ascii="Arial" w:hAnsi="Arial" w:cs="Arial"/>
                <w:b/>
                <w:bCs/>
                <w:color w:val="000000"/>
                <w:sz w:val="18"/>
                <w:szCs w:val="18"/>
              </w:rPr>
            </w:pPr>
            <w:r w:rsidRPr="00E430D8">
              <w:rPr>
                <w:rFonts w:ascii="Arial" w:hAnsi="Arial" w:cs="Arial"/>
                <w:b/>
                <w:bCs/>
                <w:color w:val="000000"/>
                <w:sz w:val="18"/>
                <w:szCs w:val="18"/>
              </w:rPr>
              <w:t xml:space="preserve">       698.514</w:t>
            </w:r>
            <w:r>
              <w:rPr>
                <w:rFonts w:ascii="Arial" w:hAnsi="Arial" w:cs="Arial"/>
                <w:b/>
                <w:bCs/>
                <w:color w:val="000000"/>
                <w:sz w:val="18"/>
                <w:szCs w:val="18"/>
              </w:rPr>
              <w:t xml:space="preserve"> </w:t>
            </w:r>
          </w:p>
        </w:tc>
      </w:tr>
    </w:tbl>
    <w:p w14:paraId="190A6653" w14:textId="77777777" w:rsidR="00883111" w:rsidRDefault="00883111" w:rsidP="00883111"/>
    <w:p w14:paraId="391EB833" w14:textId="52F0778A" w:rsidR="00676728" w:rsidRPr="00676728" w:rsidRDefault="00676728" w:rsidP="00676728">
      <w:pPr>
        <w:spacing w:line="276" w:lineRule="auto"/>
        <w:jc w:val="both"/>
        <w:rPr>
          <w:rFonts w:ascii="Arial" w:hAnsi="Arial" w:cs="Arial"/>
          <w:sz w:val="22"/>
          <w:szCs w:val="22"/>
        </w:rPr>
      </w:pPr>
      <w:r w:rsidRPr="00676728">
        <w:rPr>
          <w:rFonts w:ascii="Arial" w:hAnsi="Arial" w:cs="Arial"/>
          <w:sz w:val="22"/>
          <w:szCs w:val="22"/>
        </w:rPr>
        <w:t xml:space="preserve">A variação positiva observada entre dezembro de 2025 e o primeiro </w:t>
      </w:r>
      <w:r w:rsidR="00633931">
        <w:rPr>
          <w:rFonts w:ascii="Arial" w:hAnsi="Arial" w:cs="Arial"/>
          <w:sz w:val="22"/>
          <w:szCs w:val="22"/>
        </w:rPr>
        <w:t>semestre</w:t>
      </w:r>
      <w:r w:rsidRPr="00676728">
        <w:rPr>
          <w:rFonts w:ascii="Arial" w:hAnsi="Arial" w:cs="Arial"/>
          <w:sz w:val="22"/>
          <w:szCs w:val="22"/>
        </w:rPr>
        <w:t xml:space="preserve"> de 2026 decorre, substancialmente, da reclassificação do montante de R$ 822.352, anteriormente registrado na rubrica de Investimentos Temporários, para Caixa e Equivalentes de Caixa (Aplicações Financeiras). Essa reclassificação fundamenta-se na inexistência de restrições para a utilização desses recursos na realização de investimentos pela Companhia. Ressalta-se que a aplicação desses recursos permanece limitada aos investimentos previstos e aprovados no Orçamento de Investimentos, integrante do Orçamento Geral da União.</w:t>
      </w:r>
    </w:p>
    <w:p w14:paraId="28E4BC74" w14:textId="77777777" w:rsidR="00B82F96" w:rsidRDefault="00B82F96" w:rsidP="00883111"/>
    <w:p w14:paraId="6A4547D0" w14:textId="6189EBB1" w:rsidR="00F90855" w:rsidRPr="002A36CE" w:rsidRDefault="00F90855" w:rsidP="009541E1">
      <w:pPr>
        <w:pStyle w:val="Ttulo2"/>
        <w:numPr>
          <w:ilvl w:val="1"/>
          <w:numId w:val="5"/>
        </w:numPr>
        <w:tabs>
          <w:tab w:val="clear" w:pos="284"/>
          <w:tab w:val="clear" w:pos="340"/>
        </w:tabs>
        <w:spacing w:before="0" w:after="0"/>
        <w:ind w:hanging="862"/>
        <w:jc w:val="both"/>
        <w:rPr>
          <w:rFonts w:ascii="Arial" w:hAnsi="Arial" w:cs="Arial"/>
        </w:rPr>
      </w:pPr>
      <w:r w:rsidRPr="002A36CE">
        <w:rPr>
          <w:rFonts w:ascii="Arial" w:hAnsi="Arial" w:cs="Arial"/>
        </w:rPr>
        <w:t>Limite de saque com vinculação de pagamentos</w:t>
      </w:r>
    </w:p>
    <w:p w14:paraId="7EE0D57E" w14:textId="77777777" w:rsidR="00F90855" w:rsidRPr="002A36CE" w:rsidRDefault="00F90855" w:rsidP="00F90855">
      <w:pPr>
        <w:rPr>
          <w:rFonts w:ascii="Arial" w:hAnsi="Arial" w:cs="Arial"/>
          <w:sz w:val="22"/>
          <w:szCs w:val="22"/>
        </w:rPr>
      </w:pPr>
    </w:p>
    <w:p w14:paraId="4EF43816" w14:textId="302951E2" w:rsidR="00F90855" w:rsidRPr="002A36CE" w:rsidRDefault="00A253CE" w:rsidP="00F90855">
      <w:pPr>
        <w:shd w:val="clear" w:color="auto" w:fill="FDFDFD"/>
        <w:spacing w:line="276" w:lineRule="auto"/>
        <w:jc w:val="both"/>
        <w:rPr>
          <w:rFonts w:ascii="Arial" w:hAnsi="Arial" w:cs="Arial"/>
          <w:sz w:val="22"/>
          <w:szCs w:val="22"/>
        </w:rPr>
      </w:pPr>
      <w:r w:rsidRPr="00883E76">
        <w:rPr>
          <w:rFonts w:ascii="Arial" w:hAnsi="Arial" w:cs="Arial"/>
          <w:sz w:val="22"/>
          <w:szCs w:val="22"/>
        </w:rPr>
        <w:t>Nes</w:t>
      </w:r>
      <w:r w:rsidR="00883E76">
        <w:rPr>
          <w:rFonts w:ascii="Arial" w:hAnsi="Arial" w:cs="Arial"/>
          <w:sz w:val="22"/>
          <w:szCs w:val="22"/>
        </w:rPr>
        <w:t>t</w:t>
      </w:r>
      <w:r w:rsidRPr="00883E76">
        <w:rPr>
          <w:rFonts w:ascii="Arial" w:hAnsi="Arial" w:cs="Arial"/>
          <w:sz w:val="22"/>
          <w:szCs w:val="22"/>
        </w:rPr>
        <w:t>a conta</w:t>
      </w:r>
      <w:r w:rsidRPr="002A36CE">
        <w:rPr>
          <w:rFonts w:ascii="Arial" w:hAnsi="Arial" w:cs="Arial"/>
          <w:sz w:val="22"/>
          <w:szCs w:val="22"/>
        </w:rPr>
        <w:t xml:space="preserve"> é registrado o valor do limite de saque da Conta Única do Tesouro Nacional, estabelecido pelo órgão central de programação financeira</w:t>
      </w:r>
      <w:r w:rsidR="008543FF" w:rsidRPr="002A36CE">
        <w:rPr>
          <w:rFonts w:ascii="Arial" w:hAnsi="Arial" w:cs="Arial"/>
          <w:sz w:val="22"/>
          <w:szCs w:val="22"/>
        </w:rPr>
        <w:t xml:space="preserve"> (C</w:t>
      </w:r>
      <w:r w:rsidR="00651A4B">
        <w:rPr>
          <w:rFonts w:ascii="Arial" w:hAnsi="Arial" w:cs="Arial"/>
          <w:sz w:val="22"/>
          <w:szCs w:val="22"/>
        </w:rPr>
        <w:t>ofin</w:t>
      </w:r>
      <w:r w:rsidR="008543FF" w:rsidRPr="002A36CE">
        <w:rPr>
          <w:rFonts w:ascii="Arial" w:hAnsi="Arial" w:cs="Arial"/>
          <w:sz w:val="22"/>
          <w:szCs w:val="22"/>
        </w:rPr>
        <w:t>) da Secretaria do Tesouro Nacional (STN)</w:t>
      </w:r>
      <w:r w:rsidRPr="002A36CE">
        <w:rPr>
          <w:rFonts w:ascii="Arial" w:hAnsi="Arial" w:cs="Arial"/>
          <w:sz w:val="22"/>
          <w:szCs w:val="22"/>
        </w:rPr>
        <w:t xml:space="preserve">, para atender </w:t>
      </w:r>
      <w:r w:rsidR="00260E68">
        <w:rPr>
          <w:rFonts w:ascii="Arial" w:hAnsi="Arial" w:cs="Arial"/>
          <w:sz w:val="22"/>
          <w:szCs w:val="22"/>
        </w:rPr>
        <w:t>à</w:t>
      </w:r>
      <w:r w:rsidRPr="002A36CE">
        <w:rPr>
          <w:rFonts w:ascii="Arial" w:hAnsi="Arial" w:cs="Arial"/>
          <w:sz w:val="22"/>
          <w:szCs w:val="22"/>
        </w:rPr>
        <w:t xml:space="preserve">s despesas com vinculações de </w:t>
      </w:r>
      <w:r w:rsidRPr="000A0420">
        <w:rPr>
          <w:rFonts w:ascii="Arial" w:hAnsi="Arial" w:cs="Arial"/>
          <w:sz w:val="22"/>
          <w:szCs w:val="22"/>
        </w:rPr>
        <w:t>pagamentos</w:t>
      </w:r>
      <w:r w:rsidR="00883E76" w:rsidRPr="000A0420">
        <w:rPr>
          <w:rFonts w:ascii="Arial" w:hAnsi="Arial" w:cs="Arial"/>
          <w:sz w:val="22"/>
          <w:szCs w:val="22"/>
        </w:rPr>
        <w:t>, sendo então</w:t>
      </w:r>
      <w:r w:rsidRPr="000A0420">
        <w:rPr>
          <w:rFonts w:ascii="Arial" w:hAnsi="Arial" w:cs="Arial"/>
          <w:sz w:val="22"/>
          <w:szCs w:val="22"/>
        </w:rPr>
        <w:t xml:space="preserve"> divididas </w:t>
      </w:r>
      <w:r w:rsidRPr="002A36CE">
        <w:rPr>
          <w:rFonts w:ascii="Arial" w:hAnsi="Arial" w:cs="Arial"/>
          <w:sz w:val="22"/>
          <w:szCs w:val="22"/>
        </w:rPr>
        <w:t>nas seguintes categorias: Categoria de Gasto com Pessoal e Encargos Sociais</w:t>
      </w:r>
      <w:r w:rsidR="009E7218">
        <w:rPr>
          <w:rFonts w:ascii="Arial" w:hAnsi="Arial" w:cs="Arial"/>
          <w:sz w:val="22"/>
          <w:szCs w:val="22"/>
        </w:rPr>
        <w:t>,</w:t>
      </w:r>
      <w:r w:rsidRPr="002A36CE">
        <w:rPr>
          <w:rFonts w:ascii="Arial" w:hAnsi="Arial" w:cs="Arial"/>
          <w:sz w:val="22"/>
          <w:szCs w:val="22"/>
        </w:rPr>
        <w:t xml:space="preserve"> Categoria de Gasto com Custeio/Investimento</w:t>
      </w:r>
      <w:r w:rsidR="00F90855" w:rsidRPr="002A36CE">
        <w:rPr>
          <w:rFonts w:ascii="Arial" w:hAnsi="Arial" w:cs="Arial"/>
          <w:sz w:val="22"/>
          <w:szCs w:val="22"/>
        </w:rPr>
        <w:t xml:space="preserve"> e</w:t>
      </w:r>
      <w:r w:rsidRPr="002A36CE">
        <w:rPr>
          <w:rFonts w:ascii="Arial" w:hAnsi="Arial" w:cs="Arial"/>
          <w:sz w:val="22"/>
          <w:szCs w:val="22"/>
        </w:rPr>
        <w:t xml:space="preserve"> Categoria de Gasto com Investimentos (Obras). </w:t>
      </w:r>
    </w:p>
    <w:p w14:paraId="681BEBFF" w14:textId="77777777" w:rsidR="00F90855" w:rsidRDefault="00F90855" w:rsidP="00F90855">
      <w:pPr>
        <w:shd w:val="clear" w:color="auto" w:fill="FDFDFD"/>
        <w:spacing w:line="276" w:lineRule="auto"/>
        <w:jc w:val="both"/>
        <w:rPr>
          <w:rFonts w:ascii="Arial" w:hAnsi="Arial" w:cs="Arial"/>
          <w:sz w:val="22"/>
          <w:szCs w:val="22"/>
        </w:rPr>
      </w:pPr>
    </w:p>
    <w:p w14:paraId="26BEFE4C" w14:textId="7A9494BC" w:rsidR="00A253CE" w:rsidRPr="002A36CE" w:rsidRDefault="00A253CE" w:rsidP="00F90855">
      <w:pPr>
        <w:shd w:val="clear" w:color="auto" w:fill="FDFDFD"/>
        <w:spacing w:line="276" w:lineRule="auto"/>
        <w:jc w:val="both"/>
        <w:rPr>
          <w:rFonts w:ascii="Arial" w:hAnsi="Arial" w:cs="Arial"/>
          <w:sz w:val="22"/>
          <w:szCs w:val="22"/>
        </w:rPr>
      </w:pPr>
      <w:r w:rsidRPr="002A36CE">
        <w:rPr>
          <w:rFonts w:ascii="Arial" w:hAnsi="Arial" w:cs="Arial"/>
          <w:sz w:val="22"/>
          <w:szCs w:val="22"/>
        </w:rPr>
        <w:t>A</w:t>
      </w:r>
      <w:r w:rsidR="00F90855" w:rsidRPr="002A36CE">
        <w:rPr>
          <w:rFonts w:ascii="Arial" w:hAnsi="Arial" w:cs="Arial"/>
          <w:sz w:val="22"/>
          <w:szCs w:val="22"/>
        </w:rPr>
        <w:t xml:space="preserve"> função</w:t>
      </w:r>
      <w:r w:rsidR="00FE4289">
        <w:rPr>
          <w:rFonts w:ascii="Arial" w:hAnsi="Arial" w:cs="Arial"/>
          <w:sz w:val="22"/>
          <w:szCs w:val="22"/>
        </w:rPr>
        <w:t xml:space="preserve"> da</w:t>
      </w:r>
      <w:r w:rsidRPr="002A36CE">
        <w:rPr>
          <w:rFonts w:ascii="Arial" w:hAnsi="Arial" w:cs="Arial"/>
          <w:sz w:val="22"/>
          <w:szCs w:val="22"/>
        </w:rPr>
        <w:t xml:space="preserve"> conta Limite de </w:t>
      </w:r>
      <w:r w:rsidR="00F90855" w:rsidRPr="002A36CE">
        <w:rPr>
          <w:rFonts w:ascii="Arial" w:hAnsi="Arial" w:cs="Arial"/>
          <w:sz w:val="22"/>
          <w:szCs w:val="22"/>
        </w:rPr>
        <w:t>S</w:t>
      </w:r>
      <w:r w:rsidRPr="002A36CE">
        <w:rPr>
          <w:rFonts w:ascii="Arial" w:hAnsi="Arial" w:cs="Arial"/>
          <w:sz w:val="22"/>
          <w:szCs w:val="22"/>
        </w:rPr>
        <w:t>aque com Vinculação de Pagamento</w:t>
      </w:r>
      <w:r w:rsidR="00F90855" w:rsidRPr="002A36CE">
        <w:rPr>
          <w:rFonts w:ascii="Arial" w:hAnsi="Arial" w:cs="Arial"/>
          <w:sz w:val="22"/>
          <w:szCs w:val="22"/>
        </w:rPr>
        <w:t xml:space="preserve"> é </w:t>
      </w:r>
      <w:r w:rsidRPr="002A36CE">
        <w:rPr>
          <w:rFonts w:ascii="Arial" w:hAnsi="Arial" w:cs="Arial"/>
          <w:sz w:val="22"/>
          <w:szCs w:val="22"/>
        </w:rPr>
        <w:t>registra</w:t>
      </w:r>
      <w:r w:rsidR="00F90855" w:rsidRPr="002A36CE">
        <w:rPr>
          <w:rFonts w:ascii="Arial" w:hAnsi="Arial" w:cs="Arial"/>
          <w:sz w:val="22"/>
          <w:szCs w:val="22"/>
        </w:rPr>
        <w:t>r</w:t>
      </w:r>
      <w:r w:rsidRPr="002A36CE">
        <w:rPr>
          <w:rFonts w:ascii="Arial" w:hAnsi="Arial" w:cs="Arial"/>
          <w:sz w:val="22"/>
          <w:szCs w:val="22"/>
        </w:rPr>
        <w:t xml:space="preserve"> o valor do limite de saque da Conta Única da União, estabelecido pelo </w:t>
      </w:r>
      <w:r w:rsidR="00737B39">
        <w:rPr>
          <w:rFonts w:ascii="Arial" w:hAnsi="Arial" w:cs="Arial"/>
          <w:sz w:val="22"/>
          <w:szCs w:val="22"/>
        </w:rPr>
        <w:t>Ó</w:t>
      </w:r>
      <w:r w:rsidRPr="002A36CE">
        <w:rPr>
          <w:rFonts w:ascii="Arial" w:hAnsi="Arial" w:cs="Arial"/>
          <w:sz w:val="22"/>
          <w:szCs w:val="22"/>
        </w:rPr>
        <w:t>rgão Central de Programação Financeira para atender às despesas com vinculação de pagamentos</w:t>
      </w:r>
      <w:r w:rsidR="00271515" w:rsidRPr="002A36CE">
        <w:rPr>
          <w:rFonts w:ascii="Arial" w:hAnsi="Arial" w:cs="Arial"/>
          <w:sz w:val="22"/>
          <w:szCs w:val="22"/>
        </w:rPr>
        <w:t xml:space="preserve"> que foram processada</w:t>
      </w:r>
      <w:r w:rsidR="00FE4289">
        <w:rPr>
          <w:rFonts w:ascii="Arial" w:hAnsi="Arial" w:cs="Arial"/>
          <w:sz w:val="22"/>
          <w:szCs w:val="22"/>
        </w:rPr>
        <w:t>s e liquidadas</w:t>
      </w:r>
      <w:r w:rsidR="00737B39">
        <w:rPr>
          <w:rFonts w:ascii="Arial" w:hAnsi="Arial" w:cs="Arial"/>
          <w:sz w:val="22"/>
          <w:szCs w:val="22"/>
        </w:rPr>
        <w:t>,</w:t>
      </w:r>
      <w:r w:rsidR="00FE4289">
        <w:rPr>
          <w:rFonts w:ascii="Arial" w:hAnsi="Arial" w:cs="Arial"/>
          <w:sz w:val="22"/>
          <w:szCs w:val="22"/>
        </w:rPr>
        <w:t xml:space="preserve"> conforme processamento no</w:t>
      </w:r>
      <w:r w:rsidR="00271515" w:rsidRPr="002A36CE">
        <w:rPr>
          <w:rFonts w:ascii="Arial" w:hAnsi="Arial" w:cs="Arial"/>
          <w:sz w:val="22"/>
          <w:szCs w:val="22"/>
        </w:rPr>
        <w:t xml:space="preserve"> Sistema Integrado de Administração Financeira do Governo Federal (S</w:t>
      </w:r>
      <w:r w:rsidR="00651A4B">
        <w:rPr>
          <w:rFonts w:ascii="Arial" w:hAnsi="Arial" w:cs="Arial"/>
          <w:sz w:val="22"/>
          <w:szCs w:val="22"/>
        </w:rPr>
        <w:t>iafi</w:t>
      </w:r>
      <w:r w:rsidR="00271515" w:rsidRPr="002A36CE">
        <w:rPr>
          <w:rFonts w:ascii="Arial" w:hAnsi="Arial" w:cs="Arial"/>
          <w:sz w:val="22"/>
          <w:szCs w:val="22"/>
        </w:rPr>
        <w:t>)</w:t>
      </w:r>
      <w:r w:rsidRPr="002A36CE">
        <w:rPr>
          <w:rFonts w:ascii="Arial" w:hAnsi="Arial" w:cs="Arial"/>
          <w:sz w:val="22"/>
          <w:szCs w:val="22"/>
        </w:rPr>
        <w:t xml:space="preserve">. </w:t>
      </w:r>
    </w:p>
    <w:p w14:paraId="433CA1F8" w14:textId="77777777" w:rsidR="002B18A6" w:rsidRDefault="002B18A6" w:rsidP="00F90855">
      <w:pPr>
        <w:shd w:val="clear" w:color="auto" w:fill="FDFDFD"/>
        <w:spacing w:line="276" w:lineRule="auto"/>
        <w:jc w:val="both"/>
        <w:rPr>
          <w:rFonts w:ascii="Arial" w:hAnsi="Arial" w:cs="Arial"/>
          <w:sz w:val="22"/>
          <w:szCs w:val="22"/>
        </w:rPr>
      </w:pPr>
    </w:p>
    <w:p w14:paraId="6F186E95" w14:textId="766CEDEB" w:rsidR="00F53C5F" w:rsidRDefault="00F53C5F" w:rsidP="00F90855">
      <w:pPr>
        <w:shd w:val="clear" w:color="auto" w:fill="FDFDFD"/>
        <w:spacing w:line="276" w:lineRule="auto"/>
        <w:jc w:val="both"/>
        <w:rPr>
          <w:rFonts w:ascii="Arial" w:hAnsi="Arial" w:cs="Arial"/>
          <w:sz w:val="22"/>
          <w:szCs w:val="22"/>
        </w:rPr>
      </w:pPr>
      <w:r>
        <w:rPr>
          <w:rFonts w:ascii="Arial" w:hAnsi="Arial" w:cs="Arial"/>
          <w:sz w:val="22"/>
          <w:szCs w:val="22"/>
        </w:rPr>
        <w:t>A redução do saldo da rubrica é justificada pela assinatura do Contrato de Gestão, uma vez, que após a assinatura do contrato a Companhia não usará o sistema SIAFI para a escrituração de sua contabilidade na ver</w:t>
      </w:r>
      <w:r w:rsidR="008A33DE">
        <w:rPr>
          <w:rFonts w:ascii="Arial" w:hAnsi="Arial" w:cs="Arial"/>
          <w:sz w:val="22"/>
          <w:szCs w:val="22"/>
        </w:rPr>
        <w:t>s</w:t>
      </w:r>
      <w:r>
        <w:rPr>
          <w:rFonts w:ascii="Arial" w:hAnsi="Arial" w:cs="Arial"/>
          <w:sz w:val="22"/>
          <w:szCs w:val="22"/>
        </w:rPr>
        <w:t>ão de Contabilidade Pública.</w:t>
      </w:r>
    </w:p>
    <w:p w14:paraId="208EADF7" w14:textId="4432E217" w:rsidR="00F53C5F" w:rsidRDefault="00F53C5F" w:rsidP="00F90855">
      <w:pPr>
        <w:shd w:val="clear" w:color="auto" w:fill="FDFDFD"/>
        <w:spacing w:line="276" w:lineRule="auto"/>
        <w:jc w:val="both"/>
        <w:rPr>
          <w:rFonts w:ascii="Arial" w:hAnsi="Arial" w:cs="Arial"/>
          <w:sz w:val="22"/>
          <w:szCs w:val="22"/>
        </w:rPr>
      </w:pPr>
      <w:r>
        <w:rPr>
          <w:rFonts w:ascii="Arial" w:hAnsi="Arial" w:cs="Arial"/>
          <w:sz w:val="22"/>
          <w:szCs w:val="22"/>
        </w:rPr>
        <w:t xml:space="preserve"> </w:t>
      </w:r>
    </w:p>
    <w:p w14:paraId="1120DE57" w14:textId="2A93D3FA" w:rsidR="000975A5" w:rsidRPr="002A36CE" w:rsidRDefault="000975A5" w:rsidP="009541E1">
      <w:pPr>
        <w:pStyle w:val="Ttulo2"/>
        <w:numPr>
          <w:ilvl w:val="1"/>
          <w:numId w:val="5"/>
        </w:numPr>
        <w:tabs>
          <w:tab w:val="clear" w:pos="284"/>
          <w:tab w:val="clear" w:pos="340"/>
        </w:tabs>
        <w:spacing w:before="0" w:after="0"/>
        <w:ind w:hanging="862"/>
        <w:jc w:val="both"/>
        <w:rPr>
          <w:rFonts w:ascii="Arial" w:hAnsi="Arial" w:cs="Arial"/>
        </w:rPr>
      </w:pPr>
      <w:r w:rsidRPr="002A36CE">
        <w:rPr>
          <w:rFonts w:ascii="Arial" w:hAnsi="Arial" w:cs="Arial"/>
        </w:rPr>
        <w:t>Aplicações financeiras</w:t>
      </w:r>
    </w:p>
    <w:p w14:paraId="34FE591E" w14:textId="77777777" w:rsidR="000975A5" w:rsidRPr="002A36CE" w:rsidRDefault="000975A5" w:rsidP="000975A5">
      <w:pPr>
        <w:rPr>
          <w:rFonts w:ascii="Arial" w:hAnsi="Arial" w:cs="Arial"/>
          <w:sz w:val="22"/>
          <w:szCs w:val="22"/>
        </w:rPr>
      </w:pPr>
    </w:p>
    <w:p w14:paraId="227214D1" w14:textId="6F5C0CE5" w:rsidR="00CD461D" w:rsidRDefault="00CD461D" w:rsidP="00597FE5">
      <w:pPr>
        <w:shd w:val="clear" w:color="auto" w:fill="FDFDFD"/>
        <w:spacing w:line="276" w:lineRule="auto"/>
        <w:jc w:val="both"/>
        <w:rPr>
          <w:rFonts w:ascii="Arial" w:hAnsi="Arial" w:cs="Arial"/>
          <w:sz w:val="22"/>
          <w:szCs w:val="22"/>
        </w:rPr>
      </w:pPr>
      <w:r w:rsidRPr="00B8060F">
        <w:rPr>
          <w:rFonts w:ascii="Arial" w:hAnsi="Arial" w:cs="Arial"/>
          <w:sz w:val="22"/>
          <w:szCs w:val="22"/>
        </w:rPr>
        <w:t xml:space="preserve">A Companhia </w:t>
      </w:r>
      <w:r w:rsidR="00831526" w:rsidRPr="00B8060F">
        <w:rPr>
          <w:rFonts w:ascii="Arial" w:hAnsi="Arial" w:cs="Arial"/>
          <w:sz w:val="22"/>
          <w:szCs w:val="22"/>
        </w:rPr>
        <w:t>mantém</w:t>
      </w:r>
      <w:r w:rsidRPr="00B8060F">
        <w:rPr>
          <w:rFonts w:ascii="Arial" w:hAnsi="Arial" w:cs="Arial"/>
          <w:sz w:val="22"/>
          <w:szCs w:val="22"/>
        </w:rPr>
        <w:t xml:space="preserve"> seus recursos disponíveis aplicados em fundos de investimento</w:t>
      </w:r>
      <w:r w:rsidR="005C417F" w:rsidRPr="00B8060F">
        <w:rPr>
          <w:rFonts w:ascii="Arial" w:hAnsi="Arial" w:cs="Arial"/>
          <w:sz w:val="22"/>
          <w:szCs w:val="22"/>
        </w:rPr>
        <w:t>s</w:t>
      </w:r>
      <w:r w:rsidRPr="00B8060F">
        <w:rPr>
          <w:rFonts w:ascii="Arial" w:hAnsi="Arial" w:cs="Arial"/>
          <w:sz w:val="22"/>
          <w:szCs w:val="22"/>
        </w:rPr>
        <w:t xml:space="preserve"> extramercado administrados pela Caixa Econômica Federal e pelo Banco</w:t>
      </w:r>
      <w:r w:rsidR="00FB7435" w:rsidRPr="00B8060F">
        <w:rPr>
          <w:rFonts w:ascii="Arial" w:hAnsi="Arial" w:cs="Arial"/>
          <w:sz w:val="22"/>
          <w:szCs w:val="22"/>
        </w:rPr>
        <w:t xml:space="preserve"> do</w:t>
      </w:r>
      <w:r w:rsidRPr="00B8060F">
        <w:rPr>
          <w:rFonts w:ascii="Arial" w:hAnsi="Arial" w:cs="Arial"/>
          <w:sz w:val="22"/>
          <w:szCs w:val="22"/>
        </w:rPr>
        <w:t xml:space="preserve"> Brasil S.A</w:t>
      </w:r>
      <w:r w:rsidR="00137AE7" w:rsidRPr="00B8060F">
        <w:rPr>
          <w:rFonts w:ascii="Arial" w:hAnsi="Arial" w:cs="Arial"/>
          <w:sz w:val="22"/>
          <w:szCs w:val="22"/>
        </w:rPr>
        <w:t>,</w:t>
      </w:r>
      <w:r w:rsidRPr="00B8060F">
        <w:rPr>
          <w:rFonts w:ascii="Arial" w:hAnsi="Arial" w:cs="Arial"/>
          <w:sz w:val="22"/>
          <w:szCs w:val="22"/>
        </w:rPr>
        <w:t xml:space="preserve"> conforme determina </w:t>
      </w:r>
      <w:r w:rsidRPr="00E82BC9">
        <w:rPr>
          <w:rFonts w:ascii="Arial" w:hAnsi="Arial" w:cs="Arial"/>
          <w:sz w:val="22"/>
          <w:szCs w:val="22"/>
        </w:rPr>
        <w:t xml:space="preserve">a Resolução </w:t>
      </w:r>
      <w:r w:rsidR="00FA595D" w:rsidRPr="00E82BC9">
        <w:rPr>
          <w:rFonts w:ascii="Arial" w:hAnsi="Arial" w:cs="Arial"/>
          <w:color w:val="000000" w:themeColor="text1"/>
        </w:rPr>
        <w:t>n° 4.986 de 17 de fevereiro de 2022</w:t>
      </w:r>
      <w:r w:rsidR="00AC223C" w:rsidRPr="00E82BC9">
        <w:rPr>
          <w:rFonts w:ascii="Arial" w:hAnsi="Arial" w:cs="Arial"/>
          <w:sz w:val="22"/>
          <w:szCs w:val="22"/>
        </w:rPr>
        <w:t>,</w:t>
      </w:r>
      <w:r w:rsidRPr="00E82BC9">
        <w:rPr>
          <w:rFonts w:ascii="Arial" w:hAnsi="Arial" w:cs="Arial"/>
          <w:sz w:val="22"/>
          <w:szCs w:val="22"/>
        </w:rPr>
        <w:t xml:space="preserve"> do</w:t>
      </w:r>
      <w:r w:rsidRPr="00B8060F">
        <w:rPr>
          <w:rFonts w:ascii="Arial" w:hAnsi="Arial" w:cs="Arial"/>
          <w:sz w:val="22"/>
          <w:szCs w:val="22"/>
        </w:rPr>
        <w:t xml:space="preserve"> Banco Central do Brasil</w:t>
      </w:r>
      <w:r w:rsidR="00137AE7" w:rsidRPr="00B8060F">
        <w:rPr>
          <w:rFonts w:ascii="Arial" w:hAnsi="Arial" w:cs="Arial"/>
          <w:sz w:val="22"/>
          <w:szCs w:val="22"/>
        </w:rPr>
        <w:t xml:space="preserve">. </w:t>
      </w:r>
      <w:r w:rsidR="0098293C" w:rsidRPr="00B8060F">
        <w:rPr>
          <w:rFonts w:ascii="Arial" w:hAnsi="Arial" w:cs="Arial"/>
          <w:sz w:val="22"/>
          <w:szCs w:val="22"/>
        </w:rPr>
        <w:t xml:space="preserve">A Resolução estabelece </w:t>
      </w:r>
      <w:r w:rsidR="00137AE7" w:rsidRPr="00B8060F">
        <w:rPr>
          <w:rFonts w:ascii="Arial" w:hAnsi="Arial" w:cs="Arial"/>
          <w:sz w:val="22"/>
          <w:szCs w:val="22"/>
        </w:rPr>
        <w:t>que as disponibilidades oriundas de receitas próprias das empresas públicas e das sociedades de economia mista integrantes da Administração Federal Indireta sejam aplicadas nestes fundos ou por instituição integrante do conglomerado financeiro por eles liderados, constituídos com observância do disposto nesta Resolução</w:t>
      </w:r>
      <w:r w:rsidRPr="00B8060F">
        <w:rPr>
          <w:rFonts w:ascii="Arial" w:hAnsi="Arial" w:cs="Arial"/>
          <w:sz w:val="22"/>
          <w:szCs w:val="22"/>
        </w:rPr>
        <w:t>. Os recursos estão</w:t>
      </w:r>
      <w:r w:rsidRPr="002A36CE">
        <w:rPr>
          <w:rFonts w:ascii="Arial" w:hAnsi="Arial" w:cs="Arial"/>
          <w:sz w:val="22"/>
          <w:szCs w:val="22"/>
        </w:rPr>
        <w:t xml:space="preserve"> aplicados no Banco do Brasil</w:t>
      </w:r>
      <w:r w:rsidR="00426170">
        <w:rPr>
          <w:rFonts w:ascii="Arial" w:hAnsi="Arial" w:cs="Arial"/>
          <w:sz w:val="22"/>
          <w:szCs w:val="22"/>
        </w:rPr>
        <w:t>,</w:t>
      </w:r>
      <w:r w:rsidRPr="002A36CE">
        <w:rPr>
          <w:rFonts w:ascii="Arial" w:hAnsi="Arial" w:cs="Arial"/>
          <w:sz w:val="22"/>
          <w:szCs w:val="22"/>
        </w:rPr>
        <w:t xml:space="preserve"> no fundo </w:t>
      </w:r>
      <w:r w:rsidR="007B06EF" w:rsidRPr="002A36CE">
        <w:rPr>
          <w:rFonts w:ascii="Arial" w:hAnsi="Arial" w:cs="Arial"/>
          <w:sz w:val="22"/>
          <w:szCs w:val="22"/>
        </w:rPr>
        <w:t>extramercado</w:t>
      </w:r>
      <w:r w:rsidRPr="002A36CE">
        <w:rPr>
          <w:rFonts w:ascii="Arial" w:hAnsi="Arial" w:cs="Arial"/>
          <w:sz w:val="22"/>
          <w:szCs w:val="22"/>
        </w:rPr>
        <w:t xml:space="preserve"> FAE FI RF e na Caixa Econômica Federal no fundo – CEF</w:t>
      </w:r>
      <w:r w:rsidR="002B18A6">
        <w:rPr>
          <w:rFonts w:ascii="Arial" w:hAnsi="Arial" w:cs="Arial"/>
          <w:sz w:val="22"/>
          <w:szCs w:val="22"/>
        </w:rPr>
        <w:t>,</w:t>
      </w:r>
      <w:r w:rsidRPr="002A36CE">
        <w:rPr>
          <w:rFonts w:ascii="Arial" w:hAnsi="Arial" w:cs="Arial"/>
          <w:sz w:val="22"/>
          <w:szCs w:val="22"/>
        </w:rPr>
        <w:t xml:space="preserve"> E</w:t>
      </w:r>
      <w:r w:rsidR="00742C70" w:rsidRPr="002A36CE">
        <w:rPr>
          <w:rFonts w:ascii="Arial" w:hAnsi="Arial" w:cs="Arial"/>
          <w:sz w:val="22"/>
          <w:szCs w:val="22"/>
        </w:rPr>
        <w:t>xtra Comum.</w:t>
      </w:r>
    </w:p>
    <w:p w14:paraId="1996B42E" w14:textId="77777777" w:rsidR="00DF2D33" w:rsidRPr="00304B88" w:rsidRDefault="00DF2D33" w:rsidP="00597FE5">
      <w:pPr>
        <w:shd w:val="clear" w:color="auto" w:fill="FDFDFD"/>
        <w:spacing w:line="276" w:lineRule="auto"/>
        <w:jc w:val="both"/>
        <w:rPr>
          <w:rFonts w:ascii="Arial" w:hAnsi="Arial" w:cs="Arial"/>
          <w:sz w:val="14"/>
          <w:szCs w:val="14"/>
        </w:rPr>
      </w:pPr>
    </w:p>
    <w:p w14:paraId="38078E39" w14:textId="008D6AE7" w:rsidR="00CD461D" w:rsidRDefault="00CD461D" w:rsidP="00597FE5">
      <w:pPr>
        <w:shd w:val="clear" w:color="auto" w:fill="FDFDFD"/>
        <w:spacing w:line="276" w:lineRule="auto"/>
        <w:jc w:val="both"/>
        <w:rPr>
          <w:rFonts w:ascii="Arial" w:hAnsi="Arial" w:cs="Arial"/>
          <w:sz w:val="22"/>
          <w:szCs w:val="22"/>
        </w:rPr>
      </w:pPr>
      <w:r w:rsidRPr="002A36CE">
        <w:rPr>
          <w:rFonts w:ascii="Arial" w:hAnsi="Arial" w:cs="Arial"/>
          <w:sz w:val="22"/>
          <w:szCs w:val="22"/>
        </w:rPr>
        <w:t xml:space="preserve">Os fundos </w:t>
      </w:r>
      <w:r w:rsidR="001578DE">
        <w:rPr>
          <w:rFonts w:ascii="Arial" w:hAnsi="Arial" w:cs="Arial"/>
          <w:sz w:val="22"/>
          <w:szCs w:val="22"/>
        </w:rPr>
        <w:t xml:space="preserve">possuem </w:t>
      </w:r>
      <w:r w:rsidRPr="002A36CE">
        <w:rPr>
          <w:rFonts w:ascii="Arial" w:hAnsi="Arial" w:cs="Arial"/>
          <w:sz w:val="22"/>
          <w:szCs w:val="22"/>
        </w:rPr>
        <w:t xml:space="preserve">prazo de resgate indeterminado, dependendo das necessidades da </w:t>
      </w:r>
      <w:r w:rsidR="00682C18" w:rsidRPr="002A36CE">
        <w:rPr>
          <w:rFonts w:ascii="Arial" w:hAnsi="Arial" w:cs="Arial"/>
          <w:sz w:val="22"/>
          <w:szCs w:val="22"/>
        </w:rPr>
        <w:t>Companhia</w:t>
      </w:r>
      <w:r w:rsidR="00EB2A49" w:rsidRPr="002A36CE">
        <w:rPr>
          <w:rFonts w:ascii="Arial" w:hAnsi="Arial" w:cs="Arial"/>
          <w:sz w:val="22"/>
          <w:szCs w:val="22"/>
        </w:rPr>
        <w:t>,</w:t>
      </w:r>
      <w:r w:rsidR="00AE190B" w:rsidRPr="002A36CE">
        <w:rPr>
          <w:rFonts w:ascii="Arial" w:hAnsi="Arial" w:cs="Arial"/>
          <w:sz w:val="22"/>
          <w:szCs w:val="22"/>
        </w:rPr>
        <w:t xml:space="preserve"> </w:t>
      </w:r>
      <w:r w:rsidR="00AC223C" w:rsidRPr="0017025B">
        <w:rPr>
          <w:rFonts w:ascii="Arial" w:hAnsi="Arial" w:cs="Arial"/>
          <w:sz w:val="22"/>
          <w:szCs w:val="22"/>
        </w:rPr>
        <w:t>e</w:t>
      </w:r>
      <w:r w:rsidR="00AC223C">
        <w:rPr>
          <w:rFonts w:ascii="Arial" w:hAnsi="Arial" w:cs="Arial"/>
          <w:sz w:val="22"/>
          <w:szCs w:val="22"/>
        </w:rPr>
        <w:t xml:space="preserve"> </w:t>
      </w:r>
      <w:r w:rsidR="001578DE">
        <w:rPr>
          <w:rFonts w:ascii="Arial" w:hAnsi="Arial" w:cs="Arial"/>
          <w:sz w:val="22"/>
          <w:szCs w:val="22"/>
        </w:rPr>
        <w:t>as</w:t>
      </w:r>
      <w:r w:rsidR="00AE190B" w:rsidRPr="002A36CE">
        <w:rPr>
          <w:rFonts w:ascii="Arial" w:hAnsi="Arial" w:cs="Arial"/>
          <w:sz w:val="22"/>
          <w:szCs w:val="22"/>
        </w:rPr>
        <w:t xml:space="preserve"> remunerações</w:t>
      </w:r>
      <w:r w:rsidRPr="002A36CE">
        <w:rPr>
          <w:rFonts w:ascii="Arial" w:hAnsi="Arial" w:cs="Arial"/>
          <w:sz w:val="22"/>
          <w:szCs w:val="22"/>
        </w:rPr>
        <w:t xml:space="preserve"> </w:t>
      </w:r>
      <w:r w:rsidR="001578DE">
        <w:rPr>
          <w:rFonts w:ascii="Arial" w:hAnsi="Arial" w:cs="Arial"/>
          <w:sz w:val="22"/>
          <w:szCs w:val="22"/>
        </w:rPr>
        <w:t xml:space="preserve">são </w:t>
      </w:r>
      <w:r w:rsidRPr="002A36CE">
        <w:rPr>
          <w:rFonts w:ascii="Arial" w:hAnsi="Arial" w:cs="Arial"/>
          <w:sz w:val="22"/>
          <w:szCs w:val="22"/>
        </w:rPr>
        <w:t>atreladas aos índices IMA-B e IRFM (extramercado).</w:t>
      </w:r>
    </w:p>
    <w:p w14:paraId="7A729359" w14:textId="77777777" w:rsidR="001C68E1" w:rsidRPr="00067593" w:rsidRDefault="001C68E1" w:rsidP="00597FE5">
      <w:pPr>
        <w:shd w:val="clear" w:color="auto" w:fill="FDFDFD"/>
        <w:spacing w:line="276" w:lineRule="auto"/>
        <w:jc w:val="both"/>
        <w:rPr>
          <w:rFonts w:ascii="Arial" w:hAnsi="Arial" w:cs="Arial"/>
          <w:color w:val="000000" w:themeColor="text1"/>
          <w:sz w:val="22"/>
          <w:szCs w:val="22"/>
        </w:rPr>
      </w:pPr>
    </w:p>
    <w:p w14:paraId="19B5881D" w14:textId="698998C3" w:rsidR="00817F1A" w:rsidRPr="00067593" w:rsidRDefault="00817F1A" w:rsidP="00817F1A">
      <w:pPr>
        <w:shd w:val="clear" w:color="auto" w:fill="FDFDFD"/>
        <w:spacing w:line="276" w:lineRule="auto"/>
        <w:jc w:val="both"/>
        <w:rPr>
          <w:rFonts w:ascii="Arial" w:hAnsi="Arial" w:cs="Arial"/>
          <w:color w:val="000000" w:themeColor="text1"/>
          <w:sz w:val="22"/>
          <w:szCs w:val="22"/>
        </w:rPr>
      </w:pPr>
      <w:r w:rsidRPr="00067593">
        <w:rPr>
          <w:rFonts w:ascii="Arial" w:hAnsi="Arial" w:cs="Arial"/>
          <w:color w:val="000000" w:themeColor="text1"/>
          <w:sz w:val="22"/>
          <w:szCs w:val="22"/>
        </w:rPr>
        <w:t xml:space="preserve">A remuneração média dos fundos nos últimos 12 (doze) meses foi de </w:t>
      </w:r>
      <w:r w:rsidR="00F10A02" w:rsidRPr="00067593">
        <w:rPr>
          <w:rFonts w:ascii="Arial" w:hAnsi="Arial" w:cs="Arial"/>
          <w:color w:val="000000" w:themeColor="text1"/>
          <w:sz w:val="22"/>
          <w:szCs w:val="22"/>
        </w:rPr>
        <w:t>14,</w:t>
      </w:r>
      <w:r w:rsidR="00067593" w:rsidRPr="00067593">
        <w:rPr>
          <w:rFonts w:ascii="Arial" w:hAnsi="Arial" w:cs="Arial"/>
          <w:color w:val="000000" w:themeColor="text1"/>
          <w:sz w:val="22"/>
          <w:szCs w:val="22"/>
        </w:rPr>
        <w:t>44</w:t>
      </w:r>
      <w:r w:rsidRPr="00067593">
        <w:rPr>
          <w:rFonts w:ascii="Arial" w:hAnsi="Arial" w:cs="Arial"/>
          <w:color w:val="000000" w:themeColor="text1"/>
          <w:sz w:val="22"/>
          <w:szCs w:val="22"/>
        </w:rPr>
        <w:t>% a.a.</w:t>
      </w:r>
      <w:r w:rsidR="00BD10F7" w:rsidRPr="00067593">
        <w:rPr>
          <w:rFonts w:ascii="Arial" w:hAnsi="Arial" w:cs="Arial"/>
          <w:color w:val="000000" w:themeColor="text1"/>
          <w:sz w:val="22"/>
          <w:szCs w:val="22"/>
        </w:rPr>
        <w:t xml:space="preserve"> </w:t>
      </w:r>
    </w:p>
    <w:p w14:paraId="14E7EA84" w14:textId="77777777" w:rsidR="000A3799" w:rsidRPr="00304B88" w:rsidRDefault="000A3799" w:rsidP="00597FE5">
      <w:pPr>
        <w:shd w:val="clear" w:color="auto" w:fill="FDFDFD"/>
        <w:spacing w:line="276" w:lineRule="auto"/>
        <w:jc w:val="both"/>
        <w:rPr>
          <w:rFonts w:ascii="Arial" w:hAnsi="Arial" w:cs="Arial"/>
          <w:sz w:val="14"/>
          <w:szCs w:val="14"/>
        </w:rPr>
      </w:pPr>
    </w:p>
    <w:p w14:paraId="4A0B74F1" w14:textId="3AC5447B" w:rsidR="002B00FC" w:rsidRDefault="002B00FC" w:rsidP="009541E1">
      <w:pPr>
        <w:pStyle w:val="Ttulo2"/>
        <w:numPr>
          <w:ilvl w:val="0"/>
          <w:numId w:val="5"/>
        </w:numPr>
        <w:tabs>
          <w:tab w:val="clear" w:pos="284"/>
          <w:tab w:val="clear" w:pos="340"/>
        </w:tabs>
        <w:spacing w:before="0" w:after="0"/>
        <w:ind w:left="851" w:hanging="851"/>
        <w:jc w:val="both"/>
        <w:rPr>
          <w:rFonts w:ascii="Arial" w:hAnsi="Arial" w:cs="Arial"/>
        </w:rPr>
      </w:pPr>
      <w:bookmarkStart w:id="10" w:name="_Toc491337708"/>
      <w:r w:rsidRPr="002A36CE">
        <w:rPr>
          <w:rFonts w:ascii="Arial" w:hAnsi="Arial" w:cs="Arial"/>
        </w:rPr>
        <w:t xml:space="preserve">CONTAS A RECEBER </w:t>
      </w:r>
      <w:bookmarkEnd w:id="10"/>
      <w:r w:rsidR="00840B45">
        <w:rPr>
          <w:rFonts w:ascii="Arial" w:hAnsi="Arial" w:cs="Arial"/>
        </w:rPr>
        <w:t>DE CLIENTES</w:t>
      </w:r>
    </w:p>
    <w:p w14:paraId="0516EC7D" w14:textId="77777777" w:rsidR="00175ED7" w:rsidRDefault="00175ED7" w:rsidP="00175ED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1"/>
        <w:gridCol w:w="1841"/>
        <w:gridCol w:w="1839"/>
      </w:tblGrid>
      <w:tr w:rsidR="001C68E1" w:rsidRPr="00D53207" w14:paraId="6C5E5F0C" w14:textId="77777777" w:rsidTr="00175ED7">
        <w:trPr>
          <w:trHeight w:val="232"/>
        </w:trPr>
        <w:tc>
          <w:tcPr>
            <w:tcW w:w="3117" w:type="pct"/>
            <w:shd w:val="clear" w:color="000000" w:fill="D9D9D9"/>
            <w:vAlign w:val="center"/>
            <w:hideMark/>
          </w:tcPr>
          <w:p w14:paraId="45C3BC1F" w14:textId="77777777" w:rsidR="001C68E1" w:rsidRPr="00D53207" w:rsidRDefault="001C68E1" w:rsidP="001C68E1">
            <w:pPr>
              <w:rPr>
                <w:rFonts w:ascii="Arial" w:hAnsi="Arial" w:cs="Arial"/>
                <w:b/>
                <w:bCs/>
                <w:color w:val="000000"/>
                <w:sz w:val="18"/>
                <w:szCs w:val="18"/>
              </w:rPr>
            </w:pPr>
            <w:r w:rsidRPr="00D53207">
              <w:rPr>
                <w:rFonts w:ascii="Arial" w:hAnsi="Arial" w:cs="Arial"/>
                <w:b/>
                <w:bCs/>
                <w:color w:val="000000"/>
                <w:sz w:val="18"/>
                <w:szCs w:val="18"/>
              </w:rPr>
              <w:t>Composição:</w:t>
            </w:r>
          </w:p>
        </w:tc>
        <w:tc>
          <w:tcPr>
            <w:tcW w:w="942" w:type="pct"/>
            <w:vAlign w:val="center"/>
            <w:hideMark/>
          </w:tcPr>
          <w:p w14:paraId="0114C0FD" w14:textId="6674D808" w:rsidR="001C68E1" w:rsidRPr="00D53207" w:rsidRDefault="001C68E1" w:rsidP="001C68E1">
            <w:pPr>
              <w:jc w:val="center"/>
              <w:rPr>
                <w:rFonts w:ascii="Arial" w:hAnsi="Arial" w:cs="Arial"/>
                <w:b/>
                <w:bCs/>
                <w:color w:val="000000"/>
                <w:sz w:val="18"/>
                <w:szCs w:val="18"/>
              </w:rPr>
            </w:pPr>
            <w:r w:rsidRPr="00D53207">
              <w:rPr>
                <w:rFonts w:ascii="Arial" w:hAnsi="Arial" w:cs="Arial"/>
                <w:b/>
                <w:bCs/>
                <w:color w:val="000000"/>
                <w:sz w:val="18"/>
                <w:szCs w:val="18"/>
                <w:lang w:eastAsia="en-US"/>
              </w:rPr>
              <w:t>30/06/2026</w:t>
            </w:r>
          </w:p>
        </w:tc>
        <w:tc>
          <w:tcPr>
            <w:tcW w:w="941" w:type="pct"/>
            <w:vAlign w:val="center"/>
            <w:hideMark/>
          </w:tcPr>
          <w:p w14:paraId="143C6794" w14:textId="77777777" w:rsidR="001C68E1" w:rsidRPr="00D53207" w:rsidRDefault="001C68E1" w:rsidP="001C68E1">
            <w:pPr>
              <w:jc w:val="center"/>
              <w:rPr>
                <w:rFonts w:ascii="Arial" w:hAnsi="Arial" w:cs="Arial"/>
                <w:b/>
                <w:bCs/>
                <w:color w:val="000000"/>
                <w:sz w:val="18"/>
                <w:szCs w:val="18"/>
              </w:rPr>
            </w:pPr>
            <w:r w:rsidRPr="00D53207">
              <w:rPr>
                <w:rFonts w:ascii="Arial" w:hAnsi="Arial" w:cs="Arial"/>
                <w:b/>
                <w:bCs/>
                <w:color w:val="000000"/>
                <w:sz w:val="18"/>
                <w:szCs w:val="18"/>
                <w:lang w:eastAsia="en-US"/>
              </w:rPr>
              <w:t>31/12/2025</w:t>
            </w:r>
          </w:p>
        </w:tc>
      </w:tr>
      <w:tr w:rsidR="001C68E1" w:rsidRPr="00D53207" w14:paraId="601F3EC3" w14:textId="77777777" w:rsidTr="00175ED7">
        <w:trPr>
          <w:trHeight w:val="232"/>
        </w:trPr>
        <w:tc>
          <w:tcPr>
            <w:tcW w:w="3117" w:type="pct"/>
            <w:vAlign w:val="center"/>
            <w:hideMark/>
          </w:tcPr>
          <w:p w14:paraId="7B71433C" w14:textId="77777777" w:rsidR="001C68E1" w:rsidRPr="00D53207" w:rsidRDefault="001C68E1" w:rsidP="001C68E1">
            <w:pPr>
              <w:rPr>
                <w:rFonts w:ascii="Arial" w:hAnsi="Arial" w:cs="Arial"/>
                <w:color w:val="000000"/>
                <w:sz w:val="18"/>
                <w:szCs w:val="18"/>
              </w:rPr>
            </w:pPr>
            <w:r w:rsidRPr="00D53207">
              <w:rPr>
                <w:rFonts w:ascii="Arial" w:hAnsi="Arial" w:cs="Arial"/>
                <w:color w:val="000000"/>
                <w:sz w:val="18"/>
                <w:szCs w:val="18"/>
              </w:rPr>
              <w:t>Serviço de Comunicação e Multimídia / Aluguéis e Locações e Outros</w:t>
            </w:r>
          </w:p>
        </w:tc>
        <w:tc>
          <w:tcPr>
            <w:tcW w:w="942" w:type="pct"/>
            <w:vAlign w:val="center"/>
            <w:hideMark/>
          </w:tcPr>
          <w:p w14:paraId="432D3E5F" w14:textId="65FBBA1F" w:rsidR="001C68E1" w:rsidRPr="00D53207" w:rsidRDefault="001C68E1" w:rsidP="001C68E1">
            <w:pPr>
              <w:jc w:val="right"/>
              <w:rPr>
                <w:rFonts w:ascii="Arial" w:hAnsi="Arial" w:cs="Arial"/>
                <w:color w:val="000000"/>
                <w:sz w:val="18"/>
                <w:szCs w:val="18"/>
              </w:rPr>
            </w:pPr>
            <w:r w:rsidRPr="00D53207">
              <w:rPr>
                <w:rFonts w:ascii="Arial" w:hAnsi="Arial" w:cs="Arial"/>
                <w:color w:val="000000"/>
                <w:sz w:val="18"/>
                <w:szCs w:val="18"/>
              </w:rPr>
              <w:t xml:space="preserve">       487.758 </w:t>
            </w:r>
          </w:p>
        </w:tc>
        <w:tc>
          <w:tcPr>
            <w:tcW w:w="941" w:type="pct"/>
            <w:vAlign w:val="center"/>
            <w:hideMark/>
          </w:tcPr>
          <w:p w14:paraId="39BE99CE" w14:textId="77777777" w:rsidR="001C68E1" w:rsidRPr="00D53207" w:rsidRDefault="001C68E1" w:rsidP="001C68E1">
            <w:pPr>
              <w:jc w:val="right"/>
              <w:rPr>
                <w:rFonts w:ascii="Arial" w:hAnsi="Arial" w:cs="Arial"/>
                <w:color w:val="000000"/>
                <w:sz w:val="18"/>
                <w:szCs w:val="18"/>
              </w:rPr>
            </w:pPr>
            <w:r w:rsidRPr="00D53207">
              <w:rPr>
                <w:rFonts w:ascii="Arial" w:hAnsi="Arial" w:cs="Arial"/>
                <w:color w:val="000000"/>
                <w:sz w:val="18"/>
                <w:szCs w:val="18"/>
              </w:rPr>
              <w:t xml:space="preserve">      454.430 </w:t>
            </w:r>
          </w:p>
        </w:tc>
      </w:tr>
      <w:tr w:rsidR="001C68E1" w:rsidRPr="00D53207" w14:paraId="4F3BE981" w14:textId="77777777" w:rsidTr="00175ED7">
        <w:trPr>
          <w:trHeight w:val="232"/>
        </w:trPr>
        <w:tc>
          <w:tcPr>
            <w:tcW w:w="3117" w:type="pct"/>
            <w:vAlign w:val="center"/>
            <w:hideMark/>
          </w:tcPr>
          <w:p w14:paraId="29B7B142" w14:textId="77777777" w:rsidR="001C68E1" w:rsidRPr="00D53207" w:rsidRDefault="001C68E1" w:rsidP="001C68E1">
            <w:pPr>
              <w:rPr>
                <w:rFonts w:ascii="Arial" w:hAnsi="Arial" w:cs="Arial"/>
                <w:b/>
                <w:bCs/>
                <w:color w:val="000000"/>
                <w:sz w:val="18"/>
                <w:szCs w:val="18"/>
              </w:rPr>
            </w:pPr>
            <w:r w:rsidRPr="00D53207">
              <w:rPr>
                <w:rFonts w:ascii="Arial" w:hAnsi="Arial" w:cs="Arial"/>
                <w:b/>
                <w:bCs/>
                <w:color w:val="000000"/>
                <w:sz w:val="18"/>
                <w:szCs w:val="18"/>
              </w:rPr>
              <w:t>Total a Receber Bruto</w:t>
            </w:r>
          </w:p>
        </w:tc>
        <w:tc>
          <w:tcPr>
            <w:tcW w:w="942" w:type="pct"/>
            <w:vAlign w:val="center"/>
            <w:hideMark/>
          </w:tcPr>
          <w:p w14:paraId="0717F278" w14:textId="3C1A0EA6" w:rsidR="001C68E1" w:rsidRPr="00D53207" w:rsidRDefault="001C68E1" w:rsidP="001C68E1">
            <w:pPr>
              <w:jc w:val="right"/>
              <w:rPr>
                <w:rFonts w:ascii="Arial" w:hAnsi="Arial" w:cs="Arial"/>
                <w:b/>
                <w:bCs/>
                <w:color w:val="000000"/>
                <w:sz w:val="18"/>
                <w:szCs w:val="18"/>
              </w:rPr>
            </w:pPr>
            <w:r w:rsidRPr="00D53207">
              <w:rPr>
                <w:rFonts w:ascii="Arial" w:hAnsi="Arial" w:cs="Arial"/>
                <w:b/>
                <w:bCs/>
                <w:color w:val="000000"/>
                <w:sz w:val="18"/>
                <w:szCs w:val="18"/>
              </w:rPr>
              <w:t xml:space="preserve">       487.758 </w:t>
            </w:r>
          </w:p>
        </w:tc>
        <w:tc>
          <w:tcPr>
            <w:tcW w:w="941" w:type="pct"/>
            <w:vAlign w:val="center"/>
            <w:hideMark/>
          </w:tcPr>
          <w:p w14:paraId="3CBD8FA1" w14:textId="77777777" w:rsidR="001C68E1" w:rsidRPr="00D53207" w:rsidRDefault="001C68E1" w:rsidP="001C68E1">
            <w:pPr>
              <w:jc w:val="right"/>
              <w:rPr>
                <w:rFonts w:ascii="Arial" w:hAnsi="Arial" w:cs="Arial"/>
                <w:b/>
                <w:bCs/>
                <w:color w:val="000000"/>
                <w:sz w:val="18"/>
                <w:szCs w:val="18"/>
              </w:rPr>
            </w:pPr>
            <w:r w:rsidRPr="00D53207">
              <w:rPr>
                <w:rFonts w:ascii="Arial" w:hAnsi="Arial" w:cs="Arial"/>
                <w:b/>
                <w:bCs/>
                <w:color w:val="000000"/>
                <w:sz w:val="18"/>
                <w:szCs w:val="18"/>
              </w:rPr>
              <w:t xml:space="preserve">      454.430 </w:t>
            </w:r>
          </w:p>
        </w:tc>
      </w:tr>
      <w:tr w:rsidR="001C68E1" w:rsidRPr="00D53207" w14:paraId="4F32F475" w14:textId="77777777" w:rsidTr="00175ED7">
        <w:trPr>
          <w:trHeight w:val="232"/>
        </w:trPr>
        <w:tc>
          <w:tcPr>
            <w:tcW w:w="3117" w:type="pct"/>
            <w:vAlign w:val="center"/>
            <w:hideMark/>
          </w:tcPr>
          <w:p w14:paraId="4879E7C8" w14:textId="77777777" w:rsidR="001C68E1" w:rsidRPr="00D53207" w:rsidRDefault="001C68E1" w:rsidP="001C68E1">
            <w:pPr>
              <w:rPr>
                <w:rFonts w:ascii="Arial" w:hAnsi="Arial" w:cs="Arial"/>
                <w:color w:val="000000"/>
                <w:sz w:val="18"/>
                <w:szCs w:val="18"/>
              </w:rPr>
            </w:pPr>
            <w:r w:rsidRPr="00D53207">
              <w:rPr>
                <w:rFonts w:ascii="Arial" w:hAnsi="Arial" w:cs="Arial"/>
                <w:color w:val="000000"/>
                <w:sz w:val="18"/>
                <w:szCs w:val="18"/>
              </w:rPr>
              <w:t>Perdas Estimadas com Créditos de Liquidação Duvidosa</w:t>
            </w:r>
          </w:p>
        </w:tc>
        <w:tc>
          <w:tcPr>
            <w:tcW w:w="942" w:type="pct"/>
            <w:vAlign w:val="center"/>
            <w:hideMark/>
          </w:tcPr>
          <w:p w14:paraId="07BDCF68" w14:textId="2CFA8F8D" w:rsidR="001C68E1" w:rsidRPr="00D53207" w:rsidRDefault="001C68E1" w:rsidP="001C68E1">
            <w:pPr>
              <w:jc w:val="right"/>
              <w:rPr>
                <w:rFonts w:ascii="Arial" w:hAnsi="Arial" w:cs="Arial"/>
                <w:color w:val="000000"/>
                <w:sz w:val="18"/>
                <w:szCs w:val="18"/>
              </w:rPr>
            </w:pPr>
            <w:r w:rsidRPr="00D53207">
              <w:rPr>
                <w:rFonts w:ascii="Arial" w:hAnsi="Arial" w:cs="Arial"/>
                <w:color w:val="000000"/>
                <w:sz w:val="18"/>
                <w:szCs w:val="18"/>
              </w:rPr>
              <w:t xml:space="preserve">          (7.00</w:t>
            </w:r>
            <w:r w:rsidR="009727A3" w:rsidRPr="00D53207">
              <w:rPr>
                <w:rFonts w:ascii="Arial" w:hAnsi="Arial" w:cs="Arial"/>
                <w:color w:val="000000"/>
                <w:sz w:val="18"/>
                <w:szCs w:val="18"/>
              </w:rPr>
              <w:t>2</w:t>
            </w:r>
            <w:r w:rsidRPr="00D53207">
              <w:rPr>
                <w:rFonts w:ascii="Arial" w:hAnsi="Arial" w:cs="Arial"/>
                <w:color w:val="000000"/>
                <w:sz w:val="18"/>
                <w:szCs w:val="18"/>
              </w:rPr>
              <w:t>)</w:t>
            </w:r>
          </w:p>
        </w:tc>
        <w:tc>
          <w:tcPr>
            <w:tcW w:w="941" w:type="pct"/>
            <w:vAlign w:val="center"/>
            <w:hideMark/>
          </w:tcPr>
          <w:p w14:paraId="17CA83E7" w14:textId="77777777" w:rsidR="001C68E1" w:rsidRPr="00D53207" w:rsidRDefault="001C68E1" w:rsidP="001C68E1">
            <w:pPr>
              <w:jc w:val="right"/>
              <w:rPr>
                <w:rFonts w:ascii="Arial" w:hAnsi="Arial" w:cs="Arial"/>
                <w:color w:val="000000"/>
                <w:sz w:val="18"/>
                <w:szCs w:val="18"/>
              </w:rPr>
            </w:pPr>
            <w:r w:rsidRPr="00D53207">
              <w:rPr>
                <w:rFonts w:ascii="Arial" w:hAnsi="Arial" w:cs="Arial"/>
                <w:color w:val="000000"/>
                <w:sz w:val="18"/>
                <w:szCs w:val="18"/>
              </w:rPr>
              <w:t xml:space="preserve">        (6.088)</w:t>
            </w:r>
          </w:p>
        </w:tc>
      </w:tr>
      <w:tr w:rsidR="001C68E1" w14:paraId="26B1DE4E" w14:textId="77777777" w:rsidTr="00175ED7">
        <w:trPr>
          <w:trHeight w:val="232"/>
        </w:trPr>
        <w:tc>
          <w:tcPr>
            <w:tcW w:w="3117" w:type="pct"/>
            <w:vAlign w:val="center"/>
            <w:hideMark/>
          </w:tcPr>
          <w:p w14:paraId="70D9078A" w14:textId="77777777" w:rsidR="001C68E1" w:rsidRPr="00D53207" w:rsidRDefault="001C68E1" w:rsidP="001C68E1">
            <w:pPr>
              <w:rPr>
                <w:rFonts w:ascii="Arial" w:hAnsi="Arial" w:cs="Arial"/>
                <w:b/>
                <w:bCs/>
                <w:color w:val="000000"/>
                <w:sz w:val="18"/>
                <w:szCs w:val="18"/>
              </w:rPr>
            </w:pPr>
            <w:r w:rsidRPr="00D53207">
              <w:rPr>
                <w:rFonts w:ascii="Arial" w:hAnsi="Arial" w:cs="Arial"/>
                <w:b/>
                <w:bCs/>
                <w:color w:val="000000"/>
                <w:sz w:val="18"/>
                <w:szCs w:val="18"/>
              </w:rPr>
              <w:t>Total a Receber Líquido</w:t>
            </w:r>
          </w:p>
        </w:tc>
        <w:tc>
          <w:tcPr>
            <w:tcW w:w="942" w:type="pct"/>
            <w:vAlign w:val="center"/>
            <w:hideMark/>
          </w:tcPr>
          <w:p w14:paraId="51032D92" w14:textId="7DD45A8B" w:rsidR="001C68E1" w:rsidRPr="00D53207" w:rsidRDefault="001C68E1" w:rsidP="001C68E1">
            <w:pPr>
              <w:jc w:val="right"/>
              <w:rPr>
                <w:rFonts w:ascii="Arial" w:hAnsi="Arial" w:cs="Arial"/>
                <w:b/>
                <w:bCs/>
                <w:color w:val="000000"/>
                <w:sz w:val="18"/>
                <w:szCs w:val="18"/>
              </w:rPr>
            </w:pPr>
            <w:r w:rsidRPr="00D53207">
              <w:rPr>
                <w:rFonts w:ascii="Arial" w:hAnsi="Arial" w:cs="Arial"/>
                <w:b/>
                <w:bCs/>
                <w:color w:val="000000"/>
                <w:sz w:val="18"/>
                <w:szCs w:val="18"/>
              </w:rPr>
              <w:t xml:space="preserve">       480.75</w:t>
            </w:r>
            <w:r w:rsidR="009727A3" w:rsidRPr="00D53207">
              <w:rPr>
                <w:rFonts w:ascii="Arial" w:hAnsi="Arial" w:cs="Arial"/>
                <w:b/>
                <w:bCs/>
                <w:color w:val="000000"/>
                <w:sz w:val="18"/>
                <w:szCs w:val="18"/>
              </w:rPr>
              <w:t>6</w:t>
            </w:r>
            <w:r w:rsidRPr="00D53207">
              <w:rPr>
                <w:rFonts w:ascii="Arial" w:hAnsi="Arial" w:cs="Arial"/>
                <w:b/>
                <w:bCs/>
                <w:color w:val="000000"/>
                <w:sz w:val="18"/>
                <w:szCs w:val="18"/>
              </w:rPr>
              <w:t xml:space="preserve"> </w:t>
            </w:r>
          </w:p>
        </w:tc>
        <w:tc>
          <w:tcPr>
            <w:tcW w:w="941" w:type="pct"/>
            <w:vAlign w:val="center"/>
            <w:hideMark/>
          </w:tcPr>
          <w:p w14:paraId="01F81E5F" w14:textId="77777777" w:rsidR="001C68E1" w:rsidRDefault="001C68E1" w:rsidP="001C68E1">
            <w:pPr>
              <w:jc w:val="right"/>
              <w:rPr>
                <w:rFonts w:ascii="Arial" w:hAnsi="Arial" w:cs="Arial"/>
                <w:b/>
                <w:bCs/>
                <w:color w:val="000000"/>
                <w:sz w:val="18"/>
                <w:szCs w:val="18"/>
              </w:rPr>
            </w:pPr>
            <w:r w:rsidRPr="00D53207">
              <w:rPr>
                <w:rFonts w:ascii="Arial" w:hAnsi="Arial" w:cs="Arial"/>
                <w:b/>
                <w:bCs/>
                <w:color w:val="000000"/>
                <w:sz w:val="18"/>
                <w:szCs w:val="18"/>
              </w:rPr>
              <w:t xml:space="preserve">      448.342</w:t>
            </w:r>
            <w:r>
              <w:rPr>
                <w:rFonts w:ascii="Arial" w:hAnsi="Arial" w:cs="Arial"/>
                <w:b/>
                <w:bCs/>
                <w:color w:val="000000"/>
                <w:sz w:val="18"/>
                <w:szCs w:val="18"/>
              </w:rPr>
              <w:t xml:space="preserve"> </w:t>
            </w:r>
          </w:p>
        </w:tc>
      </w:tr>
    </w:tbl>
    <w:p w14:paraId="5FD8F682" w14:textId="085E9F72" w:rsidR="00F830A5" w:rsidRDefault="00F830A5" w:rsidP="00197AAA">
      <w:pPr>
        <w:rPr>
          <w:sz w:val="18"/>
          <w:szCs w:val="18"/>
        </w:rPr>
      </w:pPr>
    </w:p>
    <w:p w14:paraId="0A2B47D2" w14:textId="7DDF08E9" w:rsidR="00C2775F" w:rsidRPr="005A5B23" w:rsidRDefault="00C2775F" w:rsidP="00197AAA">
      <w:pPr>
        <w:rPr>
          <w:sz w:val="10"/>
          <w:szCs w:val="10"/>
        </w:rPr>
      </w:pPr>
    </w:p>
    <w:p w14:paraId="3419B778" w14:textId="77777777" w:rsidR="00F20E3E" w:rsidRPr="002A36CE" w:rsidRDefault="00F20E3E" w:rsidP="009541E1">
      <w:pPr>
        <w:pStyle w:val="Ttulo2"/>
        <w:numPr>
          <w:ilvl w:val="1"/>
          <w:numId w:val="5"/>
        </w:numPr>
        <w:tabs>
          <w:tab w:val="clear" w:pos="284"/>
          <w:tab w:val="clear" w:pos="340"/>
        </w:tabs>
        <w:spacing w:before="0" w:after="0"/>
        <w:ind w:left="851" w:hanging="862"/>
        <w:jc w:val="both"/>
        <w:rPr>
          <w:rFonts w:ascii="Arial" w:hAnsi="Arial" w:cs="Arial"/>
        </w:rPr>
      </w:pPr>
      <w:bookmarkStart w:id="11" w:name="_Toc491337709"/>
      <w:r w:rsidRPr="002A36CE">
        <w:rPr>
          <w:rFonts w:ascii="Arial" w:hAnsi="Arial" w:cs="Arial"/>
        </w:rPr>
        <w:t>Valores a receber por idade de vencimento</w:t>
      </w:r>
      <w:bookmarkEnd w:id="11"/>
    </w:p>
    <w:p w14:paraId="59A0499D" w14:textId="77777777" w:rsidR="00F20E3E" w:rsidRPr="002A36CE" w:rsidRDefault="00F20E3E" w:rsidP="00597FE5">
      <w:pPr>
        <w:spacing w:line="276" w:lineRule="auto"/>
        <w:rPr>
          <w:sz w:val="12"/>
          <w:szCs w:val="12"/>
        </w:rPr>
      </w:pPr>
    </w:p>
    <w:p w14:paraId="3A968399" w14:textId="58EE0E51" w:rsidR="00F41D97" w:rsidRPr="00304B88" w:rsidRDefault="00A75996" w:rsidP="00EE50EB">
      <w:pPr>
        <w:spacing w:line="276" w:lineRule="auto"/>
        <w:jc w:val="both"/>
        <w:rPr>
          <w:rFonts w:ascii="Arial" w:hAnsi="Arial" w:cs="Arial"/>
          <w:sz w:val="22"/>
          <w:szCs w:val="22"/>
        </w:rPr>
      </w:pPr>
      <w:r w:rsidRPr="002A36CE">
        <w:rPr>
          <w:rFonts w:ascii="Arial" w:hAnsi="Arial" w:cs="Arial"/>
          <w:sz w:val="22"/>
          <w:szCs w:val="22"/>
        </w:rPr>
        <w:t>A composição d</w:t>
      </w:r>
      <w:r w:rsidR="003A340A" w:rsidRPr="002A36CE">
        <w:rPr>
          <w:rFonts w:ascii="Arial" w:hAnsi="Arial" w:cs="Arial"/>
          <w:sz w:val="22"/>
          <w:szCs w:val="22"/>
        </w:rPr>
        <w:t>as</w:t>
      </w:r>
      <w:r w:rsidRPr="002A36CE">
        <w:rPr>
          <w:rFonts w:ascii="Arial" w:hAnsi="Arial" w:cs="Arial"/>
          <w:sz w:val="22"/>
          <w:szCs w:val="22"/>
        </w:rPr>
        <w:t xml:space="preserve"> contas a receber por idade de vencimento é apresentada conforme quadro a seguir:</w:t>
      </w:r>
    </w:p>
    <w:p w14:paraId="2444D2FE" w14:textId="6A209024" w:rsidR="00F41D97" w:rsidRDefault="00F41D97" w:rsidP="00EE50EB">
      <w:pPr>
        <w:spacing w:line="276" w:lineRule="auto"/>
        <w:jc w:val="both"/>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9"/>
        <w:gridCol w:w="1456"/>
        <w:gridCol w:w="1456"/>
      </w:tblGrid>
      <w:tr w:rsidR="00D7114B" w:rsidRPr="00D53207" w14:paraId="1D509560" w14:textId="77777777" w:rsidTr="002E18FB">
        <w:trPr>
          <w:trHeight w:val="232"/>
        </w:trPr>
        <w:tc>
          <w:tcPr>
            <w:tcW w:w="3510" w:type="pct"/>
            <w:shd w:val="clear" w:color="000000" w:fill="D9D9D9"/>
            <w:vAlign w:val="center"/>
            <w:hideMark/>
          </w:tcPr>
          <w:p w14:paraId="74AD2CEF" w14:textId="77777777" w:rsidR="00D7114B" w:rsidRPr="00D53207" w:rsidRDefault="00D7114B">
            <w:pPr>
              <w:rPr>
                <w:rFonts w:ascii="Arial" w:hAnsi="Arial" w:cs="Arial"/>
                <w:b/>
                <w:bCs/>
                <w:color w:val="000000"/>
                <w:sz w:val="18"/>
                <w:szCs w:val="18"/>
              </w:rPr>
            </w:pPr>
            <w:r w:rsidRPr="00D53207">
              <w:rPr>
                <w:rFonts w:ascii="Arial" w:hAnsi="Arial" w:cs="Arial"/>
                <w:b/>
                <w:bCs/>
                <w:color w:val="000000"/>
                <w:sz w:val="18"/>
                <w:szCs w:val="18"/>
              </w:rPr>
              <w:t>Composição:</w:t>
            </w:r>
          </w:p>
        </w:tc>
        <w:tc>
          <w:tcPr>
            <w:tcW w:w="745" w:type="pct"/>
            <w:vAlign w:val="center"/>
            <w:hideMark/>
          </w:tcPr>
          <w:p w14:paraId="32A1B0EE" w14:textId="25C07591" w:rsidR="00D7114B" w:rsidRPr="00D53207" w:rsidRDefault="00D7114B">
            <w:pPr>
              <w:jc w:val="center"/>
              <w:rPr>
                <w:rFonts w:ascii="Arial" w:hAnsi="Arial" w:cs="Arial"/>
                <w:b/>
                <w:bCs/>
                <w:color w:val="000000"/>
                <w:sz w:val="18"/>
                <w:szCs w:val="18"/>
              </w:rPr>
            </w:pPr>
            <w:r w:rsidRPr="00D53207">
              <w:rPr>
                <w:rFonts w:ascii="Arial" w:hAnsi="Arial" w:cs="Arial"/>
                <w:b/>
                <w:bCs/>
                <w:color w:val="000000"/>
                <w:sz w:val="18"/>
                <w:szCs w:val="18"/>
                <w:lang w:eastAsia="en-US"/>
              </w:rPr>
              <w:t>3</w:t>
            </w:r>
            <w:r w:rsidR="002E18FB" w:rsidRPr="00D53207">
              <w:rPr>
                <w:rFonts w:ascii="Arial" w:hAnsi="Arial" w:cs="Arial"/>
                <w:b/>
                <w:bCs/>
                <w:color w:val="000000"/>
                <w:sz w:val="18"/>
                <w:szCs w:val="18"/>
                <w:lang w:eastAsia="en-US"/>
              </w:rPr>
              <w:t>0</w:t>
            </w:r>
            <w:r w:rsidRPr="00D53207">
              <w:rPr>
                <w:rFonts w:ascii="Arial" w:hAnsi="Arial" w:cs="Arial"/>
                <w:b/>
                <w:bCs/>
                <w:color w:val="000000"/>
                <w:sz w:val="18"/>
                <w:szCs w:val="18"/>
                <w:lang w:eastAsia="en-US"/>
              </w:rPr>
              <w:t>/</w:t>
            </w:r>
            <w:r w:rsidR="002B638A" w:rsidRPr="00D53207">
              <w:rPr>
                <w:rFonts w:ascii="Arial" w:hAnsi="Arial" w:cs="Arial"/>
                <w:b/>
                <w:bCs/>
                <w:color w:val="000000"/>
                <w:sz w:val="18"/>
                <w:szCs w:val="18"/>
                <w:lang w:eastAsia="en-US"/>
              </w:rPr>
              <w:t>0</w:t>
            </w:r>
            <w:r w:rsidR="002E18FB" w:rsidRPr="00D53207">
              <w:rPr>
                <w:rFonts w:ascii="Arial" w:hAnsi="Arial" w:cs="Arial"/>
                <w:b/>
                <w:bCs/>
                <w:color w:val="000000"/>
                <w:sz w:val="18"/>
                <w:szCs w:val="18"/>
                <w:lang w:eastAsia="en-US"/>
              </w:rPr>
              <w:t>6</w:t>
            </w:r>
            <w:r w:rsidR="002B638A" w:rsidRPr="00D53207">
              <w:rPr>
                <w:rFonts w:ascii="Arial" w:hAnsi="Arial" w:cs="Arial"/>
                <w:b/>
                <w:bCs/>
                <w:color w:val="000000"/>
                <w:sz w:val="18"/>
                <w:szCs w:val="18"/>
                <w:lang w:eastAsia="en-US"/>
              </w:rPr>
              <w:t>/</w:t>
            </w:r>
            <w:r w:rsidRPr="00D53207">
              <w:rPr>
                <w:rFonts w:ascii="Arial" w:hAnsi="Arial" w:cs="Arial"/>
                <w:b/>
                <w:bCs/>
                <w:color w:val="000000"/>
                <w:sz w:val="18"/>
                <w:szCs w:val="18"/>
                <w:lang w:eastAsia="en-US"/>
              </w:rPr>
              <w:t>2026</w:t>
            </w:r>
          </w:p>
        </w:tc>
        <w:tc>
          <w:tcPr>
            <w:tcW w:w="745" w:type="pct"/>
            <w:vAlign w:val="center"/>
            <w:hideMark/>
          </w:tcPr>
          <w:p w14:paraId="000D67B7" w14:textId="77777777" w:rsidR="00D7114B" w:rsidRPr="00D53207" w:rsidRDefault="00D7114B">
            <w:pPr>
              <w:jc w:val="center"/>
              <w:rPr>
                <w:rFonts w:ascii="Arial" w:hAnsi="Arial" w:cs="Arial"/>
                <w:b/>
                <w:bCs/>
                <w:color w:val="000000"/>
                <w:sz w:val="18"/>
                <w:szCs w:val="18"/>
              </w:rPr>
            </w:pPr>
            <w:r w:rsidRPr="00D53207">
              <w:rPr>
                <w:rFonts w:ascii="Arial" w:hAnsi="Arial" w:cs="Arial"/>
                <w:b/>
                <w:bCs/>
                <w:color w:val="000000"/>
                <w:sz w:val="18"/>
                <w:szCs w:val="18"/>
                <w:lang w:eastAsia="en-US"/>
              </w:rPr>
              <w:t>31/12/2025</w:t>
            </w:r>
          </w:p>
        </w:tc>
      </w:tr>
      <w:tr w:rsidR="002E18FB" w:rsidRPr="00D53207" w14:paraId="47828C1C" w14:textId="77777777" w:rsidTr="002E18FB">
        <w:trPr>
          <w:trHeight w:val="232"/>
        </w:trPr>
        <w:tc>
          <w:tcPr>
            <w:tcW w:w="3510" w:type="pct"/>
            <w:noWrap/>
            <w:vAlign w:val="center"/>
            <w:hideMark/>
          </w:tcPr>
          <w:p w14:paraId="377F38B4" w14:textId="77777777" w:rsidR="002E18FB" w:rsidRPr="00D53207" w:rsidRDefault="002E18FB" w:rsidP="002E18FB">
            <w:pPr>
              <w:rPr>
                <w:rFonts w:ascii="Arial" w:hAnsi="Arial" w:cs="Arial"/>
                <w:b/>
                <w:bCs/>
                <w:color w:val="000000"/>
                <w:sz w:val="18"/>
                <w:szCs w:val="18"/>
              </w:rPr>
            </w:pPr>
            <w:r w:rsidRPr="00D53207">
              <w:rPr>
                <w:rFonts w:ascii="Arial" w:hAnsi="Arial" w:cs="Arial"/>
                <w:b/>
                <w:bCs/>
                <w:color w:val="000000"/>
                <w:sz w:val="18"/>
                <w:szCs w:val="18"/>
              </w:rPr>
              <w:t>A vencer (Faturados e Não Faturados)</w:t>
            </w:r>
          </w:p>
        </w:tc>
        <w:tc>
          <w:tcPr>
            <w:tcW w:w="745" w:type="pct"/>
            <w:noWrap/>
            <w:vAlign w:val="center"/>
            <w:hideMark/>
          </w:tcPr>
          <w:p w14:paraId="26AF14AE" w14:textId="11205FBD" w:rsidR="002E18FB" w:rsidRPr="00D53207" w:rsidRDefault="002E18FB" w:rsidP="002E18FB">
            <w:pPr>
              <w:jc w:val="right"/>
              <w:rPr>
                <w:rFonts w:ascii="Arial" w:hAnsi="Arial" w:cs="Arial"/>
                <w:color w:val="000000"/>
                <w:sz w:val="18"/>
                <w:szCs w:val="18"/>
              </w:rPr>
            </w:pPr>
            <w:r w:rsidRPr="00D53207">
              <w:rPr>
                <w:rFonts w:ascii="Arial" w:hAnsi="Arial" w:cs="Arial"/>
                <w:b/>
                <w:bCs/>
                <w:color w:val="000000"/>
                <w:sz w:val="18"/>
                <w:szCs w:val="18"/>
              </w:rPr>
              <w:t xml:space="preserve">       113.660 </w:t>
            </w:r>
          </w:p>
        </w:tc>
        <w:tc>
          <w:tcPr>
            <w:tcW w:w="745" w:type="pct"/>
            <w:noWrap/>
            <w:vAlign w:val="center"/>
            <w:hideMark/>
          </w:tcPr>
          <w:p w14:paraId="25B90F09" w14:textId="77777777" w:rsidR="002E18FB" w:rsidRPr="00D53207" w:rsidRDefault="002E18FB" w:rsidP="002E18FB">
            <w:pPr>
              <w:jc w:val="right"/>
              <w:rPr>
                <w:rFonts w:ascii="Arial" w:hAnsi="Arial" w:cs="Arial"/>
                <w:color w:val="000000"/>
                <w:sz w:val="18"/>
                <w:szCs w:val="18"/>
              </w:rPr>
            </w:pPr>
            <w:r w:rsidRPr="00D53207">
              <w:rPr>
                <w:rFonts w:ascii="Arial" w:hAnsi="Arial" w:cs="Arial"/>
                <w:color w:val="000000"/>
                <w:sz w:val="18"/>
                <w:szCs w:val="18"/>
              </w:rPr>
              <w:t xml:space="preserve">      117.333 </w:t>
            </w:r>
          </w:p>
        </w:tc>
      </w:tr>
      <w:tr w:rsidR="002E18FB" w:rsidRPr="00D53207" w14:paraId="08550256" w14:textId="77777777" w:rsidTr="002E18FB">
        <w:trPr>
          <w:trHeight w:val="232"/>
        </w:trPr>
        <w:tc>
          <w:tcPr>
            <w:tcW w:w="3510" w:type="pct"/>
            <w:noWrap/>
            <w:vAlign w:val="center"/>
            <w:hideMark/>
          </w:tcPr>
          <w:p w14:paraId="7645DEB8" w14:textId="77777777" w:rsidR="002E18FB" w:rsidRPr="00D53207" w:rsidRDefault="002E18FB" w:rsidP="002E18FB">
            <w:pPr>
              <w:rPr>
                <w:rFonts w:ascii="Arial" w:hAnsi="Arial" w:cs="Arial"/>
                <w:b/>
                <w:bCs/>
                <w:color w:val="000000"/>
                <w:sz w:val="18"/>
                <w:szCs w:val="18"/>
              </w:rPr>
            </w:pPr>
            <w:r w:rsidRPr="00D53207">
              <w:rPr>
                <w:rFonts w:ascii="Arial" w:hAnsi="Arial" w:cs="Arial"/>
                <w:b/>
                <w:bCs/>
                <w:color w:val="000000"/>
                <w:sz w:val="18"/>
                <w:szCs w:val="18"/>
              </w:rPr>
              <w:t>Vencidos</w:t>
            </w:r>
          </w:p>
        </w:tc>
        <w:tc>
          <w:tcPr>
            <w:tcW w:w="745" w:type="pct"/>
            <w:noWrap/>
            <w:vAlign w:val="center"/>
            <w:hideMark/>
          </w:tcPr>
          <w:p w14:paraId="717E1CCC" w14:textId="4803858D" w:rsidR="002E18FB" w:rsidRPr="00D53207" w:rsidRDefault="002E18FB" w:rsidP="002E18FB">
            <w:pPr>
              <w:jc w:val="right"/>
              <w:rPr>
                <w:rFonts w:ascii="Arial" w:hAnsi="Arial" w:cs="Arial"/>
                <w:color w:val="000000"/>
                <w:sz w:val="18"/>
                <w:szCs w:val="18"/>
              </w:rPr>
            </w:pPr>
            <w:r w:rsidRPr="00D53207">
              <w:rPr>
                <w:rFonts w:ascii="Arial" w:hAnsi="Arial" w:cs="Arial"/>
                <w:b/>
                <w:bCs/>
                <w:color w:val="000000"/>
                <w:sz w:val="18"/>
                <w:szCs w:val="18"/>
              </w:rPr>
              <w:t xml:space="preserve">       374.098 </w:t>
            </w:r>
          </w:p>
        </w:tc>
        <w:tc>
          <w:tcPr>
            <w:tcW w:w="745" w:type="pct"/>
            <w:noWrap/>
            <w:vAlign w:val="center"/>
            <w:hideMark/>
          </w:tcPr>
          <w:p w14:paraId="0E23A3F1" w14:textId="77777777" w:rsidR="002E18FB" w:rsidRPr="00D53207" w:rsidRDefault="002E18FB" w:rsidP="002E18FB">
            <w:pPr>
              <w:jc w:val="right"/>
              <w:rPr>
                <w:rFonts w:ascii="Arial" w:hAnsi="Arial" w:cs="Arial"/>
                <w:color w:val="000000"/>
                <w:sz w:val="18"/>
                <w:szCs w:val="18"/>
              </w:rPr>
            </w:pPr>
            <w:r w:rsidRPr="00D53207">
              <w:rPr>
                <w:rFonts w:ascii="Arial" w:hAnsi="Arial" w:cs="Arial"/>
                <w:color w:val="000000"/>
                <w:sz w:val="18"/>
                <w:szCs w:val="18"/>
              </w:rPr>
              <w:t xml:space="preserve">      337.097 </w:t>
            </w:r>
          </w:p>
        </w:tc>
      </w:tr>
      <w:tr w:rsidR="002E18FB" w:rsidRPr="00D53207" w14:paraId="589ABD5E" w14:textId="77777777" w:rsidTr="002E18FB">
        <w:trPr>
          <w:trHeight w:val="232"/>
        </w:trPr>
        <w:tc>
          <w:tcPr>
            <w:tcW w:w="3510" w:type="pct"/>
            <w:noWrap/>
            <w:vAlign w:val="center"/>
            <w:hideMark/>
          </w:tcPr>
          <w:p w14:paraId="4047500B" w14:textId="77777777" w:rsidR="002E18FB" w:rsidRPr="00D53207" w:rsidRDefault="002E18FB" w:rsidP="002E18FB">
            <w:pPr>
              <w:rPr>
                <w:rFonts w:ascii="Arial" w:hAnsi="Arial" w:cs="Arial"/>
                <w:color w:val="000000"/>
                <w:sz w:val="18"/>
                <w:szCs w:val="18"/>
              </w:rPr>
            </w:pPr>
            <w:r w:rsidRPr="00D53207">
              <w:rPr>
                <w:rFonts w:ascii="Arial" w:hAnsi="Arial" w:cs="Arial"/>
                <w:color w:val="000000"/>
                <w:sz w:val="18"/>
                <w:szCs w:val="18"/>
              </w:rPr>
              <w:t>Até 30 dias</w:t>
            </w:r>
          </w:p>
        </w:tc>
        <w:tc>
          <w:tcPr>
            <w:tcW w:w="745" w:type="pct"/>
            <w:noWrap/>
            <w:vAlign w:val="center"/>
            <w:hideMark/>
          </w:tcPr>
          <w:p w14:paraId="0AD695AF" w14:textId="630217F0" w:rsidR="002E18FB" w:rsidRPr="00D53207" w:rsidRDefault="002E18FB" w:rsidP="002E18FB">
            <w:pPr>
              <w:jc w:val="right"/>
              <w:rPr>
                <w:rFonts w:ascii="Arial" w:hAnsi="Arial" w:cs="Arial"/>
                <w:color w:val="000000"/>
                <w:sz w:val="18"/>
                <w:szCs w:val="18"/>
              </w:rPr>
            </w:pPr>
            <w:r w:rsidRPr="00D53207">
              <w:rPr>
                <w:rFonts w:ascii="Arial" w:hAnsi="Arial" w:cs="Arial"/>
                <w:color w:val="000000"/>
                <w:sz w:val="18"/>
                <w:szCs w:val="18"/>
              </w:rPr>
              <w:t xml:space="preserve">         17.110 </w:t>
            </w:r>
          </w:p>
        </w:tc>
        <w:tc>
          <w:tcPr>
            <w:tcW w:w="745" w:type="pct"/>
            <w:noWrap/>
            <w:vAlign w:val="center"/>
            <w:hideMark/>
          </w:tcPr>
          <w:p w14:paraId="65390C53" w14:textId="77777777" w:rsidR="002E18FB" w:rsidRPr="00D53207" w:rsidRDefault="002E18FB" w:rsidP="002E18FB">
            <w:pPr>
              <w:jc w:val="right"/>
              <w:rPr>
                <w:rFonts w:ascii="Arial" w:hAnsi="Arial" w:cs="Arial"/>
                <w:color w:val="000000"/>
                <w:sz w:val="18"/>
                <w:szCs w:val="18"/>
              </w:rPr>
            </w:pPr>
            <w:r w:rsidRPr="00D53207">
              <w:rPr>
                <w:rFonts w:ascii="Arial" w:hAnsi="Arial" w:cs="Arial"/>
                <w:color w:val="000000"/>
                <w:sz w:val="18"/>
                <w:szCs w:val="18"/>
              </w:rPr>
              <w:t xml:space="preserve">      190.135 </w:t>
            </w:r>
          </w:p>
        </w:tc>
      </w:tr>
      <w:tr w:rsidR="002E18FB" w:rsidRPr="00D53207" w14:paraId="52258031" w14:textId="77777777" w:rsidTr="002E18FB">
        <w:trPr>
          <w:trHeight w:val="232"/>
        </w:trPr>
        <w:tc>
          <w:tcPr>
            <w:tcW w:w="3510" w:type="pct"/>
            <w:noWrap/>
            <w:vAlign w:val="center"/>
            <w:hideMark/>
          </w:tcPr>
          <w:p w14:paraId="435FAA99" w14:textId="77777777" w:rsidR="002E18FB" w:rsidRPr="00D53207" w:rsidRDefault="002E18FB" w:rsidP="002E18FB">
            <w:pPr>
              <w:rPr>
                <w:rFonts w:ascii="Arial" w:hAnsi="Arial" w:cs="Arial"/>
                <w:color w:val="000000"/>
                <w:sz w:val="18"/>
                <w:szCs w:val="18"/>
              </w:rPr>
            </w:pPr>
            <w:r w:rsidRPr="00D53207">
              <w:rPr>
                <w:rFonts w:ascii="Arial" w:hAnsi="Arial" w:cs="Arial"/>
                <w:color w:val="000000"/>
                <w:sz w:val="18"/>
                <w:szCs w:val="18"/>
              </w:rPr>
              <w:t>31 a 60 dias</w:t>
            </w:r>
          </w:p>
        </w:tc>
        <w:tc>
          <w:tcPr>
            <w:tcW w:w="745" w:type="pct"/>
            <w:noWrap/>
            <w:vAlign w:val="center"/>
            <w:hideMark/>
          </w:tcPr>
          <w:p w14:paraId="48207531" w14:textId="2C0CF31A" w:rsidR="002E18FB" w:rsidRPr="00D53207" w:rsidRDefault="002E18FB" w:rsidP="002E18FB">
            <w:pPr>
              <w:jc w:val="right"/>
              <w:rPr>
                <w:rFonts w:ascii="Arial" w:hAnsi="Arial" w:cs="Arial"/>
                <w:color w:val="000000"/>
                <w:sz w:val="18"/>
                <w:szCs w:val="18"/>
              </w:rPr>
            </w:pPr>
            <w:r w:rsidRPr="00D53207">
              <w:rPr>
                <w:rFonts w:ascii="Arial" w:hAnsi="Arial" w:cs="Arial"/>
                <w:color w:val="000000"/>
                <w:sz w:val="18"/>
                <w:szCs w:val="18"/>
              </w:rPr>
              <w:t xml:space="preserve">       200.085 </w:t>
            </w:r>
          </w:p>
        </w:tc>
        <w:tc>
          <w:tcPr>
            <w:tcW w:w="745" w:type="pct"/>
            <w:noWrap/>
            <w:vAlign w:val="center"/>
            <w:hideMark/>
          </w:tcPr>
          <w:p w14:paraId="203CA8D4" w14:textId="77777777" w:rsidR="002E18FB" w:rsidRPr="00D53207" w:rsidRDefault="002E18FB" w:rsidP="002E18FB">
            <w:pPr>
              <w:jc w:val="right"/>
              <w:rPr>
                <w:rFonts w:ascii="Arial" w:hAnsi="Arial" w:cs="Arial"/>
                <w:color w:val="000000"/>
                <w:sz w:val="18"/>
                <w:szCs w:val="18"/>
              </w:rPr>
            </w:pPr>
            <w:r w:rsidRPr="00D53207">
              <w:rPr>
                <w:rFonts w:ascii="Arial" w:hAnsi="Arial" w:cs="Arial"/>
                <w:color w:val="000000"/>
                <w:sz w:val="18"/>
                <w:szCs w:val="18"/>
              </w:rPr>
              <w:t xml:space="preserve">          8.386 </w:t>
            </w:r>
          </w:p>
        </w:tc>
      </w:tr>
      <w:tr w:rsidR="002E18FB" w:rsidRPr="00D53207" w14:paraId="4BE18A17" w14:textId="77777777" w:rsidTr="002E18FB">
        <w:trPr>
          <w:trHeight w:val="232"/>
        </w:trPr>
        <w:tc>
          <w:tcPr>
            <w:tcW w:w="3510" w:type="pct"/>
            <w:noWrap/>
            <w:vAlign w:val="center"/>
            <w:hideMark/>
          </w:tcPr>
          <w:p w14:paraId="03B3B3F7" w14:textId="77777777" w:rsidR="002E18FB" w:rsidRPr="00D53207" w:rsidRDefault="002E18FB" w:rsidP="002E18FB">
            <w:pPr>
              <w:rPr>
                <w:rFonts w:ascii="Arial" w:hAnsi="Arial" w:cs="Arial"/>
                <w:color w:val="000000"/>
                <w:sz w:val="18"/>
                <w:szCs w:val="18"/>
              </w:rPr>
            </w:pPr>
            <w:r w:rsidRPr="00D53207">
              <w:rPr>
                <w:rFonts w:ascii="Arial" w:hAnsi="Arial" w:cs="Arial"/>
                <w:color w:val="000000"/>
                <w:sz w:val="18"/>
                <w:szCs w:val="18"/>
              </w:rPr>
              <w:t>61 a 90 dias</w:t>
            </w:r>
          </w:p>
        </w:tc>
        <w:tc>
          <w:tcPr>
            <w:tcW w:w="745" w:type="pct"/>
            <w:noWrap/>
            <w:vAlign w:val="center"/>
            <w:hideMark/>
          </w:tcPr>
          <w:p w14:paraId="200BCE3E" w14:textId="5F8ECAE3" w:rsidR="002E18FB" w:rsidRPr="00D53207" w:rsidRDefault="002E18FB" w:rsidP="002E18FB">
            <w:pPr>
              <w:jc w:val="right"/>
              <w:rPr>
                <w:rFonts w:ascii="Arial" w:hAnsi="Arial" w:cs="Arial"/>
                <w:color w:val="000000"/>
                <w:sz w:val="18"/>
                <w:szCs w:val="18"/>
              </w:rPr>
            </w:pPr>
            <w:r w:rsidRPr="00D53207">
              <w:rPr>
                <w:rFonts w:ascii="Arial" w:hAnsi="Arial" w:cs="Arial"/>
                <w:color w:val="000000"/>
                <w:sz w:val="18"/>
                <w:szCs w:val="18"/>
              </w:rPr>
              <w:t xml:space="preserve">         15.455 </w:t>
            </w:r>
          </w:p>
        </w:tc>
        <w:tc>
          <w:tcPr>
            <w:tcW w:w="745" w:type="pct"/>
            <w:noWrap/>
            <w:vAlign w:val="center"/>
            <w:hideMark/>
          </w:tcPr>
          <w:p w14:paraId="7FF3ED3F" w14:textId="77777777" w:rsidR="002E18FB" w:rsidRPr="00D53207" w:rsidRDefault="002E18FB" w:rsidP="002E18FB">
            <w:pPr>
              <w:jc w:val="right"/>
              <w:rPr>
                <w:rFonts w:ascii="Arial" w:hAnsi="Arial" w:cs="Arial"/>
                <w:color w:val="000000"/>
                <w:sz w:val="18"/>
                <w:szCs w:val="18"/>
              </w:rPr>
            </w:pPr>
            <w:r w:rsidRPr="00D53207">
              <w:rPr>
                <w:rFonts w:ascii="Arial" w:hAnsi="Arial" w:cs="Arial"/>
                <w:color w:val="000000"/>
                <w:sz w:val="18"/>
                <w:szCs w:val="18"/>
              </w:rPr>
              <w:t xml:space="preserve">        37.048 </w:t>
            </w:r>
          </w:p>
        </w:tc>
      </w:tr>
      <w:tr w:rsidR="002E18FB" w:rsidRPr="00D53207" w14:paraId="4BB19CAD" w14:textId="77777777" w:rsidTr="002E18FB">
        <w:trPr>
          <w:trHeight w:val="232"/>
        </w:trPr>
        <w:tc>
          <w:tcPr>
            <w:tcW w:w="3510" w:type="pct"/>
            <w:noWrap/>
            <w:vAlign w:val="center"/>
            <w:hideMark/>
          </w:tcPr>
          <w:p w14:paraId="267B661B" w14:textId="77777777" w:rsidR="002E18FB" w:rsidRPr="00D53207" w:rsidRDefault="002E18FB" w:rsidP="002E18FB">
            <w:pPr>
              <w:rPr>
                <w:rFonts w:ascii="Arial" w:hAnsi="Arial" w:cs="Arial"/>
                <w:color w:val="000000"/>
                <w:sz w:val="18"/>
                <w:szCs w:val="18"/>
              </w:rPr>
            </w:pPr>
            <w:r w:rsidRPr="00D53207">
              <w:rPr>
                <w:rFonts w:ascii="Arial" w:hAnsi="Arial" w:cs="Arial"/>
                <w:color w:val="000000"/>
                <w:sz w:val="18"/>
                <w:szCs w:val="18"/>
              </w:rPr>
              <w:t>91 a 120 dias</w:t>
            </w:r>
          </w:p>
        </w:tc>
        <w:tc>
          <w:tcPr>
            <w:tcW w:w="745" w:type="pct"/>
            <w:noWrap/>
            <w:vAlign w:val="center"/>
            <w:hideMark/>
          </w:tcPr>
          <w:p w14:paraId="6708D3CD" w14:textId="1BAD3B58" w:rsidR="002E18FB" w:rsidRPr="00D53207" w:rsidRDefault="002E18FB" w:rsidP="002E18FB">
            <w:pPr>
              <w:jc w:val="right"/>
              <w:rPr>
                <w:rFonts w:ascii="Arial" w:hAnsi="Arial" w:cs="Arial"/>
                <w:color w:val="000000"/>
                <w:sz w:val="18"/>
                <w:szCs w:val="18"/>
              </w:rPr>
            </w:pPr>
            <w:r w:rsidRPr="00D53207">
              <w:rPr>
                <w:rFonts w:ascii="Arial" w:hAnsi="Arial" w:cs="Arial"/>
                <w:color w:val="000000"/>
                <w:sz w:val="18"/>
                <w:szCs w:val="18"/>
              </w:rPr>
              <w:t xml:space="preserve">         39.578 </w:t>
            </w:r>
          </w:p>
        </w:tc>
        <w:tc>
          <w:tcPr>
            <w:tcW w:w="745" w:type="pct"/>
            <w:noWrap/>
            <w:vAlign w:val="center"/>
            <w:hideMark/>
          </w:tcPr>
          <w:p w14:paraId="58B24FF0" w14:textId="77777777" w:rsidR="002E18FB" w:rsidRPr="00D53207" w:rsidRDefault="002E18FB" w:rsidP="002E18FB">
            <w:pPr>
              <w:jc w:val="right"/>
              <w:rPr>
                <w:rFonts w:ascii="Arial" w:hAnsi="Arial" w:cs="Arial"/>
                <w:color w:val="000000"/>
                <w:sz w:val="18"/>
                <w:szCs w:val="18"/>
              </w:rPr>
            </w:pPr>
            <w:r w:rsidRPr="00D53207">
              <w:rPr>
                <w:rFonts w:ascii="Arial" w:hAnsi="Arial" w:cs="Arial"/>
                <w:color w:val="000000"/>
                <w:sz w:val="18"/>
                <w:szCs w:val="18"/>
              </w:rPr>
              <w:t xml:space="preserve">          6.742 </w:t>
            </w:r>
          </w:p>
        </w:tc>
      </w:tr>
      <w:tr w:rsidR="002E18FB" w:rsidRPr="00D53207" w14:paraId="097A718F" w14:textId="77777777" w:rsidTr="002E18FB">
        <w:trPr>
          <w:trHeight w:val="232"/>
        </w:trPr>
        <w:tc>
          <w:tcPr>
            <w:tcW w:w="3510" w:type="pct"/>
            <w:noWrap/>
            <w:vAlign w:val="center"/>
            <w:hideMark/>
          </w:tcPr>
          <w:p w14:paraId="77D487AA" w14:textId="77777777" w:rsidR="002E18FB" w:rsidRPr="00D53207" w:rsidRDefault="002E18FB" w:rsidP="002E18FB">
            <w:pPr>
              <w:rPr>
                <w:rFonts w:ascii="Arial" w:hAnsi="Arial" w:cs="Arial"/>
                <w:color w:val="000000"/>
                <w:sz w:val="18"/>
                <w:szCs w:val="18"/>
              </w:rPr>
            </w:pPr>
            <w:r w:rsidRPr="00D53207">
              <w:rPr>
                <w:rFonts w:ascii="Arial" w:hAnsi="Arial" w:cs="Arial"/>
                <w:color w:val="000000"/>
                <w:sz w:val="18"/>
                <w:szCs w:val="18"/>
              </w:rPr>
              <w:t>121 a 150 dias</w:t>
            </w:r>
          </w:p>
        </w:tc>
        <w:tc>
          <w:tcPr>
            <w:tcW w:w="745" w:type="pct"/>
            <w:noWrap/>
            <w:vAlign w:val="center"/>
            <w:hideMark/>
          </w:tcPr>
          <w:p w14:paraId="2F657766" w14:textId="6F0919C0" w:rsidR="002E18FB" w:rsidRPr="00D53207" w:rsidRDefault="002E18FB" w:rsidP="002E18FB">
            <w:pPr>
              <w:jc w:val="right"/>
              <w:rPr>
                <w:rFonts w:ascii="Arial" w:hAnsi="Arial" w:cs="Arial"/>
                <w:color w:val="000000"/>
                <w:sz w:val="18"/>
                <w:szCs w:val="18"/>
              </w:rPr>
            </w:pPr>
            <w:r w:rsidRPr="00D53207">
              <w:rPr>
                <w:rFonts w:ascii="Arial" w:hAnsi="Arial" w:cs="Arial"/>
                <w:color w:val="000000"/>
                <w:sz w:val="18"/>
                <w:szCs w:val="18"/>
              </w:rPr>
              <w:t xml:space="preserve">           5.151 </w:t>
            </w:r>
          </w:p>
        </w:tc>
        <w:tc>
          <w:tcPr>
            <w:tcW w:w="745" w:type="pct"/>
            <w:noWrap/>
            <w:vAlign w:val="center"/>
            <w:hideMark/>
          </w:tcPr>
          <w:p w14:paraId="62A25A98" w14:textId="77777777" w:rsidR="002E18FB" w:rsidRPr="00D53207" w:rsidRDefault="002E18FB" w:rsidP="002E18FB">
            <w:pPr>
              <w:jc w:val="right"/>
              <w:rPr>
                <w:rFonts w:ascii="Arial" w:hAnsi="Arial" w:cs="Arial"/>
                <w:color w:val="000000"/>
                <w:sz w:val="18"/>
                <w:szCs w:val="18"/>
              </w:rPr>
            </w:pPr>
            <w:r w:rsidRPr="00D53207">
              <w:rPr>
                <w:rFonts w:ascii="Arial" w:hAnsi="Arial" w:cs="Arial"/>
                <w:color w:val="000000"/>
                <w:sz w:val="18"/>
                <w:szCs w:val="18"/>
              </w:rPr>
              <w:t xml:space="preserve">        23.608 </w:t>
            </w:r>
          </w:p>
        </w:tc>
      </w:tr>
      <w:tr w:rsidR="002E18FB" w:rsidRPr="00D53207" w14:paraId="6FB38E1F" w14:textId="77777777" w:rsidTr="002E18FB">
        <w:trPr>
          <w:trHeight w:val="232"/>
        </w:trPr>
        <w:tc>
          <w:tcPr>
            <w:tcW w:w="3510" w:type="pct"/>
            <w:noWrap/>
            <w:vAlign w:val="center"/>
            <w:hideMark/>
          </w:tcPr>
          <w:p w14:paraId="3963237C" w14:textId="77777777" w:rsidR="002E18FB" w:rsidRPr="00D53207" w:rsidRDefault="002E18FB" w:rsidP="002E18FB">
            <w:pPr>
              <w:rPr>
                <w:rFonts w:ascii="Arial" w:hAnsi="Arial" w:cs="Arial"/>
                <w:color w:val="000000"/>
                <w:sz w:val="18"/>
                <w:szCs w:val="18"/>
              </w:rPr>
            </w:pPr>
            <w:r w:rsidRPr="00D53207">
              <w:rPr>
                <w:rFonts w:ascii="Arial" w:hAnsi="Arial" w:cs="Arial"/>
                <w:color w:val="000000"/>
                <w:sz w:val="18"/>
                <w:szCs w:val="18"/>
              </w:rPr>
              <w:t>151 a 180 dias</w:t>
            </w:r>
          </w:p>
        </w:tc>
        <w:tc>
          <w:tcPr>
            <w:tcW w:w="745" w:type="pct"/>
            <w:noWrap/>
            <w:vAlign w:val="center"/>
            <w:hideMark/>
          </w:tcPr>
          <w:p w14:paraId="2B553027" w14:textId="3486EA64" w:rsidR="002E18FB" w:rsidRPr="00D53207" w:rsidRDefault="002E18FB" w:rsidP="002E18FB">
            <w:pPr>
              <w:jc w:val="right"/>
              <w:rPr>
                <w:rFonts w:ascii="Arial" w:hAnsi="Arial" w:cs="Arial"/>
                <w:color w:val="000000"/>
                <w:sz w:val="18"/>
                <w:szCs w:val="18"/>
              </w:rPr>
            </w:pPr>
            <w:r w:rsidRPr="00D53207">
              <w:rPr>
                <w:rFonts w:ascii="Arial" w:hAnsi="Arial" w:cs="Arial"/>
                <w:color w:val="000000"/>
                <w:sz w:val="18"/>
                <w:szCs w:val="18"/>
              </w:rPr>
              <w:t xml:space="preserve">           6.681 </w:t>
            </w:r>
          </w:p>
        </w:tc>
        <w:tc>
          <w:tcPr>
            <w:tcW w:w="745" w:type="pct"/>
            <w:noWrap/>
            <w:vAlign w:val="center"/>
            <w:hideMark/>
          </w:tcPr>
          <w:p w14:paraId="7E25156A" w14:textId="77777777" w:rsidR="002E18FB" w:rsidRPr="00D53207" w:rsidRDefault="002E18FB" w:rsidP="002E18FB">
            <w:pPr>
              <w:jc w:val="right"/>
              <w:rPr>
                <w:rFonts w:ascii="Arial" w:hAnsi="Arial" w:cs="Arial"/>
                <w:color w:val="000000"/>
                <w:sz w:val="18"/>
                <w:szCs w:val="18"/>
              </w:rPr>
            </w:pPr>
            <w:r w:rsidRPr="00D53207">
              <w:rPr>
                <w:rFonts w:ascii="Arial" w:hAnsi="Arial" w:cs="Arial"/>
                <w:color w:val="000000"/>
                <w:sz w:val="18"/>
                <w:szCs w:val="18"/>
              </w:rPr>
              <w:t xml:space="preserve">          7.310 </w:t>
            </w:r>
          </w:p>
        </w:tc>
      </w:tr>
      <w:tr w:rsidR="002E18FB" w:rsidRPr="00D53207" w14:paraId="7BD50ADE" w14:textId="77777777" w:rsidTr="002E18FB">
        <w:trPr>
          <w:trHeight w:val="232"/>
        </w:trPr>
        <w:tc>
          <w:tcPr>
            <w:tcW w:w="3510" w:type="pct"/>
            <w:noWrap/>
            <w:vAlign w:val="center"/>
            <w:hideMark/>
          </w:tcPr>
          <w:p w14:paraId="56603CF6" w14:textId="77777777" w:rsidR="002E18FB" w:rsidRPr="00D53207" w:rsidRDefault="002E18FB" w:rsidP="002E18FB">
            <w:pPr>
              <w:rPr>
                <w:rFonts w:ascii="Arial" w:hAnsi="Arial" w:cs="Arial"/>
                <w:color w:val="000000"/>
                <w:sz w:val="18"/>
                <w:szCs w:val="18"/>
              </w:rPr>
            </w:pPr>
            <w:r w:rsidRPr="00D53207">
              <w:rPr>
                <w:rFonts w:ascii="Arial" w:hAnsi="Arial" w:cs="Arial"/>
                <w:color w:val="000000"/>
                <w:sz w:val="18"/>
                <w:szCs w:val="18"/>
              </w:rPr>
              <w:t xml:space="preserve">Acima de 180 dias </w:t>
            </w:r>
          </w:p>
        </w:tc>
        <w:tc>
          <w:tcPr>
            <w:tcW w:w="745" w:type="pct"/>
            <w:noWrap/>
            <w:vAlign w:val="center"/>
            <w:hideMark/>
          </w:tcPr>
          <w:p w14:paraId="450F9364" w14:textId="057B5199" w:rsidR="002E18FB" w:rsidRPr="00D53207" w:rsidRDefault="002E18FB" w:rsidP="002E18FB">
            <w:pPr>
              <w:jc w:val="right"/>
              <w:rPr>
                <w:rFonts w:ascii="Arial" w:hAnsi="Arial" w:cs="Arial"/>
                <w:color w:val="000000"/>
                <w:sz w:val="18"/>
                <w:szCs w:val="18"/>
              </w:rPr>
            </w:pPr>
            <w:r w:rsidRPr="00D53207">
              <w:rPr>
                <w:rFonts w:ascii="Arial" w:hAnsi="Arial" w:cs="Arial"/>
                <w:color w:val="000000"/>
                <w:sz w:val="18"/>
                <w:szCs w:val="18"/>
              </w:rPr>
              <w:t xml:space="preserve">         90.038 </w:t>
            </w:r>
          </w:p>
        </w:tc>
        <w:tc>
          <w:tcPr>
            <w:tcW w:w="745" w:type="pct"/>
            <w:noWrap/>
            <w:vAlign w:val="center"/>
            <w:hideMark/>
          </w:tcPr>
          <w:p w14:paraId="01963DFF" w14:textId="77777777" w:rsidR="002E18FB" w:rsidRPr="00D53207" w:rsidRDefault="002E18FB" w:rsidP="002E18FB">
            <w:pPr>
              <w:jc w:val="right"/>
              <w:rPr>
                <w:rFonts w:ascii="Arial" w:hAnsi="Arial" w:cs="Arial"/>
                <w:color w:val="000000"/>
                <w:sz w:val="18"/>
                <w:szCs w:val="18"/>
              </w:rPr>
            </w:pPr>
            <w:r w:rsidRPr="00D53207">
              <w:rPr>
                <w:rFonts w:ascii="Arial" w:hAnsi="Arial" w:cs="Arial"/>
                <w:color w:val="000000"/>
                <w:sz w:val="18"/>
                <w:szCs w:val="18"/>
              </w:rPr>
              <w:t xml:space="preserve">        63.868 </w:t>
            </w:r>
          </w:p>
        </w:tc>
      </w:tr>
      <w:tr w:rsidR="002E18FB" w:rsidRPr="00D53207" w14:paraId="1B58BCF3" w14:textId="77777777" w:rsidTr="002E18FB">
        <w:trPr>
          <w:trHeight w:val="232"/>
        </w:trPr>
        <w:tc>
          <w:tcPr>
            <w:tcW w:w="3510" w:type="pct"/>
            <w:noWrap/>
            <w:vAlign w:val="center"/>
            <w:hideMark/>
          </w:tcPr>
          <w:p w14:paraId="370EDF6F" w14:textId="77777777" w:rsidR="002E18FB" w:rsidRPr="00D53207" w:rsidRDefault="002E18FB" w:rsidP="002E18FB">
            <w:pPr>
              <w:rPr>
                <w:rFonts w:ascii="Arial" w:hAnsi="Arial" w:cs="Arial"/>
                <w:b/>
                <w:bCs/>
                <w:color w:val="000000"/>
                <w:sz w:val="18"/>
                <w:szCs w:val="18"/>
              </w:rPr>
            </w:pPr>
            <w:r w:rsidRPr="00D53207">
              <w:rPr>
                <w:rFonts w:ascii="Arial" w:hAnsi="Arial" w:cs="Arial"/>
                <w:b/>
                <w:bCs/>
                <w:color w:val="000000"/>
                <w:sz w:val="18"/>
                <w:szCs w:val="18"/>
              </w:rPr>
              <w:t>Contas a Receber – Bruto</w:t>
            </w:r>
          </w:p>
        </w:tc>
        <w:tc>
          <w:tcPr>
            <w:tcW w:w="745" w:type="pct"/>
            <w:noWrap/>
            <w:vAlign w:val="center"/>
            <w:hideMark/>
          </w:tcPr>
          <w:p w14:paraId="509E8335" w14:textId="08218BA7" w:rsidR="002E18FB" w:rsidRPr="00D53207" w:rsidRDefault="002E18FB" w:rsidP="002E18FB">
            <w:pPr>
              <w:jc w:val="right"/>
              <w:rPr>
                <w:rFonts w:ascii="Arial" w:hAnsi="Arial" w:cs="Arial"/>
                <w:b/>
                <w:bCs/>
                <w:color w:val="000000"/>
                <w:sz w:val="18"/>
                <w:szCs w:val="18"/>
              </w:rPr>
            </w:pPr>
            <w:r w:rsidRPr="00D53207">
              <w:rPr>
                <w:rFonts w:ascii="Arial" w:hAnsi="Arial" w:cs="Arial"/>
                <w:b/>
                <w:bCs/>
                <w:color w:val="000000"/>
                <w:sz w:val="18"/>
                <w:szCs w:val="18"/>
              </w:rPr>
              <w:t xml:space="preserve">       487.758 </w:t>
            </w:r>
          </w:p>
        </w:tc>
        <w:tc>
          <w:tcPr>
            <w:tcW w:w="745" w:type="pct"/>
            <w:noWrap/>
            <w:vAlign w:val="center"/>
            <w:hideMark/>
          </w:tcPr>
          <w:p w14:paraId="6C1C78F2" w14:textId="77777777" w:rsidR="002E18FB" w:rsidRPr="00D53207" w:rsidRDefault="002E18FB" w:rsidP="002E18FB">
            <w:pPr>
              <w:jc w:val="right"/>
              <w:rPr>
                <w:rFonts w:ascii="Arial" w:hAnsi="Arial" w:cs="Arial"/>
                <w:b/>
                <w:bCs/>
                <w:color w:val="000000"/>
                <w:sz w:val="18"/>
                <w:szCs w:val="18"/>
              </w:rPr>
            </w:pPr>
            <w:r w:rsidRPr="00D53207">
              <w:rPr>
                <w:rFonts w:ascii="Arial" w:hAnsi="Arial" w:cs="Arial"/>
                <w:b/>
                <w:bCs/>
                <w:color w:val="000000"/>
                <w:sz w:val="18"/>
                <w:szCs w:val="18"/>
              </w:rPr>
              <w:t xml:space="preserve">      454.430 </w:t>
            </w:r>
          </w:p>
        </w:tc>
      </w:tr>
      <w:tr w:rsidR="002E18FB" w:rsidRPr="00D53207" w14:paraId="551E6BE4" w14:textId="77777777" w:rsidTr="002E18FB">
        <w:trPr>
          <w:trHeight w:val="232"/>
        </w:trPr>
        <w:tc>
          <w:tcPr>
            <w:tcW w:w="3510" w:type="pct"/>
            <w:noWrap/>
            <w:vAlign w:val="center"/>
            <w:hideMark/>
          </w:tcPr>
          <w:p w14:paraId="36557272" w14:textId="77777777" w:rsidR="002E18FB" w:rsidRPr="00D53207" w:rsidRDefault="002E18FB" w:rsidP="002E18FB">
            <w:pPr>
              <w:rPr>
                <w:rFonts w:ascii="Arial" w:hAnsi="Arial" w:cs="Arial"/>
                <w:b/>
                <w:bCs/>
                <w:color w:val="000000"/>
                <w:sz w:val="18"/>
                <w:szCs w:val="18"/>
              </w:rPr>
            </w:pPr>
            <w:r w:rsidRPr="00D53207">
              <w:rPr>
                <w:rFonts w:ascii="Arial" w:hAnsi="Arial" w:cs="Arial"/>
                <w:b/>
                <w:bCs/>
                <w:color w:val="000000"/>
                <w:sz w:val="18"/>
                <w:szCs w:val="18"/>
              </w:rPr>
              <w:t>Perdas Estimadas com Créditos de Liquidação Duvidosa</w:t>
            </w:r>
          </w:p>
        </w:tc>
        <w:tc>
          <w:tcPr>
            <w:tcW w:w="745" w:type="pct"/>
            <w:noWrap/>
            <w:vAlign w:val="center"/>
            <w:hideMark/>
          </w:tcPr>
          <w:p w14:paraId="071453CA" w14:textId="3F21CE2A" w:rsidR="002E18FB" w:rsidRPr="00D53207" w:rsidRDefault="002E18FB" w:rsidP="002E18FB">
            <w:pPr>
              <w:jc w:val="right"/>
              <w:rPr>
                <w:rFonts w:ascii="Arial" w:hAnsi="Arial" w:cs="Arial"/>
                <w:b/>
                <w:bCs/>
                <w:color w:val="000000"/>
                <w:sz w:val="18"/>
                <w:szCs w:val="18"/>
              </w:rPr>
            </w:pPr>
            <w:r w:rsidRPr="00D53207">
              <w:rPr>
                <w:rFonts w:ascii="Arial" w:hAnsi="Arial" w:cs="Arial"/>
                <w:b/>
                <w:bCs/>
                <w:color w:val="000000"/>
                <w:sz w:val="18"/>
                <w:szCs w:val="18"/>
              </w:rPr>
              <w:t xml:space="preserve">          (7.00</w:t>
            </w:r>
            <w:r w:rsidR="009727A3" w:rsidRPr="00D53207">
              <w:rPr>
                <w:rFonts w:ascii="Arial" w:hAnsi="Arial" w:cs="Arial"/>
                <w:b/>
                <w:bCs/>
                <w:color w:val="000000"/>
                <w:sz w:val="18"/>
                <w:szCs w:val="18"/>
              </w:rPr>
              <w:t>2</w:t>
            </w:r>
            <w:r w:rsidRPr="00D53207">
              <w:rPr>
                <w:rFonts w:ascii="Arial" w:hAnsi="Arial" w:cs="Arial"/>
                <w:b/>
                <w:bCs/>
                <w:color w:val="000000"/>
                <w:sz w:val="18"/>
                <w:szCs w:val="18"/>
              </w:rPr>
              <w:t>)</w:t>
            </w:r>
          </w:p>
        </w:tc>
        <w:tc>
          <w:tcPr>
            <w:tcW w:w="745" w:type="pct"/>
            <w:noWrap/>
            <w:vAlign w:val="center"/>
            <w:hideMark/>
          </w:tcPr>
          <w:p w14:paraId="31DF0DBA" w14:textId="77777777" w:rsidR="002E18FB" w:rsidRPr="00D53207" w:rsidRDefault="002E18FB" w:rsidP="002E18FB">
            <w:pPr>
              <w:jc w:val="right"/>
              <w:rPr>
                <w:rFonts w:ascii="Arial" w:hAnsi="Arial" w:cs="Arial"/>
                <w:b/>
                <w:bCs/>
                <w:color w:val="000000"/>
                <w:sz w:val="18"/>
                <w:szCs w:val="18"/>
              </w:rPr>
            </w:pPr>
            <w:r w:rsidRPr="00D53207">
              <w:rPr>
                <w:rFonts w:ascii="Arial" w:hAnsi="Arial" w:cs="Arial"/>
                <w:b/>
                <w:bCs/>
                <w:color w:val="000000"/>
                <w:sz w:val="18"/>
                <w:szCs w:val="18"/>
              </w:rPr>
              <w:t xml:space="preserve">        (6.088)</w:t>
            </w:r>
          </w:p>
        </w:tc>
      </w:tr>
      <w:tr w:rsidR="002E18FB" w14:paraId="772EC451" w14:textId="77777777" w:rsidTr="002E18FB">
        <w:trPr>
          <w:trHeight w:val="232"/>
        </w:trPr>
        <w:tc>
          <w:tcPr>
            <w:tcW w:w="3510" w:type="pct"/>
            <w:noWrap/>
            <w:vAlign w:val="center"/>
            <w:hideMark/>
          </w:tcPr>
          <w:p w14:paraId="0B1DE312" w14:textId="77777777" w:rsidR="002E18FB" w:rsidRPr="00D53207" w:rsidRDefault="002E18FB" w:rsidP="002E18FB">
            <w:pPr>
              <w:rPr>
                <w:rFonts w:ascii="Arial" w:hAnsi="Arial" w:cs="Arial"/>
                <w:b/>
                <w:bCs/>
                <w:color w:val="000000"/>
                <w:sz w:val="18"/>
                <w:szCs w:val="18"/>
              </w:rPr>
            </w:pPr>
            <w:r w:rsidRPr="00D53207">
              <w:rPr>
                <w:rFonts w:ascii="Arial" w:hAnsi="Arial" w:cs="Arial"/>
                <w:b/>
                <w:bCs/>
                <w:color w:val="000000"/>
                <w:sz w:val="18"/>
                <w:szCs w:val="18"/>
              </w:rPr>
              <w:t>Contas a Receber – Líquido</w:t>
            </w:r>
          </w:p>
        </w:tc>
        <w:tc>
          <w:tcPr>
            <w:tcW w:w="745" w:type="pct"/>
            <w:noWrap/>
            <w:vAlign w:val="center"/>
            <w:hideMark/>
          </w:tcPr>
          <w:p w14:paraId="149CE9D5" w14:textId="7DD6A5C6" w:rsidR="002E18FB" w:rsidRPr="00D53207" w:rsidRDefault="002E18FB" w:rsidP="002E18FB">
            <w:pPr>
              <w:jc w:val="right"/>
              <w:rPr>
                <w:rFonts w:ascii="Arial" w:hAnsi="Arial" w:cs="Arial"/>
                <w:b/>
                <w:bCs/>
                <w:color w:val="000000"/>
                <w:sz w:val="18"/>
                <w:szCs w:val="18"/>
              </w:rPr>
            </w:pPr>
            <w:r w:rsidRPr="00D53207">
              <w:rPr>
                <w:rFonts w:ascii="Arial" w:hAnsi="Arial" w:cs="Arial"/>
                <w:b/>
                <w:bCs/>
                <w:color w:val="000000"/>
                <w:sz w:val="18"/>
                <w:szCs w:val="18"/>
              </w:rPr>
              <w:t xml:space="preserve">       480.75</w:t>
            </w:r>
            <w:r w:rsidR="009727A3" w:rsidRPr="00D53207">
              <w:rPr>
                <w:rFonts w:ascii="Arial" w:hAnsi="Arial" w:cs="Arial"/>
                <w:b/>
                <w:bCs/>
                <w:color w:val="000000"/>
                <w:sz w:val="18"/>
                <w:szCs w:val="18"/>
              </w:rPr>
              <w:t>6</w:t>
            </w:r>
            <w:r w:rsidRPr="00D53207">
              <w:rPr>
                <w:rFonts w:ascii="Arial" w:hAnsi="Arial" w:cs="Arial"/>
                <w:b/>
                <w:bCs/>
                <w:color w:val="000000"/>
                <w:sz w:val="18"/>
                <w:szCs w:val="18"/>
              </w:rPr>
              <w:t xml:space="preserve"> </w:t>
            </w:r>
          </w:p>
        </w:tc>
        <w:tc>
          <w:tcPr>
            <w:tcW w:w="745" w:type="pct"/>
            <w:noWrap/>
            <w:vAlign w:val="center"/>
            <w:hideMark/>
          </w:tcPr>
          <w:p w14:paraId="62C33E02" w14:textId="77777777" w:rsidR="002E18FB" w:rsidRPr="00A950C6" w:rsidRDefault="002E18FB" w:rsidP="002E18FB">
            <w:pPr>
              <w:jc w:val="right"/>
              <w:rPr>
                <w:rFonts w:ascii="Arial" w:hAnsi="Arial" w:cs="Arial"/>
                <w:b/>
                <w:bCs/>
                <w:color w:val="000000"/>
                <w:sz w:val="18"/>
                <w:szCs w:val="18"/>
              </w:rPr>
            </w:pPr>
            <w:r w:rsidRPr="00D53207">
              <w:rPr>
                <w:rFonts w:ascii="Arial" w:hAnsi="Arial" w:cs="Arial"/>
                <w:b/>
                <w:bCs/>
                <w:color w:val="000000"/>
                <w:sz w:val="18"/>
                <w:szCs w:val="18"/>
              </w:rPr>
              <w:t xml:space="preserve">      448.342</w:t>
            </w:r>
            <w:r w:rsidRPr="00A950C6">
              <w:rPr>
                <w:rFonts w:ascii="Arial" w:hAnsi="Arial" w:cs="Arial"/>
                <w:b/>
                <w:bCs/>
                <w:color w:val="000000"/>
                <w:sz w:val="18"/>
                <w:szCs w:val="18"/>
              </w:rPr>
              <w:t xml:space="preserve"> </w:t>
            </w:r>
          </w:p>
        </w:tc>
      </w:tr>
    </w:tbl>
    <w:p w14:paraId="10665F58" w14:textId="77777777" w:rsidR="00D7114B" w:rsidRDefault="00D7114B" w:rsidP="00EE50EB">
      <w:pPr>
        <w:spacing w:line="276" w:lineRule="auto"/>
        <w:jc w:val="both"/>
        <w:rPr>
          <w:rFonts w:ascii="Arial" w:hAnsi="Arial" w:cs="Arial"/>
          <w:sz w:val="16"/>
          <w:szCs w:val="16"/>
        </w:rPr>
      </w:pPr>
    </w:p>
    <w:p w14:paraId="78317A1C" w14:textId="609F2DE0" w:rsidR="00B47645" w:rsidRDefault="0095699C" w:rsidP="00597FE5">
      <w:pPr>
        <w:autoSpaceDE w:val="0"/>
        <w:autoSpaceDN w:val="0"/>
        <w:adjustRightInd w:val="0"/>
        <w:spacing w:line="276" w:lineRule="auto"/>
        <w:jc w:val="both"/>
        <w:rPr>
          <w:rFonts w:ascii="Arial" w:hAnsi="Arial" w:cs="Arial"/>
          <w:sz w:val="22"/>
          <w:szCs w:val="22"/>
          <w:lang w:eastAsia="en-US"/>
        </w:rPr>
      </w:pPr>
      <w:r w:rsidRPr="002A36CE">
        <w:rPr>
          <w:rFonts w:ascii="Arial" w:hAnsi="Arial" w:cs="Arial"/>
          <w:sz w:val="22"/>
          <w:szCs w:val="22"/>
          <w:lang w:eastAsia="en-US"/>
        </w:rPr>
        <w:lastRenderedPageBreak/>
        <w:t xml:space="preserve">Em </w:t>
      </w:r>
      <w:r w:rsidR="00595828">
        <w:rPr>
          <w:rFonts w:ascii="Arial" w:hAnsi="Arial" w:cs="Arial"/>
          <w:sz w:val="22"/>
          <w:szCs w:val="22"/>
          <w:lang w:eastAsia="en-US"/>
        </w:rPr>
        <w:t>3</w:t>
      </w:r>
      <w:r w:rsidR="00F257B1">
        <w:rPr>
          <w:rFonts w:ascii="Arial" w:hAnsi="Arial" w:cs="Arial"/>
          <w:sz w:val="22"/>
          <w:szCs w:val="22"/>
          <w:lang w:eastAsia="en-US"/>
        </w:rPr>
        <w:t>0</w:t>
      </w:r>
      <w:r w:rsidR="00595828">
        <w:rPr>
          <w:rFonts w:ascii="Arial" w:hAnsi="Arial" w:cs="Arial"/>
          <w:sz w:val="22"/>
          <w:szCs w:val="22"/>
          <w:lang w:eastAsia="en-US"/>
        </w:rPr>
        <w:t xml:space="preserve"> de </w:t>
      </w:r>
      <w:r w:rsidR="00F257B1">
        <w:rPr>
          <w:rFonts w:ascii="Arial" w:hAnsi="Arial" w:cs="Arial"/>
          <w:sz w:val="22"/>
          <w:szCs w:val="22"/>
          <w:lang w:eastAsia="en-US"/>
        </w:rPr>
        <w:t>junho</w:t>
      </w:r>
      <w:r w:rsidRPr="002A36CE">
        <w:rPr>
          <w:rFonts w:ascii="Arial" w:hAnsi="Arial" w:cs="Arial"/>
          <w:sz w:val="22"/>
          <w:szCs w:val="22"/>
          <w:lang w:eastAsia="en-US"/>
        </w:rPr>
        <w:t xml:space="preserve"> de 20</w:t>
      </w:r>
      <w:r w:rsidR="001D5279" w:rsidRPr="002A36CE">
        <w:rPr>
          <w:rFonts w:ascii="Arial" w:hAnsi="Arial" w:cs="Arial"/>
          <w:sz w:val="22"/>
          <w:szCs w:val="22"/>
          <w:lang w:eastAsia="en-US"/>
        </w:rPr>
        <w:t>2</w:t>
      </w:r>
      <w:r w:rsidR="00374C5C">
        <w:rPr>
          <w:rFonts w:ascii="Arial" w:hAnsi="Arial" w:cs="Arial"/>
          <w:sz w:val="22"/>
          <w:szCs w:val="22"/>
          <w:lang w:eastAsia="en-US"/>
        </w:rPr>
        <w:t>6</w:t>
      </w:r>
      <w:r w:rsidRPr="002A36CE">
        <w:rPr>
          <w:rFonts w:ascii="Arial" w:hAnsi="Arial" w:cs="Arial"/>
          <w:sz w:val="22"/>
          <w:szCs w:val="22"/>
          <w:lang w:eastAsia="en-US"/>
        </w:rPr>
        <w:t xml:space="preserve"> e </w:t>
      </w:r>
      <w:r w:rsidR="00CB228B" w:rsidRPr="002A36CE">
        <w:rPr>
          <w:rFonts w:ascii="Arial" w:hAnsi="Arial" w:cs="Arial"/>
          <w:sz w:val="22"/>
          <w:szCs w:val="22"/>
          <w:lang w:eastAsia="en-US"/>
        </w:rPr>
        <w:t xml:space="preserve">31 de dezembro de </w:t>
      </w:r>
      <w:r w:rsidRPr="002A36CE">
        <w:rPr>
          <w:rFonts w:ascii="Arial" w:hAnsi="Arial" w:cs="Arial"/>
          <w:sz w:val="22"/>
          <w:szCs w:val="22"/>
          <w:lang w:eastAsia="en-US"/>
        </w:rPr>
        <w:t>20</w:t>
      </w:r>
      <w:r w:rsidR="00775E81">
        <w:rPr>
          <w:rFonts w:ascii="Arial" w:hAnsi="Arial" w:cs="Arial"/>
          <w:sz w:val="22"/>
          <w:szCs w:val="22"/>
          <w:lang w:eastAsia="en-US"/>
        </w:rPr>
        <w:t>2</w:t>
      </w:r>
      <w:r w:rsidR="00374C5C">
        <w:rPr>
          <w:rFonts w:ascii="Arial" w:hAnsi="Arial" w:cs="Arial"/>
          <w:sz w:val="22"/>
          <w:szCs w:val="22"/>
          <w:lang w:eastAsia="en-US"/>
        </w:rPr>
        <w:t>5</w:t>
      </w:r>
      <w:r w:rsidRPr="002A36CE">
        <w:rPr>
          <w:rFonts w:ascii="Arial" w:hAnsi="Arial" w:cs="Arial"/>
          <w:sz w:val="22"/>
          <w:szCs w:val="22"/>
          <w:lang w:eastAsia="en-US"/>
        </w:rPr>
        <w:t xml:space="preserve">, </w:t>
      </w:r>
      <w:r w:rsidR="00C77C9C" w:rsidRPr="002A36CE">
        <w:rPr>
          <w:rFonts w:ascii="Arial" w:hAnsi="Arial" w:cs="Arial"/>
          <w:sz w:val="22"/>
          <w:szCs w:val="22"/>
          <w:lang w:eastAsia="en-US"/>
        </w:rPr>
        <w:t>a Companhia</w:t>
      </w:r>
      <w:r w:rsidRPr="002A36CE">
        <w:rPr>
          <w:rFonts w:ascii="Arial" w:hAnsi="Arial" w:cs="Arial"/>
          <w:sz w:val="22"/>
          <w:szCs w:val="22"/>
          <w:lang w:eastAsia="en-US"/>
        </w:rPr>
        <w:t xml:space="preserve"> possuía valores a receber de Entidades do Governo Federal que representavam mais de 10% </w:t>
      </w:r>
      <w:r w:rsidR="00B47645" w:rsidRPr="002A36CE">
        <w:rPr>
          <w:rFonts w:ascii="Arial" w:hAnsi="Arial" w:cs="Arial"/>
          <w:sz w:val="22"/>
          <w:szCs w:val="22"/>
          <w:lang w:eastAsia="en-US"/>
        </w:rPr>
        <w:t>das contas a receber líquidas</w:t>
      </w:r>
      <w:r w:rsidRPr="002A36CE">
        <w:rPr>
          <w:rFonts w:ascii="Arial" w:hAnsi="Arial" w:cs="Arial"/>
          <w:sz w:val="22"/>
          <w:szCs w:val="22"/>
          <w:lang w:eastAsia="en-US"/>
        </w:rPr>
        <w:t>.</w:t>
      </w:r>
    </w:p>
    <w:p w14:paraId="6FF7F16B" w14:textId="77777777" w:rsidR="00830364" w:rsidRPr="002A36CE" w:rsidRDefault="00830364" w:rsidP="00597FE5">
      <w:pPr>
        <w:autoSpaceDE w:val="0"/>
        <w:autoSpaceDN w:val="0"/>
        <w:adjustRightInd w:val="0"/>
        <w:spacing w:line="276" w:lineRule="auto"/>
        <w:jc w:val="both"/>
        <w:rPr>
          <w:sz w:val="22"/>
          <w:szCs w:val="22"/>
        </w:rPr>
      </w:pPr>
    </w:p>
    <w:p w14:paraId="67330554" w14:textId="47E08616" w:rsidR="00F20E3E" w:rsidRPr="002A36CE" w:rsidRDefault="00F20E3E" w:rsidP="009541E1">
      <w:pPr>
        <w:pStyle w:val="Ttulo2"/>
        <w:numPr>
          <w:ilvl w:val="1"/>
          <w:numId w:val="5"/>
        </w:numPr>
        <w:tabs>
          <w:tab w:val="clear" w:pos="284"/>
          <w:tab w:val="clear" w:pos="340"/>
        </w:tabs>
        <w:spacing w:before="0" w:after="0" w:line="276" w:lineRule="auto"/>
        <w:ind w:left="851" w:hanging="851"/>
        <w:jc w:val="both"/>
        <w:rPr>
          <w:rFonts w:ascii="Arial" w:hAnsi="Arial" w:cs="Arial"/>
        </w:rPr>
      </w:pPr>
      <w:bookmarkStart w:id="12" w:name="_Toc491337710"/>
      <w:r w:rsidRPr="002A36CE">
        <w:rPr>
          <w:rFonts w:ascii="Arial" w:hAnsi="Arial" w:cs="Arial"/>
        </w:rPr>
        <w:t>Perda</w:t>
      </w:r>
      <w:r w:rsidR="00FD543F" w:rsidRPr="002A36CE">
        <w:rPr>
          <w:rFonts w:ascii="Arial" w:hAnsi="Arial" w:cs="Arial"/>
        </w:rPr>
        <w:t>s</w:t>
      </w:r>
      <w:r w:rsidRPr="002A36CE">
        <w:rPr>
          <w:rFonts w:ascii="Arial" w:hAnsi="Arial" w:cs="Arial"/>
        </w:rPr>
        <w:t xml:space="preserve"> estimada</w:t>
      </w:r>
      <w:r w:rsidR="00FD543F" w:rsidRPr="002A36CE">
        <w:rPr>
          <w:rFonts w:ascii="Arial" w:hAnsi="Arial" w:cs="Arial"/>
        </w:rPr>
        <w:t>s</w:t>
      </w:r>
      <w:r w:rsidRPr="002A36CE">
        <w:rPr>
          <w:rFonts w:ascii="Arial" w:hAnsi="Arial" w:cs="Arial"/>
        </w:rPr>
        <w:t xml:space="preserve"> com crédito</w:t>
      </w:r>
      <w:r w:rsidR="00FD543F" w:rsidRPr="002A36CE">
        <w:rPr>
          <w:rFonts w:ascii="Arial" w:hAnsi="Arial" w:cs="Arial"/>
        </w:rPr>
        <w:t>s</w:t>
      </w:r>
      <w:r w:rsidRPr="002A36CE">
        <w:rPr>
          <w:rFonts w:ascii="Arial" w:hAnsi="Arial" w:cs="Arial"/>
        </w:rPr>
        <w:t xml:space="preserve"> de liquidação duvidosa</w:t>
      </w:r>
      <w:bookmarkEnd w:id="12"/>
    </w:p>
    <w:p w14:paraId="6FD50575" w14:textId="77777777" w:rsidR="001555DE" w:rsidRPr="002A36CE" w:rsidRDefault="001555DE" w:rsidP="00597FE5">
      <w:pPr>
        <w:spacing w:line="276" w:lineRule="auto"/>
        <w:jc w:val="both"/>
        <w:rPr>
          <w:rFonts w:ascii="Arial" w:hAnsi="Arial" w:cs="Arial"/>
          <w:bCs/>
          <w:sz w:val="14"/>
          <w:szCs w:val="14"/>
        </w:rPr>
      </w:pPr>
    </w:p>
    <w:p w14:paraId="2904C1D1" w14:textId="0799B079" w:rsidR="00B94367" w:rsidRPr="002A36CE" w:rsidRDefault="00D520E6" w:rsidP="00597FE5">
      <w:pPr>
        <w:spacing w:line="276" w:lineRule="auto"/>
        <w:jc w:val="both"/>
        <w:rPr>
          <w:rFonts w:ascii="Arial" w:hAnsi="Arial" w:cs="Arial"/>
          <w:bCs/>
          <w:sz w:val="22"/>
          <w:szCs w:val="22"/>
        </w:rPr>
      </w:pPr>
      <w:r>
        <w:rPr>
          <w:rFonts w:ascii="Arial" w:hAnsi="Arial" w:cs="Arial"/>
          <w:bCs/>
          <w:sz w:val="22"/>
          <w:szCs w:val="22"/>
        </w:rPr>
        <w:t>A</w:t>
      </w:r>
      <w:r w:rsidR="00B94367" w:rsidRPr="002A36CE">
        <w:rPr>
          <w:rFonts w:ascii="Arial" w:hAnsi="Arial" w:cs="Arial"/>
          <w:bCs/>
          <w:sz w:val="22"/>
          <w:szCs w:val="22"/>
        </w:rPr>
        <w:t xml:space="preserve"> Companhia reconhece o valor da estimativa de perdas com base no modelo de perdas esperadas. No cálculo são utilizadas bases históricas de inadimplência, prazos de recebimento e volumes de perdas incorridas, ajustadas conforme o julgamento da </w:t>
      </w:r>
      <w:r w:rsidR="00215825">
        <w:rPr>
          <w:rFonts w:ascii="Arial" w:hAnsi="Arial" w:cs="Arial"/>
          <w:bCs/>
          <w:sz w:val="22"/>
          <w:szCs w:val="22"/>
        </w:rPr>
        <w:t>A</w:t>
      </w:r>
      <w:r w:rsidR="00B94367" w:rsidRPr="002A36CE">
        <w:rPr>
          <w:rFonts w:ascii="Arial" w:hAnsi="Arial" w:cs="Arial"/>
          <w:bCs/>
          <w:sz w:val="22"/>
          <w:szCs w:val="22"/>
        </w:rPr>
        <w:t xml:space="preserve">dministração, quando as condições atuais de economia indiquem que perdas reais sejam superiores ou inferiores àquelas sugeridas pela base histórica. As proporções de inadimplência e de perdas, bem como os prazos estimados para recuperações futuras são regularmente analisados com os resultados reais, a fim de confirmar a sua aderência. As perdas </w:t>
      </w:r>
      <w:r w:rsidR="001555DE" w:rsidRPr="002A36CE">
        <w:rPr>
          <w:rFonts w:ascii="Arial" w:hAnsi="Arial" w:cs="Arial"/>
          <w:bCs/>
          <w:sz w:val="22"/>
          <w:szCs w:val="22"/>
        </w:rPr>
        <w:t xml:space="preserve">estimadas </w:t>
      </w:r>
      <w:r w:rsidR="00B94367" w:rsidRPr="002A36CE">
        <w:rPr>
          <w:rFonts w:ascii="Arial" w:hAnsi="Arial" w:cs="Arial"/>
          <w:bCs/>
          <w:sz w:val="22"/>
          <w:szCs w:val="22"/>
        </w:rPr>
        <w:t>são reconhecidas no resultado</w:t>
      </w:r>
      <w:r w:rsidR="001555DE" w:rsidRPr="002A36CE">
        <w:rPr>
          <w:rFonts w:ascii="Arial" w:hAnsi="Arial" w:cs="Arial"/>
          <w:bCs/>
          <w:sz w:val="22"/>
          <w:szCs w:val="22"/>
        </w:rPr>
        <w:t>.</w:t>
      </w:r>
    </w:p>
    <w:p w14:paraId="716C114A" w14:textId="77777777" w:rsidR="00AA02A1" w:rsidRPr="002A36CE" w:rsidRDefault="00AA02A1" w:rsidP="00597FE5">
      <w:pPr>
        <w:spacing w:line="276" w:lineRule="auto"/>
        <w:jc w:val="both"/>
        <w:rPr>
          <w:rFonts w:ascii="Arial" w:hAnsi="Arial" w:cs="Arial"/>
          <w:bCs/>
          <w:sz w:val="22"/>
          <w:szCs w:val="22"/>
        </w:rPr>
        <w:sectPr w:rsidR="00AA02A1" w:rsidRPr="002A36CE" w:rsidSect="006056D5">
          <w:footerReference w:type="default" r:id="rId34"/>
          <w:type w:val="continuous"/>
          <w:pgSz w:w="11906" w:h="16838" w:code="9"/>
          <w:pgMar w:top="848" w:right="849" w:bottom="993" w:left="1276" w:header="850" w:footer="964" w:gutter="0"/>
          <w:cols w:space="708"/>
          <w:docGrid w:linePitch="360"/>
        </w:sectPr>
      </w:pPr>
    </w:p>
    <w:p w14:paraId="1E3CE343" w14:textId="623DA191" w:rsidR="001555DE" w:rsidRPr="002A36CE" w:rsidRDefault="001555DE" w:rsidP="00597FE5">
      <w:pPr>
        <w:spacing w:line="276" w:lineRule="auto"/>
        <w:jc w:val="both"/>
        <w:rPr>
          <w:rFonts w:ascii="Arial" w:hAnsi="Arial" w:cs="Arial"/>
          <w:bCs/>
          <w:sz w:val="22"/>
          <w:szCs w:val="22"/>
        </w:rPr>
      </w:pPr>
    </w:p>
    <w:p w14:paraId="2702FDC2" w14:textId="61D12C49" w:rsidR="001555DE" w:rsidRDefault="001555DE" w:rsidP="001555DE">
      <w:pPr>
        <w:jc w:val="both"/>
        <w:rPr>
          <w:rFonts w:ascii="Arial" w:hAnsi="Arial" w:cs="Arial"/>
          <w:sz w:val="22"/>
          <w:szCs w:val="22"/>
        </w:rPr>
      </w:pPr>
      <w:r w:rsidRPr="002A36CE">
        <w:rPr>
          <w:rFonts w:ascii="Arial" w:hAnsi="Arial" w:cs="Arial"/>
          <w:sz w:val="22"/>
          <w:szCs w:val="22"/>
        </w:rPr>
        <w:t>A composição da</w:t>
      </w:r>
      <w:r w:rsidR="00BF2B26" w:rsidRPr="002A36CE">
        <w:rPr>
          <w:rFonts w:ascii="Arial" w:hAnsi="Arial" w:cs="Arial"/>
          <w:sz w:val="22"/>
          <w:szCs w:val="22"/>
        </w:rPr>
        <w:t>s</w:t>
      </w:r>
      <w:r w:rsidRPr="002A36CE">
        <w:rPr>
          <w:rFonts w:ascii="Arial" w:hAnsi="Arial" w:cs="Arial"/>
          <w:sz w:val="22"/>
          <w:szCs w:val="22"/>
        </w:rPr>
        <w:t xml:space="preserve"> perda</w:t>
      </w:r>
      <w:r w:rsidR="00FD543F" w:rsidRPr="002A36CE">
        <w:rPr>
          <w:rFonts w:ascii="Arial" w:hAnsi="Arial" w:cs="Arial"/>
          <w:sz w:val="22"/>
          <w:szCs w:val="22"/>
        </w:rPr>
        <w:t>s</w:t>
      </w:r>
      <w:r w:rsidRPr="002A36CE">
        <w:rPr>
          <w:rFonts w:ascii="Arial" w:hAnsi="Arial" w:cs="Arial"/>
          <w:sz w:val="22"/>
          <w:szCs w:val="22"/>
        </w:rPr>
        <w:t xml:space="preserve"> estimada</w:t>
      </w:r>
      <w:r w:rsidR="00FD543F" w:rsidRPr="002A36CE">
        <w:rPr>
          <w:rFonts w:ascii="Arial" w:hAnsi="Arial" w:cs="Arial"/>
          <w:sz w:val="22"/>
          <w:szCs w:val="22"/>
        </w:rPr>
        <w:t>s</w:t>
      </w:r>
      <w:r w:rsidRPr="002A36CE">
        <w:rPr>
          <w:rFonts w:ascii="Arial" w:hAnsi="Arial" w:cs="Arial"/>
          <w:sz w:val="22"/>
          <w:szCs w:val="22"/>
        </w:rPr>
        <w:t xml:space="preserve"> com crédito</w:t>
      </w:r>
      <w:r w:rsidR="00FD543F" w:rsidRPr="002A36CE">
        <w:rPr>
          <w:rFonts w:ascii="Arial" w:hAnsi="Arial" w:cs="Arial"/>
          <w:sz w:val="22"/>
          <w:szCs w:val="22"/>
        </w:rPr>
        <w:t>s</w:t>
      </w:r>
      <w:r w:rsidRPr="002A36CE">
        <w:rPr>
          <w:rFonts w:ascii="Arial" w:hAnsi="Arial" w:cs="Arial"/>
          <w:sz w:val="22"/>
          <w:szCs w:val="22"/>
        </w:rPr>
        <w:t xml:space="preserve"> de liquidação duvidosa</w:t>
      </w:r>
      <w:r w:rsidR="00FE4289">
        <w:rPr>
          <w:rFonts w:ascii="Arial" w:hAnsi="Arial" w:cs="Arial"/>
          <w:sz w:val="22"/>
          <w:szCs w:val="22"/>
        </w:rPr>
        <w:t>,</w:t>
      </w:r>
      <w:r w:rsidRPr="002A36CE">
        <w:rPr>
          <w:rFonts w:ascii="Arial" w:hAnsi="Arial" w:cs="Arial"/>
          <w:sz w:val="22"/>
          <w:szCs w:val="22"/>
        </w:rPr>
        <w:t xml:space="preserve"> de acordo com o critério de constituição</w:t>
      </w:r>
      <w:r w:rsidR="00260E68">
        <w:rPr>
          <w:rFonts w:ascii="Arial" w:hAnsi="Arial" w:cs="Arial"/>
          <w:sz w:val="22"/>
          <w:szCs w:val="22"/>
        </w:rPr>
        <w:t>,</w:t>
      </w:r>
      <w:r w:rsidRPr="002A36CE">
        <w:rPr>
          <w:rFonts w:ascii="Arial" w:hAnsi="Arial" w:cs="Arial"/>
          <w:sz w:val="22"/>
          <w:szCs w:val="22"/>
        </w:rPr>
        <w:t xml:space="preserve"> é apresentada a seguir:</w:t>
      </w:r>
    </w:p>
    <w:p w14:paraId="21707C98" w14:textId="77777777" w:rsidR="00231362" w:rsidRDefault="00231362" w:rsidP="001555DE">
      <w:pPr>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89"/>
        <w:gridCol w:w="1252"/>
        <w:gridCol w:w="1314"/>
        <w:gridCol w:w="1004"/>
        <w:gridCol w:w="1030"/>
        <w:gridCol w:w="1208"/>
        <w:gridCol w:w="1074"/>
      </w:tblGrid>
      <w:tr w:rsidR="00E45948" w:rsidRPr="00D53207" w14:paraId="385AA40D" w14:textId="77777777" w:rsidTr="00D53207">
        <w:trPr>
          <w:trHeight w:val="232"/>
          <w:tblHeader/>
        </w:trPr>
        <w:tc>
          <w:tcPr>
            <w:tcW w:w="1479" w:type="pct"/>
            <w:vMerge w:val="restart"/>
            <w:shd w:val="clear" w:color="000000" w:fill="D9D9D9"/>
            <w:vAlign w:val="center"/>
            <w:hideMark/>
          </w:tcPr>
          <w:p w14:paraId="178F43AA" w14:textId="77777777" w:rsidR="00E45948" w:rsidRPr="00D53207" w:rsidRDefault="00E45948" w:rsidP="00E45948">
            <w:pPr>
              <w:jc w:val="center"/>
              <w:rPr>
                <w:rFonts w:ascii="Arial" w:hAnsi="Arial" w:cs="Arial"/>
                <w:b/>
                <w:bCs/>
                <w:color w:val="000000"/>
                <w:sz w:val="16"/>
                <w:szCs w:val="16"/>
              </w:rPr>
            </w:pPr>
            <w:r w:rsidRPr="00D53207">
              <w:rPr>
                <w:rFonts w:ascii="Arial" w:hAnsi="Arial" w:cs="Arial"/>
                <w:b/>
                <w:bCs/>
                <w:color w:val="000000"/>
                <w:sz w:val="16"/>
                <w:szCs w:val="16"/>
              </w:rPr>
              <w:t xml:space="preserve">Faixas de Vencimentos </w:t>
            </w:r>
          </w:p>
        </w:tc>
        <w:tc>
          <w:tcPr>
            <w:tcW w:w="641" w:type="pct"/>
            <w:vMerge w:val="restart"/>
            <w:vAlign w:val="center"/>
            <w:hideMark/>
          </w:tcPr>
          <w:p w14:paraId="6E239CA8" w14:textId="77777777" w:rsidR="00E45948" w:rsidRPr="00D53207" w:rsidRDefault="00E45948" w:rsidP="00E45948">
            <w:pPr>
              <w:jc w:val="center"/>
              <w:rPr>
                <w:rFonts w:ascii="Arial" w:hAnsi="Arial" w:cs="Arial"/>
                <w:b/>
                <w:bCs/>
                <w:color w:val="000000"/>
                <w:sz w:val="16"/>
                <w:szCs w:val="16"/>
              </w:rPr>
            </w:pPr>
            <w:r w:rsidRPr="00D53207">
              <w:rPr>
                <w:rFonts w:ascii="Arial" w:hAnsi="Arial" w:cs="Arial"/>
                <w:b/>
                <w:bCs/>
                <w:color w:val="000000"/>
                <w:sz w:val="16"/>
                <w:szCs w:val="16"/>
              </w:rPr>
              <w:t xml:space="preserve"> Valor a Receber sem Exclusões </w:t>
            </w:r>
          </w:p>
        </w:tc>
        <w:tc>
          <w:tcPr>
            <w:tcW w:w="1186" w:type="pct"/>
            <w:gridSpan w:val="2"/>
            <w:vAlign w:val="center"/>
            <w:hideMark/>
          </w:tcPr>
          <w:p w14:paraId="673DD94E" w14:textId="77777777" w:rsidR="00E45948" w:rsidRPr="00D53207" w:rsidRDefault="00E45948" w:rsidP="00E45948">
            <w:pPr>
              <w:jc w:val="center"/>
              <w:rPr>
                <w:rFonts w:ascii="Arial" w:hAnsi="Arial" w:cs="Arial"/>
                <w:b/>
                <w:bCs/>
                <w:color w:val="000000"/>
                <w:sz w:val="16"/>
                <w:szCs w:val="16"/>
              </w:rPr>
            </w:pPr>
            <w:r w:rsidRPr="00D53207">
              <w:rPr>
                <w:rFonts w:ascii="Arial" w:hAnsi="Arial" w:cs="Arial"/>
                <w:b/>
                <w:bCs/>
                <w:color w:val="000000"/>
                <w:sz w:val="16"/>
                <w:szCs w:val="16"/>
              </w:rPr>
              <w:t xml:space="preserve"> Exclusões da Base de Cálculo </w:t>
            </w:r>
          </w:p>
        </w:tc>
        <w:tc>
          <w:tcPr>
            <w:tcW w:w="527" w:type="pct"/>
            <w:vMerge w:val="restart"/>
            <w:vAlign w:val="center"/>
            <w:hideMark/>
          </w:tcPr>
          <w:p w14:paraId="4AC68457" w14:textId="77777777" w:rsidR="00E45948" w:rsidRPr="00D53207" w:rsidRDefault="00E45948" w:rsidP="00E45948">
            <w:pPr>
              <w:jc w:val="center"/>
              <w:rPr>
                <w:rFonts w:ascii="Arial" w:hAnsi="Arial" w:cs="Arial"/>
                <w:b/>
                <w:bCs/>
                <w:color w:val="000000"/>
                <w:sz w:val="16"/>
                <w:szCs w:val="16"/>
              </w:rPr>
            </w:pPr>
            <w:r w:rsidRPr="00D53207">
              <w:rPr>
                <w:rFonts w:ascii="Arial" w:hAnsi="Arial" w:cs="Arial"/>
                <w:b/>
                <w:bCs/>
                <w:color w:val="000000"/>
                <w:sz w:val="16"/>
                <w:szCs w:val="16"/>
              </w:rPr>
              <w:t xml:space="preserve"> Valor a Receber após Exclusões </w:t>
            </w:r>
          </w:p>
        </w:tc>
        <w:tc>
          <w:tcPr>
            <w:tcW w:w="618" w:type="pct"/>
            <w:vMerge w:val="restart"/>
            <w:vAlign w:val="center"/>
            <w:hideMark/>
          </w:tcPr>
          <w:p w14:paraId="3CCFD2E0" w14:textId="77777777" w:rsidR="00E45948" w:rsidRPr="00D53207" w:rsidRDefault="00E45948" w:rsidP="00E45948">
            <w:pPr>
              <w:jc w:val="center"/>
              <w:rPr>
                <w:rFonts w:ascii="Arial" w:hAnsi="Arial" w:cs="Arial"/>
                <w:b/>
                <w:bCs/>
                <w:color w:val="000000"/>
                <w:sz w:val="16"/>
                <w:szCs w:val="16"/>
              </w:rPr>
            </w:pPr>
            <w:r w:rsidRPr="00D53207">
              <w:rPr>
                <w:rFonts w:ascii="Arial" w:hAnsi="Arial" w:cs="Arial"/>
                <w:b/>
                <w:bCs/>
                <w:color w:val="000000"/>
                <w:sz w:val="16"/>
                <w:szCs w:val="16"/>
              </w:rPr>
              <w:t xml:space="preserve"> % Inadimplência por Faixa </w:t>
            </w:r>
          </w:p>
        </w:tc>
        <w:tc>
          <w:tcPr>
            <w:tcW w:w="550" w:type="pct"/>
            <w:vMerge w:val="restart"/>
            <w:vAlign w:val="center"/>
            <w:hideMark/>
          </w:tcPr>
          <w:p w14:paraId="0BD9A9FA" w14:textId="77777777" w:rsidR="00E45948" w:rsidRPr="00D53207" w:rsidRDefault="00E45948" w:rsidP="00E45948">
            <w:pPr>
              <w:jc w:val="center"/>
              <w:rPr>
                <w:rFonts w:ascii="Arial" w:hAnsi="Arial" w:cs="Arial"/>
                <w:b/>
                <w:bCs/>
                <w:color w:val="000000"/>
                <w:sz w:val="16"/>
                <w:szCs w:val="16"/>
              </w:rPr>
            </w:pPr>
            <w:r w:rsidRPr="00D53207">
              <w:rPr>
                <w:rFonts w:ascii="Arial" w:hAnsi="Arial" w:cs="Arial"/>
                <w:b/>
                <w:bCs/>
                <w:color w:val="000000"/>
                <w:sz w:val="16"/>
                <w:szCs w:val="16"/>
              </w:rPr>
              <w:t xml:space="preserve"> Valor da PECLD </w:t>
            </w:r>
          </w:p>
        </w:tc>
      </w:tr>
      <w:tr w:rsidR="00E45948" w:rsidRPr="00D53207" w14:paraId="181E1343" w14:textId="77777777" w:rsidTr="00D53207">
        <w:trPr>
          <w:trHeight w:val="232"/>
          <w:tblHeader/>
        </w:trPr>
        <w:tc>
          <w:tcPr>
            <w:tcW w:w="1479" w:type="pct"/>
            <w:vMerge/>
            <w:vAlign w:val="center"/>
            <w:hideMark/>
          </w:tcPr>
          <w:p w14:paraId="08546476" w14:textId="77777777" w:rsidR="00E45948" w:rsidRPr="00D53207" w:rsidRDefault="00E45948" w:rsidP="00E45948">
            <w:pPr>
              <w:rPr>
                <w:rFonts w:ascii="Arial" w:hAnsi="Arial" w:cs="Arial"/>
                <w:b/>
                <w:bCs/>
                <w:color w:val="000000"/>
                <w:sz w:val="16"/>
                <w:szCs w:val="16"/>
              </w:rPr>
            </w:pPr>
          </w:p>
        </w:tc>
        <w:tc>
          <w:tcPr>
            <w:tcW w:w="641" w:type="pct"/>
            <w:vMerge/>
            <w:vAlign w:val="center"/>
            <w:hideMark/>
          </w:tcPr>
          <w:p w14:paraId="289EBF43" w14:textId="77777777" w:rsidR="00E45948" w:rsidRPr="00D53207" w:rsidRDefault="00E45948" w:rsidP="00E45948">
            <w:pPr>
              <w:rPr>
                <w:rFonts w:ascii="Arial" w:hAnsi="Arial" w:cs="Arial"/>
                <w:b/>
                <w:bCs/>
                <w:color w:val="000000"/>
                <w:sz w:val="16"/>
                <w:szCs w:val="16"/>
              </w:rPr>
            </w:pPr>
          </w:p>
        </w:tc>
        <w:tc>
          <w:tcPr>
            <w:tcW w:w="672" w:type="pct"/>
            <w:vAlign w:val="center"/>
            <w:hideMark/>
          </w:tcPr>
          <w:p w14:paraId="6D1C3040" w14:textId="77777777" w:rsidR="00E45948" w:rsidRPr="00D53207" w:rsidRDefault="00E45948" w:rsidP="00E45948">
            <w:pPr>
              <w:jc w:val="center"/>
              <w:rPr>
                <w:rFonts w:ascii="Arial" w:hAnsi="Arial" w:cs="Arial"/>
                <w:b/>
                <w:bCs/>
                <w:color w:val="000000"/>
                <w:sz w:val="16"/>
                <w:szCs w:val="16"/>
              </w:rPr>
            </w:pPr>
            <w:r w:rsidRPr="00D53207">
              <w:rPr>
                <w:rFonts w:ascii="Arial" w:hAnsi="Arial" w:cs="Arial"/>
                <w:b/>
                <w:bCs/>
                <w:color w:val="000000"/>
                <w:sz w:val="16"/>
                <w:szCs w:val="16"/>
              </w:rPr>
              <w:t xml:space="preserve"> Parceiros (i) </w:t>
            </w:r>
          </w:p>
        </w:tc>
        <w:tc>
          <w:tcPr>
            <w:tcW w:w="513" w:type="pct"/>
            <w:vAlign w:val="center"/>
            <w:hideMark/>
          </w:tcPr>
          <w:p w14:paraId="6D73E8F4" w14:textId="77777777" w:rsidR="00E45948" w:rsidRPr="00D53207" w:rsidRDefault="00E45948" w:rsidP="00E45948">
            <w:pPr>
              <w:jc w:val="center"/>
              <w:rPr>
                <w:rFonts w:ascii="Arial" w:hAnsi="Arial" w:cs="Arial"/>
                <w:b/>
                <w:bCs/>
                <w:color w:val="000000"/>
                <w:sz w:val="16"/>
                <w:szCs w:val="16"/>
              </w:rPr>
            </w:pPr>
            <w:r w:rsidRPr="00D53207">
              <w:rPr>
                <w:rFonts w:ascii="Arial" w:hAnsi="Arial" w:cs="Arial"/>
                <w:b/>
                <w:bCs/>
                <w:color w:val="000000"/>
                <w:sz w:val="16"/>
                <w:szCs w:val="16"/>
              </w:rPr>
              <w:t xml:space="preserve"> Exclusão de Clientes da Base de Cálculo (ii) </w:t>
            </w:r>
          </w:p>
        </w:tc>
        <w:tc>
          <w:tcPr>
            <w:tcW w:w="527" w:type="pct"/>
            <w:vMerge/>
            <w:vAlign w:val="center"/>
            <w:hideMark/>
          </w:tcPr>
          <w:p w14:paraId="12BCD374" w14:textId="77777777" w:rsidR="00E45948" w:rsidRPr="00D53207" w:rsidRDefault="00E45948" w:rsidP="00E45948">
            <w:pPr>
              <w:rPr>
                <w:rFonts w:ascii="Arial" w:hAnsi="Arial" w:cs="Arial"/>
                <w:b/>
                <w:bCs/>
                <w:color w:val="000000"/>
                <w:sz w:val="16"/>
                <w:szCs w:val="16"/>
              </w:rPr>
            </w:pPr>
          </w:p>
        </w:tc>
        <w:tc>
          <w:tcPr>
            <w:tcW w:w="618" w:type="pct"/>
            <w:vMerge/>
            <w:vAlign w:val="center"/>
            <w:hideMark/>
          </w:tcPr>
          <w:p w14:paraId="7108B186" w14:textId="77777777" w:rsidR="00E45948" w:rsidRPr="00D53207" w:rsidRDefault="00E45948" w:rsidP="00E45948">
            <w:pPr>
              <w:rPr>
                <w:rFonts w:ascii="Arial" w:hAnsi="Arial" w:cs="Arial"/>
                <w:b/>
                <w:bCs/>
                <w:color w:val="000000"/>
                <w:sz w:val="16"/>
                <w:szCs w:val="16"/>
              </w:rPr>
            </w:pPr>
          </w:p>
        </w:tc>
        <w:tc>
          <w:tcPr>
            <w:tcW w:w="550" w:type="pct"/>
            <w:vMerge/>
            <w:vAlign w:val="center"/>
            <w:hideMark/>
          </w:tcPr>
          <w:p w14:paraId="758F5E35" w14:textId="77777777" w:rsidR="00E45948" w:rsidRPr="00D53207" w:rsidRDefault="00E45948" w:rsidP="00E45948">
            <w:pPr>
              <w:rPr>
                <w:rFonts w:ascii="Arial" w:hAnsi="Arial" w:cs="Arial"/>
                <w:b/>
                <w:bCs/>
                <w:color w:val="000000"/>
                <w:sz w:val="16"/>
                <w:szCs w:val="16"/>
              </w:rPr>
            </w:pPr>
          </w:p>
        </w:tc>
      </w:tr>
      <w:tr w:rsidR="003E5231" w:rsidRPr="00D53207" w14:paraId="462CA540" w14:textId="77777777" w:rsidTr="00D53207">
        <w:trPr>
          <w:trHeight w:val="232"/>
        </w:trPr>
        <w:tc>
          <w:tcPr>
            <w:tcW w:w="1479" w:type="pct"/>
            <w:noWrap/>
            <w:vAlign w:val="center"/>
            <w:hideMark/>
          </w:tcPr>
          <w:p w14:paraId="54D5BC7E" w14:textId="77777777" w:rsidR="003E5231" w:rsidRPr="00D53207" w:rsidRDefault="003E5231" w:rsidP="003E5231">
            <w:pPr>
              <w:rPr>
                <w:rFonts w:ascii="Arial" w:hAnsi="Arial" w:cs="Arial"/>
                <w:b/>
                <w:bCs/>
                <w:color w:val="000000"/>
                <w:sz w:val="16"/>
                <w:szCs w:val="16"/>
              </w:rPr>
            </w:pPr>
            <w:r w:rsidRPr="00D53207">
              <w:rPr>
                <w:rFonts w:ascii="Arial" w:hAnsi="Arial" w:cs="Arial"/>
                <w:b/>
                <w:bCs/>
                <w:color w:val="000000"/>
                <w:sz w:val="16"/>
                <w:szCs w:val="16"/>
              </w:rPr>
              <w:t xml:space="preserve"> Não Faturado </w:t>
            </w:r>
          </w:p>
        </w:tc>
        <w:tc>
          <w:tcPr>
            <w:tcW w:w="641" w:type="pct"/>
            <w:noWrap/>
            <w:vAlign w:val="center"/>
            <w:hideMark/>
          </w:tcPr>
          <w:p w14:paraId="26AD0EBC" w14:textId="22FB9613" w:rsidR="003E5231" w:rsidRPr="00D53207"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 xml:space="preserve">             67.472 </w:t>
            </w:r>
          </w:p>
        </w:tc>
        <w:tc>
          <w:tcPr>
            <w:tcW w:w="672" w:type="pct"/>
            <w:noWrap/>
            <w:vAlign w:val="center"/>
            <w:hideMark/>
          </w:tcPr>
          <w:p w14:paraId="581AF76B" w14:textId="60E0B99A" w:rsidR="003E5231" w:rsidRPr="00D53207"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 xml:space="preserve">            (12.045)</w:t>
            </w:r>
          </w:p>
        </w:tc>
        <w:tc>
          <w:tcPr>
            <w:tcW w:w="513" w:type="pct"/>
            <w:noWrap/>
            <w:vAlign w:val="center"/>
            <w:hideMark/>
          </w:tcPr>
          <w:p w14:paraId="1D92BBC2" w14:textId="503ABED9" w:rsidR="003E5231" w:rsidRPr="00D53207"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 xml:space="preserve">      (50.063)</w:t>
            </w:r>
          </w:p>
        </w:tc>
        <w:tc>
          <w:tcPr>
            <w:tcW w:w="527" w:type="pct"/>
            <w:noWrap/>
            <w:vAlign w:val="center"/>
            <w:hideMark/>
          </w:tcPr>
          <w:p w14:paraId="2139CCEE" w14:textId="58452643" w:rsidR="003E5231" w:rsidRPr="00D53207"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 xml:space="preserve">           5.364 </w:t>
            </w:r>
          </w:p>
        </w:tc>
        <w:tc>
          <w:tcPr>
            <w:tcW w:w="618" w:type="pct"/>
            <w:noWrap/>
            <w:vAlign w:val="center"/>
            <w:hideMark/>
          </w:tcPr>
          <w:p w14:paraId="41779CEE" w14:textId="108C3E3E" w:rsidR="003E5231" w:rsidRPr="00D53207"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1,65%</w:t>
            </w:r>
          </w:p>
        </w:tc>
        <w:tc>
          <w:tcPr>
            <w:tcW w:w="550" w:type="pct"/>
            <w:noWrap/>
            <w:vAlign w:val="center"/>
            <w:hideMark/>
          </w:tcPr>
          <w:p w14:paraId="24CC2177" w14:textId="03441BC6" w:rsidR="003E5231" w:rsidRPr="00D53207"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 xml:space="preserve">                89 </w:t>
            </w:r>
          </w:p>
        </w:tc>
      </w:tr>
      <w:tr w:rsidR="003E5231" w:rsidRPr="00D53207" w14:paraId="1F323362" w14:textId="77777777" w:rsidTr="00D53207">
        <w:trPr>
          <w:trHeight w:val="232"/>
        </w:trPr>
        <w:tc>
          <w:tcPr>
            <w:tcW w:w="1479" w:type="pct"/>
            <w:noWrap/>
            <w:vAlign w:val="center"/>
            <w:hideMark/>
          </w:tcPr>
          <w:p w14:paraId="39CC6BFB" w14:textId="77777777" w:rsidR="003E5231" w:rsidRPr="00D53207" w:rsidRDefault="003E5231" w:rsidP="003E5231">
            <w:pPr>
              <w:rPr>
                <w:rFonts w:ascii="Arial" w:hAnsi="Arial" w:cs="Arial"/>
                <w:b/>
                <w:bCs/>
                <w:color w:val="000000"/>
                <w:sz w:val="16"/>
                <w:szCs w:val="16"/>
              </w:rPr>
            </w:pPr>
            <w:r w:rsidRPr="00D53207">
              <w:rPr>
                <w:rFonts w:ascii="Arial" w:hAnsi="Arial" w:cs="Arial"/>
                <w:b/>
                <w:bCs/>
                <w:color w:val="000000"/>
                <w:sz w:val="16"/>
                <w:szCs w:val="16"/>
              </w:rPr>
              <w:t xml:space="preserve"> A Vencer </w:t>
            </w:r>
          </w:p>
        </w:tc>
        <w:tc>
          <w:tcPr>
            <w:tcW w:w="641" w:type="pct"/>
            <w:noWrap/>
            <w:vAlign w:val="center"/>
            <w:hideMark/>
          </w:tcPr>
          <w:p w14:paraId="72574CF4" w14:textId="4217110A" w:rsidR="003E5231" w:rsidRPr="00D53207"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 xml:space="preserve">             46.188 </w:t>
            </w:r>
          </w:p>
        </w:tc>
        <w:tc>
          <w:tcPr>
            <w:tcW w:w="672" w:type="pct"/>
            <w:noWrap/>
            <w:vAlign w:val="center"/>
            <w:hideMark/>
          </w:tcPr>
          <w:p w14:paraId="1A302581" w14:textId="2CC9EF65" w:rsidR="003E5231" w:rsidRPr="00D53207"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 xml:space="preserve">                      -   </w:t>
            </w:r>
          </w:p>
        </w:tc>
        <w:tc>
          <w:tcPr>
            <w:tcW w:w="513" w:type="pct"/>
            <w:noWrap/>
            <w:vAlign w:val="center"/>
            <w:hideMark/>
          </w:tcPr>
          <w:p w14:paraId="441B78E4" w14:textId="2BCA908E" w:rsidR="003E5231" w:rsidRPr="00D53207"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 xml:space="preserve">      (38.569)</w:t>
            </w:r>
          </w:p>
        </w:tc>
        <w:tc>
          <w:tcPr>
            <w:tcW w:w="527" w:type="pct"/>
            <w:noWrap/>
            <w:vAlign w:val="center"/>
            <w:hideMark/>
          </w:tcPr>
          <w:p w14:paraId="6CF9910D" w14:textId="63FB28D5" w:rsidR="003E5231" w:rsidRPr="00D53207"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 xml:space="preserve">           7.619 </w:t>
            </w:r>
          </w:p>
        </w:tc>
        <w:tc>
          <w:tcPr>
            <w:tcW w:w="618" w:type="pct"/>
            <w:noWrap/>
            <w:vAlign w:val="center"/>
            <w:hideMark/>
          </w:tcPr>
          <w:p w14:paraId="3D3E91D7" w14:textId="64B5CA7D" w:rsidR="003E5231" w:rsidRPr="00D53207"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1,65%</w:t>
            </w:r>
          </w:p>
        </w:tc>
        <w:tc>
          <w:tcPr>
            <w:tcW w:w="550" w:type="pct"/>
            <w:noWrap/>
            <w:vAlign w:val="center"/>
            <w:hideMark/>
          </w:tcPr>
          <w:p w14:paraId="246DB129" w14:textId="25DB74CB" w:rsidR="003E5231" w:rsidRPr="00D53207"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 xml:space="preserve">              126 </w:t>
            </w:r>
          </w:p>
        </w:tc>
      </w:tr>
      <w:tr w:rsidR="003E5231" w:rsidRPr="00D53207" w14:paraId="26FF4971" w14:textId="77777777" w:rsidTr="00D53207">
        <w:trPr>
          <w:trHeight w:val="232"/>
        </w:trPr>
        <w:tc>
          <w:tcPr>
            <w:tcW w:w="1479" w:type="pct"/>
            <w:noWrap/>
            <w:vAlign w:val="center"/>
            <w:hideMark/>
          </w:tcPr>
          <w:p w14:paraId="63EA06FF" w14:textId="77777777" w:rsidR="003E5231" w:rsidRPr="00D53207" w:rsidRDefault="003E5231" w:rsidP="003E5231">
            <w:pPr>
              <w:rPr>
                <w:rFonts w:ascii="Arial" w:hAnsi="Arial" w:cs="Arial"/>
                <w:b/>
                <w:bCs/>
                <w:color w:val="000000"/>
                <w:sz w:val="16"/>
                <w:szCs w:val="16"/>
              </w:rPr>
            </w:pPr>
            <w:r w:rsidRPr="00D53207">
              <w:rPr>
                <w:rFonts w:ascii="Arial" w:hAnsi="Arial" w:cs="Arial"/>
                <w:b/>
                <w:bCs/>
                <w:color w:val="000000"/>
                <w:sz w:val="16"/>
                <w:szCs w:val="16"/>
              </w:rPr>
              <w:t xml:space="preserve"> Vencidos:  </w:t>
            </w:r>
          </w:p>
        </w:tc>
        <w:tc>
          <w:tcPr>
            <w:tcW w:w="641" w:type="pct"/>
            <w:noWrap/>
            <w:vAlign w:val="center"/>
            <w:hideMark/>
          </w:tcPr>
          <w:p w14:paraId="241B6105" w14:textId="2CB5B793" w:rsidR="003E5231" w:rsidRPr="00D53207"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 xml:space="preserve">           374.098 </w:t>
            </w:r>
          </w:p>
        </w:tc>
        <w:tc>
          <w:tcPr>
            <w:tcW w:w="672" w:type="pct"/>
            <w:noWrap/>
            <w:vAlign w:val="center"/>
            <w:hideMark/>
          </w:tcPr>
          <w:p w14:paraId="4965C45F" w14:textId="6F544F2D" w:rsidR="003E5231" w:rsidRPr="00D53207"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 xml:space="preserve">            (18.102)</w:t>
            </w:r>
          </w:p>
        </w:tc>
        <w:tc>
          <w:tcPr>
            <w:tcW w:w="513" w:type="pct"/>
            <w:noWrap/>
            <w:vAlign w:val="center"/>
            <w:hideMark/>
          </w:tcPr>
          <w:p w14:paraId="602B5C42" w14:textId="76D08DEF" w:rsidR="003E5231" w:rsidRPr="00D53207"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 xml:space="preserve">   (342.544)</w:t>
            </w:r>
          </w:p>
        </w:tc>
        <w:tc>
          <w:tcPr>
            <w:tcW w:w="527" w:type="pct"/>
            <w:noWrap/>
            <w:vAlign w:val="center"/>
            <w:hideMark/>
          </w:tcPr>
          <w:p w14:paraId="7A7F3174" w14:textId="2E572F7F" w:rsidR="003E5231" w:rsidRPr="00D53207"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 xml:space="preserve">         13.452 </w:t>
            </w:r>
          </w:p>
        </w:tc>
        <w:tc>
          <w:tcPr>
            <w:tcW w:w="618" w:type="pct"/>
            <w:shd w:val="clear" w:color="000000" w:fill="D9D9D9"/>
            <w:noWrap/>
            <w:vAlign w:val="center"/>
            <w:hideMark/>
          </w:tcPr>
          <w:p w14:paraId="7C993B67" w14:textId="01DE11CC" w:rsidR="003E5231" w:rsidRPr="00D53207"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 </w:t>
            </w:r>
          </w:p>
        </w:tc>
        <w:tc>
          <w:tcPr>
            <w:tcW w:w="550" w:type="pct"/>
            <w:noWrap/>
            <w:vAlign w:val="center"/>
            <w:hideMark/>
          </w:tcPr>
          <w:p w14:paraId="1D88DFD2" w14:textId="672A44C6" w:rsidR="003E5231" w:rsidRPr="00D53207"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 xml:space="preserve">           6.78</w:t>
            </w:r>
            <w:r w:rsidR="009727A3" w:rsidRPr="00D53207">
              <w:rPr>
                <w:rFonts w:ascii="Arial" w:hAnsi="Arial" w:cs="Arial"/>
                <w:b/>
                <w:bCs/>
                <w:color w:val="000000"/>
                <w:sz w:val="16"/>
                <w:szCs w:val="16"/>
              </w:rPr>
              <w:t>7</w:t>
            </w:r>
            <w:r w:rsidRPr="00D53207">
              <w:rPr>
                <w:rFonts w:ascii="Arial" w:hAnsi="Arial" w:cs="Arial"/>
                <w:b/>
                <w:bCs/>
                <w:color w:val="000000"/>
                <w:sz w:val="16"/>
                <w:szCs w:val="16"/>
              </w:rPr>
              <w:t xml:space="preserve"> </w:t>
            </w:r>
          </w:p>
        </w:tc>
      </w:tr>
      <w:tr w:rsidR="003E5231" w:rsidRPr="00D53207" w14:paraId="7FDCF1A5" w14:textId="77777777" w:rsidTr="00D53207">
        <w:trPr>
          <w:trHeight w:val="232"/>
        </w:trPr>
        <w:tc>
          <w:tcPr>
            <w:tcW w:w="1479" w:type="pct"/>
            <w:vAlign w:val="center"/>
            <w:hideMark/>
          </w:tcPr>
          <w:p w14:paraId="2AB138D6" w14:textId="77777777" w:rsidR="003E5231" w:rsidRPr="00D53207" w:rsidRDefault="003E5231" w:rsidP="003E5231">
            <w:pPr>
              <w:ind w:firstLineChars="100" w:firstLine="161"/>
              <w:rPr>
                <w:rFonts w:ascii="Arial" w:hAnsi="Arial" w:cs="Arial"/>
                <w:b/>
                <w:bCs/>
                <w:color w:val="000000"/>
                <w:sz w:val="16"/>
                <w:szCs w:val="16"/>
              </w:rPr>
            </w:pPr>
            <w:r w:rsidRPr="00D53207">
              <w:rPr>
                <w:rFonts w:ascii="Arial" w:hAnsi="Arial" w:cs="Arial"/>
                <w:b/>
                <w:bCs/>
                <w:color w:val="000000"/>
                <w:sz w:val="16"/>
                <w:szCs w:val="16"/>
              </w:rPr>
              <w:t xml:space="preserve"> Até 30 dias </w:t>
            </w:r>
          </w:p>
        </w:tc>
        <w:tc>
          <w:tcPr>
            <w:tcW w:w="641" w:type="pct"/>
            <w:noWrap/>
            <w:vAlign w:val="center"/>
            <w:hideMark/>
          </w:tcPr>
          <w:p w14:paraId="6BDE39D7" w14:textId="28851996"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17.110 </w:t>
            </w:r>
          </w:p>
        </w:tc>
        <w:tc>
          <w:tcPr>
            <w:tcW w:w="672" w:type="pct"/>
            <w:noWrap/>
            <w:vAlign w:val="center"/>
            <w:hideMark/>
          </w:tcPr>
          <w:p w14:paraId="475DCD9D" w14:textId="6D812476"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(1.229)</w:t>
            </w:r>
          </w:p>
        </w:tc>
        <w:tc>
          <w:tcPr>
            <w:tcW w:w="513" w:type="pct"/>
            <w:noWrap/>
            <w:vAlign w:val="center"/>
            <w:hideMark/>
          </w:tcPr>
          <w:p w14:paraId="74A5D813" w14:textId="3029F6C5"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(14.745)</w:t>
            </w:r>
          </w:p>
        </w:tc>
        <w:tc>
          <w:tcPr>
            <w:tcW w:w="527" w:type="pct"/>
            <w:noWrap/>
            <w:vAlign w:val="center"/>
            <w:hideMark/>
          </w:tcPr>
          <w:p w14:paraId="195F3B27" w14:textId="17D4FFD8"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1.136 </w:t>
            </w:r>
          </w:p>
        </w:tc>
        <w:tc>
          <w:tcPr>
            <w:tcW w:w="618" w:type="pct"/>
            <w:noWrap/>
            <w:vAlign w:val="center"/>
            <w:hideMark/>
          </w:tcPr>
          <w:p w14:paraId="756D1085" w14:textId="6704E680"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1,65%</w:t>
            </w:r>
          </w:p>
        </w:tc>
        <w:tc>
          <w:tcPr>
            <w:tcW w:w="550" w:type="pct"/>
            <w:noWrap/>
            <w:vAlign w:val="center"/>
            <w:hideMark/>
          </w:tcPr>
          <w:p w14:paraId="741FB7D9" w14:textId="54C6946B"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19 </w:t>
            </w:r>
          </w:p>
        </w:tc>
      </w:tr>
      <w:tr w:rsidR="003E5231" w:rsidRPr="00D53207" w14:paraId="6AA875FA" w14:textId="77777777" w:rsidTr="00D53207">
        <w:trPr>
          <w:trHeight w:val="232"/>
        </w:trPr>
        <w:tc>
          <w:tcPr>
            <w:tcW w:w="1479" w:type="pct"/>
            <w:vAlign w:val="center"/>
            <w:hideMark/>
          </w:tcPr>
          <w:p w14:paraId="5A2F43D8" w14:textId="77777777" w:rsidR="003E5231" w:rsidRPr="00D53207" w:rsidRDefault="003E5231" w:rsidP="003E5231">
            <w:pPr>
              <w:ind w:firstLineChars="100" w:firstLine="161"/>
              <w:rPr>
                <w:rFonts w:ascii="Arial" w:hAnsi="Arial" w:cs="Arial"/>
                <w:b/>
                <w:bCs/>
                <w:color w:val="000000"/>
                <w:sz w:val="16"/>
                <w:szCs w:val="16"/>
              </w:rPr>
            </w:pPr>
            <w:r w:rsidRPr="00D53207">
              <w:rPr>
                <w:rFonts w:ascii="Arial" w:hAnsi="Arial" w:cs="Arial"/>
                <w:b/>
                <w:bCs/>
                <w:color w:val="000000"/>
                <w:sz w:val="16"/>
                <w:szCs w:val="16"/>
              </w:rPr>
              <w:t xml:space="preserve"> De 31 a 60 dias </w:t>
            </w:r>
          </w:p>
        </w:tc>
        <w:tc>
          <w:tcPr>
            <w:tcW w:w="641" w:type="pct"/>
            <w:noWrap/>
            <w:vAlign w:val="center"/>
            <w:hideMark/>
          </w:tcPr>
          <w:p w14:paraId="624AADE0" w14:textId="57856D16"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200.085 </w:t>
            </w:r>
          </w:p>
        </w:tc>
        <w:tc>
          <w:tcPr>
            <w:tcW w:w="672" w:type="pct"/>
            <w:noWrap/>
            <w:vAlign w:val="center"/>
            <w:hideMark/>
          </w:tcPr>
          <w:p w14:paraId="65FD669B" w14:textId="647883E2"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(1.138)</w:t>
            </w:r>
          </w:p>
        </w:tc>
        <w:tc>
          <w:tcPr>
            <w:tcW w:w="513" w:type="pct"/>
            <w:noWrap/>
            <w:vAlign w:val="center"/>
            <w:hideMark/>
          </w:tcPr>
          <w:p w14:paraId="4556284B" w14:textId="033BDEA2"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(197.428)</w:t>
            </w:r>
          </w:p>
        </w:tc>
        <w:tc>
          <w:tcPr>
            <w:tcW w:w="527" w:type="pct"/>
            <w:noWrap/>
            <w:vAlign w:val="center"/>
            <w:hideMark/>
          </w:tcPr>
          <w:p w14:paraId="155492E0" w14:textId="50BCE885"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1.519 </w:t>
            </w:r>
          </w:p>
        </w:tc>
        <w:tc>
          <w:tcPr>
            <w:tcW w:w="618" w:type="pct"/>
            <w:noWrap/>
            <w:vAlign w:val="center"/>
            <w:hideMark/>
          </w:tcPr>
          <w:p w14:paraId="689355BE" w14:textId="49D222D9"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9,97%</w:t>
            </w:r>
          </w:p>
        </w:tc>
        <w:tc>
          <w:tcPr>
            <w:tcW w:w="550" w:type="pct"/>
            <w:noWrap/>
            <w:vAlign w:val="center"/>
            <w:hideMark/>
          </w:tcPr>
          <w:p w14:paraId="774D46F7" w14:textId="2B67CA48"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151 </w:t>
            </w:r>
          </w:p>
        </w:tc>
      </w:tr>
      <w:tr w:rsidR="003E5231" w:rsidRPr="00D53207" w14:paraId="200320E9" w14:textId="77777777" w:rsidTr="00D53207">
        <w:trPr>
          <w:trHeight w:val="232"/>
        </w:trPr>
        <w:tc>
          <w:tcPr>
            <w:tcW w:w="1479" w:type="pct"/>
            <w:vAlign w:val="center"/>
            <w:hideMark/>
          </w:tcPr>
          <w:p w14:paraId="5BC2E896" w14:textId="77777777" w:rsidR="003E5231" w:rsidRPr="00D53207" w:rsidRDefault="003E5231" w:rsidP="003E5231">
            <w:pPr>
              <w:ind w:firstLineChars="100" w:firstLine="161"/>
              <w:rPr>
                <w:rFonts w:ascii="Arial" w:hAnsi="Arial" w:cs="Arial"/>
                <w:b/>
                <w:bCs/>
                <w:color w:val="000000"/>
                <w:sz w:val="16"/>
                <w:szCs w:val="16"/>
              </w:rPr>
            </w:pPr>
            <w:r w:rsidRPr="00D53207">
              <w:rPr>
                <w:rFonts w:ascii="Arial" w:hAnsi="Arial" w:cs="Arial"/>
                <w:b/>
                <w:bCs/>
                <w:color w:val="000000"/>
                <w:sz w:val="16"/>
                <w:szCs w:val="16"/>
              </w:rPr>
              <w:t xml:space="preserve"> De 61 a 90 dias </w:t>
            </w:r>
          </w:p>
        </w:tc>
        <w:tc>
          <w:tcPr>
            <w:tcW w:w="641" w:type="pct"/>
            <w:noWrap/>
            <w:vAlign w:val="center"/>
            <w:hideMark/>
          </w:tcPr>
          <w:p w14:paraId="5F61AA7E" w14:textId="5DCEEE00"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15.455 </w:t>
            </w:r>
          </w:p>
        </w:tc>
        <w:tc>
          <w:tcPr>
            <w:tcW w:w="672" w:type="pct"/>
            <w:noWrap/>
            <w:vAlign w:val="center"/>
            <w:hideMark/>
          </w:tcPr>
          <w:p w14:paraId="40D6821C" w14:textId="573F7123"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(854)</w:t>
            </w:r>
          </w:p>
        </w:tc>
        <w:tc>
          <w:tcPr>
            <w:tcW w:w="513" w:type="pct"/>
            <w:noWrap/>
            <w:vAlign w:val="center"/>
            <w:hideMark/>
          </w:tcPr>
          <w:p w14:paraId="004A39F4" w14:textId="4858F50C"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(12.939)</w:t>
            </w:r>
          </w:p>
        </w:tc>
        <w:tc>
          <w:tcPr>
            <w:tcW w:w="527" w:type="pct"/>
            <w:noWrap/>
            <w:vAlign w:val="center"/>
            <w:hideMark/>
          </w:tcPr>
          <w:p w14:paraId="3A9DE795" w14:textId="63E648A0"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1.662 </w:t>
            </w:r>
          </w:p>
        </w:tc>
        <w:tc>
          <w:tcPr>
            <w:tcW w:w="618" w:type="pct"/>
            <w:noWrap/>
            <w:vAlign w:val="center"/>
            <w:hideMark/>
          </w:tcPr>
          <w:p w14:paraId="56CA23D5" w14:textId="1D2DDE20"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19,87%</w:t>
            </w:r>
          </w:p>
        </w:tc>
        <w:tc>
          <w:tcPr>
            <w:tcW w:w="550" w:type="pct"/>
            <w:noWrap/>
            <w:vAlign w:val="center"/>
            <w:hideMark/>
          </w:tcPr>
          <w:p w14:paraId="23CD8F67" w14:textId="7248DB71"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330 </w:t>
            </w:r>
          </w:p>
        </w:tc>
      </w:tr>
      <w:tr w:rsidR="003E5231" w:rsidRPr="00D53207" w14:paraId="6DB01F9D" w14:textId="77777777" w:rsidTr="00D53207">
        <w:trPr>
          <w:trHeight w:val="232"/>
        </w:trPr>
        <w:tc>
          <w:tcPr>
            <w:tcW w:w="1479" w:type="pct"/>
            <w:vAlign w:val="center"/>
            <w:hideMark/>
          </w:tcPr>
          <w:p w14:paraId="331250DA" w14:textId="77777777" w:rsidR="003E5231" w:rsidRPr="00D53207" w:rsidRDefault="003E5231" w:rsidP="003E5231">
            <w:pPr>
              <w:ind w:firstLineChars="100" w:firstLine="161"/>
              <w:rPr>
                <w:rFonts w:ascii="Arial" w:hAnsi="Arial" w:cs="Arial"/>
                <w:b/>
                <w:bCs/>
                <w:color w:val="000000"/>
                <w:sz w:val="16"/>
                <w:szCs w:val="16"/>
              </w:rPr>
            </w:pPr>
            <w:r w:rsidRPr="00D53207">
              <w:rPr>
                <w:rFonts w:ascii="Arial" w:hAnsi="Arial" w:cs="Arial"/>
                <w:b/>
                <w:bCs/>
                <w:color w:val="000000"/>
                <w:sz w:val="16"/>
                <w:szCs w:val="16"/>
              </w:rPr>
              <w:t xml:space="preserve"> De 91 a 120 dias </w:t>
            </w:r>
          </w:p>
        </w:tc>
        <w:tc>
          <w:tcPr>
            <w:tcW w:w="641" w:type="pct"/>
            <w:noWrap/>
            <w:vAlign w:val="center"/>
            <w:hideMark/>
          </w:tcPr>
          <w:p w14:paraId="60B49C9A" w14:textId="4D39F90E"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39.578 </w:t>
            </w:r>
          </w:p>
        </w:tc>
        <w:tc>
          <w:tcPr>
            <w:tcW w:w="672" w:type="pct"/>
            <w:noWrap/>
            <w:vAlign w:val="center"/>
            <w:hideMark/>
          </w:tcPr>
          <w:p w14:paraId="0BE89EE2" w14:textId="5CDB4CAB"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(1.695)</w:t>
            </w:r>
          </w:p>
        </w:tc>
        <w:tc>
          <w:tcPr>
            <w:tcW w:w="513" w:type="pct"/>
            <w:noWrap/>
            <w:vAlign w:val="center"/>
            <w:hideMark/>
          </w:tcPr>
          <w:p w14:paraId="7623FCE5" w14:textId="30AE9893"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(37.457)</w:t>
            </w:r>
          </w:p>
        </w:tc>
        <w:tc>
          <w:tcPr>
            <w:tcW w:w="527" w:type="pct"/>
            <w:noWrap/>
            <w:vAlign w:val="center"/>
            <w:hideMark/>
          </w:tcPr>
          <w:p w14:paraId="5DA9D141" w14:textId="2BE82C06"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426 </w:t>
            </w:r>
          </w:p>
        </w:tc>
        <w:tc>
          <w:tcPr>
            <w:tcW w:w="618" w:type="pct"/>
            <w:noWrap/>
            <w:vAlign w:val="center"/>
            <w:hideMark/>
          </w:tcPr>
          <w:p w14:paraId="56CD9263" w14:textId="2D8CB1EC"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30,28%</w:t>
            </w:r>
          </w:p>
        </w:tc>
        <w:tc>
          <w:tcPr>
            <w:tcW w:w="550" w:type="pct"/>
            <w:noWrap/>
            <w:vAlign w:val="center"/>
            <w:hideMark/>
          </w:tcPr>
          <w:p w14:paraId="2775CFC2" w14:textId="54BB4FA9"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129 </w:t>
            </w:r>
          </w:p>
        </w:tc>
      </w:tr>
      <w:tr w:rsidR="003E5231" w:rsidRPr="00D53207" w14:paraId="0E00E5DF" w14:textId="77777777" w:rsidTr="00D53207">
        <w:trPr>
          <w:trHeight w:val="232"/>
        </w:trPr>
        <w:tc>
          <w:tcPr>
            <w:tcW w:w="1479" w:type="pct"/>
            <w:vAlign w:val="center"/>
            <w:hideMark/>
          </w:tcPr>
          <w:p w14:paraId="18B9B795" w14:textId="77777777" w:rsidR="003E5231" w:rsidRPr="00D53207" w:rsidRDefault="003E5231" w:rsidP="003E5231">
            <w:pPr>
              <w:ind w:firstLineChars="100" w:firstLine="161"/>
              <w:rPr>
                <w:rFonts w:ascii="Arial" w:hAnsi="Arial" w:cs="Arial"/>
                <w:b/>
                <w:bCs/>
                <w:color w:val="000000"/>
                <w:sz w:val="16"/>
                <w:szCs w:val="16"/>
              </w:rPr>
            </w:pPr>
            <w:r w:rsidRPr="00D53207">
              <w:rPr>
                <w:rFonts w:ascii="Arial" w:hAnsi="Arial" w:cs="Arial"/>
                <w:b/>
                <w:bCs/>
                <w:color w:val="000000"/>
                <w:sz w:val="16"/>
                <w:szCs w:val="16"/>
              </w:rPr>
              <w:t xml:space="preserve"> De 121 a 150 dias </w:t>
            </w:r>
          </w:p>
        </w:tc>
        <w:tc>
          <w:tcPr>
            <w:tcW w:w="641" w:type="pct"/>
            <w:noWrap/>
            <w:vAlign w:val="center"/>
            <w:hideMark/>
          </w:tcPr>
          <w:p w14:paraId="27C49830" w14:textId="64CF666A"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5.151 </w:t>
            </w:r>
          </w:p>
        </w:tc>
        <w:tc>
          <w:tcPr>
            <w:tcW w:w="672" w:type="pct"/>
            <w:noWrap/>
            <w:vAlign w:val="center"/>
            <w:hideMark/>
          </w:tcPr>
          <w:p w14:paraId="3C0F20BC" w14:textId="1A496AF8"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(75)</w:t>
            </w:r>
          </w:p>
        </w:tc>
        <w:tc>
          <w:tcPr>
            <w:tcW w:w="513" w:type="pct"/>
            <w:noWrap/>
            <w:vAlign w:val="center"/>
            <w:hideMark/>
          </w:tcPr>
          <w:p w14:paraId="2B67A816" w14:textId="5124E800"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(5.057)</w:t>
            </w:r>
          </w:p>
        </w:tc>
        <w:tc>
          <w:tcPr>
            <w:tcW w:w="527" w:type="pct"/>
            <w:noWrap/>
            <w:vAlign w:val="center"/>
            <w:hideMark/>
          </w:tcPr>
          <w:p w14:paraId="42A81B06" w14:textId="67C55EF1"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19 </w:t>
            </w:r>
          </w:p>
        </w:tc>
        <w:tc>
          <w:tcPr>
            <w:tcW w:w="618" w:type="pct"/>
            <w:noWrap/>
            <w:vAlign w:val="center"/>
            <w:hideMark/>
          </w:tcPr>
          <w:p w14:paraId="46219683" w14:textId="181C5B41"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45,92%</w:t>
            </w:r>
          </w:p>
        </w:tc>
        <w:tc>
          <w:tcPr>
            <w:tcW w:w="550" w:type="pct"/>
            <w:noWrap/>
            <w:vAlign w:val="center"/>
            <w:hideMark/>
          </w:tcPr>
          <w:p w14:paraId="1197F78F" w14:textId="0B80AC3C"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9 </w:t>
            </w:r>
          </w:p>
        </w:tc>
      </w:tr>
      <w:tr w:rsidR="003E5231" w:rsidRPr="00D53207" w14:paraId="492F7780" w14:textId="77777777" w:rsidTr="00D53207">
        <w:trPr>
          <w:trHeight w:val="232"/>
        </w:trPr>
        <w:tc>
          <w:tcPr>
            <w:tcW w:w="1479" w:type="pct"/>
            <w:vAlign w:val="center"/>
            <w:hideMark/>
          </w:tcPr>
          <w:p w14:paraId="537F42F9" w14:textId="77777777" w:rsidR="003E5231" w:rsidRPr="00D53207" w:rsidRDefault="003E5231" w:rsidP="003E5231">
            <w:pPr>
              <w:ind w:firstLineChars="100" w:firstLine="161"/>
              <w:rPr>
                <w:rFonts w:ascii="Arial" w:hAnsi="Arial" w:cs="Arial"/>
                <w:b/>
                <w:bCs/>
                <w:color w:val="000000"/>
                <w:sz w:val="16"/>
                <w:szCs w:val="16"/>
              </w:rPr>
            </w:pPr>
            <w:r w:rsidRPr="00D53207">
              <w:rPr>
                <w:rFonts w:ascii="Arial" w:hAnsi="Arial" w:cs="Arial"/>
                <w:b/>
                <w:bCs/>
                <w:color w:val="000000"/>
                <w:sz w:val="16"/>
                <w:szCs w:val="16"/>
              </w:rPr>
              <w:t xml:space="preserve"> De 151 a 180 dias </w:t>
            </w:r>
          </w:p>
        </w:tc>
        <w:tc>
          <w:tcPr>
            <w:tcW w:w="641" w:type="pct"/>
            <w:noWrap/>
            <w:vAlign w:val="center"/>
            <w:hideMark/>
          </w:tcPr>
          <w:p w14:paraId="543935AE" w14:textId="0689595D"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6.681 </w:t>
            </w:r>
          </w:p>
        </w:tc>
        <w:tc>
          <w:tcPr>
            <w:tcW w:w="672" w:type="pct"/>
            <w:noWrap/>
            <w:vAlign w:val="center"/>
            <w:hideMark/>
          </w:tcPr>
          <w:p w14:paraId="31CD2B47" w14:textId="56068515"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(791)</w:t>
            </w:r>
          </w:p>
        </w:tc>
        <w:tc>
          <w:tcPr>
            <w:tcW w:w="513" w:type="pct"/>
            <w:noWrap/>
            <w:vAlign w:val="center"/>
            <w:hideMark/>
          </w:tcPr>
          <w:p w14:paraId="27021F2E" w14:textId="670F1224"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(5.655)</w:t>
            </w:r>
          </w:p>
        </w:tc>
        <w:tc>
          <w:tcPr>
            <w:tcW w:w="527" w:type="pct"/>
            <w:noWrap/>
            <w:vAlign w:val="center"/>
            <w:hideMark/>
          </w:tcPr>
          <w:p w14:paraId="17730021" w14:textId="23737F62"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235 </w:t>
            </w:r>
          </w:p>
        </w:tc>
        <w:tc>
          <w:tcPr>
            <w:tcW w:w="618" w:type="pct"/>
            <w:noWrap/>
            <w:vAlign w:val="center"/>
            <w:hideMark/>
          </w:tcPr>
          <w:p w14:paraId="31D8B25A" w14:textId="64650E0D"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57,56%</w:t>
            </w:r>
          </w:p>
        </w:tc>
        <w:tc>
          <w:tcPr>
            <w:tcW w:w="550" w:type="pct"/>
            <w:noWrap/>
            <w:vAlign w:val="center"/>
            <w:hideMark/>
          </w:tcPr>
          <w:p w14:paraId="613F01A8" w14:textId="04ABE6A4"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135 </w:t>
            </w:r>
          </w:p>
        </w:tc>
      </w:tr>
      <w:tr w:rsidR="003E5231" w:rsidRPr="00D53207" w14:paraId="0E3B18F4" w14:textId="77777777" w:rsidTr="00D53207">
        <w:trPr>
          <w:trHeight w:val="232"/>
        </w:trPr>
        <w:tc>
          <w:tcPr>
            <w:tcW w:w="1479" w:type="pct"/>
            <w:vAlign w:val="center"/>
            <w:hideMark/>
          </w:tcPr>
          <w:p w14:paraId="3D0851CD" w14:textId="77777777" w:rsidR="003E5231" w:rsidRPr="00D53207" w:rsidRDefault="003E5231" w:rsidP="003E5231">
            <w:pPr>
              <w:ind w:firstLineChars="100" w:firstLine="161"/>
              <w:rPr>
                <w:rFonts w:ascii="Arial" w:hAnsi="Arial" w:cs="Arial"/>
                <w:b/>
                <w:bCs/>
                <w:color w:val="000000"/>
                <w:sz w:val="16"/>
                <w:szCs w:val="16"/>
              </w:rPr>
            </w:pPr>
            <w:r w:rsidRPr="00D53207">
              <w:rPr>
                <w:rFonts w:ascii="Arial" w:hAnsi="Arial" w:cs="Arial"/>
                <w:b/>
                <w:bCs/>
                <w:color w:val="000000"/>
                <w:sz w:val="16"/>
                <w:szCs w:val="16"/>
              </w:rPr>
              <w:t xml:space="preserve"> + de 180 dias</w:t>
            </w:r>
          </w:p>
        </w:tc>
        <w:tc>
          <w:tcPr>
            <w:tcW w:w="641" w:type="pct"/>
            <w:noWrap/>
            <w:vAlign w:val="center"/>
            <w:hideMark/>
          </w:tcPr>
          <w:p w14:paraId="0336F952" w14:textId="2D879028"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90.038 </w:t>
            </w:r>
          </w:p>
        </w:tc>
        <w:tc>
          <w:tcPr>
            <w:tcW w:w="672" w:type="pct"/>
            <w:noWrap/>
            <w:vAlign w:val="center"/>
            <w:hideMark/>
          </w:tcPr>
          <w:p w14:paraId="6F077C14" w14:textId="7FB2ADFA"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(12.320)</w:t>
            </w:r>
          </w:p>
        </w:tc>
        <w:tc>
          <w:tcPr>
            <w:tcW w:w="513" w:type="pct"/>
            <w:noWrap/>
            <w:vAlign w:val="center"/>
            <w:hideMark/>
          </w:tcPr>
          <w:p w14:paraId="0D2FFB70" w14:textId="38A59839"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(69.263)</w:t>
            </w:r>
          </w:p>
        </w:tc>
        <w:tc>
          <w:tcPr>
            <w:tcW w:w="527" w:type="pct"/>
            <w:noWrap/>
            <w:vAlign w:val="center"/>
            <w:hideMark/>
          </w:tcPr>
          <w:p w14:paraId="04CDBEF3" w14:textId="40496C0F"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8.455 </w:t>
            </w:r>
          </w:p>
        </w:tc>
        <w:tc>
          <w:tcPr>
            <w:tcW w:w="618" w:type="pct"/>
            <w:noWrap/>
            <w:vAlign w:val="center"/>
            <w:hideMark/>
          </w:tcPr>
          <w:p w14:paraId="642319C9" w14:textId="70DF5BB7"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71,14%</w:t>
            </w:r>
          </w:p>
        </w:tc>
        <w:tc>
          <w:tcPr>
            <w:tcW w:w="550" w:type="pct"/>
            <w:noWrap/>
            <w:vAlign w:val="center"/>
            <w:hideMark/>
          </w:tcPr>
          <w:p w14:paraId="31A125FD" w14:textId="0EEDA112" w:rsidR="003E5231" w:rsidRPr="00D53207" w:rsidRDefault="003E5231" w:rsidP="003E5231">
            <w:pPr>
              <w:jc w:val="right"/>
              <w:rPr>
                <w:rFonts w:ascii="Arial" w:hAnsi="Arial" w:cs="Arial"/>
                <w:color w:val="000000"/>
                <w:sz w:val="16"/>
                <w:szCs w:val="16"/>
              </w:rPr>
            </w:pPr>
            <w:r w:rsidRPr="00D53207">
              <w:rPr>
                <w:rFonts w:ascii="Arial" w:hAnsi="Arial" w:cs="Arial"/>
                <w:color w:val="000000"/>
                <w:sz w:val="16"/>
                <w:szCs w:val="16"/>
              </w:rPr>
              <w:t xml:space="preserve">           6.01</w:t>
            </w:r>
            <w:r w:rsidR="009727A3" w:rsidRPr="00D53207">
              <w:rPr>
                <w:rFonts w:ascii="Arial" w:hAnsi="Arial" w:cs="Arial"/>
                <w:color w:val="000000"/>
                <w:sz w:val="16"/>
                <w:szCs w:val="16"/>
              </w:rPr>
              <w:t>4</w:t>
            </w:r>
            <w:r w:rsidRPr="00D53207">
              <w:rPr>
                <w:rFonts w:ascii="Arial" w:hAnsi="Arial" w:cs="Arial"/>
                <w:color w:val="000000"/>
                <w:sz w:val="16"/>
                <w:szCs w:val="16"/>
              </w:rPr>
              <w:t xml:space="preserve"> </w:t>
            </w:r>
          </w:p>
        </w:tc>
      </w:tr>
      <w:tr w:rsidR="003E5231" w14:paraId="0C2E5413" w14:textId="77777777" w:rsidTr="00D53207">
        <w:trPr>
          <w:trHeight w:val="232"/>
        </w:trPr>
        <w:tc>
          <w:tcPr>
            <w:tcW w:w="1479" w:type="pct"/>
            <w:vAlign w:val="center"/>
            <w:hideMark/>
          </w:tcPr>
          <w:p w14:paraId="0C390B68" w14:textId="77777777" w:rsidR="003E5231" w:rsidRPr="00D53207" w:rsidRDefault="003E5231" w:rsidP="003E5231">
            <w:pPr>
              <w:rPr>
                <w:rFonts w:ascii="Arial" w:hAnsi="Arial" w:cs="Arial"/>
                <w:b/>
                <w:bCs/>
                <w:color w:val="000000"/>
                <w:sz w:val="16"/>
                <w:szCs w:val="16"/>
              </w:rPr>
            </w:pPr>
            <w:r w:rsidRPr="00D53207">
              <w:rPr>
                <w:rFonts w:ascii="Arial" w:hAnsi="Arial" w:cs="Arial"/>
                <w:b/>
                <w:bCs/>
                <w:color w:val="000000"/>
                <w:sz w:val="16"/>
                <w:szCs w:val="16"/>
              </w:rPr>
              <w:t xml:space="preserve"> Totais </w:t>
            </w:r>
          </w:p>
        </w:tc>
        <w:tc>
          <w:tcPr>
            <w:tcW w:w="641" w:type="pct"/>
            <w:noWrap/>
            <w:vAlign w:val="center"/>
            <w:hideMark/>
          </w:tcPr>
          <w:p w14:paraId="03774231" w14:textId="48DE3980" w:rsidR="003E5231" w:rsidRPr="00D53207"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 xml:space="preserve">           487.758 </w:t>
            </w:r>
          </w:p>
        </w:tc>
        <w:tc>
          <w:tcPr>
            <w:tcW w:w="672" w:type="pct"/>
            <w:noWrap/>
            <w:vAlign w:val="center"/>
            <w:hideMark/>
          </w:tcPr>
          <w:p w14:paraId="11330821" w14:textId="06D54941" w:rsidR="003E5231" w:rsidRPr="00D53207"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 xml:space="preserve">            (30.147)</w:t>
            </w:r>
          </w:p>
        </w:tc>
        <w:tc>
          <w:tcPr>
            <w:tcW w:w="513" w:type="pct"/>
            <w:noWrap/>
            <w:vAlign w:val="center"/>
            <w:hideMark/>
          </w:tcPr>
          <w:p w14:paraId="6DCB818C" w14:textId="0FAF60AE" w:rsidR="003E5231" w:rsidRPr="00D53207"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 xml:space="preserve">   (431.176)</w:t>
            </w:r>
          </w:p>
        </w:tc>
        <w:tc>
          <w:tcPr>
            <w:tcW w:w="527" w:type="pct"/>
            <w:noWrap/>
            <w:vAlign w:val="center"/>
            <w:hideMark/>
          </w:tcPr>
          <w:p w14:paraId="3335D477" w14:textId="26C5C1FF" w:rsidR="003E5231" w:rsidRPr="00D53207"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 xml:space="preserve">         26.435 </w:t>
            </w:r>
          </w:p>
        </w:tc>
        <w:tc>
          <w:tcPr>
            <w:tcW w:w="618" w:type="pct"/>
            <w:shd w:val="clear" w:color="000000" w:fill="D9D9D9"/>
            <w:noWrap/>
            <w:vAlign w:val="center"/>
            <w:hideMark/>
          </w:tcPr>
          <w:p w14:paraId="3324B5C5" w14:textId="7D49BB78" w:rsidR="003E5231" w:rsidRPr="00D53207"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 </w:t>
            </w:r>
          </w:p>
        </w:tc>
        <w:tc>
          <w:tcPr>
            <w:tcW w:w="550" w:type="pct"/>
            <w:noWrap/>
            <w:vAlign w:val="center"/>
            <w:hideMark/>
          </w:tcPr>
          <w:p w14:paraId="225E068F" w14:textId="60B7C732" w:rsidR="003E5231" w:rsidRDefault="003E5231" w:rsidP="003E5231">
            <w:pPr>
              <w:jc w:val="right"/>
              <w:rPr>
                <w:rFonts w:ascii="Arial" w:hAnsi="Arial" w:cs="Arial"/>
                <w:b/>
                <w:bCs/>
                <w:color w:val="000000"/>
                <w:sz w:val="16"/>
                <w:szCs w:val="16"/>
              </w:rPr>
            </w:pPr>
            <w:r w:rsidRPr="00D53207">
              <w:rPr>
                <w:rFonts w:ascii="Arial" w:hAnsi="Arial" w:cs="Arial"/>
                <w:b/>
                <w:bCs/>
                <w:color w:val="000000"/>
                <w:sz w:val="16"/>
                <w:szCs w:val="16"/>
              </w:rPr>
              <w:t xml:space="preserve">           7.00</w:t>
            </w:r>
            <w:r w:rsidR="009727A3" w:rsidRPr="00D53207">
              <w:rPr>
                <w:rFonts w:ascii="Arial" w:hAnsi="Arial" w:cs="Arial"/>
                <w:b/>
                <w:bCs/>
                <w:color w:val="000000"/>
                <w:sz w:val="16"/>
                <w:szCs w:val="16"/>
              </w:rPr>
              <w:t>2</w:t>
            </w:r>
            <w:r>
              <w:rPr>
                <w:rFonts w:ascii="Arial" w:hAnsi="Arial" w:cs="Arial"/>
                <w:b/>
                <w:bCs/>
                <w:color w:val="000000"/>
                <w:sz w:val="16"/>
                <w:szCs w:val="16"/>
              </w:rPr>
              <w:t xml:space="preserve"> </w:t>
            </w:r>
          </w:p>
        </w:tc>
      </w:tr>
    </w:tbl>
    <w:p w14:paraId="1A3DD9EC" w14:textId="77777777" w:rsidR="005763A9" w:rsidRPr="00352F14" w:rsidRDefault="005763A9" w:rsidP="001555DE">
      <w:pPr>
        <w:jc w:val="both"/>
        <w:rPr>
          <w:rFonts w:ascii="Arial" w:hAnsi="Arial" w:cs="Arial"/>
          <w:sz w:val="10"/>
          <w:szCs w:val="10"/>
        </w:rPr>
      </w:pPr>
    </w:p>
    <w:p w14:paraId="3DE6EECD" w14:textId="14FA5E61" w:rsidR="008C359E" w:rsidRDefault="008C359E" w:rsidP="00ED7FE5">
      <w:pPr>
        <w:spacing w:line="276" w:lineRule="auto"/>
        <w:jc w:val="both"/>
        <w:rPr>
          <w:rFonts w:ascii="Arial" w:hAnsi="Arial" w:cs="Arial"/>
          <w:sz w:val="22"/>
          <w:szCs w:val="22"/>
        </w:rPr>
      </w:pPr>
      <w:r w:rsidRPr="002A36CE">
        <w:rPr>
          <w:rFonts w:ascii="Arial" w:hAnsi="Arial" w:cs="Arial"/>
          <w:sz w:val="22"/>
          <w:szCs w:val="22"/>
        </w:rPr>
        <w:t>(i) Valor excluído da base de cálculo está relacionado a</w:t>
      </w:r>
      <w:r w:rsidR="008535BB">
        <w:rPr>
          <w:rFonts w:ascii="Arial" w:hAnsi="Arial" w:cs="Arial"/>
          <w:sz w:val="22"/>
          <w:szCs w:val="22"/>
        </w:rPr>
        <w:t>s</w:t>
      </w:r>
      <w:r w:rsidRPr="002A36CE">
        <w:rPr>
          <w:rFonts w:ascii="Arial" w:hAnsi="Arial" w:cs="Arial"/>
          <w:sz w:val="22"/>
          <w:szCs w:val="22"/>
        </w:rPr>
        <w:t xml:space="preserve"> operações de permutas não monetárias </w:t>
      </w:r>
      <w:r w:rsidRPr="00E05CD4">
        <w:rPr>
          <w:rFonts w:ascii="Arial" w:hAnsi="Arial" w:cs="Arial"/>
          <w:sz w:val="22"/>
          <w:szCs w:val="22"/>
        </w:rPr>
        <w:t>realizadas entre a Telebras e seu</w:t>
      </w:r>
      <w:r w:rsidR="00203674" w:rsidRPr="00E05CD4">
        <w:rPr>
          <w:rFonts w:ascii="Arial" w:hAnsi="Arial" w:cs="Arial"/>
          <w:sz w:val="22"/>
          <w:szCs w:val="22"/>
        </w:rPr>
        <w:t>s</w:t>
      </w:r>
      <w:r w:rsidRPr="00E05CD4">
        <w:rPr>
          <w:rFonts w:ascii="Arial" w:hAnsi="Arial" w:cs="Arial"/>
          <w:sz w:val="22"/>
          <w:szCs w:val="22"/>
        </w:rPr>
        <w:t xml:space="preserve"> parceiros</w:t>
      </w:r>
      <w:r w:rsidR="00D200B9" w:rsidRPr="00E05CD4">
        <w:rPr>
          <w:rFonts w:ascii="Arial" w:hAnsi="Arial" w:cs="Arial"/>
          <w:sz w:val="22"/>
          <w:szCs w:val="22"/>
        </w:rPr>
        <w:t>.</w:t>
      </w:r>
    </w:p>
    <w:p w14:paraId="409419A2" w14:textId="77777777" w:rsidR="00E05CD4" w:rsidRPr="00304B88" w:rsidRDefault="00E05CD4" w:rsidP="00ED7FE5">
      <w:pPr>
        <w:spacing w:line="276" w:lineRule="auto"/>
        <w:jc w:val="both"/>
        <w:rPr>
          <w:rFonts w:ascii="Arial" w:hAnsi="Arial" w:cs="Arial"/>
          <w:sz w:val="14"/>
          <w:szCs w:val="14"/>
        </w:rPr>
      </w:pPr>
    </w:p>
    <w:p w14:paraId="2FAA9EB5" w14:textId="77777777" w:rsidR="00BF44A4" w:rsidRPr="00BF44A4" w:rsidRDefault="008C359E" w:rsidP="00BF44A4">
      <w:pPr>
        <w:spacing w:line="276" w:lineRule="auto"/>
        <w:jc w:val="both"/>
        <w:rPr>
          <w:rFonts w:ascii="Arial" w:hAnsi="Arial" w:cs="Arial"/>
          <w:sz w:val="22"/>
          <w:szCs w:val="22"/>
        </w:rPr>
      </w:pPr>
      <w:r w:rsidRPr="00475D38">
        <w:rPr>
          <w:rFonts w:ascii="Arial" w:hAnsi="Arial" w:cs="Arial"/>
          <w:sz w:val="22"/>
          <w:szCs w:val="22"/>
        </w:rPr>
        <w:t>(ii</w:t>
      </w:r>
      <w:r w:rsidRPr="00660F89">
        <w:rPr>
          <w:rFonts w:ascii="Arial" w:hAnsi="Arial" w:cs="Arial"/>
          <w:sz w:val="22"/>
          <w:szCs w:val="22"/>
        </w:rPr>
        <w:t xml:space="preserve">) </w:t>
      </w:r>
      <w:r w:rsidR="00BF44A4" w:rsidRPr="00660F89">
        <w:rPr>
          <w:rFonts w:ascii="Arial" w:hAnsi="Arial" w:cs="Arial"/>
          <w:sz w:val="22"/>
          <w:szCs w:val="22"/>
        </w:rPr>
        <w:t>Os valores referem-se aos contratos firmados com o Governo Federal e com a empresa Viasat. Esses clientes foram excluídos da base de cálculo da Provisão para Perdas Esperadas de Crédito de Liquidação Duvidosa (PECLD), uma vez que não apresentam histórico de inadimplência junto à Telebras e são considerados de baixo risco de crédito, conforme evidenciado pelo comportamento de pagamento observado ao longo da vigência dos contratos.</w:t>
      </w:r>
    </w:p>
    <w:p w14:paraId="55C6084F" w14:textId="3F9750D5" w:rsidR="00E05CD4" w:rsidRPr="00352F14" w:rsidRDefault="00E05CD4" w:rsidP="00597FE5">
      <w:pPr>
        <w:spacing w:line="276" w:lineRule="auto"/>
        <w:jc w:val="both"/>
        <w:rPr>
          <w:rFonts w:ascii="Arial" w:hAnsi="Arial" w:cs="Arial"/>
          <w:sz w:val="8"/>
          <w:szCs w:val="8"/>
        </w:rPr>
      </w:pPr>
    </w:p>
    <w:p w14:paraId="3321DED2" w14:textId="293996E4" w:rsidR="00E443C1" w:rsidRPr="002A36CE" w:rsidRDefault="009C1540" w:rsidP="00597FE5">
      <w:pPr>
        <w:spacing w:line="276" w:lineRule="auto"/>
        <w:jc w:val="both"/>
        <w:rPr>
          <w:rFonts w:ascii="Arial" w:hAnsi="Arial" w:cs="Arial"/>
          <w:sz w:val="22"/>
          <w:szCs w:val="22"/>
        </w:rPr>
      </w:pPr>
      <w:r w:rsidRPr="002A36CE">
        <w:rPr>
          <w:rFonts w:ascii="Arial" w:hAnsi="Arial" w:cs="Arial"/>
          <w:sz w:val="22"/>
          <w:szCs w:val="22"/>
        </w:rPr>
        <w:t xml:space="preserve">A </w:t>
      </w:r>
      <w:r w:rsidR="00260E68">
        <w:rPr>
          <w:rFonts w:ascii="Arial" w:hAnsi="Arial" w:cs="Arial"/>
          <w:sz w:val="22"/>
          <w:szCs w:val="22"/>
        </w:rPr>
        <w:t>A</w:t>
      </w:r>
      <w:r w:rsidRPr="002A36CE">
        <w:rPr>
          <w:rFonts w:ascii="Arial" w:hAnsi="Arial" w:cs="Arial"/>
          <w:sz w:val="22"/>
          <w:szCs w:val="22"/>
        </w:rPr>
        <w:t xml:space="preserve">dministração entende que o valor constituído é suficiente para cobrir possíveis perdas no recebimento dos créditos decorrentes da </w:t>
      </w:r>
      <w:r w:rsidR="00C047A7" w:rsidRPr="002A36CE">
        <w:rPr>
          <w:rFonts w:ascii="Arial" w:hAnsi="Arial" w:cs="Arial"/>
          <w:sz w:val="22"/>
          <w:szCs w:val="22"/>
        </w:rPr>
        <w:t>exploração das atividades</w:t>
      </w:r>
      <w:r w:rsidRPr="002A36CE">
        <w:rPr>
          <w:rFonts w:ascii="Arial" w:hAnsi="Arial" w:cs="Arial"/>
          <w:sz w:val="22"/>
          <w:szCs w:val="22"/>
        </w:rPr>
        <w:t xml:space="preserve">. </w:t>
      </w:r>
    </w:p>
    <w:p w14:paraId="356DF25C" w14:textId="77777777" w:rsidR="009C1540" w:rsidRPr="00304B88" w:rsidRDefault="009C1540" w:rsidP="00597FE5">
      <w:pPr>
        <w:spacing w:line="276" w:lineRule="auto"/>
        <w:jc w:val="both"/>
        <w:rPr>
          <w:rFonts w:ascii="Arial" w:hAnsi="Arial" w:cs="Arial"/>
          <w:sz w:val="12"/>
          <w:szCs w:val="12"/>
        </w:rPr>
      </w:pPr>
    </w:p>
    <w:p w14:paraId="35157BC7" w14:textId="26A22FA6" w:rsidR="006E1CFD" w:rsidRDefault="009C1540" w:rsidP="00597FE5">
      <w:pPr>
        <w:spacing w:line="276" w:lineRule="auto"/>
        <w:jc w:val="both"/>
        <w:rPr>
          <w:rFonts w:ascii="Arial" w:hAnsi="Arial" w:cs="Arial"/>
          <w:sz w:val="22"/>
          <w:szCs w:val="22"/>
        </w:rPr>
      </w:pPr>
      <w:r w:rsidRPr="002A36CE">
        <w:rPr>
          <w:rFonts w:ascii="Arial" w:hAnsi="Arial" w:cs="Arial"/>
          <w:sz w:val="22"/>
          <w:szCs w:val="22"/>
        </w:rPr>
        <w:t>A movimentação da</w:t>
      </w:r>
      <w:r w:rsidR="00400425" w:rsidRPr="002A36CE">
        <w:rPr>
          <w:rFonts w:ascii="Arial" w:hAnsi="Arial" w:cs="Arial"/>
          <w:sz w:val="22"/>
          <w:szCs w:val="22"/>
        </w:rPr>
        <w:t>s</w:t>
      </w:r>
      <w:r w:rsidRPr="002A36CE">
        <w:rPr>
          <w:rFonts w:ascii="Arial" w:hAnsi="Arial" w:cs="Arial"/>
          <w:sz w:val="22"/>
          <w:szCs w:val="22"/>
        </w:rPr>
        <w:t xml:space="preserve"> perda</w:t>
      </w:r>
      <w:r w:rsidR="00400425" w:rsidRPr="002A36CE">
        <w:rPr>
          <w:rFonts w:ascii="Arial" w:hAnsi="Arial" w:cs="Arial"/>
          <w:sz w:val="22"/>
          <w:szCs w:val="22"/>
        </w:rPr>
        <w:t>s</w:t>
      </w:r>
      <w:r w:rsidRPr="002A36CE">
        <w:rPr>
          <w:rFonts w:ascii="Arial" w:hAnsi="Arial" w:cs="Arial"/>
          <w:sz w:val="22"/>
          <w:szCs w:val="22"/>
        </w:rPr>
        <w:t xml:space="preserve"> estimada</w:t>
      </w:r>
      <w:r w:rsidR="00400425" w:rsidRPr="002A36CE">
        <w:rPr>
          <w:rFonts w:ascii="Arial" w:hAnsi="Arial" w:cs="Arial"/>
          <w:sz w:val="22"/>
          <w:szCs w:val="22"/>
        </w:rPr>
        <w:t>s</w:t>
      </w:r>
      <w:r w:rsidRPr="002A36CE">
        <w:rPr>
          <w:rFonts w:ascii="Arial" w:hAnsi="Arial" w:cs="Arial"/>
          <w:sz w:val="22"/>
          <w:szCs w:val="22"/>
        </w:rPr>
        <w:t xml:space="preserve"> com crédito</w:t>
      </w:r>
      <w:r w:rsidR="00400425" w:rsidRPr="002A36CE">
        <w:rPr>
          <w:rFonts w:ascii="Arial" w:hAnsi="Arial" w:cs="Arial"/>
          <w:sz w:val="22"/>
          <w:szCs w:val="22"/>
        </w:rPr>
        <w:t>s</w:t>
      </w:r>
      <w:r w:rsidRPr="002A36CE">
        <w:rPr>
          <w:rFonts w:ascii="Arial" w:hAnsi="Arial" w:cs="Arial"/>
          <w:sz w:val="22"/>
          <w:szCs w:val="22"/>
        </w:rPr>
        <w:t xml:space="preserve"> de liquidação duvidosa</w:t>
      </w:r>
      <w:r w:rsidR="00FE4289">
        <w:rPr>
          <w:rFonts w:ascii="Arial" w:hAnsi="Arial" w:cs="Arial"/>
          <w:sz w:val="22"/>
          <w:szCs w:val="22"/>
        </w:rPr>
        <w:t>,</w:t>
      </w:r>
      <w:r w:rsidRPr="002A36CE">
        <w:rPr>
          <w:rFonts w:ascii="Arial" w:hAnsi="Arial" w:cs="Arial"/>
          <w:sz w:val="22"/>
          <w:szCs w:val="22"/>
        </w:rPr>
        <w:t xml:space="preserve"> </w:t>
      </w:r>
      <w:r w:rsidR="00BA751F">
        <w:rPr>
          <w:rFonts w:ascii="Arial" w:hAnsi="Arial" w:cs="Arial"/>
          <w:sz w:val="22"/>
          <w:szCs w:val="22"/>
        </w:rPr>
        <w:t>no exercício</w:t>
      </w:r>
      <w:r w:rsidR="00B43E7C">
        <w:rPr>
          <w:rFonts w:ascii="Arial" w:hAnsi="Arial" w:cs="Arial"/>
          <w:sz w:val="22"/>
          <w:szCs w:val="22"/>
        </w:rPr>
        <w:t xml:space="preserve"> </w:t>
      </w:r>
      <w:r w:rsidR="00063902">
        <w:rPr>
          <w:rFonts w:ascii="Arial" w:hAnsi="Arial" w:cs="Arial"/>
          <w:sz w:val="22"/>
          <w:szCs w:val="22"/>
        </w:rPr>
        <w:t>de 2025</w:t>
      </w:r>
      <w:r w:rsidR="00FE4289">
        <w:rPr>
          <w:rFonts w:ascii="Arial" w:hAnsi="Arial" w:cs="Arial"/>
          <w:sz w:val="22"/>
          <w:szCs w:val="22"/>
        </w:rPr>
        <w:t>,</w:t>
      </w:r>
      <w:r w:rsidRPr="002A36CE">
        <w:rPr>
          <w:rFonts w:ascii="Arial" w:hAnsi="Arial" w:cs="Arial"/>
          <w:sz w:val="22"/>
          <w:szCs w:val="22"/>
        </w:rPr>
        <w:t xml:space="preserve"> é apresentada no quadro a seguir: </w:t>
      </w:r>
    </w:p>
    <w:p w14:paraId="10856AB6" w14:textId="77777777" w:rsidR="00CF73B0" w:rsidRPr="00352F14" w:rsidRDefault="00CF73B0" w:rsidP="00597FE5">
      <w:pPr>
        <w:spacing w:line="276" w:lineRule="auto"/>
        <w:jc w:val="both"/>
        <w:rPr>
          <w:rFonts w:ascii="Arial" w:hAnsi="Arial" w:cs="Arial"/>
          <w:sz w:val="8"/>
          <w:szCs w:val="8"/>
        </w:rPr>
      </w:pPr>
    </w:p>
    <w:tbl>
      <w:tblPr>
        <w:tblW w:w="5000" w:type="pct"/>
        <w:tblCellMar>
          <w:left w:w="70" w:type="dxa"/>
          <w:right w:w="70" w:type="dxa"/>
        </w:tblCellMar>
        <w:tblLook w:val="04A0" w:firstRow="1" w:lastRow="0" w:firstColumn="1" w:lastColumn="0" w:noHBand="0" w:noVBand="1"/>
      </w:tblPr>
      <w:tblGrid>
        <w:gridCol w:w="7133"/>
        <w:gridCol w:w="2638"/>
      </w:tblGrid>
      <w:tr w:rsidR="00B66FFA" w:rsidRPr="006433B7" w14:paraId="4F33EB6D" w14:textId="77777777" w:rsidTr="00424DEA">
        <w:trPr>
          <w:trHeight w:val="232"/>
        </w:trPr>
        <w:tc>
          <w:tcPr>
            <w:tcW w:w="3650" w:type="pct"/>
            <w:tcBorders>
              <w:top w:val="single" w:sz="4" w:space="0" w:color="auto"/>
              <w:left w:val="single" w:sz="4" w:space="0" w:color="auto"/>
              <w:bottom w:val="single" w:sz="4" w:space="0" w:color="auto"/>
              <w:right w:val="single" w:sz="4" w:space="0" w:color="auto"/>
            </w:tcBorders>
            <w:noWrap/>
            <w:vAlign w:val="center"/>
            <w:hideMark/>
          </w:tcPr>
          <w:p w14:paraId="36CFC75C" w14:textId="77777777" w:rsidR="00B66FFA" w:rsidRPr="006433B7" w:rsidRDefault="00B66FFA" w:rsidP="00B66FFA">
            <w:pPr>
              <w:rPr>
                <w:rFonts w:ascii="Arial" w:hAnsi="Arial" w:cs="Arial"/>
                <w:b/>
                <w:bCs/>
                <w:color w:val="000000"/>
                <w:sz w:val="18"/>
                <w:szCs w:val="18"/>
              </w:rPr>
            </w:pPr>
            <w:r w:rsidRPr="006433B7">
              <w:rPr>
                <w:rFonts w:ascii="Arial" w:hAnsi="Arial" w:cs="Arial"/>
                <w:b/>
                <w:bCs/>
                <w:color w:val="000000"/>
                <w:sz w:val="18"/>
                <w:szCs w:val="18"/>
              </w:rPr>
              <w:t>Saldo em 31 de dezembro de 2025</w:t>
            </w:r>
          </w:p>
        </w:tc>
        <w:tc>
          <w:tcPr>
            <w:tcW w:w="1350" w:type="pct"/>
            <w:tcBorders>
              <w:top w:val="single" w:sz="4" w:space="0" w:color="auto"/>
              <w:left w:val="nil"/>
              <w:bottom w:val="single" w:sz="4" w:space="0" w:color="auto"/>
              <w:right w:val="single" w:sz="4" w:space="0" w:color="auto"/>
            </w:tcBorders>
            <w:noWrap/>
            <w:vAlign w:val="center"/>
            <w:hideMark/>
          </w:tcPr>
          <w:p w14:paraId="5C1FE8D4" w14:textId="760F490B" w:rsidR="00B66FFA" w:rsidRPr="006433B7" w:rsidRDefault="00B66FFA" w:rsidP="00B66FFA">
            <w:pPr>
              <w:jc w:val="right"/>
              <w:rPr>
                <w:rFonts w:ascii="Arial" w:hAnsi="Arial" w:cs="Arial"/>
                <w:b/>
                <w:bCs/>
                <w:color w:val="000000"/>
                <w:sz w:val="18"/>
                <w:szCs w:val="18"/>
              </w:rPr>
            </w:pPr>
            <w:r w:rsidRPr="006433B7">
              <w:rPr>
                <w:rFonts w:ascii="Arial" w:hAnsi="Arial" w:cs="Arial"/>
                <w:b/>
                <w:bCs/>
                <w:color w:val="000000"/>
                <w:sz w:val="18"/>
                <w:szCs w:val="18"/>
              </w:rPr>
              <w:t xml:space="preserve">           6.088 </w:t>
            </w:r>
          </w:p>
        </w:tc>
      </w:tr>
      <w:tr w:rsidR="00B66FFA" w:rsidRPr="006433B7" w14:paraId="423BF23F" w14:textId="77777777" w:rsidTr="00424DEA">
        <w:trPr>
          <w:trHeight w:val="232"/>
        </w:trPr>
        <w:tc>
          <w:tcPr>
            <w:tcW w:w="3650" w:type="pct"/>
            <w:tcBorders>
              <w:top w:val="nil"/>
              <w:left w:val="single" w:sz="4" w:space="0" w:color="auto"/>
              <w:bottom w:val="single" w:sz="4" w:space="0" w:color="auto"/>
              <w:right w:val="single" w:sz="4" w:space="0" w:color="auto"/>
            </w:tcBorders>
            <w:noWrap/>
            <w:vAlign w:val="center"/>
            <w:hideMark/>
          </w:tcPr>
          <w:p w14:paraId="15DB8958" w14:textId="77777777" w:rsidR="00B66FFA" w:rsidRPr="006433B7" w:rsidRDefault="00B66FFA" w:rsidP="00B66FFA">
            <w:pPr>
              <w:rPr>
                <w:rFonts w:ascii="Arial" w:hAnsi="Arial" w:cs="Arial"/>
                <w:color w:val="000000"/>
                <w:sz w:val="18"/>
                <w:szCs w:val="18"/>
              </w:rPr>
            </w:pPr>
            <w:r w:rsidRPr="006433B7">
              <w:rPr>
                <w:rFonts w:ascii="Arial" w:hAnsi="Arial" w:cs="Arial"/>
                <w:color w:val="000000"/>
                <w:sz w:val="18"/>
                <w:szCs w:val="18"/>
              </w:rPr>
              <w:t>Constituição de PECLD no período</w:t>
            </w:r>
          </w:p>
        </w:tc>
        <w:tc>
          <w:tcPr>
            <w:tcW w:w="1350" w:type="pct"/>
            <w:tcBorders>
              <w:top w:val="nil"/>
              <w:left w:val="nil"/>
              <w:bottom w:val="single" w:sz="4" w:space="0" w:color="auto"/>
              <w:right w:val="single" w:sz="4" w:space="0" w:color="auto"/>
            </w:tcBorders>
            <w:noWrap/>
            <w:vAlign w:val="center"/>
            <w:hideMark/>
          </w:tcPr>
          <w:p w14:paraId="2230B928" w14:textId="0A04E27D" w:rsidR="00B66FFA" w:rsidRPr="006433B7" w:rsidRDefault="00B66FFA" w:rsidP="00B66FFA">
            <w:pPr>
              <w:jc w:val="right"/>
              <w:rPr>
                <w:rFonts w:ascii="Arial" w:hAnsi="Arial" w:cs="Arial"/>
                <w:color w:val="000000"/>
                <w:sz w:val="18"/>
                <w:szCs w:val="18"/>
              </w:rPr>
            </w:pPr>
            <w:r w:rsidRPr="006433B7">
              <w:rPr>
                <w:rFonts w:ascii="Arial" w:hAnsi="Arial" w:cs="Arial"/>
                <w:color w:val="000000"/>
                <w:sz w:val="18"/>
                <w:szCs w:val="18"/>
              </w:rPr>
              <w:t xml:space="preserve">           1.344 </w:t>
            </w:r>
          </w:p>
        </w:tc>
      </w:tr>
      <w:tr w:rsidR="00B66FFA" w:rsidRPr="006433B7" w14:paraId="5B2F4D0E" w14:textId="77777777" w:rsidTr="00424DEA">
        <w:trPr>
          <w:trHeight w:val="232"/>
        </w:trPr>
        <w:tc>
          <w:tcPr>
            <w:tcW w:w="3650" w:type="pct"/>
            <w:tcBorders>
              <w:top w:val="nil"/>
              <w:left w:val="single" w:sz="4" w:space="0" w:color="auto"/>
              <w:bottom w:val="single" w:sz="4" w:space="0" w:color="auto"/>
              <w:right w:val="single" w:sz="4" w:space="0" w:color="auto"/>
            </w:tcBorders>
            <w:noWrap/>
            <w:vAlign w:val="center"/>
            <w:hideMark/>
          </w:tcPr>
          <w:p w14:paraId="10C93601" w14:textId="77777777" w:rsidR="00B66FFA" w:rsidRPr="006433B7" w:rsidRDefault="00B66FFA" w:rsidP="00B66FFA">
            <w:pPr>
              <w:rPr>
                <w:rFonts w:ascii="Arial" w:hAnsi="Arial" w:cs="Arial"/>
                <w:color w:val="000000"/>
                <w:sz w:val="18"/>
                <w:szCs w:val="18"/>
              </w:rPr>
            </w:pPr>
            <w:r w:rsidRPr="006433B7">
              <w:rPr>
                <w:rFonts w:ascii="Arial" w:hAnsi="Arial" w:cs="Arial"/>
                <w:color w:val="000000"/>
                <w:sz w:val="18"/>
                <w:szCs w:val="18"/>
              </w:rPr>
              <w:t>Reversões de perdas no período</w:t>
            </w:r>
          </w:p>
        </w:tc>
        <w:tc>
          <w:tcPr>
            <w:tcW w:w="1350" w:type="pct"/>
            <w:tcBorders>
              <w:top w:val="nil"/>
              <w:left w:val="nil"/>
              <w:bottom w:val="single" w:sz="4" w:space="0" w:color="auto"/>
              <w:right w:val="single" w:sz="4" w:space="0" w:color="auto"/>
            </w:tcBorders>
            <w:noWrap/>
            <w:vAlign w:val="center"/>
            <w:hideMark/>
          </w:tcPr>
          <w:p w14:paraId="1229730C" w14:textId="35B4689D" w:rsidR="00B66FFA" w:rsidRPr="006433B7" w:rsidRDefault="00B66FFA" w:rsidP="00B66FFA">
            <w:pPr>
              <w:jc w:val="right"/>
              <w:rPr>
                <w:rFonts w:ascii="Arial" w:hAnsi="Arial" w:cs="Arial"/>
                <w:color w:val="000000"/>
                <w:sz w:val="18"/>
                <w:szCs w:val="18"/>
              </w:rPr>
            </w:pPr>
            <w:r w:rsidRPr="006433B7">
              <w:rPr>
                <w:rFonts w:ascii="Arial" w:hAnsi="Arial" w:cs="Arial"/>
                <w:color w:val="000000"/>
                <w:sz w:val="18"/>
                <w:szCs w:val="18"/>
              </w:rPr>
              <w:t xml:space="preserve">             (430)</w:t>
            </w:r>
          </w:p>
        </w:tc>
      </w:tr>
      <w:tr w:rsidR="00B66FFA" w14:paraId="0990CE9D" w14:textId="77777777" w:rsidTr="00424DEA">
        <w:trPr>
          <w:trHeight w:val="232"/>
        </w:trPr>
        <w:tc>
          <w:tcPr>
            <w:tcW w:w="3650" w:type="pct"/>
            <w:tcBorders>
              <w:top w:val="nil"/>
              <w:left w:val="single" w:sz="4" w:space="0" w:color="auto"/>
              <w:bottom w:val="single" w:sz="4" w:space="0" w:color="auto"/>
              <w:right w:val="single" w:sz="4" w:space="0" w:color="auto"/>
            </w:tcBorders>
            <w:noWrap/>
            <w:vAlign w:val="center"/>
            <w:hideMark/>
          </w:tcPr>
          <w:p w14:paraId="40ABE6AE" w14:textId="2A209F9D" w:rsidR="00B66FFA" w:rsidRPr="006433B7" w:rsidRDefault="00B66FFA" w:rsidP="00B66FFA">
            <w:pPr>
              <w:rPr>
                <w:rFonts w:ascii="Arial" w:hAnsi="Arial" w:cs="Arial"/>
                <w:b/>
                <w:bCs/>
                <w:color w:val="000000"/>
                <w:sz w:val="18"/>
                <w:szCs w:val="18"/>
              </w:rPr>
            </w:pPr>
            <w:r w:rsidRPr="006433B7">
              <w:rPr>
                <w:rFonts w:ascii="Arial" w:hAnsi="Arial" w:cs="Arial"/>
                <w:b/>
                <w:bCs/>
                <w:color w:val="000000"/>
                <w:sz w:val="18"/>
                <w:szCs w:val="18"/>
              </w:rPr>
              <w:t>Saldo em 30 de junho de 2026</w:t>
            </w:r>
          </w:p>
        </w:tc>
        <w:tc>
          <w:tcPr>
            <w:tcW w:w="1350" w:type="pct"/>
            <w:tcBorders>
              <w:top w:val="nil"/>
              <w:left w:val="nil"/>
              <w:bottom w:val="single" w:sz="4" w:space="0" w:color="auto"/>
              <w:right w:val="single" w:sz="4" w:space="0" w:color="auto"/>
            </w:tcBorders>
            <w:noWrap/>
            <w:vAlign w:val="center"/>
            <w:hideMark/>
          </w:tcPr>
          <w:p w14:paraId="1DBD7DD3" w14:textId="4F4CBF7B" w:rsidR="00B66FFA" w:rsidRDefault="00B66FFA" w:rsidP="00B66FFA">
            <w:pPr>
              <w:jc w:val="right"/>
              <w:rPr>
                <w:rFonts w:ascii="Arial" w:hAnsi="Arial" w:cs="Arial"/>
                <w:b/>
                <w:bCs/>
                <w:color w:val="000000"/>
                <w:sz w:val="18"/>
                <w:szCs w:val="18"/>
              </w:rPr>
            </w:pPr>
            <w:r w:rsidRPr="006433B7">
              <w:rPr>
                <w:rFonts w:ascii="Arial" w:hAnsi="Arial" w:cs="Arial"/>
                <w:b/>
                <w:bCs/>
                <w:color w:val="000000"/>
                <w:sz w:val="18"/>
                <w:szCs w:val="18"/>
              </w:rPr>
              <w:t xml:space="preserve">           7.002</w:t>
            </w:r>
            <w:r>
              <w:rPr>
                <w:rFonts w:ascii="Arial" w:hAnsi="Arial" w:cs="Arial"/>
                <w:b/>
                <w:bCs/>
                <w:color w:val="000000"/>
                <w:sz w:val="18"/>
                <w:szCs w:val="18"/>
              </w:rPr>
              <w:t xml:space="preserve"> </w:t>
            </w:r>
          </w:p>
        </w:tc>
      </w:tr>
    </w:tbl>
    <w:p w14:paraId="0287024B" w14:textId="673AAE99" w:rsidR="00101AC1" w:rsidRDefault="00101AC1" w:rsidP="009541E1">
      <w:pPr>
        <w:pStyle w:val="Ttulo2"/>
        <w:numPr>
          <w:ilvl w:val="0"/>
          <w:numId w:val="5"/>
        </w:numPr>
        <w:tabs>
          <w:tab w:val="clear" w:pos="284"/>
          <w:tab w:val="clear" w:pos="340"/>
        </w:tabs>
        <w:spacing w:before="0" w:after="0"/>
        <w:ind w:left="851" w:hanging="851"/>
        <w:jc w:val="both"/>
        <w:rPr>
          <w:rFonts w:ascii="Arial" w:hAnsi="Arial" w:cs="Arial"/>
        </w:rPr>
      </w:pPr>
      <w:bookmarkStart w:id="13" w:name="_Toc3858787"/>
      <w:bookmarkStart w:id="14" w:name="_Toc491337711"/>
      <w:r w:rsidRPr="002A36CE">
        <w:rPr>
          <w:rFonts w:ascii="Arial" w:hAnsi="Arial" w:cs="Arial"/>
        </w:rPr>
        <w:lastRenderedPageBreak/>
        <w:t xml:space="preserve">TRIBUTOS A </w:t>
      </w:r>
      <w:r w:rsidR="005A18C8">
        <w:rPr>
          <w:rFonts w:ascii="Arial" w:hAnsi="Arial" w:cs="Arial"/>
        </w:rPr>
        <w:t>COMPENSAR/</w:t>
      </w:r>
      <w:r w:rsidRPr="002A36CE">
        <w:rPr>
          <w:rFonts w:ascii="Arial" w:hAnsi="Arial" w:cs="Arial"/>
        </w:rPr>
        <w:t>RECUPERAR</w:t>
      </w:r>
    </w:p>
    <w:p w14:paraId="2B4225D3" w14:textId="77777777" w:rsidR="00F84135" w:rsidRPr="00352F14" w:rsidRDefault="00F84135" w:rsidP="00F84135">
      <w:pPr>
        <w:rPr>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17"/>
        <w:gridCol w:w="1227"/>
        <w:gridCol w:w="1227"/>
      </w:tblGrid>
      <w:tr w:rsidR="00EE5F04" w:rsidRPr="006433B7" w14:paraId="30FD61AD" w14:textId="77777777" w:rsidTr="00B71529">
        <w:trPr>
          <w:trHeight w:val="232"/>
          <w:tblHeader/>
        </w:trPr>
        <w:tc>
          <w:tcPr>
            <w:tcW w:w="3744" w:type="pct"/>
            <w:shd w:val="clear" w:color="000000" w:fill="D9D9D9"/>
            <w:noWrap/>
            <w:vAlign w:val="center"/>
            <w:hideMark/>
          </w:tcPr>
          <w:p w14:paraId="5429FB76" w14:textId="77777777" w:rsidR="00EE5F04" w:rsidRPr="006433B7" w:rsidRDefault="00EE5F04">
            <w:pPr>
              <w:rPr>
                <w:rFonts w:ascii="Arial" w:hAnsi="Arial" w:cs="Arial"/>
                <w:b/>
                <w:bCs/>
                <w:color w:val="000000"/>
                <w:sz w:val="18"/>
                <w:szCs w:val="18"/>
              </w:rPr>
            </w:pPr>
            <w:r w:rsidRPr="006433B7">
              <w:rPr>
                <w:rFonts w:ascii="Arial" w:hAnsi="Arial" w:cs="Arial"/>
                <w:b/>
                <w:bCs/>
                <w:color w:val="000000"/>
                <w:sz w:val="18"/>
                <w:szCs w:val="18"/>
              </w:rPr>
              <w:t>Composição: </w:t>
            </w:r>
          </w:p>
        </w:tc>
        <w:tc>
          <w:tcPr>
            <w:tcW w:w="628" w:type="pct"/>
            <w:vAlign w:val="center"/>
            <w:hideMark/>
          </w:tcPr>
          <w:p w14:paraId="69A0B89A" w14:textId="74F3CBE0" w:rsidR="00EE5F04" w:rsidRPr="006433B7" w:rsidRDefault="00EE5F04">
            <w:pPr>
              <w:jc w:val="center"/>
              <w:rPr>
                <w:rFonts w:ascii="Arial" w:hAnsi="Arial" w:cs="Arial"/>
                <w:b/>
                <w:bCs/>
                <w:color w:val="000000"/>
                <w:sz w:val="18"/>
                <w:szCs w:val="18"/>
              </w:rPr>
            </w:pPr>
            <w:r w:rsidRPr="006433B7">
              <w:rPr>
                <w:rFonts w:ascii="Arial" w:hAnsi="Arial" w:cs="Arial"/>
                <w:b/>
                <w:bCs/>
                <w:color w:val="000000"/>
                <w:sz w:val="18"/>
                <w:szCs w:val="18"/>
                <w:lang w:eastAsia="en-US"/>
              </w:rPr>
              <w:t>3</w:t>
            </w:r>
            <w:r w:rsidR="00722743" w:rsidRPr="006433B7">
              <w:rPr>
                <w:rFonts w:ascii="Arial" w:hAnsi="Arial" w:cs="Arial"/>
                <w:b/>
                <w:bCs/>
                <w:color w:val="000000"/>
                <w:sz w:val="18"/>
                <w:szCs w:val="18"/>
                <w:lang w:eastAsia="en-US"/>
              </w:rPr>
              <w:t>0</w:t>
            </w:r>
            <w:r w:rsidRPr="006433B7">
              <w:rPr>
                <w:rFonts w:ascii="Arial" w:hAnsi="Arial" w:cs="Arial"/>
                <w:b/>
                <w:bCs/>
                <w:color w:val="000000"/>
                <w:sz w:val="18"/>
                <w:szCs w:val="18"/>
                <w:lang w:eastAsia="en-US"/>
              </w:rPr>
              <w:t>/</w:t>
            </w:r>
            <w:r w:rsidR="00DB2407" w:rsidRPr="006433B7">
              <w:rPr>
                <w:rFonts w:ascii="Arial" w:hAnsi="Arial" w:cs="Arial"/>
                <w:b/>
                <w:bCs/>
                <w:color w:val="000000"/>
                <w:sz w:val="18"/>
                <w:szCs w:val="18"/>
                <w:lang w:eastAsia="en-US"/>
              </w:rPr>
              <w:t>0</w:t>
            </w:r>
            <w:r w:rsidR="00722743" w:rsidRPr="006433B7">
              <w:rPr>
                <w:rFonts w:ascii="Arial" w:hAnsi="Arial" w:cs="Arial"/>
                <w:b/>
                <w:bCs/>
                <w:color w:val="000000"/>
                <w:sz w:val="18"/>
                <w:szCs w:val="18"/>
                <w:lang w:eastAsia="en-US"/>
              </w:rPr>
              <w:t>6</w:t>
            </w:r>
            <w:r w:rsidR="00DB2407" w:rsidRPr="006433B7">
              <w:rPr>
                <w:rFonts w:ascii="Arial" w:hAnsi="Arial" w:cs="Arial"/>
                <w:b/>
                <w:bCs/>
                <w:color w:val="000000"/>
                <w:sz w:val="18"/>
                <w:szCs w:val="18"/>
                <w:lang w:eastAsia="en-US"/>
              </w:rPr>
              <w:t>/</w:t>
            </w:r>
            <w:r w:rsidRPr="006433B7">
              <w:rPr>
                <w:rFonts w:ascii="Arial" w:hAnsi="Arial" w:cs="Arial"/>
                <w:b/>
                <w:bCs/>
                <w:color w:val="000000"/>
                <w:sz w:val="18"/>
                <w:szCs w:val="18"/>
                <w:lang w:eastAsia="en-US"/>
              </w:rPr>
              <w:t>2026</w:t>
            </w:r>
          </w:p>
        </w:tc>
        <w:tc>
          <w:tcPr>
            <w:tcW w:w="628" w:type="pct"/>
            <w:vAlign w:val="center"/>
            <w:hideMark/>
          </w:tcPr>
          <w:p w14:paraId="55D6EADF" w14:textId="77777777" w:rsidR="00EE5F04" w:rsidRPr="006433B7" w:rsidRDefault="00EE5F04">
            <w:pPr>
              <w:jc w:val="center"/>
              <w:rPr>
                <w:rFonts w:ascii="Arial" w:hAnsi="Arial" w:cs="Arial"/>
                <w:b/>
                <w:bCs/>
                <w:color w:val="000000"/>
                <w:sz w:val="18"/>
                <w:szCs w:val="18"/>
              </w:rPr>
            </w:pPr>
            <w:r w:rsidRPr="006433B7">
              <w:rPr>
                <w:rFonts w:ascii="Arial" w:hAnsi="Arial" w:cs="Arial"/>
                <w:b/>
                <w:bCs/>
                <w:color w:val="000000"/>
                <w:sz w:val="18"/>
                <w:szCs w:val="18"/>
                <w:lang w:eastAsia="en-US"/>
              </w:rPr>
              <w:t>31/12/2025</w:t>
            </w:r>
          </w:p>
        </w:tc>
      </w:tr>
      <w:tr w:rsidR="009B5404" w:rsidRPr="006433B7" w14:paraId="03CA0AC7" w14:textId="77777777" w:rsidTr="0050249B">
        <w:trPr>
          <w:trHeight w:val="232"/>
        </w:trPr>
        <w:tc>
          <w:tcPr>
            <w:tcW w:w="3744" w:type="pct"/>
            <w:vAlign w:val="center"/>
            <w:hideMark/>
          </w:tcPr>
          <w:p w14:paraId="0398FC93" w14:textId="77777777" w:rsidR="009B5404" w:rsidRPr="006433B7" w:rsidRDefault="009B5404" w:rsidP="009B5404">
            <w:pPr>
              <w:rPr>
                <w:rFonts w:ascii="Arial" w:hAnsi="Arial" w:cs="Arial"/>
                <w:color w:val="000000"/>
                <w:sz w:val="18"/>
                <w:szCs w:val="18"/>
              </w:rPr>
            </w:pPr>
            <w:r w:rsidRPr="006433B7">
              <w:rPr>
                <w:rFonts w:ascii="Arial" w:hAnsi="Arial" w:cs="Arial"/>
                <w:color w:val="000000"/>
                <w:sz w:val="18"/>
                <w:szCs w:val="18"/>
              </w:rPr>
              <w:t xml:space="preserve">Imposto de Renda Pessoa Jurídica - IRPJ </w:t>
            </w:r>
          </w:p>
        </w:tc>
        <w:tc>
          <w:tcPr>
            <w:tcW w:w="628" w:type="pct"/>
            <w:noWrap/>
            <w:vAlign w:val="center"/>
            <w:hideMark/>
          </w:tcPr>
          <w:p w14:paraId="1F1E34E6" w14:textId="3ADD319E" w:rsidR="009B5404" w:rsidRPr="006433B7" w:rsidRDefault="009B5404" w:rsidP="009B5404">
            <w:pPr>
              <w:jc w:val="right"/>
              <w:rPr>
                <w:rFonts w:ascii="Arial" w:hAnsi="Arial" w:cs="Arial"/>
                <w:color w:val="000000"/>
                <w:sz w:val="18"/>
                <w:szCs w:val="18"/>
              </w:rPr>
            </w:pPr>
            <w:r>
              <w:rPr>
                <w:rFonts w:ascii="Arial" w:hAnsi="Arial" w:cs="Arial"/>
                <w:color w:val="000000"/>
                <w:sz w:val="18"/>
                <w:szCs w:val="18"/>
              </w:rPr>
              <w:t>74.805</w:t>
            </w:r>
          </w:p>
        </w:tc>
        <w:tc>
          <w:tcPr>
            <w:tcW w:w="628" w:type="pct"/>
            <w:noWrap/>
            <w:vAlign w:val="center"/>
            <w:hideMark/>
          </w:tcPr>
          <w:p w14:paraId="64E01672" w14:textId="77777777" w:rsidR="009B5404" w:rsidRPr="006433B7" w:rsidRDefault="009B5404" w:rsidP="009B5404">
            <w:pPr>
              <w:jc w:val="right"/>
              <w:rPr>
                <w:rFonts w:ascii="Arial" w:hAnsi="Arial" w:cs="Arial"/>
                <w:color w:val="000000"/>
                <w:sz w:val="18"/>
                <w:szCs w:val="18"/>
              </w:rPr>
            </w:pPr>
            <w:r w:rsidRPr="006433B7">
              <w:rPr>
                <w:rFonts w:ascii="Arial" w:hAnsi="Arial" w:cs="Arial"/>
                <w:color w:val="000000"/>
                <w:sz w:val="18"/>
                <w:szCs w:val="18"/>
              </w:rPr>
              <w:t xml:space="preserve">        98.999 </w:t>
            </w:r>
          </w:p>
        </w:tc>
      </w:tr>
      <w:tr w:rsidR="009B5404" w:rsidRPr="006433B7" w14:paraId="0AD27F06" w14:textId="77777777" w:rsidTr="0050249B">
        <w:trPr>
          <w:trHeight w:val="232"/>
        </w:trPr>
        <w:tc>
          <w:tcPr>
            <w:tcW w:w="3744" w:type="pct"/>
            <w:noWrap/>
            <w:vAlign w:val="center"/>
            <w:hideMark/>
          </w:tcPr>
          <w:p w14:paraId="790C3554" w14:textId="77777777" w:rsidR="009B5404" w:rsidRPr="006433B7" w:rsidRDefault="009B5404" w:rsidP="009B5404">
            <w:pPr>
              <w:rPr>
                <w:rFonts w:ascii="Arial" w:hAnsi="Arial" w:cs="Arial"/>
                <w:color w:val="000000"/>
                <w:sz w:val="18"/>
                <w:szCs w:val="18"/>
              </w:rPr>
            </w:pPr>
            <w:r w:rsidRPr="006433B7">
              <w:rPr>
                <w:rFonts w:ascii="Arial" w:hAnsi="Arial" w:cs="Arial"/>
                <w:color w:val="000000"/>
                <w:sz w:val="18"/>
                <w:szCs w:val="18"/>
              </w:rPr>
              <w:t>Contribuição para o Financiamento da Seguridade Social – Cofins</w:t>
            </w:r>
          </w:p>
        </w:tc>
        <w:tc>
          <w:tcPr>
            <w:tcW w:w="628" w:type="pct"/>
            <w:noWrap/>
            <w:vAlign w:val="center"/>
            <w:hideMark/>
          </w:tcPr>
          <w:p w14:paraId="6466CAD4" w14:textId="739743DC" w:rsidR="009B5404" w:rsidRPr="006433B7" w:rsidRDefault="009B5404" w:rsidP="009B5404">
            <w:pPr>
              <w:jc w:val="right"/>
              <w:rPr>
                <w:rFonts w:ascii="Arial" w:hAnsi="Arial" w:cs="Arial"/>
                <w:color w:val="000000"/>
                <w:sz w:val="18"/>
                <w:szCs w:val="18"/>
              </w:rPr>
            </w:pPr>
            <w:r>
              <w:rPr>
                <w:rFonts w:ascii="Arial" w:hAnsi="Arial" w:cs="Arial"/>
                <w:color w:val="000000"/>
                <w:sz w:val="18"/>
                <w:szCs w:val="18"/>
              </w:rPr>
              <w:t>48.832</w:t>
            </w:r>
          </w:p>
        </w:tc>
        <w:tc>
          <w:tcPr>
            <w:tcW w:w="628" w:type="pct"/>
            <w:noWrap/>
            <w:vAlign w:val="center"/>
            <w:hideMark/>
          </w:tcPr>
          <w:p w14:paraId="568015D5" w14:textId="77777777" w:rsidR="009B5404" w:rsidRPr="006433B7" w:rsidRDefault="009B5404" w:rsidP="009B5404">
            <w:pPr>
              <w:jc w:val="right"/>
              <w:rPr>
                <w:rFonts w:ascii="Arial" w:hAnsi="Arial" w:cs="Arial"/>
                <w:color w:val="000000"/>
                <w:sz w:val="18"/>
                <w:szCs w:val="18"/>
              </w:rPr>
            </w:pPr>
            <w:r w:rsidRPr="006433B7">
              <w:rPr>
                <w:rFonts w:ascii="Arial" w:hAnsi="Arial" w:cs="Arial"/>
                <w:color w:val="000000"/>
                <w:sz w:val="18"/>
                <w:szCs w:val="18"/>
              </w:rPr>
              <w:t xml:space="preserve">        46.593 </w:t>
            </w:r>
          </w:p>
        </w:tc>
      </w:tr>
      <w:tr w:rsidR="009B5404" w:rsidRPr="006433B7" w14:paraId="5230C18E" w14:textId="77777777" w:rsidTr="0050249B">
        <w:trPr>
          <w:trHeight w:val="232"/>
        </w:trPr>
        <w:tc>
          <w:tcPr>
            <w:tcW w:w="3744" w:type="pct"/>
            <w:vAlign w:val="center"/>
            <w:hideMark/>
          </w:tcPr>
          <w:p w14:paraId="485FB935" w14:textId="77777777" w:rsidR="009B5404" w:rsidRPr="006433B7" w:rsidRDefault="009B5404" w:rsidP="009B5404">
            <w:pPr>
              <w:rPr>
                <w:rFonts w:ascii="Arial" w:hAnsi="Arial" w:cs="Arial"/>
                <w:color w:val="000000"/>
                <w:sz w:val="18"/>
                <w:szCs w:val="18"/>
              </w:rPr>
            </w:pPr>
            <w:r w:rsidRPr="006433B7">
              <w:rPr>
                <w:rFonts w:ascii="Arial" w:hAnsi="Arial" w:cs="Arial"/>
                <w:color w:val="000000"/>
                <w:sz w:val="18"/>
                <w:szCs w:val="18"/>
              </w:rPr>
              <w:t xml:space="preserve">Programa de Integração Social - PIS </w:t>
            </w:r>
          </w:p>
        </w:tc>
        <w:tc>
          <w:tcPr>
            <w:tcW w:w="628" w:type="pct"/>
            <w:noWrap/>
            <w:vAlign w:val="center"/>
            <w:hideMark/>
          </w:tcPr>
          <w:p w14:paraId="1B5110A8" w14:textId="383CB6E5" w:rsidR="009B5404" w:rsidRPr="006433B7" w:rsidRDefault="009B5404" w:rsidP="009B5404">
            <w:pPr>
              <w:jc w:val="right"/>
              <w:rPr>
                <w:rFonts w:ascii="Arial" w:hAnsi="Arial" w:cs="Arial"/>
                <w:color w:val="000000"/>
                <w:sz w:val="18"/>
                <w:szCs w:val="18"/>
              </w:rPr>
            </w:pPr>
            <w:r>
              <w:rPr>
                <w:rFonts w:ascii="Arial" w:hAnsi="Arial" w:cs="Arial"/>
                <w:color w:val="000000"/>
                <w:sz w:val="18"/>
                <w:szCs w:val="18"/>
              </w:rPr>
              <w:t>10.575</w:t>
            </w:r>
          </w:p>
        </w:tc>
        <w:tc>
          <w:tcPr>
            <w:tcW w:w="628" w:type="pct"/>
            <w:noWrap/>
            <w:vAlign w:val="center"/>
            <w:hideMark/>
          </w:tcPr>
          <w:p w14:paraId="0FF8ADD0" w14:textId="77777777" w:rsidR="009B5404" w:rsidRPr="006433B7" w:rsidRDefault="009B5404" w:rsidP="009B5404">
            <w:pPr>
              <w:jc w:val="right"/>
              <w:rPr>
                <w:rFonts w:ascii="Arial" w:hAnsi="Arial" w:cs="Arial"/>
                <w:color w:val="000000"/>
                <w:sz w:val="18"/>
                <w:szCs w:val="18"/>
              </w:rPr>
            </w:pPr>
            <w:r w:rsidRPr="006433B7">
              <w:rPr>
                <w:rFonts w:ascii="Arial" w:hAnsi="Arial" w:cs="Arial"/>
                <w:color w:val="000000"/>
                <w:sz w:val="18"/>
                <w:szCs w:val="18"/>
              </w:rPr>
              <w:t xml:space="preserve">        10.091 </w:t>
            </w:r>
          </w:p>
        </w:tc>
      </w:tr>
      <w:tr w:rsidR="009B5404" w:rsidRPr="006433B7" w14:paraId="14316CBA" w14:textId="77777777" w:rsidTr="0050249B">
        <w:trPr>
          <w:trHeight w:val="232"/>
        </w:trPr>
        <w:tc>
          <w:tcPr>
            <w:tcW w:w="3744" w:type="pct"/>
            <w:vAlign w:val="center"/>
            <w:hideMark/>
          </w:tcPr>
          <w:p w14:paraId="337E38E2" w14:textId="77777777" w:rsidR="009B5404" w:rsidRPr="006433B7" w:rsidRDefault="009B5404" w:rsidP="009B5404">
            <w:pPr>
              <w:rPr>
                <w:rFonts w:ascii="Arial" w:hAnsi="Arial" w:cs="Arial"/>
                <w:color w:val="000000"/>
                <w:sz w:val="18"/>
                <w:szCs w:val="18"/>
              </w:rPr>
            </w:pPr>
            <w:r w:rsidRPr="006433B7">
              <w:rPr>
                <w:rFonts w:ascii="Arial" w:hAnsi="Arial" w:cs="Arial"/>
                <w:color w:val="000000"/>
                <w:sz w:val="18"/>
                <w:szCs w:val="18"/>
              </w:rPr>
              <w:t>Contribuição Social sobre Lucro Líquido</w:t>
            </w:r>
          </w:p>
        </w:tc>
        <w:tc>
          <w:tcPr>
            <w:tcW w:w="628" w:type="pct"/>
            <w:noWrap/>
            <w:vAlign w:val="center"/>
            <w:hideMark/>
          </w:tcPr>
          <w:p w14:paraId="0C58F6D8" w14:textId="3C8ACCE2" w:rsidR="009B5404" w:rsidRPr="006433B7" w:rsidRDefault="009B5404" w:rsidP="009B5404">
            <w:pPr>
              <w:jc w:val="right"/>
              <w:rPr>
                <w:rFonts w:ascii="Arial" w:hAnsi="Arial" w:cs="Arial"/>
                <w:color w:val="000000"/>
                <w:sz w:val="18"/>
                <w:szCs w:val="18"/>
              </w:rPr>
            </w:pPr>
            <w:r>
              <w:rPr>
                <w:rFonts w:ascii="Arial" w:hAnsi="Arial" w:cs="Arial"/>
                <w:color w:val="000000"/>
                <w:sz w:val="18"/>
                <w:szCs w:val="18"/>
              </w:rPr>
              <w:t>3.079</w:t>
            </w:r>
          </w:p>
        </w:tc>
        <w:tc>
          <w:tcPr>
            <w:tcW w:w="628" w:type="pct"/>
            <w:noWrap/>
            <w:vAlign w:val="center"/>
            <w:hideMark/>
          </w:tcPr>
          <w:p w14:paraId="4C026D8C" w14:textId="77777777" w:rsidR="009B5404" w:rsidRPr="006433B7" w:rsidRDefault="009B5404" w:rsidP="009B5404">
            <w:pPr>
              <w:jc w:val="right"/>
              <w:rPr>
                <w:rFonts w:ascii="Arial" w:hAnsi="Arial" w:cs="Arial"/>
                <w:color w:val="000000"/>
                <w:sz w:val="18"/>
                <w:szCs w:val="18"/>
              </w:rPr>
            </w:pPr>
            <w:r w:rsidRPr="006433B7">
              <w:rPr>
                <w:rFonts w:ascii="Arial" w:hAnsi="Arial" w:cs="Arial"/>
                <w:color w:val="000000"/>
                <w:sz w:val="18"/>
                <w:szCs w:val="18"/>
              </w:rPr>
              <w:t xml:space="preserve">          9.246 </w:t>
            </w:r>
          </w:p>
        </w:tc>
      </w:tr>
      <w:tr w:rsidR="009B5404" w:rsidRPr="006433B7" w14:paraId="0186F31E" w14:textId="77777777" w:rsidTr="0050249B">
        <w:trPr>
          <w:trHeight w:val="232"/>
        </w:trPr>
        <w:tc>
          <w:tcPr>
            <w:tcW w:w="3744" w:type="pct"/>
            <w:vAlign w:val="center"/>
            <w:hideMark/>
          </w:tcPr>
          <w:p w14:paraId="4724DF61" w14:textId="77777777" w:rsidR="009B5404" w:rsidRPr="006433B7" w:rsidRDefault="009B5404" w:rsidP="009B5404">
            <w:pPr>
              <w:rPr>
                <w:rFonts w:ascii="Arial" w:hAnsi="Arial" w:cs="Arial"/>
                <w:color w:val="000000"/>
                <w:sz w:val="18"/>
                <w:szCs w:val="18"/>
              </w:rPr>
            </w:pPr>
            <w:r w:rsidRPr="006433B7">
              <w:rPr>
                <w:rFonts w:ascii="Arial" w:hAnsi="Arial" w:cs="Arial"/>
                <w:color w:val="000000"/>
                <w:sz w:val="18"/>
                <w:szCs w:val="18"/>
              </w:rPr>
              <w:t>Retenções Tributos Federais - COSIRF</w:t>
            </w:r>
          </w:p>
        </w:tc>
        <w:tc>
          <w:tcPr>
            <w:tcW w:w="628" w:type="pct"/>
            <w:noWrap/>
            <w:vAlign w:val="center"/>
            <w:hideMark/>
          </w:tcPr>
          <w:p w14:paraId="6C9A74D6" w14:textId="21B86167" w:rsidR="009B5404" w:rsidRPr="006433B7" w:rsidRDefault="009B5404" w:rsidP="009B5404">
            <w:pPr>
              <w:jc w:val="right"/>
              <w:rPr>
                <w:rFonts w:ascii="Arial" w:hAnsi="Arial" w:cs="Arial"/>
                <w:color w:val="000000"/>
                <w:sz w:val="18"/>
                <w:szCs w:val="18"/>
              </w:rPr>
            </w:pPr>
            <w:r>
              <w:rPr>
                <w:rFonts w:ascii="Arial" w:hAnsi="Arial" w:cs="Arial"/>
                <w:color w:val="000000"/>
                <w:sz w:val="18"/>
                <w:szCs w:val="18"/>
              </w:rPr>
              <w:t>246</w:t>
            </w:r>
          </w:p>
        </w:tc>
        <w:tc>
          <w:tcPr>
            <w:tcW w:w="628" w:type="pct"/>
            <w:noWrap/>
            <w:vAlign w:val="center"/>
            <w:hideMark/>
          </w:tcPr>
          <w:p w14:paraId="7C812575" w14:textId="2271292A" w:rsidR="009B5404" w:rsidRPr="006433B7" w:rsidRDefault="009B5404" w:rsidP="009B5404">
            <w:pPr>
              <w:jc w:val="right"/>
              <w:rPr>
                <w:rFonts w:ascii="Arial" w:hAnsi="Arial" w:cs="Arial"/>
                <w:color w:val="000000"/>
                <w:sz w:val="18"/>
                <w:szCs w:val="18"/>
              </w:rPr>
            </w:pPr>
            <w:r w:rsidRPr="006433B7">
              <w:rPr>
                <w:rFonts w:ascii="Arial" w:hAnsi="Arial" w:cs="Arial"/>
                <w:color w:val="000000"/>
                <w:sz w:val="18"/>
                <w:szCs w:val="18"/>
              </w:rPr>
              <w:t>-</w:t>
            </w:r>
          </w:p>
        </w:tc>
      </w:tr>
      <w:tr w:rsidR="009B5404" w:rsidRPr="006433B7" w14:paraId="74D98258" w14:textId="77777777" w:rsidTr="0050249B">
        <w:trPr>
          <w:trHeight w:val="232"/>
        </w:trPr>
        <w:tc>
          <w:tcPr>
            <w:tcW w:w="3744" w:type="pct"/>
            <w:vAlign w:val="center"/>
            <w:hideMark/>
          </w:tcPr>
          <w:p w14:paraId="312971E2" w14:textId="77777777" w:rsidR="009B5404" w:rsidRPr="006433B7" w:rsidRDefault="009B5404" w:rsidP="009B5404">
            <w:pPr>
              <w:rPr>
                <w:rFonts w:ascii="Arial" w:hAnsi="Arial" w:cs="Arial"/>
                <w:color w:val="000000"/>
                <w:sz w:val="18"/>
                <w:szCs w:val="18"/>
              </w:rPr>
            </w:pPr>
            <w:r w:rsidRPr="006433B7">
              <w:rPr>
                <w:rFonts w:ascii="Arial" w:hAnsi="Arial" w:cs="Arial"/>
                <w:color w:val="000000"/>
                <w:sz w:val="18"/>
                <w:szCs w:val="18"/>
              </w:rPr>
              <w:t>Instituto Nacional de Previdência Social – INSS</w:t>
            </w:r>
          </w:p>
        </w:tc>
        <w:tc>
          <w:tcPr>
            <w:tcW w:w="628" w:type="pct"/>
            <w:noWrap/>
            <w:vAlign w:val="center"/>
            <w:hideMark/>
          </w:tcPr>
          <w:p w14:paraId="1E02B67C" w14:textId="1DD117F4" w:rsidR="009B5404" w:rsidRPr="006433B7" w:rsidRDefault="009B5404" w:rsidP="009B5404">
            <w:pPr>
              <w:jc w:val="right"/>
              <w:rPr>
                <w:rFonts w:ascii="Arial" w:hAnsi="Arial" w:cs="Arial"/>
                <w:color w:val="000000"/>
                <w:sz w:val="18"/>
                <w:szCs w:val="18"/>
              </w:rPr>
            </w:pPr>
            <w:r>
              <w:rPr>
                <w:rFonts w:ascii="Arial" w:hAnsi="Arial" w:cs="Arial"/>
                <w:color w:val="000000"/>
                <w:sz w:val="18"/>
                <w:szCs w:val="18"/>
              </w:rPr>
              <w:t>50</w:t>
            </w:r>
          </w:p>
        </w:tc>
        <w:tc>
          <w:tcPr>
            <w:tcW w:w="628" w:type="pct"/>
            <w:noWrap/>
            <w:vAlign w:val="center"/>
            <w:hideMark/>
          </w:tcPr>
          <w:p w14:paraId="691F67AF" w14:textId="77777777" w:rsidR="009B5404" w:rsidRPr="006433B7" w:rsidRDefault="009B5404" w:rsidP="009B5404">
            <w:pPr>
              <w:jc w:val="right"/>
              <w:rPr>
                <w:rFonts w:ascii="Arial" w:hAnsi="Arial" w:cs="Arial"/>
                <w:color w:val="000000"/>
                <w:sz w:val="18"/>
                <w:szCs w:val="18"/>
              </w:rPr>
            </w:pPr>
            <w:r w:rsidRPr="006433B7">
              <w:rPr>
                <w:rFonts w:ascii="Arial" w:hAnsi="Arial" w:cs="Arial"/>
                <w:color w:val="000000"/>
                <w:sz w:val="18"/>
                <w:szCs w:val="18"/>
              </w:rPr>
              <w:t xml:space="preserve">               28 </w:t>
            </w:r>
          </w:p>
        </w:tc>
      </w:tr>
      <w:tr w:rsidR="009B5404" w:rsidRPr="006433B7" w14:paraId="14572C03" w14:textId="77777777" w:rsidTr="0050249B">
        <w:trPr>
          <w:trHeight w:val="232"/>
        </w:trPr>
        <w:tc>
          <w:tcPr>
            <w:tcW w:w="3744" w:type="pct"/>
            <w:noWrap/>
            <w:vAlign w:val="center"/>
            <w:hideMark/>
          </w:tcPr>
          <w:p w14:paraId="576A635A" w14:textId="77777777" w:rsidR="009B5404" w:rsidRPr="006433B7" w:rsidRDefault="009B5404" w:rsidP="009B5404">
            <w:pPr>
              <w:rPr>
                <w:rFonts w:ascii="Arial" w:hAnsi="Arial" w:cs="Arial"/>
                <w:b/>
                <w:bCs/>
                <w:color w:val="000000"/>
                <w:sz w:val="18"/>
                <w:szCs w:val="18"/>
              </w:rPr>
            </w:pPr>
            <w:r w:rsidRPr="006433B7">
              <w:rPr>
                <w:rFonts w:ascii="Arial" w:hAnsi="Arial" w:cs="Arial"/>
                <w:b/>
                <w:bCs/>
                <w:color w:val="000000"/>
                <w:sz w:val="18"/>
                <w:szCs w:val="18"/>
              </w:rPr>
              <w:t>Tributos Federais:</w:t>
            </w:r>
          </w:p>
        </w:tc>
        <w:tc>
          <w:tcPr>
            <w:tcW w:w="628" w:type="pct"/>
            <w:noWrap/>
            <w:vAlign w:val="center"/>
            <w:hideMark/>
          </w:tcPr>
          <w:p w14:paraId="2772576D" w14:textId="411D3B0E" w:rsidR="009B5404" w:rsidRPr="006433B7" w:rsidRDefault="009B5404" w:rsidP="009B5404">
            <w:pPr>
              <w:jc w:val="right"/>
              <w:rPr>
                <w:rFonts w:ascii="Arial" w:hAnsi="Arial" w:cs="Arial"/>
                <w:b/>
                <w:bCs/>
                <w:color w:val="000000"/>
                <w:sz w:val="18"/>
                <w:szCs w:val="18"/>
              </w:rPr>
            </w:pPr>
            <w:r>
              <w:rPr>
                <w:rFonts w:ascii="Arial" w:hAnsi="Arial" w:cs="Arial"/>
                <w:b/>
                <w:bCs/>
                <w:color w:val="000000"/>
                <w:sz w:val="18"/>
                <w:szCs w:val="18"/>
              </w:rPr>
              <w:t>137.587</w:t>
            </w:r>
          </w:p>
        </w:tc>
        <w:tc>
          <w:tcPr>
            <w:tcW w:w="628" w:type="pct"/>
            <w:noWrap/>
            <w:vAlign w:val="center"/>
            <w:hideMark/>
          </w:tcPr>
          <w:p w14:paraId="6890C15E" w14:textId="3EB6429D" w:rsidR="009B5404" w:rsidRPr="006433B7" w:rsidRDefault="009B5404" w:rsidP="009B5404">
            <w:pPr>
              <w:jc w:val="right"/>
              <w:rPr>
                <w:rFonts w:ascii="Arial" w:hAnsi="Arial" w:cs="Arial"/>
                <w:b/>
                <w:bCs/>
                <w:color w:val="000000"/>
                <w:sz w:val="18"/>
                <w:szCs w:val="18"/>
              </w:rPr>
            </w:pPr>
            <w:r w:rsidRPr="006433B7">
              <w:rPr>
                <w:rFonts w:ascii="Arial" w:hAnsi="Arial" w:cs="Arial"/>
                <w:b/>
                <w:bCs/>
                <w:color w:val="000000"/>
                <w:sz w:val="18"/>
                <w:szCs w:val="18"/>
              </w:rPr>
              <w:t xml:space="preserve">      164.957 </w:t>
            </w:r>
          </w:p>
        </w:tc>
      </w:tr>
      <w:tr w:rsidR="009B5404" w:rsidRPr="006433B7" w14:paraId="4FDEDEE2" w14:textId="77777777" w:rsidTr="0050249B">
        <w:trPr>
          <w:trHeight w:val="232"/>
        </w:trPr>
        <w:tc>
          <w:tcPr>
            <w:tcW w:w="3744" w:type="pct"/>
            <w:vAlign w:val="center"/>
            <w:hideMark/>
          </w:tcPr>
          <w:p w14:paraId="6F40220A" w14:textId="77777777" w:rsidR="009B5404" w:rsidRPr="006433B7" w:rsidRDefault="009B5404" w:rsidP="009B5404">
            <w:pPr>
              <w:rPr>
                <w:rFonts w:ascii="Arial" w:hAnsi="Arial" w:cs="Arial"/>
                <w:color w:val="000000"/>
                <w:sz w:val="18"/>
                <w:szCs w:val="18"/>
              </w:rPr>
            </w:pPr>
            <w:r w:rsidRPr="006433B7">
              <w:rPr>
                <w:rFonts w:ascii="Arial" w:hAnsi="Arial" w:cs="Arial"/>
                <w:color w:val="000000"/>
                <w:sz w:val="18"/>
                <w:szCs w:val="18"/>
              </w:rPr>
              <w:t>Imposto sobre Circulação de Mercadorias e Prestação de Serviços – ICMS</w:t>
            </w:r>
          </w:p>
        </w:tc>
        <w:tc>
          <w:tcPr>
            <w:tcW w:w="628" w:type="pct"/>
            <w:noWrap/>
            <w:vAlign w:val="center"/>
            <w:hideMark/>
          </w:tcPr>
          <w:p w14:paraId="0A66C742" w14:textId="61518FAA" w:rsidR="009B5404" w:rsidRPr="006433B7" w:rsidRDefault="009B5404" w:rsidP="009B5404">
            <w:pPr>
              <w:jc w:val="right"/>
              <w:rPr>
                <w:rFonts w:ascii="Arial" w:hAnsi="Arial" w:cs="Arial"/>
                <w:color w:val="000000"/>
                <w:sz w:val="18"/>
                <w:szCs w:val="18"/>
              </w:rPr>
            </w:pPr>
            <w:r>
              <w:rPr>
                <w:rFonts w:ascii="Arial" w:hAnsi="Arial" w:cs="Arial"/>
                <w:color w:val="000000"/>
                <w:sz w:val="18"/>
                <w:szCs w:val="18"/>
              </w:rPr>
              <w:t>43.367</w:t>
            </w:r>
          </w:p>
        </w:tc>
        <w:tc>
          <w:tcPr>
            <w:tcW w:w="628" w:type="pct"/>
            <w:noWrap/>
            <w:vAlign w:val="center"/>
            <w:hideMark/>
          </w:tcPr>
          <w:p w14:paraId="23F6D890" w14:textId="77777777" w:rsidR="009B5404" w:rsidRPr="006433B7" w:rsidRDefault="009B5404" w:rsidP="009B5404">
            <w:pPr>
              <w:jc w:val="right"/>
              <w:rPr>
                <w:rFonts w:ascii="Arial" w:hAnsi="Arial" w:cs="Arial"/>
                <w:color w:val="000000"/>
                <w:sz w:val="18"/>
                <w:szCs w:val="18"/>
              </w:rPr>
            </w:pPr>
            <w:r w:rsidRPr="006433B7">
              <w:rPr>
                <w:rFonts w:ascii="Arial" w:hAnsi="Arial" w:cs="Arial"/>
                <w:color w:val="000000"/>
                <w:sz w:val="18"/>
                <w:szCs w:val="18"/>
              </w:rPr>
              <w:t xml:space="preserve">        43.255 </w:t>
            </w:r>
          </w:p>
        </w:tc>
      </w:tr>
      <w:tr w:rsidR="009B5404" w:rsidRPr="006433B7" w14:paraId="01564AC0" w14:textId="77777777" w:rsidTr="0050249B">
        <w:trPr>
          <w:trHeight w:val="232"/>
        </w:trPr>
        <w:tc>
          <w:tcPr>
            <w:tcW w:w="3744" w:type="pct"/>
            <w:noWrap/>
            <w:vAlign w:val="center"/>
            <w:hideMark/>
          </w:tcPr>
          <w:p w14:paraId="34196463" w14:textId="77777777" w:rsidR="009B5404" w:rsidRPr="006433B7" w:rsidRDefault="009B5404" w:rsidP="009B5404">
            <w:pPr>
              <w:rPr>
                <w:rFonts w:ascii="Arial" w:hAnsi="Arial" w:cs="Arial"/>
                <w:b/>
                <w:bCs/>
                <w:color w:val="000000"/>
                <w:sz w:val="18"/>
                <w:szCs w:val="18"/>
              </w:rPr>
            </w:pPr>
            <w:r w:rsidRPr="006433B7">
              <w:rPr>
                <w:rFonts w:ascii="Arial" w:hAnsi="Arial" w:cs="Arial"/>
                <w:b/>
                <w:bCs/>
                <w:color w:val="000000"/>
                <w:sz w:val="18"/>
                <w:szCs w:val="18"/>
              </w:rPr>
              <w:t>Tributos Estaduais:</w:t>
            </w:r>
          </w:p>
        </w:tc>
        <w:tc>
          <w:tcPr>
            <w:tcW w:w="628" w:type="pct"/>
            <w:noWrap/>
            <w:vAlign w:val="center"/>
            <w:hideMark/>
          </w:tcPr>
          <w:p w14:paraId="4D2CED1A" w14:textId="7B59D218" w:rsidR="009B5404" w:rsidRPr="006433B7" w:rsidRDefault="009B5404" w:rsidP="009B5404">
            <w:pPr>
              <w:jc w:val="right"/>
              <w:rPr>
                <w:rFonts w:ascii="Arial" w:hAnsi="Arial" w:cs="Arial"/>
                <w:b/>
                <w:bCs/>
                <w:color w:val="000000"/>
                <w:sz w:val="18"/>
                <w:szCs w:val="18"/>
              </w:rPr>
            </w:pPr>
            <w:r>
              <w:rPr>
                <w:rFonts w:ascii="Arial" w:hAnsi="Arial" w:cs="Arial"/>
                <w:b/>
                <w:bCs/>
                <w:color w:val="000000"/>
                <w:sz w:val="18"/>
                <w:szCs w:val="18"/>
              </w:rPr>
              <w:t>43.367</w:t>
            </w:r>
          </w:p>
        </w:tc>
        <w:tc>
          <w:tcPr>
            <w:tcW w:w="628" w:type="pct"/>
            <w:noWrap/>
            <w:vAlign w:val="center"/>
            <w:hideMark/>
          </w:tcPr>
          <w:p w14:paraId="4F90CEB1" w14:textId="77777777" w:rsidR="009B5404" w:rsidRPr="006433B7" w:rsidRDefault="009B5404" w:rsidP="009B5404">
            <w:pPr>
              <w:jc w:val="right"/>
              <w:rPr>
                <w:rFonts w:ascii="Arial" w:hAnsi="Arial" w:cs="Arial"/>
                <w:b/>
                <w:bCs/>
                <w:color w:val="000000"/>
                <w:sz w:val="18"/>
                <w:szCs w:val="18"/>
              </w:rPr>
            </w:pPr>
            <w:r w:rsidRPr="006433B7">
              <w:rPr>
                <w:rFonts w:ascii="Arial" w:hAnsi="Arial" w:cs="Arial"/>
                <w:b/>
                <w:bCs/>
                <w:color w:val="000000"/>
                <w:sz w:val="18"/>
                <w:szCs w:val="18"/>
              </w:rPr>
              <w:t xml:space="preserve">        43.255 </w:t>
            </w:r>
          </w:p>
        </w:tc>
      </w:tr>
      <w:tr w:rsidR="009B5404" w:rsidRPr="006433B7" w14:paraId="3E7E24C7" w14:textId="77777777" w:rsidTr="0050249B">
        <w:trPr>
          <w:trHeight w:val="232"/>
        </w:trPr>
        <w:tc>
          <w:tcPr>
            <w:tcW w:w="3744" w:type="pct"/>
            <w:noWrap/>
            <w:vAlign w:val="center"/>
            <w:hideMark/>
          </w:tcPr>
          <w:p w14:paraId="667E512F" w14:textId="77777777" w:rsidR="009B5404" w:rsidRPr="006433B7" w:rsidRDefault="009B5404" w:rsidP="009B5404">
            <w:pPr>
              <w:rPr>
                <w:rFonts w:ascii="Arial" w:hAnsi="Arial" w:cs="Arial"/>
                <w:color w:val="000000"/>
                <w:sz w:val="18"/>
                <w:szCs w:val="18"/>
              </w:rPr>
            </w:pPr>
            <w:r w:rsidRPr="006433B7">
              <w:rPr>
                <w:rFonts w:ascii="Arial" w:hAnsi="Arial" w:cs="Arial"/>
                <w:color w:val="000000"/>
                <w:sz w:val="18"/>
                <w:szCs w:val="18"/>
              </w:rPr>
              <w:t>Imposto sobre Serviços de Qualquer Natureza – ISS</w:t>
            </w:r>
          </w:p>
        </w:tc>
        <w:tc>
          <w:tcPr>
            <w:tcW w:w="628" w:type="pct"/>
            <w:noWrap/>
            <w:vAlign w:val="center"/>
            <w:hideMark/>
          </w:tcPr>
          <w:p w14:paraId="16FD6313" w14:textId="3B0FEF3F" w:rsidR="009B5404" w:rsidRPr="006433B7" w:rsidRDefault="009B5404" w:rsidP="009B5404">
            <w:pPr>
              <w:jc w:val="right"/>
              <w:rPr>
                <w:rFonts w:ascii="Arial" w:hAnsi="Arial" w:cs="Arial"/>
                <w:color w:val="000000"/>
                <w:sz w:val="18"/>
                <w:szCs w:val="18"/>
              </w:rPr>
            </w:pPr>
            <w:r>
              <w:rPr>
                <w:rFonts w:ascii="Arial" w:hAnsi="Arial" w:cs="Arial"/>
                <w:color w:val="000000"/>
                <w:sz w:val="18"/>
                <w:szCs w:val="18"/>
              </w:rPr>
              <w:t>202</w:t>
            </w:r>
          </w:p>
        </w:tc>
        <w:tc>
          <w:tcPr>
            <w:tcW w:w="628" w:type="pct"/>
            <w:noWrap/>
            <w:vAlign w:val="center"/>
            <w:hideMark/>
          </w:tcPr>
          <w:p w14:paraId="11CE9D88" w14:textId="77777777" w:rsidR="009B5404" w:rsidRPr="006433B7" w:rsidRDefault="009B5404" w:rsidP="009B5404">
            <w:pPr>
              <w:jc w:val="right"/>
              <w:rPr>
                <w:rFonts w:ascii="Arial" w:hAnsi="Arial" w:cs="Arial"/>
                <w:color w:val="000000"/>
                <w:sz w:val="18"/>
                <w:szCs w:val="18"/>
              </w:rPr>
            </w:pPr>
            <w:r w:rsidRPr="006433B7">
              <w:rPr>
                <w:rFonts w:ascii="Arial" w:hAnsi="Arial" w:cs="Arial"/>
                <w:color w:val="000000"/>
                <w:sz w:val="18"/>
                <w:szCs w:val="18"/>
              </w:rPr>
              <w:t xml:space="preserve">               99 </w:t>
            </w:r>
          </w:p>
        </w:tc>
      </w:tr>
      <w:tr w:rsidR="009B5404" w:rsidRPr="006433B7" w14:paraId="225E0828" w14:textId="77777777" w:rsidTr="0050249B">
        <w:trPr>
          <w:trHeight w:val="232"/>
        </w:trPr>
        <w:tc>
          <w:tcPr>
            <w:tcW w:w="3744" w:type="pct"/>
            <w:noWrap/>
            <w:vAlign w:val="center"/>
            <w:hideMark/>
          </w:tcPr>
          <w:p w14:paraId="0855ACE1" w14:textId="77777777" w:rsidR="009B5404" w:rsidRPr="006433B7" w:rsidRDefault="009B5404" w:rsidP="009B5404">
            <w:pPr>
              <w:rPr>
                <w:rFonts w:ascii="Arial" w:hAnsi="Arial" w:cs="Arial"/>
                <w:b/>
                <w:bCs/>
                <w:color w:val="000000"/>
                <w:sz w:val="18"/>
                <w:szCs w:val="18"/>
              </w:rPr>
            </w:pPr>
            <w:r w:rsidRPr="006433B7">
              <w:rPr>
                <w:rFonts w:ascii="Arial" w:hAnsi="Arial" w:cs="Arial"/>
                <w:b/>
                <w:bCs/>
                <w:color w:val="000000"/>
                <w:sz w:val="18"/>
                <w:szCs w:val="18"/>
              </w:rPr>
              <w:t>Tributos Municipais</w:t>
            </w:r>
          </w:p>
        </w:tc>
        <w:tc>
          <w:tcPr>
            <w:tcW w:w="628" w:type="pct"/>
            <w:noWrap/>
            <w:vAlign w:val="center"/>
            <w:hideMark/>
          </w:tcPr>
          <w:p w14:paraId="59D5EB42" w14:textId="3289F8E5" w:rsidR="009B5404" w:rsidRPr="006433B7" w:rsidRDefault="009B5404" w:rsidP="009B5404">
            <w:pPr>
              <w:jc w:val="right"/>
              <w:rPr>
                <w:rFonts w:ascii="Arial" w:hAnsi="Arial" w:cs="Arial"/>
                <w:b/>
                <w:bCs/>
                <w:color w:val="000000"/>
                <w:sz w:val="18"/>
                <w:szCs w:val="18"/>
              </w:rPr>
            </w:pPr>
            <w:r>
              <w:rPr>
                <w:rFonts w:ascii="Arial" w:hAnsi="Arial" w:cs="Arial"/>
                <w:b/>
                <w:bCs/>
                <w:color w:val="000000"/>
                <w:sz w:val="18"/>
                <w:szCs w:val="18"/>
              </w:rPr>
              <w:t>202</w:t>
            </w:r>
          </w:p>
        </w:tc>
        <w:tc>
          <w:tcPr>
            <w:tcW w:w="628" w:type="pct"/>
            <w:noWrap/>
            <w:vAlign w:val="center"/>
            <w:hideMark/>
          </w:tcPr>
          <w:p w14:paraId="7EAF33AA" w14:textId="77777777" w:rsidR="009B5404" w:rsidRPr="006433B7" w:rsidRDefault="009B5404" w:rsidP="009B5404">
            <w:pPr>
              <w:jc w:val="right"/>
              <w:rPr>
                <w:rFonts w:ascii="Arial" w:hAnsi="Arial" w:cs="Arial"/>
                <w:b/>
                <w:bCs/>
                <w:color w:val="000000"/>
                <w:sz w:val="18"/>
                <w:szCs w:val="18"/>
              </w:rPr>
            </w:pPr>
            <w:r w:rsidRPr="006433B7">
              <w:rPr>
                <w:rFonts w:ascii="Arial" w:hAnsi="Arial" w:cs="Arial"/>
                <w:b/>
                <w:bCs/>
                <w:color w:val="000000"/>
                <w:sz w:val="18"/>
                <w:szCs w:val="18"/>
              </w:rPr>
              <w:t xml:space="preserve">               99 </w:t>
            </w:r>
          </w:p>
        </w:tc>
      </w:tr>
      <w:tr w:rsidR="009B5404" w:rsidRPr="006433B7" w14:paraId="2AD32529" w14:textId="77777777" w:rsidTr="0050249B">
        <w:trPr>
          <w:trHeight w:val="232"/>
        </w:trPr>
        <w:tc>
          <w:tcPr>
            <w:tcW w:w="3744" w:type="pct"/>
            <w:vAlign w:val="center"/>
            <w:hideMark/>
          </w:tcPr>
          <w:p w14:paraId="0C6BA2B4" w14:textId="77777777" w:rsidR="009B5404" w:rsidRPr="006433B7" w:rsidRDefault="009B5404" w:rsidP="009B5404">
            <w:pPr>
              <w:rPr>
                <w:rFonts w:ascii="Arial" w:hAnsi="Arial" w:cs="Arial"/>
                <w:b/>
                <w:bCs/>
                <w:color w:val="000000"/>
                <w:sz w:val="18"/>
                <w:szCs w:val="18"/>
              </w:rPr>
            </w:pPr>
            <w:r w:rsidRPr="006433B7">
              <w:rPr>
                <w:rFonts w:ascii="Arial" w:hAnsi="Arial" w:cs="Arial"/>
                <w:b/>
                <w:bCs/>
                <w:color w:val="000000"/>
                <w:sz w:val="18"/>
                <w:szCs w:val="18"/>
              </w:rPr>
              <w:t>Total</w:t>
            </w:r>
          </w:p>
        </w:tc>
        <w:tc>
          <w:tcPr>
            <w:tcW w:w="628" w:type="pct"/>
            <w:noWrap/>
            <w:vAlign w:val="center"/>
            <w:hideMark/>
          </w:tcPr>
          <w:p w14:paraId="184D8166" w14:textId="0AD3C00D" w:rsidR="009B5404" w:rsidRPr="006433B7" w:rsidRDefault="009B5404" w:rsidP="009B5404">
            <w:pPr>
              <w:jc w:val="right"/>
              <w:rPr>
                <w:rFonts w:ascii="Arial" w:hAnsi="Arial" w:cs="Arial"/>
                <w:b/>
                <w:bCs/>
                <w:color w:val="000000"/>
                <w:sz w:val="18"/>
                <w:szCs w:val="18"/>
              </w:rPr>
            </w:pPr>
            <w:r>
              <w:rPr>
                <w:rFonts w:ascii="Arial" w:hAnsi="Arial" w:cs="Arial"/>
                <w:b/>
                <w:bCs/>
                <w:color w:val="000000"/>
                <w:sz w:val="18"/>
                <w:szCs w:val="18"/>
              </w:rPr>
              <w:t>181.156</w:t>
            </w:r>
          </w:p>
        </w:tc>
        <w:tc>
          <w:tcPr>
            <w:tcW w:w="628" w:type="pct"/>
            <w:noWrap/>
            <w:vAlign w:val="center"/>
            <w:hideMark/>
          </w:tcPr>
          <w:p w14:paraId="7069EDC2" w14:textId="77777777" w:rsidR="009B5404" w:rsidRPr="006433B7" w:rsidRDefault="009B5404" w:rsidP="009B5404">
            <w:pPr>
              <w:jc w:val="right"/>
              <w:rPr>
                <w:rFonts w:ascii="Arial" w:hAnsi="Arial" w:cs="Arial"/>
                <w:b/>
                <w:bCs/>
                <w:color w:val="000000"/>
                <w:sz w:val="18"/>
                <w:szCs w:val="18"/>
              </w:rPr>
            </w:pPr>
            <w:r w:rsidRPr="006433B7">
              <w:rPr>
                <w:rFonts w:ascii="Arial" w:hAnsi="Arial" w:cs="Arial"/>
                <w:b/>
                <w:bCs/>
                <w:color w:val="000000"/>
                <w:sz w:val="18"/>
                <w:szCs w:val="18"/>
              </w:rPr>
              <w:t xml:space="preserve">      208.311 </w:t>
            </w:r>
          </w:p>
        </w:tc>
      </w:tr>
      <w:tr w:rsidR="009B5404" w:rsidRPr="006433B7" w14:paraId="6964D41D" w14:textId="77777777" w:rsidTr="0050249B">
        <w:trPr>
          <w:trHeight w:val="232"/>
        </w:trPr>
        <w:tc>
          <w:tcPr>
            <w:tcW w:w="3744" w:type="pct"/>
            <w:vAlign w:val="center"/>
            <w:hideMark/>
          </w:tcPr>
          <w:p w14:paraId="01456F23" w14:textId="77777777" w:rsidR="009B5404" w:rsidRPr="006433B7" w:rsidRDefault="009B5404" w:rsidP="009B5404">
            <w:pPr>
              <w:rPr>
                <w:rFonts w:ascii="Arial" w:hAnsi="Arial" w:cs="Arial"/>
                <w:b/>
                <w:bCs/>
                <w:color w:val="000000"/>
                <w:sz w:val="18"/>
                <w:szCs w:val="18"/>
              </w:rPr>
            </w:pPr>
            <w:r w:rsidRPr="006433B7">
              <w:rPr>
                <w:rFonts w:ascii="Arial" w:hAnsi="Arial" w:cs="Arial"/>
                <w:b/>
                <w:bCs/>
                <w:color w:val="000000"/>
                <w:sz w:val="18"/>
                <w:szCs w:val="18"/>
              </w:rPr>
              <w:t>Circulante</w:t>
            </w:r>
          </w:p>
        </w:tc>
        <w:tc>
          <w:tcPr>
            <w:tcW w:w="628" w:type="pct"/>
            <w:noWrap/>
            <w:vAlign w:val="center"/>
            <w:hideMark/>
          </w:tcPr>
          <w:p w14:paraId="5FC55200" w14:textId="32AA7194" w:rsidR="009B5404" w:rsidRPr="006433B7" w:rsidRDefault="009B5404" w:rsidP="009B5404">
            <w:pPr>
              <w:jc w:val="right"/>
              <w:rPr>
                <w:rFonts w:ascii="Arial" w:hAnsi="Arial" w:cs="Arial"/>
                <w:b/>
                <w:bCs/>
                <w:color w:val="000000"/>
                <w:sz w:val="18"/>
                <w:szCs w:val="18"/>
              </w:rPr>
            </w:pPr>
            <w:r>
              <w:rPr>
                <w:rFonts w:ascii="Arial" w:hAnsi="Arial" w:cs="Arial"/>
                <w:b/>
                <w:bCs/>
                <w:color w:val="000000"/>
                <w:sz w:val="18"/>
                <w:szCs w:val="18"/>
              </w:rPr>
              <w:t>177.330</w:t>
            </w:r>
          </w:p>
        </w:tc>
        <w:tc>
          <w:tcPr>
            <w:tcW w:w="628" w:type="pct"/>
            <w:noWrap/>
            <w:vAlign w:val="center"/>
            <w:hideMark/>
          </w:tcPr>
          <w:p w14:paraId="2FE7C45C" w14:textId="77777777" w:rsidR="009B5404" w:rsidRPr="006433B7" w:rsidRDefault="009B5404" w:rsidP="009B5404">
            <w:pPr>
              <w:jc w:val="right"/>
              <w:rPr>
                <w:rFonts w:ascii="Arial" w:hAnsi="Arial" w:cs="Arial"/>
                <w:b/>
                <w:bCs/>
                <w:color w:val="000000"/>
                <w:sz w:val="18"/>
                <w:szCs w:val="18"/>
              </w:rPr>
            </w:pPr>
            <w:r w:rsidRPr="006433B7">
              <w:rPr>
                <w:rFonts w:ascii="Arial" w:hAnsi="Arial" w:cs="Arial"/>
                <w:b/>
                <w:bCs/>
                <w:color w:val="000000"/>
                <w:sz w:val="18"/>
                <w:szCs w:val="18"/>
              </w:rPr>
              <w:t xml:space="preserve">      204.516 </w:t>
            </w:r>
          </w:p>
        </w:tc>
      </w:tr>
      <w:tr w:rsidR="009B5404" w14:paraId="79C0ABE5" w14:textId="77777777" w:rsidTr="0050249B">
        <w:trPr>
          <w:trHeight w:val="232"/>
        </w:trPr>
        <w:tc>
          <w:tcPr>
            <w:tcW w:w="3744" w:type="pct"/>
            <w:vAlign w:val="center"/>
            <w:hideMark/>
          </w:tcPr>
          <w:p w14:paraId="5C2A3C71" w14:textId="77777777" w:rsidR="009B5404" w:rsidRPr="006433B7" w:rsidRDefault="009B5404" w:rsidP="009B5404">
            <w:pPr>
              <w:rPr>
                <w:rFonts w:ascii="Arial" w:hAnsi="Arial" w:cs="Arial"/>
                <w:b/>
                <w:bCs/>
                <w:color w:val="000000"/>
                <w:sz w:val="18"/>
                <w:szCs w:val="18"/>
              </w:rPr>
            </w:pPr>
            <w:r w:rsidRPr="006433B7">
              <w:rPr>
                <w:rFonts w:ascii="Arial" w:hAnsi="Arial" w:cs="Arial"/>
                <w:b/>
                <w:bCs/>
                <w:color w:val="000000"/>
                <w:sz w:val="18"/>
                <w:szCs w:val="18"/>
              </w:rPr>
              <w:t>Não Circulante</w:t>
            </w:r>
          </w:p>
        </w:tc>
        <w:tc>
          <w:tcPr>
            <w:tcW w:w="628" w:type="pct"/>
            <w:noWrap/>
            <w:vAlign w:val="center"/>
            <w:hideMark/>
          </w:tcPr>
          <w:p w14:paraId="5B5DA812" w14:textId="1369EF8A" w:rsidR="009B5404" w:rsidRPr="006433B7" w:rsidRDefault="009B5404" w:rsidP="009B5404">
            <w:pPr>
              <w:jc w:val="right"/>
              <w:rPr>
                <w:rFonts w:ascii="Arial" w:hAnsi="Arial" w:cs="Arial"/>
                <w:b/>
                <w:bCs/>
                <w:color w:val="000000"/>
                <w:sz w:val="18"/>
                <w:szCs w:val="18"/>
              </w:rPr>
            </w:pPr>
            <w:r>
              <w:rPr>
                <w:rFonts w:ascii="Arial" w:hAnsi="Arial" w:cs="Arial"/>
                <w:b/>
                <w:bCs/>
                <w:color w:val="000000"/>
                <w:sz w:val="18"/>
                <w:szCs w:val="18"/>
              </w:rPr>
              <w:t>3.826</w:t>
            </w:r>
          </w:p>
        </w:tc>
        <w:tc>
          <w:tcPr>
            <w:tcW w:w="628" w:type="pct"/>
            <w:noWrap/>
            <w:vAlign w:val="center"/>
            <w:hideMark/>
          </w:tcPr>
          <w:p w14:paraId="33059F65" w14:textId="77777777" w:rsidR="009B5404" w:rsidRDefault="009B5404" w:rsidP="009B5404">
            <w:pPr>
              <w:jc w:val="right"/>
              <w:rPr>
                <w:rFonts w:ascii="Arial" w:hAnsi="Arial" w:cs="Arial"/>
                <w:b/>
                <w:bCs/>
                <w:color w:val="000000"/>
                <w:sz w:val="18"/>
                <w:szCs w:val="18"/>
              </w:rPr>
            </w:pPr>
            <w:r w:rsidRPr="006433B7">
              <w:rPr>
                <w:rFonts w:ascii="Arial" w:hAnsi="Arial" w:cs="Arial"/>
                <w:b/>
                <w:bCs/>
                <w:color w:val="000000"/>
                <w:sz w:val="18"/>
                <w:szCs w:val="18"/>
              </w:rPr>
              <w:t xml:space="preserve">          3.795</w:t>
            </w:r>
            <w:r>
              <w:rPr>
                <w:rFonts w:ascii="Arial" w:hAnsi="Arial" w:cs="Arial"/>
                <w:b/>
                <w:bCs/>
                <w:color w:val="000000"/>
                <w:sz w:val="18"/>
                <w:szCs w:val="18"/>
              </w:rPr>
              <w:t xml:space="preserve"> </w:t>
            </w:r>
          </w:p>
        </w:tc>
      </w:tr>
    </w:tbl>
    <w:p w14:paraId="0F19FD14" w14:textId="1194C879" w:rsidR="00EB63DB" w:rsidRPr="005A5B23" w:rsidRDefault="00EB63DB" w:rsidP="006D3DBC">
      <w:pPr>
        <w:spacing w:after="240"/>
        <w:rPr>
          <w:sz w:val="12"/>
          <w:szCs w:val="12"/>
        </w:rPr>
      </w:pPr>
    </w:p>
    <w:bookmarkEnd w:id="13"/>
    <w:bookmarkEnd w:id="14"/>
    <w:p w14:paraId="2C154BCA" w14:textId="77777777" w:rsidR="007F4A4E" w:rsidRPr="007F4A4E" w:rsidRDefault="007F4A4E" w:rsidP="006D3DBC">
      <w:pPr>
        <w:pStyle w:val="PargrafodaLista"/>
        <w:keepNext/>
        <w:numPr>
          <w:ilvl w:val="0"/>
          <w:numId w:val="6"/>
        </w:numPr>
        <w:suppressAutoHyphens w:val="0"/>
        <w:spacing w:after="240" w:line="240" w:lineRule="auto"/>
        <w:outlineLvl w:val="1"/>
        <w:rPr>
          <w:rFonts w:ascii="Arial" w:hAnsi="Arial" w:cs="Arial"/>
          <w:b/>
          <w:bCs/>
          <w:vanish/>
          <w:sz w:val="22"/>
          <w:szCs w:val="22"/>
          <w:lang w:val="pt-BR" w:eastAsia="pt-BR"/>
        </w:rPr>
      </w:pPr>
    </w:p>
    <w:p w14:paraId="74E35FDA" w14:textId="5878C473" w:rsidR="00B524EE" w:rsidRPr="00BA7857" w:rsidRDefault="00B524EE" w:rsidP="006D3DBC">
      <w:pPr>
        <w:pStyle w:val="Ttulo2"/>
        <w:numPr>
          <w:ilvl w:val="1"/>
          <w:numId w:val="6"/>
        </w:numPr>
        <w:tabs>
          <w:tab w:val="clear" w:pos="284"/>
          <w:tab w:val="clear" w:pos="340"/>
        </w:tabs>
        <w:spacing w:before="0"/>
        <w:jc w:val="both"/>
        <w:rPr>
          <w:rFonts w:ascii="Arial" w:hAnsi="Arial" w:cs="Arial"/>
        </w:rPr>
      </w:pPr>
      <w:r w:rsidRPr="00BA7857">
        <w:rPr>
          <w:rFonts w:ascii="Arial" w:hAnsi="Arial" w:cs="Arial"/>
        </w:rPr>
        <w:t>Moviment</w:t>
      </w:r>
      <w:r w:rsidR="001F14E9">
        <w:rPr>
          <w:rFonts w:ascii="Arial" w:hAnsi="Arial" w:cs="Arial"/>
        </w:rPr>
        <w:t>ação</w:t>
      </w:r>
      <w:r w:rsidRPr="00BA7857">
        <w:rPr>
          <w:rFonts w:ascii="Arial" w:hAnsi="Arial" w:cs="Arial"/>
        </w:rPr>
        <w:t xml:space="preserve"> do período</w:t>
      </w:r>
    </w:p>
    <w:p w14:paraId="171B744C" w14:textId="38E7C2B0" w:rsidR="00480E77" w:rsidRDefault="00B33DA8" w:rsidP="00CF2347">
      <w:pPr>
        <w:jc w:val="both"/>
        <w:rPr>
          <w:rFonts w:ascii="Arial" w:hAnsi="Arial" w:cs="Arial"/>
          <w:sz w:val="22"/>
          <w:szCs w:val="22"/>
        </w:rPr>
      </w:pPr>
      <w:r w:rsidRPr="00BA7857">
        <w:rPr>
          <w:rFonts w:ascii="Arial" w:hAnsi="Arial" w:cs="Arial"/>
          <w:sz w:val="22"/>
          <w:szCs w:val="22"/>
        </w:rPr>
        <w:t>O quadro a seguir apresenta a movimentação dos tributos a compensar</w:t>
      </w:r>
      <w:r w:rsidR="00CF2347" w:rsidRPr="00BA7857">
        <w:rPr>
          <w:rFonts w:ascii="Arial" w:hAnsi="Arial" w:cs="Arial"/>
          <w:sz w:val="22"/>
          <w:szCs w:val="22"/>
        </w:rPr>
        <w:t xml:space="preserve"> e</w:t>
      </w:r>
      <w:r w:rsidRPr="00BA7857">
        <w:rPr>
          <w:rFonts w:ascii="Arial" w:hAnsi="Arial" w:cs="Arial"/>
          <w:sz w:val="22"/>
          <w:szCs w:val="22"/>
        </w:rPr>
        <w:t>/</w:t>
      </w:r>
      <w:r w:rsidR="00CF2347" w:rsidRPr="00BA7857">
        <w:rPr>
          <w:rFonts w:ascii="Arial" w:hAnsi="Arial" w:cs="Arial"/>
          <w:sz w:val="22"/>
          <w:szCs w:val="22"/>
        </w:rPr>
        <w:t xml:space="preserve">ou a </w:t>
      </w:r>
      <w:r w:rsidRPr="00BA7857">
        <w:rPr>
          <w:rFonts w:ascii="Arial" w:hAnsi="Arial" w:cs="Arial"/>
          <w:sz w:val="22"/>
          <w:szCs w:val="22"/>
        </w:rPr>
        <w:t xml:space="preserve">recuperar no </w:t>
      </w:r>
      <w:r w:rsidR="001E1043">
        <w:rPr>
          <w:rFonts w:ascii="Arial" w:hAnsi="Arial" w:cs="Arial"/>
          <w:sz w:val="22"/>
          <w:szCs w:val="22"/>
        </w:rPr>
        <w:t xml:space="preserve">primeiro </w:t>
      </w:r>
      <w:r w:rsidR="00822704">
        <w:rPr>
          <w:rFonts w:ascii="Arial" w:hAnsi="Arial" w:cs="Arial"/>
          <w:sz w:val="22"/>
          <w:szCs w:val="22"/>
        </w:rPr>
        <w:t>semestre</w:t>
      </w:r>
      <w:r w:rsidR="001E1043">
        <w:rPr>
          <w:rFonts w:ascii="Arial" w:hAnsi="Arial" w:cs="Arial"/>
          <w:sz w:val="22"/>
          <w:szCs w:val="22"/>
        </w:rPr>
        <w:t xml:space="preserve"> de 2026</w:t>
      </w:r>
      <w:r w:rsidR="00D93F0A">
        <w:rPr>
          <w:rFonts w:ascii="Arial" w:hAnsi="Arial" w:cs="Arial"/>
          <w:sz w:val="22"/>
          <w:szCs w:val="22"/>
        </w:rPr>
        <w:t>.</w:t>
      </w:r>
    </w:p>
    <w:p w14:paraId="2C51D7E5" w14:textId="77777777" w:rsidR="001237F5" w:rsidRDefault="001237F5" w:rsidP="00CF2347">
      <w:pPr>
        <w:jc w:val="both"/>
        <w:rPr>
          <w:rFonts w:ascii="Arial" w:hAnsi="Arial" w:cs="Arial"/>
          <w:sz w:val="22"/>
          <w:szCs w:val="22"/>
        </w:rPr>
      </w:pPr>
    </w:p>
    <w:tbl>
      <w:tblP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00"/>
        <w:gridCol w:w="659"/>
        <w:gridCol w:w="865"/>
        <w:gridCol w:w="994"/>
        <w:gridCol w:w="992"/>
        <w:gridCol w:w="817"/>
        <w:gridCol w:w="740"/>
        <w:gridCol w:w="829"/>
      </w:tblGrid>
      <w:tr w:rsidR="00E33802" w:rsidRPr="00480008" w14:paraId="749862AA" w14:textId="77777777" w:rsidTr="00C91980">
        <w:trPr>
          <w:trHeight w:val="232"/>
          <w:tblHeader/>
        </w:trPr>
        <w:tc>
          <w:tcPr>
            <w:tcW w:w="2021" w:type="pct"/>
            <w:vMerge w:val="restart"/>
            <w:shd w:val="clear" w:color="000000" w:fill="D9D9D9"/>
            <w:vAlign w:val="center"/>
            <w:hideMark/>
          </w:tcPr>
          <w:p w14:paraId="41406AC5" w14:textId="77777777" w:rsidR="00E33802" w:rsidRPr="00480008" w:rsidRDefault="00E33802" w:rsidP="00E33802">
            <w:pPr>
              <w:rPr>
                <w:rFonts w:ascii="Arial" w:hAnsi="Arial" w:cs="Arial"/>
                <w:b/>
                <w:bCs/>
                <w:color w:val="000000"/>
                <w:sz w:val="11"/>
                <w:szCs w:val="11"/>
              </w:rPr>
            </w:pPr>
            <w:r w:rsidRPr="00480008">
              <w:rPr>
                <w:rFonts w:ascii="Arial" w:hAnsi="Arial" w:cs="Arial"/>
                <w:b/>
                <w:bCs/>
                <w:color w:val="000000"/>
                <w:sz w:val="11"/>
                <w:szCs w:val="11"/>
              </w:rPr>
              <w:t>Natureza/Tributo</w:t>
            </w:r>
          </w:p>
        </w:tc>
        <w:tc>
          <w:tcPr>
            <w:tcW w:w="333" w:type="pct"/>
            <w:vMerge w:val="restart"/>
            <w:vAlign w:val="center"/>
            <w:hideMark/>
          </w:tcPr>
          <w:p w14:paraId="5F4CED3E" w14:textId="5D2A6A3C" w:rsidR="00E33802" w:rsidRPr="00480008" w:rsidRDefault="00E33802" w:rsidP="00E33802">
            <w:pPr>
              <w:jc w:val="center"/>
              <w:rPr>
                <w:rFonts w:ascii="Arial" w:hAnsi="Arial" w:cs="Arial"/>
                <w:b/>
                <w:bCs/>
                <w:color w:val="000000"/>
                <w:sz w:val="11"/>
                <w:szCs w:val="11"/>
              </w:rPr>
            </w:pPr>
            <w:r w:rsidRPr="00480008">
              <w:rPr>
                <w:rFonts w:ascii="Arial" w:hAnsi="Arial" w:cs="Arial"/>
                <w:b/>
                <w:bCs/>
                <w:color w:val="000000"/>
                <w:sz w:val="11"/>
                <w:szCs w:val="11"/>
              </w:rPr>
              <w:t>Saldo em 31 de dezembro de 202</w:t>
            </w:r>
            <w:r w:rsidR="00F9496B" w:rsidRPr="00480008">
              <w:rPr>
                <w:rFonts w:ascii="Arial" w:hAnsi="Arial" w:cs="Arial"/>
                <w:b/>
                <w:bCs/>
                <w:color w:val="000000"/>
                <w:sz w:val="11"/>
                <w:szCs w:val="11"/>
              </w:rPr>
              <w:t>5</w:t>
            </w:r>
          </w:p>
        </w:tc>
        <w:tc>
          <w:tcPr>
            <w:tcW w:w="2227" w:type="pct"/>
            <w:gridSpan w:val="5"/>
            <w:noWrap/>
            <w:vAlign w:val="center"/>
            <w:hideMark/>
          </w:tcPr>
          <w:p w14:paraId="25365006" w14:textId="77777777" w:rsidR="00E33802" w:rsidRPr="00480008" w:rsidRDefault="00E33802" w:rsidP="00E33802">
            <w:pPr>
              <w:jc w:val="center"/>
              <w:rPr>
                <w:rFonts w:ascii="Arial" w:hAnsi="Arial" w:cs="Arial"/>
                <w:b/>
                <w:bCs/>
                <w:color w:val="000000"/>
                <w:sz w:val="11"/>
                <w:szCs w:val="11"/>
              </w:rPr>
            </w:pPr>
            <w:r w:rsidRPr="00480008">
              <w:rPr>
                <w:rFonts w:ascii="Arial" w:hAnsi="Arial" w:cs="Arial"/>
                <w:b/>
                <w:bCs/>
                <w:color w:val="000000"/>
                <w:sz w:val="11"/>
                <w:szCs w:val="11"/>
              </w:rPr>
              <w:t>Movimentações </w:t>
            </w:r>
          </w:p>
        </w:tc>
        <w:tc>
          <w:tcPr>
            <w:tcW w:w="419" w:type="pct"/>
            <w:vMerge w:val="restart"/>
            <w:vAlign w:val="center"/>
            <w:hideMark/>
          </w:tcPr>
          <w:p w14:paraId="2FA8AA42" w14:textId="0493A235" w:rsidR="00E33802" w:rsidRPr="00480008" w:rsidRDefault="00E33802" w:rsidP="008E764E">
            <w:pPr>
              <w:jc w:val="center"/>
              <w:rPr>
                <w:rFonts w:ascii="Arial" w:hAnsi="Arial" w:cs="Arial"/>
                <w:b/>
                <w:bCs/>
                <w:color w:val="000000"/>
                <w:sz w:val="11"/>
                <w:szCs w:val="11"/>
              </w:rPr>
            </w:pPr>
            <w:r w:rsidRPr="00480008">
              <w:rPr>
                <w:rFonts w:ascii="Arial" w:hAnsi="Arial" w:cs="Arial"/>
                <w:b/>
                <w:bCs/>
                <w:color w:val="000000"/>
                <w:sz w:val="11"/>
                <w:szCs w:val="11"/>
              </w:rPr>
              <w:t>Saldo em 3</w:t>
            </w:r>
            <w:r w:rsidR="008E764E" w:rsidRPr="00480008">
              <w:rPr>
                <w:rFonts w:ascii="Arial" w:hAnsi="Arial" w:cs="Arial"/>
                <w:b/>
                <w:bCs/>
                <w:color w:val="000000"/>
                <w:sz w:val="11"/>
                <w:szCs w:val="11"/>
              </w:rPr>
              <w:t>0</w:t>
            </w:r>
            <w:r w:rsidRPr="00480008">
              <w:rPr>
                <w:rFonts w:ascii="Arial" w:hAnsi="Arial" w:cs="Arial"/>
                <w:b/>
                <w:bCs/>
                <w:color w:val="000000"/>
                <w:sz w:val="11"/>
                <w:szCs w:val="11"/>
              </w:rPr>
              <w:t xml:space="preserve"> de </w:t>
            </w:r>
            <w:r w:rsidR="00480008" w:rsidRPr="00480008">
              <w:rPr>
                <w:rFonts w:ascii="Arial" w:hAnsi="Arial" w:cs="Arial"/>
                <w:b/>
                <w:bCs/>
                <w:color w:val="000000"/>
                <w:sz w:val="11"/>
                <w:szCs w:val="11"/>
              </w:rPr>
              <w:t>junho</w:t>
            </w:r>
            <w:r w:rsidRPr="00480008">
              <w:rPr>
                <w:rFonts w:ascii="Arial" w:hAnsi="Arial" w:cs="Arial"/>
                <w:b/>
                <w:bCs/>
                <w:color w:val="000000"/>
                <w:sz w:val="11"/>
                <w:szCs w:val="11"/>
              </w:rPr>
              <w:t xml:space="preserve"> de 202</w:t>
            </w:r>
            <w:r w:rsidR="00F9496B" w:rsidRPr="00480008">
              <w:rPr>
                <w:rFonts w:ascii="Arial" w:hAnsi="Arial" w:cs="Arial"/>
                <w:b/>
                <w:bCs/>
                <w:color w:val="000000"/>
                <w:sz w:val="11"/>
                <w:szCs w:val="11"/>
              </w:rPr>
              <w:t>6</w:t>
            </w:r>
          </w:p>
        </w:tc>
      </w:tr>
      <w:tr w:rsidR="005A5B23" w:rsidRPr="00480008" w14:paraId="18B6CA27" w14:textId="77777777" w:rsidTr="00C91980">
        <w:trPr>
          <w:trHeight w:val="517"/>
          <w:tblHeader/>
        </w:trPr>
        <w:tc>
          <w:tcPr>
            <w:tcW w:w="2021" w:type="pct"/>
            <w:vMerge/>
            <w:vAlign w:val="center"/>
            <w:hideMark/>
          </w:tcPr>
          <w:p w14:paraId="150E18E9" w14:textId="77777777" w:rsidR="00E33802" w:rsidRPr="00480008" w:rsidRDefault="00E33802" w:rsidP="00E33802">
            <w:pPr>
              <w:rPr>
                <w:rFonts w:ascii="Arial" w:hAnsi="Arial" w:cs="Arial"/>
                <w:b/>
                <w:bCs/>
                <w:color w:val="000000"/>
                <w:sz w:val="11"/>
                <w:szCs w:val="11"/>
              </w:rPr>
            </w:pPr>
          </w:p>
        </w:tc>
        <w:tc>
          <w:tcPr>
            <w:tcW w:w="333" w:type="pct"/>
            <w:vMerge/>
            <w:vAlign w:val="center"/>
            <w:hideMark/>
          </w:tcPr>
          <w:p w14:paraId="58DE4D94" w14:textId="77777777" w:rsidR="00E33802" w:rsidRPr="00480008" w:rsidRDefault="00E33802" w:rsidP="00E33802">
            <w:pPr>
              <w:rPr>
                <w:rFonts w:ascii="Arial" w:hAnsi="Arial" w:cs="Arial"/>
                <w:b/>
                <w:bCs/>
                <w:color w:val="000000"/>
                <w:sz w:val="11"/>
                <w:szCs w:val="11"/>
              </w:rPr>
            </w:pPr>
          </w:p>
        </w:tc>
        <w:tc>
          <w:tcPr>
            <w:tcW w:w="437" w:type="pct"/>
            <w:vMerge w:val="restart"/>
            <w:vAlign w:val="center"/>
            <w:hideMark/>
          </w:tcPr>
          <w:p w14:paraId="635303AD" w14:textId="77777777" w:rsidR="00E33802" w:rsidRPr="00480008" w:rsidRDefault="00E33802" w:rsidP="00E33802">
            <w:pPr>
              <w:jc w:val="center"/>
              <w:rPr>
                <w:rFonts w:ascii="Arial" w:hAnsi="Arial" w:cs="Arial"/>
                <w:b/>
                <w:bCs/>
                <w:color w:val="000000"/>
                <w:sz w:val="11"/>
                <w:szCs w:val="11"/>
              </w:rPr>
            </w:pPr>
            <w:r w:rsidRPr="00480008">
              <w:rPr>
                <w:rFonts w:ascii="Arial" w:hAnsi="Arial" w:cs="Arial"/>
                <w:b/>
                <w:bCs/>
                <w:color w:val="000000"/>
                <w:sz w:val="11"/>
                <w:szCs w:val="11"/>
              </w:rPr>
              <w:t xml:space="preserve">Adições </w:t>
            </w:r>
          </w:p>
        </w:tc>
        <w:tc>
          <w:tcPr>
            <w:tcW w:w="502" w:type="pct"/>
            <w:vMerge w:val="restart"/>
            <w:vAlign w:val="center"/>
            <w:hideMark/>
          </w:tcPr>
          <w:p w14:paraId="02C0E6AF" w14:textId="77777777" w:rsidR="00E33802" w:rsidRPr="00480008" w:rsidRDefault="00E33802" w:rsidP="00E33802">
            <w:pPr>
              <w:jc w:val="center"/>
              <w:rPr>
                <w:rFonts w:ascii="Arial" w:hAnsi="Arial" w:cs="Arial"/>
                <w:b/>
                <w:bCs/>
                <w:color w:val="000000"/>
                <w:sz w:val="11"/>
                <w:szCs w:val="11"/>
              </w:rPr>
            </w:pPr>
            <w:r w:rsidRPr="00480008">
              <w:rPr>
                <w:rFonts w:ascii="Arial" w:hAnsi="Arial" w:cs="Arial"/>
                <w:b/>
                <w:bCs/>
                <w:color w:val="000000"/>
                <w:sz w:val="11"/>
                <w:szCs w:val="11"/>
              </w:rPr>
              <w:t>Transferências</w:t>
            </w:r>
          </w:p>
        </w:tc>
        <w:tc>
          <w:tcPr>
            <w:tcW w:w="501" w:type="pct"/>
            <w:vMerge w:val="restart"/>
            <w:vAlign w:val="center"/>
            <w:hideMark/>
          </w:tcPr>
          <w:p w14:paraId="3D5E6B17" w14:textId="77777777" w:rsidR="00E33802" w:rsidRPr="00480008" w:rsidRDefault="00E33802" w:rsidP="00E33802">
            <w:pPr>
              <w:jc w:val="center"/>
              <w:rPr>
                <w:rFonts w:ascii="Arial" w:hAnsi="Arial" w:cs="Arial"/>
                <w:b/>
                <w:bCs/>
                <w:color w:val="000000"/>
                <w:sz w:val="11"/>
                <w:szCs w:val="11"/>
              </w:rPr>
            </w:pPr>
            <w:r w:rsidRPr="00480008">
              <w:rPr>
                <w:rFonts w:ascii="Arial" w:hAnsi="Arial" w:cs="Arial"/>
                <w:b/>
                <w:bCs/>
                <w:color w:val="000000"/>
                <w:sz w:val="11"/>
                <w:szCs w:val="11"/>
              </w:rPr>
              <w:t xml:space="preserve">Compensações </w:t>
            </w:r>
          </w:p>
        </w:tc>
        <w:tc>
          <w:tcPr>
            <w:tcW w:w="413" w:type="pct"/>
            <w:vMerge w:val="restart"/>
            <w:vAlign w:val="center"/>
            <w:hideMark/>
          </w:tcPr>
          <w:p w14:paraId="6A3F2EF1" w14:textId="77777777" w:rsidR="00E33802" w:rsidRPr="00480008" w:rsidRDefault="00E33802" w:rsidP="00E33802">
            <w:pPr>
              <w:jc w:val="center"/>
              <w:rPr>
                <w:rFonts w:ascii="Arial" w:hAnsi="Arial" w:cs="Arial"/>
                <w:b/>
                <w:bCs/>
                <w:color w:val="000000"/>
                <w:sz w:val="11"/>
                <w:szCs w:val="11"/>
              </w:rPr>
            </w:pPr>
            <w:r w:rsidRPr="00480008">
              <w:rPr>
                <w:rFonts w:ascii="Arial" w:hAnsi="Arial" w:cs="Arial"/>
                <w:b/>
                <w:bCs/>
                <w:color w:val="000000"/>
                <w:sz w:val="11"/>
                <w:szCs w:val="11"/>
              </w:rPr>
              <w:t>Atualização Monetária</w:t>
            </w:r>
          </w:p>
        </w:tc>
        <w:tc>
          <w:tcPr>
            <w:tcW w:w="374" w:type="pct"/>
            <w:vMerge w:val="restart"/>
            <w:vAlign w:val="center"/>
            <w:hideMark/>
          </w:tcPr>
          <w:p w14:paraId="14F8BF60" w14:textId="77777777" w:rsidR="00E33802" w:rsidRPr="00480008" w:rsidRDefault="00E33802" w:rsidP="00E33802">
            <w:pPr>
              <w:jc w:val="center"/>
              <w:rPr>
                <w:rFonts w:ascii="Arial" w:hAnsi="Arial" w:cs="Arial"/>
                <w:b/>
                <w:bCs/>
                <w:color w:val="000000"/>
                <w:sz w:val="11"/>
                <w:szCs w:val="11"/>
              </w:rPr>
            </w:pPr>
            <w:r w:rsidRPr="00480008">
              <w:rPr>
                <w:rFonts w:ascii="Arial" w:hAnsi="Arial" w:cs="Arial"/>
                <w:b/>
                <w:bCs/>
                <w:color w:val="000000"/>
                <w:sz w:val="11"/>
                <w:szCs w:val="11"/>
              </w:rPr>
              <w:t>Baixa para Resultado</w:t>
            </w:r>
          </w:p>
        </w:tc>
        <w:tc>
          <w:tcPr>
            <w:tcW w:w="419" w:type="pct"/>
            <w:vMerge/>
            <w:vAlign w:val="center"/>
            <w:hideMark/>
          </w:tcPr>
          <w:p w14:paraId="25D287F7" w14:textId="77777777" w:rsidR="00E33802" w:rsidRPr="00480008" w:rsidRDefault="00E33802" w:rsidP="00E33802">
            <w:pPr>
              <w:rPr>
                <w:rFonts w:ascii="Arial" w:hAnsi="Arial" w:cs="Arial"/>
                <w:b/>
                <w:bCs/>
                <w:color w:val="000000"/>
                <w:sz w:val="11"/>
                <w:szCs w:val="11"/>
              </w:rPr>
            </w:pPr>
          </w:p>
        </w:tc>
      </w:tr>
      <w:tr w:rsidR="005A5B23" w:rsidRPr="00480008" w14:paraId="68B44B05" w14:textId="77777777" w:rsidTr="00C91980">
        <w:trPr>
          <w:trHeight w:val="517"/>
          <w:tblHeader/>
        </w:trPr>
        <w:tc>
          <w:tcPr>
            <w:tcW w:w="2021" w:type="pct"/>
            <w:vMerge/>
            <w:vAlign w:val="center"/>
            <w:hideMark/>
          </w:tcPr>
          <w:p w14:paraId="3775EF38" w14:textId="77777777" w:rsidR="00E33802" w:rsidRPr="00480008" w:rsidRDefault="00E33802" w:rsidP="00E33802">
            <w:pPr>
              <w:rPr>
                <w:rFonts w:ascii="Arial" w:hAnsi="Arial" w:cs="Arial"/>
                <w:b/>
                <w:bCs/>
                <w:color w:val="000000"/>
                <w:sz w:val="11"/>
                <w:szCs w:val="11"/>
              </w:rPr>
            </w:pPr>
          </w:p>
        </w:tc>
        <w:tc>
          <w:tcPr>
            <w:tcW w:w="333" w:type="pct"/>
            <w:vMerge/>
            <w:vAlign w:val="center"/>
            <w:hideMark/>
          </w:tcPr>
          <w:p w14:paraId="426701E6" w14:textId="77777777" w:rsidR="00E33802" w:rsidRPr="00480008" w:rsidRDefault="00E33802" w:rsidP="00E33802">
            <w:pPr>
              <w:rPr>
                <w:rFonts w:ascii="Arial" w:hAnsi="Arial" w:cs="Arial"/>
                <w:b/>
                <w:bCs/>
                <w:color w:val="000000"/>
                <w:sz w:val="11"/>
                <w:szCs w:val="11"/>
              </w:rPr>
            </w:pPr>
          </w:p>
        </w:tc>
        <w:tc>
          <w:tcPr>
            <w:tcW w:w="437" w:type="pct"/>
            <w:vMerge/>
            <w:vAlign w:val="center"/>
            <w:hideMark/>
          </w:tcPr>
          <w:p w14:paraId="04C0A422" w14:textId="77777777" w:rsidR="00E33802" w:rsidRPr="00480008" w:rsidRDefault="00E33802" w:rsidP="00E33802">
            <w:pPr>
              <w:rPr>
                <w:rFonts w:ascii="Arial" w:hAnsi="Arial" w:cs="Arial"/>
                <w:b/>
                <w:bCs/>
                <w:color w:val="000000"/>
                <w:sz w:val="11"/>
                <w:szCs w:val="11"/>
              </w:rPr>
            </w:pPr>
          </w:p>
        </w:tc>
        <w:tc>
          <w:tcPr>
            <w:tcW w:w="502" w:type="pct"/>
            <w:vMerge/>
            <w:vAlign w:val="center"/>
            <w:hideMark/>
          </w:tcPr>
          <w:p w14:paraId="6D655C14" w14:textId="77777777" w:rsidR="00E33802" w:rsidRPr="00480008" w:rsidRDefault="00E33802" w:rsidP="00E33802">
            <w:pPr>
              <w:rPr>
                <w:rFonts w:ascii="Arial" w:hAnsi="Arial" w:cs="Arial"/>
                <w:b/>
                <w:bCs/>
                <w:color w:val="000000"/>
                <w:sz w:val="11"/>
                <w:szCs w:val="11"/>
              </w:rPr>
            </w:pPr>
          </w:p>
        </w:tc>
        <w:tc>
          <w:tcPr>
            <w:tcW w:w="501" w:type="pct"/>
            <w:vMerge/>
            <w:vAlign w:val="center"/>
            <w:hideMark/>
          </w:tcPr>
          <w:p w14:paraId="648A6027" w14:textId="77777777" w:rsidR="00E33802" w:rsidRPr="00480008" w:rsidRDefault="00E33802" w:rsidP="00E33802">
            <w:pPr>
              <w:rPr>
                <w:rFonts w:ascii="Arial" w:hAnsi="Arial" w:cs="Arial"/>
                <w:b/>
                <w:bCs/>
                <w:color w:val="000000"/>
                <w:sz w:val="11"/>
                <w:szCs w:val="11"/>
              </w:rPr>
            </w:pPr>
          </w:p>
        </w:tc>
        <w:tc>
          <w:tcPr>
            <w:tcW w:w="413" w:type="pct"/>
            <w:vMerge/>
            <w:vAlign w:val="center"/>
            <w:hideMark/>
          </w:tcPr>
          <w:p w14:paraId="2B979FCC" w14:textId="77777777" w:rsidR="00E33802" w:rsidRPr="00480008" w:rsidRDefault="00E33802" w:rsidP="00E33802">
            <w:pPr>
              <w:rPr>
                <w:rFonts w:ascii="Arial" w:hAnsi="Arial" w:cs="Arial"/>
                <w:b/>
                <w:bCs/>
                <w:color w:val="000000"/>
                <w:sz w:val="11"/>
                <w:szCs w:val="11"/>
              </w:rPr>
            </w:pPr>
          </w:p>
        </w:tc>
        <w:tc>
          <w:tcPr>
            <w:tcW w:w="374" w:type="pct"/>
            <w:vMerge/>
            <w:vAlign w:val="center"/>
            <w:hideMark/>
          </w:tcPr>
          <w:p w14:paraId="72DA109A" w14:textId="77777777" w:rsidR="00E33802" w:rsidRPr="00480008" w:rsidRDefault="00E33802" w:rsidP="00E33802">
            <w:pPr>
              <w:rPr>
                <w:rFonts w:ascii="Arial" w:hAnsi="Arial" w:cs="Arial"/>
                <w:b/>
                <w:bCs/>
                <w:color w:val="000000"/>
                <w:sz w:val="11"/>
                <w:szCs w:val="11"/>
              </w:rPr>
            </w:pPr>
          </w:p>
        </w:tc>
        <w:tc>
          <w:tcPr>
            <w:tcW w:w="419" w:type="pct"/>
            <w:vMerge/>
            <w:vAlign w:val="center"/>
            <w:hideMark/>
          </w:tcPr>
          <w:p w14:paraId="32BBC654" w14:textId="77777777" w:rsidR="00E33802" w:rsidRPr="00480008" w:rsidRDefault="00E33802" w:rsidP="00E33802">
            <w:pPr>
              <w:rPr>
                <w:rFonts w:ascii="Arial" w:hAnsi="Arial" w:cs="Arial"/>
                <w:b/>
                <w:bCs/>
                <w:color w:val="000000"/>
                <w:sz w:val="11"/>
                <w:szCs w:val="11"/>
              </w:rPr>
            </w:pPr>
          </w:p>
        </w:tc>
      </w:tr>
      <w:tr w:rsidR="00480008" w:rsidRPr="00480008" w14:paraId="694643CE" w14:textId="77777777" w:rsidTr="00480008">
        <w:trPr>
          <w:trHeight w:val="232"/>
        </w:trPr>
        <w:tc>
          <w:tcPr>
            <w:tcW w:w="2021" w:type="pct"/>
            <w:noWrap/>
            <w:vAlign w:val="center"/>
            <w:hideMark/>
          </w:tcPr>
          <w:p w14:paraId="67AEFC18" w14:textId="7EE1D1EB" w:rsidR="00480008" w:rsidRPr="00480008" w:rsidRDefault="00480008" w:rsidP="00480008">
            <w:pPr>
              <w:rPr>
                <w:rFonts w:ascii="Arial" w:hAnsi="Arial" w:cs="Arial"/>
                <w:b/>
                <w:bCs/>
                <w:color w:val="000000"/>
                <w:sz w:val="11"/>
                <w:szCs w:val="11"/>
              </w:rPr>
            </w:pPr>
            <w:r w:rsidRPr="00480008">
              <w:rPr>
                <w:rFonts w:ascii="Arial" w:hAnsi="Arial" w:cs="Arial"/>
                <w:b/>
                <w:bCs/>
                <w:color w:val="000000"/>
                <w:sz w:val="11"/>
                <w:szCs w:val="11"/>
              </w:rPr>
              <w:t>Imposto de Renda Pessoa Jurídica - IRPJ</w:t>
            </w:r>
          </w:p>
        </w:tc>
        <w:tc>
          <w:tcPr>
            <w:tcW w:w="333" w:type="pct"/>
            <w:noWrap/>
            <w:vAlign w:val="bottom"/>
            <w:hideMark/>
          </w:tcPr>
          <w:p w14:paraId="3F0A1988" w14:textId="71E3EB2C"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98.999 </w:t>
            </w:r>
          </w:p>
        </w:tc>
        <w:tc>
          <w:tcPr>
            <w:tcW w:w="437" w:type="pct"/>
            <w:noWrap/>
            <w:vAlign w:val="bottom"/>
            <w:hideMark/>
          </w:tcPr>
          <w:p w14:paraId="01825711" w14:textId="5C941C72"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24.987 </w:t>
            </w:r>
          </w:p>
        </w:tc>
        <w:tc>
          <w:tcPr>
            <w:tcW w:w="502" w:type="pct"/>
            <w:noWrap/>
            <w:vAlign w:val="bottom"/>
            <w:hideMark/>
          </w:tcPr>
          <w:p w14:paraId="0052E6CB" w14:textId="5529A9FB"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  </w:t>
            </w:r>
          </w:p>
        </w:tc>
        <w:tc>
          <w:tcPr>
            <w:tcW w:w="501" w:type="pct"/>
            <w:noWrap/>
            <w:vAlign w:val="bottom"/>
            <w:hideMark/>
          </w:tcPr>
          <w:p w14:paraId="076CB565" w14:textId="313CBBB5"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(49.863)</w:t>
            </w:r>
          </w:p>
        </w:tc>
        <w:tc>
          <w:tcPr>
            <w:tcW w:w="413" w:type="pct"/>
            <w:noWrap/>
            <w:vAlign w:val="bottom"/>
            <w:hideMark/>
          </w:tcPr>
          <w:p w14:paraId="707792C7" w14:textId="66E1F47D"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682 </w:t>
            </w:r>
          </w:p>
        </w:tc>
        <w:tc>
          <w:tcPr>
            <w:tcW w:w="374" w:type="pct"/>
            <w:noWrap/>
            <w:vAlign w:val="bottom"/>
            <w:hideMark/>
          </w:tcPr>
          <w:p w14:paraId="3646E1BE" w14:textId="4F1C9CAB"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  </w:t>
            </w:r>
          </w:p>
        </w:tc>
        <w:tc>
          <w:tcPr>
            <w:tcW w:w="419" w:type="pct"/>
            <w:noWrap/>
            <w:vAlign w:val="bottom"/>
            <w:hideMark/>
          </w:tcPr>
          <w:p w14:paraId="584EFCD4" w14:textId="4EE69E7D"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74.805 </w:t>
            </w:r>
          </w:p>
        </w:tc>
      </w:tr>
      <w:tr w:rsidR="00480008" w:rsidRPr="00480008" w14:paraId="6ACB86D3" w14:textId="77777777" w:rsidTr="00480008">
        <w:trPr>
          <w:trHeight w:val="232"/>
        </w:trPr>
        <w:tc>
          <w:tcPr>
            <w:tcW w:w="2021" w:type="pct"/>
            <w:noWrap/>
            <w:vAlign w:val="center"/>
            <w:hideMark/>
          </w:tcPr>
          <w:p w14:paraId="47A41A2A" w14:textId="248B772A" w:rsidR="00480008" w:rsidRPr="00480008" w:rsidRDefault="00480008" w:rsidP="00480008">
            <w:pPr>
              <w:rPr>
                <w:rFonts w:ascii="Arial" w:hAnsi="Arial" w:cs="Arial"/>
                <w:b/>
                <w:bCs/>
                <w:color w:val="000000"/>
                <w:sz w:val="11"/>
                <w:szCs w:val="11"/>
              </w:rPr>
            </w:pPr>
            <w:r w:rsidRPr="00480008">
              <w:rPr>
                <w:rFonts w:ascii="Arial" w:hAnsi="Arial" w:cs="Arial"/>
                <w:b/>
                <w:bCs/>
                <w:color w:val="000000"/>
                <w:sz w:val="11"/>
                <w:szCs w:val="11"/>
              </w:rPr>
              <w:t>Contribuição para o Financiamento da Seguridade Social – Cofins</w:t>
            </w:r>
          </w:p>
        </w:tc>
        <w:tc>
          <w:tcPr>
            <w:tcW w:w="333" w:type="pct"/>
            <w:noWrap/>
            <w:vAlign w:val="bottom"/>
            <w:hideMark/>
          </w:tcPr>
          <w:p w14:paraId="7D8C9F69" w14:textId="3BAAEBD7"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46.593 </w:t>
            </w:r>
          </w:p>
        </w:tc>
        <w:tc>
          <w:tcPr>
            <w:tcW w:w="437" w:type="pct"/>
            <w:noWrap/>
            <w:vAlign w:val="bottom"/>
            <w:hideMark/>
          </w:tcPr>
          <w:p w14:paraId="16CC7D67" w14:textId="0615F304"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6.614 </w:t>
            </w:r>
          </w:p>
        </w:tc>
        <w:tc>
          <w:tcPr>
            <w:tcW w:w="502" w:type="pct"/>
            <w:noWrap/>
            <w:vAlign w:val="bottom"/>
            <w:hideMark/>
          </w:tcPr>
          <w:p w14:paraId="3DF38E71" w14:textId="2EE4BAAC"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  </w:t>
            </w:r>
          </w:p>
        </w:tc>
        <w:tc>
          <w:tcPr>
            <w:tcW w:w="501" w:type="pct"/>
            <w:noWrap/>
            <w:vAlign w:val="bottom"/>
            <w:hideMark/>
          </w:tcPr>
          <w:p w14:paraId="43AC5D77" w14:textId="26230A59"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(6.614)</w:t>
            </w:r>
          </w:p>
        </w:tc>
        <w:tc>
          <w:tcPr>
            <w:tcW w:w="413" w:type="pct"/>
            <w:noWrap/>
            <w:vAlign w:val="bottom"/>
            <w:hideMark/>
          </w:tcPr>
          <w:p w14:paraId="468A84F5" w14:textId="18D01F5F"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2.239 </w:t>
            </w:r>
          </w:p>
        </w:tc>
        <w:tc>
          <w:tcPr>
            <w:tcW w:w="374" w:type="pct"/>
            <w:noWrap/>
            <w:vAlign w:val="bottom"/>
            <w:hideMark/>
          </w:tcPr>
          <w:p w14:paraId="4B1B85F7" w14:textId="3875D1ED"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  </w:t>
            </w:r>
          </w:p>
        </w:tc>
        <w:tc>
          <w:tcPr>
            <w:tcW w:w="419" w:type="pct"/>
            <w:noWrap/>
            <w:vAlign w:val="bottom"/>
            <w:hideMark/>
          </w:tcPr>
          <w:p w14:paraId="79EF4233" w14:textId="666A985D"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48.832 </w:t>
            </w:r>
          </w:p>
        </w:tc>
      </w:tr>
      <w:tr w:rsidR="00480008" w:rsidRPr="00480008" w14:paraId="5DDF96C5" w14:textId="77777777" w:rsidTr="00480008">
        <w:trPr>
          <w:trHeight w:val="232"/>
        </w:trPr>
        <w:tc>
          <w:tcPr>
            <w:tcW w:w="2021" w:type="pct"/>
            <w:noWrap/>
            <w:vAlign w:val="center"/>
            <w:hideMark/>
          </w:tcPr>
          <w:p w14:paraId="1D0046DD" w14:textId="15C2E529" w:rsidR="00480008" w:rsidRPr="00480008" w:rsidRDefault="00480008" w:rsidP="00480008">
            <w:pPr>
              <w:rPr>
                <w:rFonts w:ascii="Arial" w:hAnsi="Arial" w:cs="Arial"/>
                <w:b/>
                <w:bCs/>
                <w:color w:val="000000"/>
                <w:sz w:val="11"/>
                <w:szCs w:val="11"/>
              </w:rPr>
            </w:pPr>
            <w:r w:rsidRPr="00480008">
              <w:rPr>
                <w:rFonts w:ascii="Arial" w:hAnsi="Arial" w:cs="Arial"/>
                <w:b/>
                <w:bCs/>
                <w:color w:val="000000"/>
                <w:sz w:val="11"/>
                <w:szCs w:val="11"/>
              </w:rPr>
              <w:t>Imposto sobre Circulação de Mercadorias e Prestação de Serviços - ICMS</w:t>
            </w:r>
          </w:p>
        </w:tc>
        <w:tc>
          <w:tcPr>
            <w:tcW w:w="333" w:type="pct"/>
            <w:noWrap/>
            <w:vAlign w:val="bottom"/>
            <w:hideMark/>
          </w:tcPr>
          <w:p w14:paraId="2EAB49A7" w14:textId="742BAB70"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43.255 </w:t>
            </w:r>
          </w:p>
        </w:tc>
        <w:tc>
          <w:tcPr>
            <w:tcW w:w="437" w:type="pct"/>
            <w:noWrap/>
            <w:vAlign w:val="bottom"/>
            <w:hideMark/>
          </w:tcPr>
          <w:p w14:paraId="7C355C70" w14:textId="66F161C0"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7.725 </w:t>
            </w:r>
          </w:p>
        </w:tc>
        <w:tc>
          <w:tcPr>
            <w:tcW w:w="502" w:type="pct"/>
            <w:noWrap/>
            <w:vAlign w:val="bottom"/>
            <w:hideMark/>
          </w:tcPr>
          <w:p w14:paraId="26282D8C" w14:textId="129049E5"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8 </w:t>
            </w:r>
          </w:p>
        </w:tc>
        <w:tc>
          <w:tcPr>
            <w:tcW w:w="501" w:type="pct"/>
            <w:noWrap/>
            <w:vAlign w:val="bottom"/>
            <w:hideMark/>
          </w:tcPr>
          <w:p w14:paraId="6E682D3F" w14:textId="078B0514"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(6.262)</w:t>
            </w:r>
          </w:p>
        </w:tc>
        <w:tc>
          <w:tcPr>
            <w:tcW w:w="413" w:type="pct"/>
            <w:noWrap/>
            <w:vAlign w:val="bottom"/>
            <w:hideMark/>
          </w:tcPr>
          <w:p w14:paraId="2D9CBE7A" w14:textId="0FB06FB9"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  </w:t>
            </w:r>
          </w:p>
        </w:tc>
        <w:tc>
          <w:tcPr>
            <w:tcW w:w="374" w:type="pct"/>
            <w:noWrap/>
            <w:vAlign w:val="bottom"/>
            <w:hideMark/>
          </w:tcPr>
          <w:p w14:paraId="71441A12" w14:textId="5DAEAA5D"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(1.359)</w:t>
            </w:r>
          </w:p>
        </w:tc>
        <w:tc>
          <w:tcPr>
            <w:tcW w:w="419" w:type="pct"/>
            <w:noWrap/>
            <w:vAlign w:val="bottom"/>
            <w:hideMark/>
          </w:tcPr>
          <w:p w14:paraId="5CA916E1" w14:textId="49C2181A"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43.367 </w:t>
            </w:r>
          </w:p>
        </w:tc>
      </w:tr>
      <w:tr w:rsidR="00480008" w:rsidRPr="00480008" w14:paraId="024FFD96" w14:textId="77777777" w:rsidTr="00480008">
        <w:trPr>
          <w:trHeight w:val="232"/>
        </w:trPr>
        <w:tc>
          <w:tcPr>
            <w:tcW w:w="2021" w:type="pct"/>
            <w:noWrap/>
            <w:vAlign w:val="center"/>
            <w:hideMark/>
          </w:tcPr>
          <w:p w14:paraId="65A7E605" w14:textId="2FCC4695" w:rsidR="00480008" w:rsidRPr="00480008" w:rsidRDefault="00480008" w:rsidP="00480008">
            <w:pPr>
              <w:rPr>
                <w:rFonts w:ascii="Arial" w:hAnsi="Arial" w:cs="Arial"/>
                <w:b/>
                <w:bCs/>
                <w:color w:val="000000"/>
                <w:sz w:val="11"/>
                <w:szCs w:val="11"/>
              </w:rPr>
            </w:pPr>
            <w:r w:rsidRPr="00480008">
              <w:rPr>
                <w:rFonts w:ascii="Arial" w:hAnsi="Arial" w:cs="Arial"/>
                <w:b/>
                <w:bCs/>
                <w:color w:val="000000"/>
                <w:sz w:val="11"/>
                <w:szCs w:val="11"/>
              </w:rPr>
              <w:t xml:space="preserve">Programa de Integração Social - PIS </w:t>
            </w:r>
          </w:p>
        </w:tc>
        <w:tc>
          <w:tcPr>
            <w:tcW w:w="333" w:type="pct"/>
            <w:noWrap/>
            <w:vAlign w:val="bottom"/>
            <w:hideMark/>
          </w:tcPr>
          <w:p w14:paraId="75304194" w14:textId="08F1C537"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10.091 </w:t>
            </w:r>
          </w:p>
        </w:tc>
        <w:tc>
          <w:tcPr>
            <w:tcW w:w="437" w:type="pct"/>
            <w:noWrap/>
            <w:vAlign w:val="bottom"/>
            <w:hideMark/>
          </w:tcPr>
          <w:p w14:paraId="5750BCF5" w14:textId="0ABF2B75" w:rsidR="00480008" w:rsidRPr="00480008" w:rsidRDefault="00480008" w:rsidP="00480008">
            <w:pPr>
              <w:jc w:val="right"/>
              <w:rPr>
                <w:rFonts w:ascii="Arial" w:hAnsi="Arial" w:cs="Arial"/>
                <w:sz w:val="11"/>
                <w:szCs w:val="11"/>
              </w:rPr>
            </w:pPr>
            <w:r w:rsidRPr="00480008">
              <w:rPr>
                <w:rFonts w:ascii="Arial" w:hAnsi="Arial" w:cs="Arial"/>
                <w:color w:val="000000"/>
                <w:sz w:val="11"/>
                <w:szCs w:val="11"/>
              </w:rPr>
              <w:t xml:space="preserve">                           -  </w:t>
            </w:r>
          </w:p>
        </w:tc>
        <w:tc>
          <w:tcPr>
            <w:tcW w:w="502" w:type="pct"/>
            <w:noWrap/>
            <w:vAlign w:val="bottom"/>
            <w:hideMark/>
          </w:tcPr>
          <w:p w14:paraId="4F6DD5F3" w14:textId="1BA4CB64"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  </w:t>
            </w:r>
          </w:p>
        </w:tc>
        <w:tc>
          <w:tcPr>
            <w:tcW w:w="501" w:type="pct"/>
            <w:noWrap/>
            <w:vAlign w:val="bottom"/>
            <w:hideMark/>
          </w:tcPr>
          <w:p w14:paraId="43B5A80A" w14:textId="645C9C29"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  </w:t>
            </w:r>
          </w:p>
        </w:tc>
        <w:tc>
          <w:tcPr>
            <w:tcW w:w="413" w:type="pct"/>
            <w:noWrap/>
            <w:vAlign w:val="bottom"/>
            <w:hideMark/>
          </w:tcPr>
          <w:p w14:paraId="2AFC5C87" w14:textId="54EA65D8"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484 </w:t>
            </w:r>
          </w:p>
        </w:tc>
        <w:tc>
          <w:tcPr>
            <w:tcW w:w="374" w:type="pct"/>
            <w:noWrap/>
            <w:vAlign w:val="bottom"/>
            <w:hideMark/>
          </w:tcPr>
          <w:p w14:paraId="2E76792A" w14:textId="4619BA3B"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  </w:t>
            </w:r>
          </w:p>
        </w:tc>
        <w:tc>
          <w:tcPr>
            <w:tcW w:w="419" w:type="pct"/>
            <w:noWrap/>
            <w:vAlign w:val="bottom"/>
            <w:hideMark/>
          </w:tcPr>
          <w:p w14:paraId="12131D19" w14:textId="7947E026"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10.575 </w:t>
            </w:r>
          </w:p>
        </w:tc>
      </w:tr>
      <w:tr w:rsidR="00480008" w:rsidRPr="00480008" w14:paraId="1CA8B0B6" w14:textId="77777777" w:rsidTr="00480008">
        <w:trPr>
          <w:trHeight w:val="232"/>
        </w:trPr>
        <w:tc>
          <w:tcPr>
            <w:tcW w:w="2021" w:type="pct"/>
            <w:noWrap/>
            <w:vAlign w:val="center"/>
          </w:tcPr>
          <w:p w14:paraId="04737E66" w14:textId="5228E195" w:rsidR="00480008" w:rsidRPr="00480008" w:rsidRDefault="00480008" w:rsidP="00480008">
            <w:pPr>
              <w:rPr>
                <w:rFonts w:ascii="Arial" w:hAnsi="Arial" w:cs="Arial"/>
                <w:b/>
                <w:bCs/>
                <w:color w:val="000000"/>
                <w:sz w:val="11"/>
                <w:szCs w:val="11"/>
              </w:rPr>
            </w:pPr>
            <w:r w:rsidRPr="00480008">
              <w:rPr>
                <w:rFonts w:ascii="Arial" w:hAnsi="Arial" w:cs="Arial"/>
                <w:b/>
                <w:bCs/>
                <w:color w:val="000000"/>
                <w:sz w:val="11"/>
                <w:szCs w:val="11"/>
              </w:rPr>
              <w:t>Contribuição Social sobre Lucro Líquido - CSLL</w:t>
            </w:r>
          </w:p>
        </w:tc>
        <w:tc>
          <w:tcPr>
            <w:tcW w:w="333" w:type="pct"/>
            <w:noWrap/>
            <w:vAlign w:val="bottom"/>
          </w:tcPr>
          <w:p w14:paraId="5DC4B0D9" w14:textId="2157A55F"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9.246 </w:t>
            </w:r>
          </w:p>
        </w:tc>
        <w:tc>
          <w:tcPr>
            <w:tcW w:w="437" w:type="pct"/>
            <w:noWrap/>
            <w:vAlign w:val="bottom"/>
          </w:tcPr>
          <w:p w14:paraId="5DC14B99" w14:textId="747E1465"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886 </w:t>
            </w:r>
          </w:p>
        </w:tc>
        <w:tc>
          <w:tcPr>
            <w:tcW w:w="502" w:type="pct"/>
            <w:noWrap/>
            <w:vAlign w:val="bottom"/>
          </w:tcPr>
          <w:p w14:paraId="5B7E1375" w14:textId="15FC35FC"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  </w:t>
            </w:r>
          </w:p>
        </w:tc>
        <w:tc>
          <w:tcPr>
            <w:tcW w:w="501" w:type="pct"/>
            <w:noWrap/>
            <w:vAlign w:val="bottom"/>
          </w:tcPr>
          <w:p w14:paraId="0EBD5868" w14:textId="7A283BE0"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(7.222)</w:t>
            </w:r>
          </w:p>
        </w:tc>
        <w:tc>
          <w:tcPr>
            <w:tcW w:w="413" w:type="pct"/>
            <w:noWrap/>
            <w:vAlign w:val="bottom"/>
          </w:tcPr>
          <w:p w14:paraId="10F54CA6" w14:textId="069960DD"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169 </w:t>
            </w:r>
          </w:p>
        </w:tc>
        <w:tc>
          <w:tcPr>
            <w:tcW w:w="374" w:type="pct"/>
            <w:noWrap/>
            <w:vAlign w:val="bottom"/>
          </w:tcPr>
          <w:p w14:paraId="2D8A3EFE" w14:textId="531E4C21"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  </w:t>
            </w:r>
          </w:p>
        </w:tc>
        <w:tc>
          <w:tcPr>
            <w:tcW w:w="419" w:type="pct"/>
            <w:noWrap/>
            <w:vAlign w:val="bottom"/>
          </w:tcPr>
          <w:p w14:paraId="2B9F6314" w14:textId="6CBE9E40"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3.079 </w:t>
            </w:r>
          </w:p>
        </w:tc>
      </w:tr>
      <w:tr w:rsidR="00480008" w:rsidRPr="00480008" w14:paraId="0004D180" w14:textId="77777777" w:rsidTr="00480008">
        <w:trPr>
          <w:trHeight w:val="232"/>
        </w:trPr>
        <w:tc>
          <w:tcPr>
            <w:tcW w:w="2021" w:type="pct"/>
            <w:noWrap/>
            <w:vAlign w:val="center"/>
            <w:hideMark/>
          </w:tcPr>
          <w:p w14:paraId="51C00B21" w14:textId="4AB63B04" w:rsidR="00480008" w:rsidRPr="00480008" w:rsidRDefault="00480008" w:rsidP="00480008">
            <w:pPr>
              <w:rPr>
                <w:rFonts w:ascii="Arial" w:hAnsi="Arial" w:cs="Arial"/>
                <w:b/>
                <w:bCs/>
                <w:color w:val="000000"/>
                <w:sz w:val="11"/>
                <w:szCs w:val="11"/>
              </w:rPr>
            </w:pPr>
            <w:r w:rsidRPr="00480008">
              <w:rPr>
                <w:rFonts w:ascii="Arial" w:hAnsi="Arial" w:cs="Arial"/>
                <w:b/>
                <w:bCs/>
                <w:color w:val="000000"/>
                <w:sz w:val="11"/>
                <w:szCs w:val="11"/>
              </w:rPr>
              <w:t>Imposto sobre Serviços de Qualquer Natureza - ISS</w:t>
            </w:r>
          </w:p>
        </w:tc>
        <w:tc>
          <w:tcPr>
            <w:tcW w:w="333" w:type="pct"/>
            <w:noWrap/>
            <w:vAlign w:val="bottom"/>
            <w:hideMark/>
          </w:tcPr>
          <w:p w14:paraId="4F77CE33" w14:textId="487DBA60"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99 </w:t>
            </w:r>
          </w:p>
        </w:tc>
        <w:tc>
          <w:tcPr>
            <w:tcW w:w="437" w:type="pct"/>
            <w:noWrap/>
            <w:vAlign w:val="bottom"/>
            <w:hideMark/>
          </w:tcPr>
          <w:p w14:paraId="422E69DF" w14:textId="000CCA88"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386 </w:t>
            </w:r>
          </w:p>
        </w:tc>
        <w:tc>
          <w:tcPr>
            <w:tcW w:w="502" w:type="pct"/>
            <w:noWrap/>
            <w:vAlign w:val="bottom"/>
            <w:hideMark/>
          </w:tcPr>
          <w:p w14:paraId="09A066B5" w14:textId="0DE20A1A"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  </w:t>
            </w:r>
          </w:p>
        </w:tc>
        <w:tc>
          <w:tcPr>
            <w:tcW w:w="501" w:type="pct"/>
            <w:noWrap/>
            <w:vAlign w:val="bottom"/>
            <w:hideMark/>
          </w:tcPr>
          <w:p w14:paraId="6990E74C" w14:textId="23E3620A"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(283)</w:t>
            </w:r>
          </w:p>
        </w:tc>
        <w:tc>
          <w:tcPr>
            <w:tcW w:w="413" w:type="pct"/>
            <w:noWrap/>
            <w:vAlign w:val="bottom"/>
            <w:hideMark/>
          </w:tcPr>
          <w:p w14:paraId="77063BA1" w14:textId="3AE620B5"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  </w:t>
            </w:r>
          </w:p>
        </w:tc>
        <w:tc>
          <w:tcPr>
            <w:tcW w:w="374" w:type="pct"/>
            <w:noWrap/>
            <w:vAlign w:val="bottom"/>
            <w:hideMark/>
          </w:tcPr>
          <w:p w14:paraId="452A7457" w14:textId="6C24CB6E"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  </w:t>
            </w:r>
          </w:p>
        </w:tc>
        <w:tc>
          <w:tcPr>
            <w:tcW w:w="419" w:type="pct"/>
            <w:noWrap/>
            <w:vAlign w:val="bottom"/>
            <w:hideMark/>
          </w:tcPr>
          <w:p w14:paraId="08BE1A55" w14:textId="5CA5EF6C"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202 </w:t>
            </w:r>
          </w:p>
        </w:tc>
      </w:tr>
      <w:tr w:rsidR="00480008" w:rsidRPr="00480008" w14:paraId="3429528E" w14:textId="77777777" w:rsidTr="00480008">
        <w:trPr>
          <w:trHeight w:val="232"/>
        </w:trPr>
        <w:tc>
          <w:tcPr>
            <w:tcW w:w="2021" w:type="pct"/>
            <w:noWrap/>
            <w:vAlign w:val="center"/>
            <w:hideMark/>
          </w:tcPr>
          <w:p w14:paraId="53E5CBD4" w14:textId="34F0D845" w:rsidR="00480008" w:rsidRPr="00480008" w:rsidRDefault="00480008" w:rsidP="00480008">
            <w:pPr>
              <w:rPr>
                <w:rFonts w:ascii="Arial" w:hAnsi="Arial" w:cs="Arial"/>
                <w:b/>
                <w:bCs/>
                <w:color w:val="000000"/>
                <w:sz w:val="11"/>
                <w:szCs w:val="11"/>
              </w:rPr>
            </w:pPr>
            <w:r w:rsidRPr="00480008">
              <w:rPr>
                <w:rFonts w:ascii="Arial" w:hAnsi="Arial" w:cs="Arial"/>
                <w:b/>
                <w:bCs/>
                <w:color w:val="000000"/>
                <w:sz w:val="11"/>
                <w:szCs w:val="11"/>
              </w:rPr>
              <w:t>Retenções Tributos Federais - COSIRF</w:t>
            </w:r>
          </w:p>
        </w:tc>
        <w:tc>
          <w:tcPr>
            <w:tcW w:w="333" w:type="pct"/>
            <w:noWrap/>
            <w:vAlign w:val="bottom"/>
            <w:hideMark/>
          </w:tcPr>
          <w:p w14:paraId="31C963ED" w14:textId="5409BDF2"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  </w:t>
            </w:r>
          </w:p>
        </w:tc>
        <w:tc>
          <w:tcPr>
            <w:tcW w:w="437" w:type="pct"/>
            <w:noWrap/>
            <w:vAlign w:val="bottom"/>
            <w:hideMark/>
          </w:tcPr>
          <w:p w14:paraId="160B4F9F" w14:textId="76218469"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246 </w:t>
            </w:r>
          </w:p>
        </w:tc>
        <w:tc>
          <w:tcPr>
            <w:tcW w:w="502" w:type="pct"/>
            <w:noWrap/>
            <w:vAlign w:val="bottom"/>
            <w:hideMark/>
          </w:tcPr>
          <w:p w14:paraId="4AFA360B" w14:textId="3270C114"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  </w:t>
            </w:r>
          </w:p>
        </w:tc>
        <w:tc>
          <w:tcPr>
            <w:tcW w:w="501" w:type="pct"/>
            <w:noWrap/>
            <w:vAlign w:val="bottom"/>
            <w:hideMark/>
          </w:tcPr>
          <w:p w14:paraId="7BF80F12" w14:textId="20B44B00"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  </w:t>
            </w:r>
          </w:p>
        </w:tc>
        <w:tc>
          <w:tcPr>
            <w:tcW w:w="413" w:type="pct"/>
            <w:noWrap/>
            <w:vAlign w:val="bottom"/>
            <w:hideMark/>
          </w:tcPr>
          <w:p w14:paraId="766725E3" w14:textId="144989CC"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  </w:t>
            </w:r>
          </w:p>
        </w:tc>
        <w:tc>
          <w:tcPr>
            <w:tcW w:w="374" w:type="pct"/>
            <w:noWrap/>
            <w:vAlign w:val="bottom"/>
            <w:hideMark/>
          </w:tcPr>
          <w:p w14:paraId="6E257B82" w14:textId="58B5433A"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  </w:t>
            </w:r>
          </w:p>
        </w:tc>
        <w:tc>
          <w:tcPr>
            <w:tcW w:w="419" w:type="pct"/>
            <w:noWrap/>
            <w:vAlign w:val="bottom"/>
            <w:hideMark/>
          </w:tcPr>
          <w:p w14:paraId="2F0028C8" w14:textId="1C24A3DA"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246 </w:t>
            </w:r>
          </w:p>
        </w:tc>
      </w:tr>
      <w:tr w:rsidR="00480008" w:rsidRPr="00480008" w14:paraId="64BD424B" w14:textId="77777777" w:rsidTr="00480008">
        <w:trPr>
          <w:trHeight w:val="232"/>
        </w:trPr>
        <w:tc>
          <w:tcPr>
            <w:tcW w:w="2021" w:type="pct"/>
            <w:noWrap/>
            <w:vAlign w:val="center"/>
            <w:hideMark/>
          </w:tcPr>
          <w:p w14:paraId="3050D985" w14:textId="140EF937" w:rsidR="00480008" w:rsidRPr="00480008" w:rsidRDefault="00480008" w:rsidP="00480008">
            <w:pPr>
              <w:rPr>
                <w:rFonts w:ascii="Arial" w:hAnsi="Arial" w:cs="Arial"/>
                <w:b/>
                <w:bCs/>
                <w:color w:val="000000"/>
                <w:sz w:val="11"/>
                <w:szCs w:val="11"/>
              </w:rPr>
            </w:pPr>
            <w:r w:rsidRPr="00480008">
              <w:rPr>
                <w:rFonts w:ascii="Arial" w:hAnsi="Arial" w:cs="Arial"/>
                <w:b/>
                <w:bCs/>
                <w:color w:val="000000"/>
                <w:sz w:val="11"/>
                <w:szCs w:val="11"/>
              </w:rPr>
              <w:t>Instituto Nacional de Previdência Social – INSS</w:t>
            </w:r>
          </w:p>
        </w:tc>
        <w:tc>
          <w:tcPr>
            <w:tcW w:w="333" w:type="pct"/>
            <w:noWrap/>
            <w:vAlign w:val="bottom"/>
            <w:hideMark/>
          </w:tcPr>
          <w:p w14:paraId="28B5852E" w14:textId="7996AECF"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28 </w:t>
            </w:r>
          </w:p>
        </w:tc>
        <w:tc>
          <w:tcPr>
            <w:tcW w:w="437" w:type="pct"/>
            <w:noWrap/>
            <w:vAlign w:val="bottom"/>
            <w:hideMark/>
          </w:tcPr>
          <w:p w14:paraId="56C30296" w14:textId="07219842"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22 </w:t>
            </w:r>
          </w:p>
        </w:tc>
        <w:tc>
          <w:tcPr>
            <w:tcW w:w="502" w:type="pct"/>
            <w:noWrap/>
            <w:vAlign w:val="bottom"/>
            <w:hideMark/>
          </w:tcPr>
          <w:p w14:paraId="12471C45" w14:textId="1E0A27A6"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  </w:t>
            </w:r>
          </w:p>
        </w:tc>
        <w:tc>
          <w:tcPr>
            <w:tcW w:w="501" w:type="pct"/>
            <w:noWrap/>
            <w:vAlign w:val="bottom"/>
            <w:hideMark/>
          </w:tcPr>
          <w:p w14:paraId="4D144C7F" w14:textId="39F969BC"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  </w:t>
            </w:r>
          </w:p>
        </w:tc>
        <w:tc>
          <w:tcPr>
            <w:tcW w:w="413" w:type="pct"/>
            <w:noWrap/>
            <w:vAlign w:val="bottom"/>
            <w:hideMark/>
          </w:tcPr>
          <w:p w14:paraId="1EC77E47" w14:textId="0B642FDA"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  </w:t>
            </w:r>
          </w:p>
        </w:tc>
        <w:tc>
          <w:tcPr>
            <w:tcW w:w="374" w:type="pct"/>
            <w:noWrap/>
            <w:vAlign w:val="bottom"/>
            <w:hideMark/>
          </w:tcPr>
          <w:p w14:paraId="664430F9" w14:textId="2FA9C864"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  </w:t>
            </w:r>
          </w:p>
        </w:tc>
        <w:tc>
          <w:tcPr>
            <w:tcW w:w="419" w:type="pct"/>
            <w:noWrap/>
            <w:vAlign w:val="bottom"/>
            <w:hideMark/>
          </w:tcPr>
          <w:p w14:paraId="6117AFB9" w14:textId="1109FEE5" w:rsidR="00480008" w:rsidRPr="00480008" w:rsidRDefault="00480008" w:rsidP="00480008">
            <w:pPr>
              <w:jc w:val="right"/>
              <w:rPr>
                <w:rFonts w:ascii="Arial" w:hAnsi="Arial" w:cs="Arial"/>
                <w:color w:val="000000"/>
                <w:sz w:val="11"/>
                <w:szCs w:val="11"/>
              </w:rPr>
            </w:pPr>
            <w:r w:rsidRPr="00480008">
              <w:rPr>
                <w:rFonts w:ascii="Arial" w:hAnsi="Arial" w:cs="Arial"/>
                <w:color w:val="000000"/>
                <w:sz w:val="11"/>
                <w:szCs w:val="11"/>
              </w:rPr>
              <w:t xml:space="preserve">                         50 </w:t>
            </w:r>
          </w:p>
        </w:tc>
      </w:tr>
      <w:tr w:rsidR="00480008" w:rsidRPr="00E33802" w14:paraId="534527C4" w14:textId="77777777" w:rsidTr="00480008">
        <w:trPr>
          <w:trHeight w:val="232"/>
        </w:trPr>
        <w:tc>
          <w:tcPr>
            <w:tcW w:w="2021" w:type="pct"/>
            <w:noWrap/>
            <w:vAlign w:val="center"/>
            <w:hideMark/>
          </w:tcPr>
          <w:p w14:paraId="4BA51B46" w14:textId="2588B673" w:rsidR="00480008" w:rsidRPr="00480008" w:rsidRDefault="00480008" w:rsidP="00480008">
            <w:pPr>
              <w:rPr>
                <w:rFonts w:ascii="Arial" w:hAnsi="Arial" w:cs="Arial"/>
                <w:b/>
                <w:bCs/>
                <w:color w:val="000000"/>
                <w:sz w:val="11"/>
                <w:szCs w:val="11"/>
              </w:rPr>
            </w:pPr>
            <w:r w:rsidRPr="00480008">
              <w:rPr>
                <w:rFonts w:ascii="Arial" w:hAnsi="Arial" w:cs="Arial"/>
                <w:b/>
                <w:bCs/>
                <w:color w:val="000000"/>
                <w:sz w:val="11"/>
                <w:szCs w:val="11"/>
              </w:rPr>
              <w:t>TOTAL</w:t>
            </w:r>
          </w:p>
        </w:tc>
        <w:tc>
          <w:tcPr>
            <w:tcW w:w="333" w:type="pct"/>
            <w:noWrap/>
            <w:vAlign w:val="bottom"/>
            <w:hideMark/>
          </w:tcPr>
          <w:p w14:paraId="18143914" w14:textId="38C6F894" w:rsidR="00480008" w:rsidRPr="00480008" w:rsidRDefault="00480008" w:rsidP="00480008">
            <w:pPr>
              <w:jc w:val="right"/>
              <w:rPr>
                <w:rFonts w:ascii="Arial" w:hAnsi="Arial" w:cs="Arial"/>
                <w:b/>
                <w:bCs/>
                <w:color w:val="000000"/>
                <w:sz w:val="11"/>
                <w:szCs w:val="11"/>
              </w:rPr>
            </w:pPr>
            <w:r w:rsidRPr="00480008">
              <w:rPr>
                <w:rFonts w:ascii="Arial" w:hAnsi="Arial" w:cs="Arial"/>
                <w:b/>
                <w:bCs/>
                <w:color w:val="000000"/>
                <w:sz w:val="11"/>
                <w:szCs w:val="11"/>
              </w:rPr>
              <w:t xml:space="preserve">           208.311 </w:t>
            </w:r>
          </w:p>
        </w:tc>
        <w:tc>
          <w:tcPr>
            <w:tcW w:w="437" w:type="pct"/>
            <w:noWrap/>
            <w:vAlign w:val="bottom"/>
            <w:hideMark/>
          </w:tcPr>
          <w:p w14:paraId="5ADE7647" w14:textId="2B01B170" w:rsidR="00480008" w:rsidRPr="00480008" w:rsidRDefault="00480008" w:rsidP="00480008">
            <w:pPr>
              <w:jc w:val="right"/>
              <w:rPr>
                <w:rFonts w:ascii="Arial" w:hAnsi="Arial" w:cs="Arial"/>
                <w:b/>
                <w:bCs/>
                <w:color w:val="000000"/>
                <w:sz w:val="11"/>
                <w:szCs w:val="11"/>
              </w:rPr>
            </w:pPr>
            <w:r w:rsidRPr="00480008">
              <w:rPr>
                <w:rFonts w:ascii="Arial" w:hAnsi="Arial" w:cs="Arial"/>
                <w:b/>
                <w:bCs/>
                <w:color w:val="000000"/>
                <w:sz w:val="11"/>
                <w:szCs w:val="11"/>
              </w:rPr>
              <w:t xml:space="preserve">           40.866 </w:t>
            </w:r>
          </w:p>
        </w:tc>
        <w:tc>
          <w:tcPr>
            <w:tcW w:w="502" w:type="pct"/>
            <w:noWrap/>
            <w:vAlign w:val="bottom"/>
            <w:hideMark/>
          </w:tcPr>
          <w:p w14:paraId="236C5C9C" w14:textId="6E1CFDC6" w:rsidR="00480008" w:rsidRPr="00480008" w:rsidRDefault="00480008" w:rsidP="00480008">
            <w:pPr>
              <w:jc w:val="right"/>
              <w:rPr>
                <w:rFonts w:ascii="Arial" w:hAnsi="Arial" w:cs="Arial"/>
                <w:b/>
                <w:bCs/>
                <w:color w:val="000000"/>
                <w:sz w:val="11"/>
                <w:szCs w:val="11"/>
              </w:rPr>
            </w:pPr>
            <w:r w:rsidRPr="00480008">
              <w:rPr>
                <w:rFonts w:ascii="Arial" w:hAnsi="Arial" w:cs="Arial"/>
                <w:b/>
                <w:bCs/>
                <w:color w:val="000000"/>
                <w:sz w:val="11"/>
                <w:szCs w:val="11"/>
              </w:rPr>
              <w:t xml:space="preserve">                   8 </w:t>
            </w:r>
          </w:p>
        </w:tc>
        <w:tc>
          <w:tcPr>
            <w:tcW w:w="501" w:type="pct"/>
            <w:noWrap/>
            <w:vAlign w:val="bottom"/>
            <w:hideMark/>
          </w:tcPr>
          <w:p w14:paraId="0F2985D8" w14:textId="6A13F439" w:rsidR="00480008" w:rsidRPr="00480008" w:rsidRDefault="00480008" w:rsidP="00480008">
            <w:pPr>
              <w:jc w:val="right"/>
              <w:rPr>
                <w:rFonts w:ascii="Arial" w:hAnsi="Arial" w:cs="Arial"/>
                <w:b/>
                <w:bCs/>
                <w:color w:val="000000"/>
                <w:sz w:val="11"/>
                <w:szCs w:val="11"/>
              </w:rPr>
            </w:pPr>
            <w:r w:rsidRPr="00480008">
              <w:rPr>
                <w:rFonts w:ascii="Arial" w:hAnsi="Arial" w:cs="Arial"/>
                <w:b/>
                <w:bCs/>
                <w:color w:val="000000"/>
                <w:sz w:val="11"/>
                <w:szCs w:val="11"/>
              </w:rPr>
              <w:t xml:space="preserve">          (70.244)</w:t>
            </w:r>
          </w:p>
        </w:tc>
        <w:tc>
          <w:tcPr>
            <w:tcW w:w="413" w:type="pct"/>
            <w:noWrap/>
            <w:vAlign w:val="bottom"/>
            <w:hideMark/>
          </w:tcPr>
          <w:p w14:paraId="470079A6" w14:textId="31737EAD" w:rsidR="00480008" w:rsidRPr="00480008" w:rsidRDefault="00480008" w:rsidP="00480008">
            <w:pPr>
              <w:jc w:val="right"/>
              <w:rPr>
                <w:rFonts w:ascii="Arial" w:hAnsi="Arial" w:cs="Arial"/>
                <w:b/>
                <w:bCs/>
                <w:color w:val="000000"/>
                <w:sz w:val="11"/>
                <w:szCs w:val="11"/>
              </w:rPr>
            </w:pPr>
            <w:r w:rsidRPr="00480008">
              <w:rPr>
                <w:rFonts w:ascii="Arial" w:hAnsi="Arial" w:cs="Arial"/>
                <w:b/>
                <w:bCs/>
                <w:color w:val="000000"/>
                <w:sz w:val="11"/>
                <w:szCs w:val="11"/>
              </w:rPr>
              <w:t xml:space="preserve">             3.574 </w:t>
            </w:r>
          </w:p>
        </w:tc>
        <w:tc>
          <w:tcPr>
            <w:tcW w:w="374" w:type="pct"/>
            <w:noWrap/>
            <w:vAlign w:val="bottom"/>
            <w:hideMark/>
          </w:tcPr>
          <w:p w14:paraId="7847A866" w14:textId="5260B89A" w:rsidR="00480008" w:rsidRPr="00480008" w:rsidRDefault="00480008" w:rsidP="00480008">
            <w:pPr>
              <w:jc w:val="right"/>
              <w:rPr>
                <w:rFonts w:ascii="Arial" w:hAnsi="Arial" w:cs="Arial"/>
                <w:b/>
                <w:bCs/>
                <w:color w:val="000000"/>
                <w:sz w:val="11"/>
                <w:szCs w:val="11"/>
              </w:rPr>
            </w:pPr>
            <w:r w:rsidRPr="00480008">
              <w:rPr>
                <w:rFonts w:ascii="Arial" w:hAnsi="Arial" w:cs="Arial"/>
                <w:b/>
                <w:bCs/>
                <w:color w:val="000000"/>
                <w:sz w:val="11"/>
                <w:szCs w:val="11"/>
              </w:rPr>
              <w:t xml:space="preserve">            (1.359)</w:t>
            </w:r>
          </w:p>
        </w:tc>
        <w:tc>
          <w:tcPr>
            <w:tcW w:w="419" w:type="pct"/>
            <w:noWrap/>
            <w:vAlign w:val="bottom"/>
            <w:hideMark/>
          </w:tcPr>
          <w:p w14:paraId="70143BC0" w14:textId="2ADDD9CE" w:rsidR="00480008" w:rsidRPr="00E33802" w:rsidRDefault="00480008" w:rsidP="00480008">
            <w:pPr>
              <w:jc w:val="right"/>
              <w:rPr>
                <w:rFonts w:ascii="Arial" w:hAnsi="Arial" w:cs="Arial"/>
                <w:b/>
                <w:bCs/>
                <w:color w:val="000000"/>
                <w:sz w:val="11"/>
                <w:szCs w:val="11"/>
              </w:rPr>
            </w:pPr>
            <w:r w:rsidRPr="00480008">
              <w:rPr>
                <w:rFonts w:ascii="Arial" w:hAnsi="Arial" w:cs="Arial"/>
                <w:b/>
                <w:bCs/>
                <w:color w:val="000000"/>
                <w:sz w:val="11"/>
                <w:szCs w:val="11"/>
              </w:rPr>
              <w:t xml:space="preserve">           181.156</w:t>
            </w:r>
            <w:r>
              <w:rPr>
                <w:rFonts w:ascii="Arial" w:hAnsi="Arial" w:cs="Arial"/>
                <w:b/>
                <w:bCs/>
                <w:color w:val="000000"/>
                <w:sz w:val="11"/>
                <w:szCs w:val="11"/>
              </w:rPr>
              <w:t xml:space="preserve"> </w:t>
            </w:r>
          </w:p>
        </w:tc>
      </w:tr>
    </w:tbl>
    <w:p w14:paraId="0C23BCB4" w14:textId="77777777" w:rsidR="00BD13B2" w:rsidRPr="002A36CE" w:rsidRDefault="00BD13B2" w:rsidP="009541E1">
      <w:pPr>
        <w:pStyle w:val="Ttulo2"/>
        <w:numPr>
          <w:ilvl w:val="1"/>
          <w:numId w:val="6"/>
        </w:numPr>
        <w:tabs>
          <w:tab w:val="clear" w:pos="284"/>
          <w:tab w:val="clear" w:pos="340"/>
        </w:tabs>
        <w:spacing w:line="276" w:lineRule="auto"/>
        <w:ind w:left="567" w:hanging="567"/>
        <w:jc w:val="both"/>
        <w:rPr>
          <w:rFonts w:ascii="Arial" w:hAnsi="Arial" w:cs="Arial"/>
        </w:rPr>
      </w:pPr>
      <w:r w:rsidRPr="002A36CE">
        <w:rPr>
          <w:rFonts w:ascii="Arial" w:hAnsi="Arial" w:cs="Arial"/>
        </w:rPr>
        <w:t xml:space="preserve">Imposto de </w:t>
      </w:r>
      <w:r>
        <w:rPr>
          <w:rFonts w:ascii="Arial" w:hAnsi="Arial" w:cs="Arial"/>
        </w:rPr>
        <w:t>R</w:t>
      </w:r>
      <w:r w:rsidRPr="002A36CE">
        <w:rPr>
          <w:rFonts w:ascii="Arial" w:hAnsi="Arial" w:cs="Arial"/>
        </w:rPr>
        <w:t xml:space="preserve">enda e Contribuição </w:t>
      </w:r>
      <w:r>
        <w:rPr>
          <w:rFonts w:ascii="Arial" w:hAnsi="Arial" w:cs="Arial"/>
        </w:rPr>
        <w:t>S</w:t>
      </w:r>
      <w:r w:rsidRPr="002A36CE">
        <w:rPr>
          <w:rFonts w:ascii="Arial" w:hAnsi="Arial" w:cs="Arial"/>
        </w:rPr>
        <w:t xml:space="preserve">ocial </w:t>
      </w:r>
      <w:r>
        <w:rPr>
          <w:rFonts w:ascii="Arial" w:hAnsi="Arial" w:cs="Arial"/>
        </w:rPr>
        <w:t>S</w:t>
      </w:r>
      <w:r w:rsidRPr="002A36CE">
        <w:rPr>
          <w:rFonts w:ascii="Arial" w:hAnsi="Arial" w:cs="Arial"/>
        </w:rPr>
        <w:t xml:space="preserve">obre o </w:t>
      </w:r>
      <w:r>
        <w:rPr>
          <w:rFonts w:ascii="Arial" w:hAnsi="Arial" w:cs="Arial"/>
        </w:rPr>
        <w:t>L</w:t>
      </w:r>
      <w:r w:rsidRPr="002A36CE">
        <w:rPr>
          <w:rFonts w:ascii="Arial" w:hAnsi="Arial" w:cs="Arial"/>
        </w:rPr>
        <w:t xml:space="preserve">ucro </w:t>
      </w:r>
      <w:r>
        <w:rPr>
          <w:rFonts w:ascii="Arial" w:hAnsi="Arial" w:cs="Arial"/>
        </w:rPr>
        <w:t>L</w:t>
      </w:r>
      <w:r w:rsidRPr="002A36CE">
        <w:rPr>
          <w:rFonts w:ascii="Arial" w:hAnsi="Arial" w:cs="Arial"/>
        </w:rPr>
        <w:t>íquido</w:t>
      </w:r>
    </w:p>
    <w:p w14:paraId="376C00F4" w14:textId="660DCDCB" w:rsidR="00B35801" w:rsidRDefault="00B35801" w:rsidP="00597FE5">
      <w:pPr>
        <w:pStyle w:val="Corpodetexto"/>
        <w:tabs>
          <w:tab w:val="clear" w:pos="851"/>
        </w:tabs>
        <w:spacing w:before="0" w:after="0" w:line="276" w:lineRule="auto"/>
        <w:rPr>
          <w:rFonts w:ascii="Arial" w:hAnsi="Arial" w:cs="Arial"/>
        </w:rPr>
      </w:pPr>
      <w:r w:rsidRPr="002A36CE">
        <w:rPr>
          <w:rFonts w:ascii="Arial" w:hAnsi="Arial" w:cs="Arial"/>
        </w:rPr>
        <w:t xml:space="preserve">O </w:t>
      </w:r>
      <w:r w:rsidR="00D200B9">
        <w:rPr>
          <w:rFonts w:ascii="Arial" w:hAnsi="Arial" w:cs="Arial"/>
        </w:rPr>
        <w:t>I</w:t>
      </w:r>
      <w:r w:rsidRPr="002A36CE">
        <w:rPr>
          <w:rFonts w:ascii="Arial" w:hAnsi="Arial" w:cs="Arial"/>
        </w:rPr>
        <w:t xml:space="preserve">mposto de </w:t>
      </w:r>
      <w:r w:rsidR="00D200B9">
        <w:rPr>
          <w:rFonts w:ascii="Arial" w:hAnsi="Arial" w:cs="Arial"/>
        </w:rPr>
        <w:t>R</w:t>
      </w:r>
      <w:r w:rsidRPr="002A36CE">
        <w:rPr>
          <w:rFonts w:ascii="Arial" w:hAnsi="Arial" w:cs="Arial"/>
        </w:rPr>
        <w:t xml:space="preserve">enda e a </w:t>
      </w:r>
      <w:r w:rsidR="00D200B9">
        <w:rPr>
          <w:rFonts w:ascii="Arial" w:hAnsi="Arial" w:cs="Arial"/>
        </w:rPr>
        <w:t>C</w:t>
      </w:r>
      <w:r w:rsidRPr="002A36CE">
        <w:rPr>
          <w:rFonts w:ascii="Arial" w:hAnsi="Arial" w:cs="Arial"/>
        </w:rPr>
        <w:t xml:space="preserve">ontribuição </w:t>
      </w:r>
      <w:r w:rsidR="00D200B9">
        <w:rPr>
          <w:rFonts w:ascii="Arial" w:hAnsi="Arial" w:cs="Arial"/>
        </w:rPr>
        <w:t>S</w:t>
      </w:r>
      <w:r w:rsidRPr="002A36CE">
        <w:rPr>
          <w:rFonts w:ascii="Arial" w:hAnsi="Arial" w:cs="Arial"/>
        </w:rPr>
        <w:t>ocial do exercício corrente são calculados com base nas alíquotas de 15%, acrescida de 10% sobre o lucro tributável que exceder a R$ 240</w:t>
      </w:r>
      <w:r w:rsidR="00D8257D">
        <w:rPr>
          <w:rFonts w:ascii="Arial" w:hAnsi="Arial" w:cs="Arial"/>
        </w:rPr>
        <w:t xml:space="preserve"> </w:t>
      </w:r>
      <w:r w:rsidRPr="002A36CE">
        <w:rPr>
          <w:rFonts w:ascii="Arial" w:hAnsi="Arial" w:cs="Arial"/>
        </w:rPr>
        <w:t xml:space="preserve">para o </w:t>
      </w:r>
      <w:r w:rsidR="00D200B9">
        <w:rPr>
          <w:rFonts w:ascii="Arial" w:hAnsi="Arial" w:cs="Arial"/>
        </w:rPr>
        <w:t>I</w:t>
      </w:r>
      <w:r w:rsidRPr="002A36CE">
        <w:rPr>
          <w:rFonts w:ascii="Arial" w:hAnsi="Arial" w:cs="Arial"/>
        </w:rPr>
        <w:t xml:space="preserve">mposto de </w:t>
      </w:r>
      <w:r w:rsidR="00D200B9">
        <w:rPr>
          <w:rFonts w:ascii="Arial" w:hAnsi="Arial" w:cs="Arial"/>
        </w:rPr>
        <w:t>R</w:t>
      </w:r>
      <w:r w:rsidRPr="002A36CE">
        <w:rPr>
          <w:rFonts w:ascii="Arial" w:hAnsi="Arial" w:cs="Arial"/>
        </w:rPr>
        <w:t xml:space="preserve">enda e de 9% sobre o lucro tributável para a </w:t>
      </w:r>
      <w:r w:rsidR="00D200B9">
        <w:rPr>
          <w:rFonts w:ascii="Arial" w:hAnsi="Arial" w:cs="Arial"/>
        </w:rPr>
        <w:t>C</w:t>
      </w:r>
      <w:r w:rsidRPr="002A36CE">
        <w:rPr>
          <w:rFonts w:ascii="Arial" w:hAnsi="Arial" w:cs="Arial"/>
        </w:rPr>
        <w:t xml:space="preserve">ontribuição </w:t>
      </w:r>
      <w:r w:rsidR="00D200B9">
        <w:rPr>
          <w:rFonts w:ascii="Arial" w:hAnsi="Arial" w:cs="Arial"/>
        </w:rPr>
        <w:t>S</w:t>
      </w:r>
      <w:r w:rsidRPr="002A36CE">
        <w:rPr>
          <w:rFonts w:ascii="Arial" w:hAnsi="Arial" w:cs="Arial"/>
        </w:rPr>
        <w:t xml:space="preserve">ocial, e consideram a compensação de prejuízos fiscais e base negativa de </w:t>
      </w:r>
      <w:r w:rsidR="00D200B9">
        <w:rPr>
          <w:rFonts w:ascii="Arial" w:hAnsi="Arial" w:cs="Arial"/>
        </w:rPr>
        <w:t>C</w:t>
      </w:r>
      <w:r w:rsidRPr="002A36CE">
        <w:rPr>
          <w:rFonts w:ascii="Arial" w:hAnsi="Arial" w:cs="Arial"/>
        </w:rPr>
        <w:t xml:space="preserve">ontribuição </w:t>
      </w:r>
      <w:r w:rsidR="00D200B9">
        <w:rPr>
          <w:rFonts w:ascii="Arial" w:hAnsi="Arial" w:cs="Arial"/>
        </w:rPr>
        <w:t>S</w:t>
      </w:r>
      <w:r w:rsidRPr="002A36CE">
        <w:rPr>
          <w:rFonts w:ascii="Arial" w:hAnsi="Arial" w:cs="Arial"/>
        </w:rPr>
        <w:t>ocial limitada a 30% do lucro real. A opção de tributação da Companhia é o lucro real anual com antecipações mensais.</w:t>
      </w:r>
    </w:p>
    <w:p w14:paraId="0FFE4203" w14:textId="77777777" w:rsidR="00D10AFF" w:rsidRPr="005A5B23" w:rsidRDefault="00D10AFF" w:rsidP="00D10AFF">
      <w:pPr>
        <w:pStyle w:val="Corpodetexto"/>
        <w:tabs>
          <w:tab w:val="clear" w:pos="851"/>
        </w:tabs>
        <w:spacing w:before="0" w:after="0" w:line="276" w:lineRule="auto"/>
        <w:rPr>
          <w:rFonts w:ascii="Arial" w:hAnsi="Arial" w:cs="Arial"/>
          <w:sz w:val="12"/>
          <w:szCs w:val="12"/>
        </w:rPr>
      </w:pPr>
    </w:p>
    <w:tbl>
      <w:tblPr>
        <w:tblW w:w="5000" w:type="pct"/>
        <w:tblCellMar>
          <w:left w:w="70" w:type="dxa"/>
          <w:right w:w="70" w:type="dxa"/>
        </w:tblCellMar>
        <w:tblLook w:val="04A0" w:firstRow="1" w:lastRow="0" w:firstColumn="1" w:lastColumn="0" w:noHBand="0" w:noVBand="1"/>
      </w:tblPr>
      <w:tblGrid>
        <w:gridCol w:w="5203"/>
        <w:gridCol w:w="1038"/>
        <w:gridCol w:w="1247"/>
        <w:gridCol w:w="1038"/>
        <w:gridCol w:w="1245"/>
      </w:tblGrid>
      <w:tr w:rsidR="00212D1B" w:rsidRPr="003F2687" w14:paraId="14D6BBB2" w14:textId="77777777" w:rsidTr="00212D1B">
        <w:trPr>
          <w:trHeight w:val="232"/>
          <w:tblHeader/>
        </w:trPr>
        <w:tc>
          <w:tcPr>
            <w:tcW w:w="266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B7935E4" w14:textId="77777777" w:rsidR="00212D1B" w:rsidRPr="003F2687" w:rsidRDefault="00212D1B">
            <w:pPr>
              <w:rPr>
                <w:rFonts w:ascii="Arial" w:hAnsi="Arial" w:cs="Arial"/>
                <w:b/>
                <w:bCs/>
                <w:color w:val="000000"/>
                <w:sz w:val="16"/>
                <w:szCs w:val="16"/>
              </w:rPr>
            </w:pPr>
            <w:r w:rsidRPr="003F2687">
              <w:rPr>
                <w:rFonts w:ascii="Arial" w:hAnsi="Arial" w:cs="Arial"/>
                <w:b/>
                <w:bCs/>
                <w:color w:val="000000"/>
                <w:sz w:val="16"/>
                <w:szCs w:val="16"/>
              </w:rPr>
              <w:t>Composição:</w:t>
            </w:r>
          </w:p>
        </w:tc>
        <w:tc>
          <w:tcPr>
            <w:tcW w:w="1169" w:type="pct"/>
            <w:gridSpan w:val="2"/>
            <w:tcBorders>
              <w:top w:val="single" w:sz="4" w:space="0" w:color="auto"/>
              <w:left w:val="nil"/>
              <w:bottom w:val="single" w:sz="4" w:space="0" w:color="auto"/>
              <w:right w:val="single" w:sz="4" w:space="0" w:color="auto"/>
            </w:tcBorders>
            <w:vAlign w:val="center"/>
            <w:hideMark/>
          </w:tcPr>
          <w:p w14:paraId="04153796" w14:textId="77777777" w:rsidR="00212D1B" w:rsidRPr="003F2687" w:rsidRDefault="00212D1B">
            <w:pPr>
              <w:jc w:val="center"/>
              <w:rPr>
                <w:rFonts w:ascii="Arial" w:hAnsi="Arial" w:cs="Arial"/>
                <w:b/>
                <w:bCs/>
                <w:color w:val="000000"/>
                <w:sz w:val="16"/>
                <w:szCs w:val="16"/>
              </w:rPr>
            </w:pPr>
            <w:r w:rsidRPr="003F2687">
              <w:rPr>
                <w:rFonts w:ascii="Arial" w:hAnsi="Arial" w:cs="Arial"/>
                <w:b/>
                <w:bCs/>
                <w:color w:val="000000"/>
                <w:sz w:val="16"/>
                <w:szCs w:val="16"/>
              </w:rPr>
              <w:t>30/06/2026</w:t>
            </w:r>
          </w:p>
        </w:tc>
        <w:tc>
          <w:tcPr>
            <w:tcW w:w="1169" w:type="pct"/>
            <w:gridSpan w:val="2"/>
            <w:tcBorders>
              <w:top w:val="single" w:sz="4" w:space="0" w:color="auto"/>
              <w:left w:val="nil"/>
              <w:bottom w:val="single" w:sz="4" w:space="0" w:color="auto"/>
              <w:right w:val="single" w:sz="4" w:space="0" w:color="auto"/>
            </w:tcBorders>
            <w:vAlign w:val="center"/>
            <w:hideMark/>
          </w:tcPr>
          <w:p w14:paraId="3D021B1B" w14:textId="77777777" w:rsidR="00212D1B" w:rsidRPr="003F2687" w:rsidRDefault="00212D1B">
            <w:pPr>
              <w:jc w:val="center"/>
              <w:rPr>
                <w:rFonts w:ascii="Arial" w:hAnsi="Arial" w:cs="Arial"/>
                <w:b/>
                <w:bCs/>
                <w:color w:val="000000"/>
                <w:sz w:val="16"/>
                <w:szCs w:val="16"/>
              </w:rPr>
            </w:pPr>
            <w:r w:rsidRPr="003F2687">
              <w:rPr>
                <w:rFonts w:ascii="Arial" w:hAnsi="Arial" w:cs="Arial"/>
                <w:b/>
                <w:bCs/>
                <w:color w:val="000000"/>
                <w:sz w:val="16"/>
                <w:szCs w:val="16"/>
              </w:rPr>
              <w:t>30/06/2025</w:t>
            </w:r>
          </w:p>
        </w:tc>
      </w:tr>
      <w:tr w:rsidR="00212D1B" w:rsidRPr="003F2687" w14:paraId="7B6E1AF9" w14:textId="77777777" w:rsidTr="00212D1B">
        <w:trPr>
          <w:trHeight w:val="232"/>
          <w:tblHeader/>
        </w:trPr>
        <w:tc>
          <w:tcPr>
            <w:tcW w:w="2663" w:type="pct"/>
            <w:vMerge/>
            <w:tcBorders>
              <w:top w:val="single" w:sz="4" w:space="0" w:color="auto"/>
              <w:left w:val="single" w:sz="4" w:space="0" w:color="auto"/>
              <w:bottom w:val="single" w:sz="4" w:space="0" w:color="auto"/>
              <w:right w:val="single" w:sz="4" w:space="0" w:color="auto"/>
            </w:tcBorders>
            <w:vAlign w:val="center"/>
            <w:hideMark/>
          </w:tcPr>
          <w:p w14:paraId="0CEB49D3" w14:textId="77777777" w:rsidR="00212D1B" w:rsidRPr="003F2687" w:rsidRDefault="00212D1B">
            <w:pPr>
              <w:rPr>
                <w:rFonts w:ascii="Arial" w:hAnsi="Arial" w:cs="Arial"/>
                <w:b/>
                <w:bCs/>
                <w:color w:val="000000"/>
                <w:sz w:val="16"/>
                <w:szCs w:val="16"/>
              </w:rPr>
            </w:pPr>
          </w:p>
        </w:tc>
        <w:tc>
          <w:tcPr>
            <w:tcW w:w="531" w:type="pct"/>
            <w:tcBorders>
              <w:top w:val="nil"/>
              <w:left w:val="nil"/>
              <w:bottom w:val="single" w:sz="4" w:space="0" w:color="auto"/>
              <w:right w:val="single" w:sz="4" w:space="0" w:color="auto"/>
            </w:tcBorders>
            <w:vAlign w:val="center"/>
            <w:hideMark/>
          </w:tcPr>
          <w:p w14:paraId="397BD2EF" w14:textId="77777777" w:rsidR="00212D1B" w:rsidRPr="003F2687" w:rsidRDefault="00212D1B">
            <w:pPr>
              <w:jc w:val="center"/>
              <w:rPr>
                <w:rFonts w:ascii="Arial" w:hAnsi="Arial" w:cs="Arial"/>
                <w:b/>
                <w:bCs/>
                <w:color w:val="000000"/>
                <w:sz w:val="16"/>
                <w:szCs w:val="16"/>
              </w:rPr>
            </w:pPr>
            <w:r w:rsidRPr="003F2687">
              <w:rPr>
                <w:rFonts w:ascii="Arial" w:hAnsi="Arial" w:cs="Arial"/>
                <w:b/>
                <w:bCs/>
                <w:color w:val="000000"/>
                <w:sz w:val="16"/>
                <w:szCs w:val="16"/>
              </w:rPr>
              <w:t>Imposto de Renda</w:t>
            </w:r>
          </w:p>
        </w:tc>
        <w:tc>
          <w:tcPr>
            <w:tcW w:w="637" w:type="pct"/>
            <w:tcBorders>
              <w:top w:val="nil"/>
              <w:left w:val="nil"/>
              <w:bottom w:val="single" w:sz="4" w:space="0" w:color="auto"/>
              <w:right w:val="single" w:sz="4" w:space="0" w:color="auto"/>
            </w:tcBorders>
            <w:vAlign w:val="center"/>
            <w:hideMark/>
          </w:tcPr>
          <w:p w14:paraId="5E57E5E7" w14:textId="77777777" w:rsidR="00212D1B" w:rsidRPr="003F2687" w:rsidRDefault="00212D1B">
            <w:pPr>
              <w:jc w:val="center"/>
              <w:rPr>
                <w:rFonts w:ascii="Arial" w:hAnsi="Arial" w:cs="Arial"/>
                <w:b/>
                <w:bCs/>
                <w:color w:val="000000"/>
                <w:sz w:val="16"/>
                <w:szCs w:val="16"/>
              </w:rPr>
            </w:pPr>
            <w:r w:rsidRPr="003F2687">
              <w:rPr>
                <w:rFonts w:ascii="Arial" w:hAnsi="Arial" w:cs="Arial"/>
                <w:b/>
                <w:bCs/>
                <w:color w:val="000000"/>
                <w:sz w:val="16"/>
                <w:szCs w:val="16"/>
              </w:rPr>
              <w:t>Contribuição Social</w:t>
            </w:r>
          </w:p>
        </w:tc>
        <w:tc>
          <w:tcPr>
            <w:tcW w:w="531" w:type="pct"/>
            <w:tcBorders>
              <w:top w:val="nil"/>
              <w:left w:val="nil"/>
              <w:bottom w:val="single" w:sz="4" w:space="0" w:color="auto"/>
              <w:right w:val="single" w:sz="4" w:space="0" w:color="auto"/>
            </w:tcBorders>
            <w:vAlign w:val="center"/>
            <w:hideMark/>
          </w:tcPr>
          <w:p w14:paraId="6D1BA8E8" w14:textId="77777777" w:rsidR="00212D1B" w:rsidRPr="003F2687" w:rsidRDefault="00212D1B">
            <w:pPr>
              <w:jc w:val="center"/>
              <w:rPr>
                <w:rFonts w:ascii="Arial" w:hAnsi="Arial" w:cs="Arial"/>
                <w:b/>
                <w:bCs/>
                <w:color w:val="000000"/>
                <w:sz w:val="16"/>
                <w:szCs w:val="16"/>
              </w:rPr>
            </w:pPr>
            <w:r w:rsidRPr="003F2687">
              <w:rPr>
                <w:rFonts w:ascii="Arial" w:hAnsi="Arial" w:cs="Arial"/>
                <w:b/>
                <w:bCs/>
                <w:color w:val="000000"/>
                <w:sz w:val="16"/>
                <w:szCs w:val="16"/>
              </w:rPr>
              <w:t>Imposto de Renda</w:t>
            </w:r>
          </w:p>
        </w:tc>
        <w:tc>
          <w:tcPr>
            <w:tcW w:w="637" w:type="pct"/>
            <w:tcBorders>
              <w:top w:val="nil"/>
              <w:left w:val="nil"/>
              <w:bottom w:val="single" w:sz="4" w:space="0" w:color="auto"/>
              <w:right w:val="single" w:sz="4" w:space="0" w:color="auto"/>
            </w:tcBorders>
            <w:vAlign w:val="center"/>
            <w:hideMark/>
          </w:tcPr>
          <w:p w14:paraId="592BABE3" w14:textId="77777777" w:rsidR="00212D1B" w:rsidRPr="003F2687" w:rsidRDefault="00212D1B">
            <w:pPr>
              <w:jc w:val="center"/>
              <w:rPr>
                <w:rFonts w:ascii="Arial" w:hAnsi="Arial" w:cs="Arial"/>
                <w:b/>
                <w:bCs/>
                <w:color w:val="000000"/>
                <w:sz w:val="16"/>
                <w:szCs w:val="16"/>
              </w:rPr>
            </w:pPr>
            <w:r w:rsidRPr="003F2687">
              <w:rPr>
                <w:rFonts w:ascii="Arial" w:hAnsi="Arial" w:cs="Arial"/>
                <w:b/>
                <w:bCs/>
                <w:color w:val="000000"/>
                <w:sz w:val="16"/>
                <w:szCs w:val="16"/>
              </w:rPr>
              <w:t>Contribuição Social</w:t>
            </w:r>
          </w:p>
        </w:tc>
      </w:tr>
      <w:tr w:rsidR="00212D1B" w:rsidRPr="003F2687" w14:paraId="4A4110C4" w14:textId="77777777" w:rsidTr="00212D1B">
        <w:trPr>
          <w:trHeight w:val="232"/>
        </w:trPr>
        <w:tc>
          <w:tcPr>
            <w:tcW w:w="2663" w:type="pct"/>
            <w:tcBorders>
              <w:top w:val="nil"/>
              <w:left w:val="single" w:sz="4" w:space="0" w:color="auto"/>
              <w:bottom w:val="single" w:sz="4" w:space="0" w:color="auto"/>
              <w:right w:val="single" w:sz="4" w:space="0" w:color="auto"/>
            </w:tcBorders>
            <w:vAlign w:val="center"/>
            <w:hideMark/>
          </w:tcPr>
          <w:p w14:paraId="4A0DB7CB" w14:textId="77777777" w:rsidR="00212D1B" w:rsidRPr="003F2687" w:rsidRDefault="00212D1B">
            <w:pPr>
              <w:rPr>
                <w:rFonts w:ascii="Arial" w:hAnsi="Arial" w:cs="Arial"/>
                <w:b/>
                <w:bCs/>
                <w:color w:val="000000"/>
                <w:sz w:val="16"/>
                <w:szCs w:val="16"/>
              </w:rPr>
            </w:pPr>
            <w:r w:rsidRPr="003F2687">
              <w:rPr>
                <w:rFonts w:ascii="Arial" w:hAnsi="Arial" w:cs="Arial"/>
                <w:b/>
                <w:bCs/>
                <w:color w:val="000000"/>
                <w:sz w:val="16"/>
                <w:szCs w:val="16"/>
              </w:rPr>
              <w:t>Resultado contábil antes do IRPJ e da CSLL</w:t>
            </w:r>
          </w:p>
        </w:tc>
        <w:tc>
          <w:tcPr>
            <w:tcW w:w="531" w:type="pct"/>
            <w:tcBorders>
              <w:top w:val="nil"/>
              <w:left w:val="nil"/>
              <w:bottom w:val="single" w:sz="4" w:space="0" w:color="auto"/>
              <w:right w:val="single" w:sz="4" w:space="0" w:color="auto"/>
            </w:tcBorders>
            <w:vAlign w:val="center"/>
            <w:hideMark/>
          </w:tcPr>
          <w:p w14:paraId="0B50D1F9" w14:textId="3197D922"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(60.264)</w:t>
            </w:r>
          </w:p>
        </w:tc>
        <w:tc>
          <w:tcPr>
            <w:tcW w:w="637" w:type="pct"/>
            <w:tcBorders>
              <w:top w:val="nil"/>
              <w:left w:val="nil"/>
              <w:bottom w:val="single" w:sz="4" w:space="0" w:color="auto"/>
              <w:right w:val="single" w:sz="4" w:space="0" w:color="auto"/>
            </w:tcBorders>
            <w:vAlign w:val="center"/>
            <w:hideMark/>
          </w:tcPr>
          <w:p w14:paraId="3693EE29" w14:textId="77777777"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(60.264)</w:t>
            </w:r>
          </w:p>
        </w:tc>
        <w:tc>
          <w:tcPr>
            <w:tcW w:w="531" w:type="pct"/>
            <w:tcBorders>
              <w:top w:val="nil"/>
              <w:left w:val="nil"/>
              <w:bottom w:val="single" w:sz="4" w:space="0" w:color="auto"/>
              <w:right w:val="single" w:sz="4" w:space="0" w:color="auto"/>
            </w:tcBorders>
            <w:vAlign w:val="center"/>
            <w:hideMark/>
          </w:tcPr>
          <w:p w14:paraId="64247747" w14:textId="7A4B30B0"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(57.347)</w:t>
            </w:r>
          </w:p>
        </w:tc>
        <w:tc>
          <w:tcPr>
            <w:tcW w:w="637" w:type="pct"/>
            <w:tcBorders>
              <w:top w:val="nil"/>
              <w:left w:val="nil"/>
              <w:bottom w:val="single" w:sz="4" w:space="0" w:color="auto"/>
              <w:right w:val="single" w:sz="4" w:space="0" w:color="auto"/>
            </w:tcBorders>
            <w:vAlign w:val="center"/>
            <w:hideMark/>
          </w:tcPr>
          <w:p w14:paraId="6600DD92" w14:textId="77777777"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(57.347)</w:t>
            </w:r>
          </w:p>
        </w:tc>
      </w:tr>
      <w:tr w:rsidR="00212D1B" w:rsidRPr="003F2687" w14:paraId="412953C9" w14:textId="77777777" w:rsidTr="00212D1B">
        <w:trPr>
          <w:trHeight w:val="232"/>
        </w:trPr>
        <w:tc>
          <w:tcPr>
            <w:tcW w:w="2663" w:type="pct"/>
            <w:tcBorders>
              <w:top w:val="nil"/>
              <w:left w:val="single" w:sz="4" w:space="0" w:color="auto"/>
              <w:bottom w:val="single" w:sz="4" w:space="0" w:color="auto"/>
              <w:right w:val="single" w:sz="4" w:space="0" w:color="auto"/>
            </w:tcBorders>
            <w:vAlign w:val="center"/>
            <w:hideMark/>
          </w:tcPr>
          <w:p w14:paraId="3D2D0A2B" w14:textId="77777777" w:rsidR="00212D1B" w:rsidRPr="003F2687" w:rsidRDefault="00212D1B">
            <w:pPr>
              <w:rPr>
                <w:rFonts w:ascii="Arial" w:hAnsi="Arial" w:cs="Arial"/>
                <w:b/>
                <w:bCs/>
                <w:color w:val="000000"/>
                <w:sz w:val="16"/>
                <w:szCs w:val="16"/>
              </w:rPr>
            </w:pPr>
            <w:r w:rsidRPr="003F2687">
              <w:rPr>
                <w:rFonts w:ascii="Arial" w:hAnsi="Arial" w:cs="Arial"/>
                <w:b/>
                <w:bCs/>
                <w:color w:val="000000"/>
                <w:sz w:val="16"/>
                <w:szCs w:val="16"/>
              </w:rPr>
              <w:t>Adições/(Exclusões) Permanentes:</w:t>
            </w:r>
          </w:p>
        </w:tc>
        <w:tc>
          <w:tcPr>
            <w:tcW w:w="531" w:type="pct"/>
            <w:tcBorders>
              <w:top w:val="nil"/>
              <w:left w:val="nil"/>
              <w:bottom w:val="single" w:sz="4" w:space="0" w:color="auto"/>
              <w:right w:val="single" w:sz="4" w:space="0" w:color="auto"/>
            </w:tcBorders>
            <w:vAlign w:val="center"/>
            <w:hideMark/>
          </w:tcPr>
          <w:p w14:paraId="03EBDABB" w14:textId="68430FCB"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(1.170)</w:t>
            </w:r>
          </w:p>
        </w:tc>
        <w:tc>
          <w:tcPr>
            <w:tcW w:w="637" w:type="pct"/>
            <w:tcBorders>
              <w:top w:val="nil"/>
              <w:left w:val="nil"/>
              <w:bottom w:val="single" w:sz="4" w:space="0" w:color="auto"/>
              <w:right w:val="single" w:sz="4" w:space="0" w:color="auto"/>
            </w:tcBorders>
            <w:vAlign w:val="center"/>
            <w:hideMark/>
          </w:tcPr>
          <w:p w14:paraId="0A32F9E0" w14:textId="77777777"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(1.170)</w:t>
            </w:r>
          </w:p>
        </w:tc>
        <w:tc>
          <w:tcPr>
            <w:tcW w:w="531" w:type="pct"/>
            <w:tcBorders>
              <w:top w:val="nil"/>
              <w:left w:val="nil"/>
              <w:bottom w:val="single" w:sz="4" w:space="0" w:color="auto"/>
              <w:right w:val="single" w:sz="4" w:space="0" w:color="auto"/>
            </w:tcBorders>
            <w:vAlign w:val="center"/>
            <w:hideMark/>
          </w:tcPr>
          <w:p w14:paraId="60A8B3DB" w14:textId="6FC1D667"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(1.369)</w:t>
            </w:r>
          </w:p>
        </w:tc>
        <w:tc>
          <w:tcPr>
            <w:tcW w:w="637" w:type="pct"/>
            <w:tcBorders>
              <w:top w:val="nil"/>
              <w:left w:val="nil"/>
              <w:bottom w:val="single" w:sz="4" w:space="0" w:color="auto"/>
              <w:right w:val="single" w:sz="4" w:space="0" w:color="auto"/>
            </w:tcBorders>
            <w:vAlign w:val="center"/>
            <w:hideMark/>
          </w:tcPr>
          <w:p w14:paraId="4308BC37" w14:textId="77777777"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(1.369)</w:t>
            </w:r>
          </w:p>
        </w:tc>
      </w:tr>
      <w:tr w:rsidR="00212D1B" w:rsidRPr="003F2687" w14:paraId="57469A7B" w14:textId="77777777" w:rsidTr="00212D1B">
        <w:trPr>
          <w:trHeight w:val="232"/>
        </w:trPr>
        <w:tc>
          <w:tcPr>
            <w:tcW w:w="2663" w:type="pct"/>
            <w:tcBorders>
              <w:top w:val="nil"/>
              <w:left w:val="single" w:sz="4" w:space="0" w:color="auto"/>
              <w:bottom w:val="single" w:sz="4" w:space="0" w:color="auto"/>
              <w:right w:val="single" w:sz="4" w:space="0" w:color="auto"/>
            </w:tcBorders>
            <w:vAlign w:val="center"/>
            <w:hideMark/>
          </w:tcPr>
          <w:p w14:paraId="69801CA2" w14:textId="77777777" w:rsidR="00212D1B" w:rsidRPr="003F2687" w:rsidRDefault="00212D1B">
            <w:pPr>
              <w:rPr>
                <w:rFonts w:ascii="Arial" w:hAnsi="Arial" w:cs="Arial"/>
                <w:b/>
                <w:bCs/>
                <w:color w:val="000000"/>
                <w:sz w:val="16"/>
                <w:szCs w:val="16"/>
              </w:rPr>
            </w:pPr>
            <w:r w:rsidRPr="003F2687">
              <w:rPr>
                <w:rFonts w:ascii="Arial" w:hAnsi="Arial" w:cs="Arial"/>
                <w:b/>
                <w:bCs/>
                <w:color w:val="000000"/>
                <w:sz w:val="16"/>
                <w:szCs w:val="16"/>
              </w:rPr>
              <w:t>Adições permanentes</w:t>
            </w:r>
          </w:p>
        </w:tc>
        <w:tc>
          <w:tcPr>
            <w:tcW w:w="531" w:type="pct"/>
            <w:tcBorders>
              <w:top w:val="nil"/>
              <w:left w:val="nil"/>
              <w:bottom w:val="single" w:sz="4" w:space="0" w:color="auto"/>
              <w:right w:val="single" w:sz="4" w:space="0" w:color="auto"/>
            </w:tcBorders>
            <w:vAlign w:val="center"/>
            <w:hideMark/>
          </w:tcPr>
          <w:p w14:paraId="72D77227" w14:textId="77777777"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3.710 </w:t>
            </w:r>
          </w:p>
        </w:tc>
        <w:tc>
          <w:tcPr>
            <w:tcW w:w="637" w:type="pct"/>
            <w:tcBorders>
              <w:top w:val="nil"/>
              <w:left w:val="nil"/>
              <w:bottom w:val="single" w:sz="4" w:space="0" w:color="auto"/>
              <w:right w:val="single" w:sz="4" w:space="0" w:color="auto"/>
            </w:tcBorders>
            <w:vAlign w:val="center"/>
            <w:hideMark/>
          </w:tcPr>
          <w:p w14:paraId="4E43334F" w14:textId="77777777"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3.710 </w:t>
            </w:r>
          </w:p>
        </w:tc>
        <w:tc>
          <w:tcPr>
            <w:tcW w:w="531" w:type="pct"/>
            <w:tcBorders>
              <w:top w:val="nil"/>
              <w:left w:val="nil"/>
              <w:bottom w:val="single" w:sz="4" w:space="0" w:color="auto"/>
              <w:right w:val="single" w:sz="4" w:space="0" w:color="auto"/>
            </w:tcBorders>
            <w:vAlign w:val="center"/>
            <w:hideMark/>
          </w:tcPr>
          <w:p w14:paraId="03144255" w14:textId="77777777"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4.611 </w:t>
            </w:r>
          </w:p>
        </w:tc>
        <w:tc>
          <w:tcPr>
            <w:tcW w:w="637" w:type="pct"/>
            <w:tcBorders>
              <w:top w:val="nil"/>
              <w:left w:val="nil"/>
              <w:bottom w:val="single" w:sz="4" w:space="0" w:color="auto"/>
              <w:right w:val="single" w:sz="4" w:space="0" w:color="auto"/>
            </w:tcBorders>
            <w:vAlign w:val="center"/>
            <w:hideMark/>
          </w:tcPr>
          <w:p w14:paraId="3B41682F" w14:textId="77777777"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4.611 </w:t>
            </w:r>
          </w:p>
        </w:tc>
      </w:tr>
      <w:tr w:rsidR="00212D1B" w:rsidRPr="003F2687" w14:paraId="787BA160" w14:textId="77777777" w:rsidTr="00212D1B">
        <w:trPr>
          <w:trHeight w:val="232"/>
        </w:trPr>
        <w:tc>
          <w:tcPr>
            <w:tcW w:w="2663" w:type="pct"/>
            <w:tcBorders>
              <w:top w:val="nil"/>
              <w:left w:val="single" w:sz="4" w:space="0" w:color="auto"/>
              <w:bottom w:val="single" w:sz="4" w:space="0" w:color="auto"/>
              <w:right w:val="single" w:sz="4" w:space="0" w:color="auto"/>
            </w:tcBorders>
            <w:vAlign w:val="center"/>
            <w:hideMark/>
          </w:tcPr>
          <w:p w14:paraId="4AA1557F" w14:textId="77777777" w:rsidR="00212D1B" w:rsidRPr="003F2687" w:rsidRDefault="00212D1B">
            <w:pPr>
              <w:rPr>
                <w:rFonts w:ascii="Arial" w:hAnsi="Arial" w:cs="Arial"/>
                <w:color w:val="000000"/>
                <w:sz w:val="16"/>
                <w:szCs w:val="16"/>
              </w:rPr>
            </w:pPr>
            <w:r w:rsidRPr="003F2687">
              <w:rPr>
                <w:rFonts w:ascii="Arial" w:hAnsi="Arial" w:cs="Arial"/>
                <w:color w:val="000000"/>
                <w:sz w:val="16"/>
                <w:szCs w:val="16"/>
              </w:rPr>
              <w:lastRenderedPageBreak/>
              <w:t xml:space="preserve">   Resultado Negativo de Equivalência Patrimonial</w:t>
            </w:r>
          </w:p>
        </w:tc>
        <w:tc>
          <w:tcPr>
            <w:tcW w:w="531" w:type="pct"/>
            <w:tcBorders>
              <w:top w:val="nil"/>
              <w:left w:val="nil"/>
              <w:bottom w:val="single" w:sz="4" w:space="0" w:color="auto"/>
              <w:right w:val="single" w:sz="4" w:space="0" w:color="auto"/>
            </w:tcBorders>
            <w:vAlign w:val="center"/>
            <w:hideMark/>
          </w:tcPr>
          <w:p w14:paraId="2A59C9CC"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   </w:t>
            </w:r>
          </w:p>
        </w:tc>
        <w:tc>
          <w:tcPr>
            <w:tcW w:w="637" w:type="pct"/>
            <w:tcBorders>
              <w:top w:val="nil"/>
              <w:left w:val="nil"/>
              <w:bottom w:val="single" w:sz="4" w:space="0" w:color="auto"/>
              <w:right w:val="single" w:sz="4" w:space="0" w:color="auto"/>
            </w:tcBorders>
            <w:vAlign w:val="center"/>
            <w:hideMark/>
          </w:tcPr>
          <w:p w14:paraId="519F56B9"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   </w:t>
            </w:r>
          </w:p>
        </w:tc>
        <w:tc>
          <w:tcPr>
            <w:tcW w:w="531" w:type="pct"/>
            <w:tcBorders>
              <w:top w:val="nil"/>
              <w:left w:val="nil"/>
              <w:bottom w:val="single" w:sz="4" w:space="0" w:color="auto"/>
              <w:right w:val="single" w:sz="4" w:space="0" w:color="auto"/>
            </w:tcBorders>
            <w:vAlign w:val="center"/>
            <w:hideMark/>
          </w:tcPr>
          <w:p w14:paraId="68CED936"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1.058 </w:t>
            </w:r>
          </w:p>
        </w:tc>
        <w:tc>
          <w:tcPr>
            <w:tcW w:w="637" w:type="pct"/>
            <w:tcBorders>
              <w:top w:val="nil"/>
              <w:left w:val="nil"/>
              <w:bottom w:val="single" w:sz="4" w:space="0" w:color="auto"/>
              <w:right w:val="single" w:sz="4" w:space="0" w:color="auto"/>
            </w:tcBorders>
            <w:vAlign w:val="center"/>
            <w:hideMark/>
          </w:tcPr>
          <w:p w14:paraId="626FDCEF"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1.058 </w:t>
            </w:r>
          </w:p>
        </w:tc>
      </w:tr>
      <w:tr w:rsidR="00212D1B" w:rsidRPr="003F2687" w14:paraId="6190D897" w14:textId="77777777" w:rsidTr="00212D1B">
        <w:trPr>
          <w:trHeight w:val="232"/>
        </w:trPr>
        <w:tc>
          <w:tcPr>
            <w:tcW w:w="2663" w:type="pct"/>
            <w:tcBorders>
              <w:top w:val="nil"/>
              <w:left w:val="single" w:sz="4" w:space="0" w:color="auto"/>
              <w:bottom w:val="single" w:sz="4" w:space="0" w:color="auto"/>
              <w:right w:val="single" w:sz="4" w:space="0" w:color="auto"/>
            </w:tcBorders>
            <w:vAlign w:val="center"/>
            <w:hideMark/>
          </w:tcPr>
          <w:p w14:paraId="39EAD6F0" w14:textId="77777777" w:rsidR="00212D1B" w:rsidRPr="003F2687" w:rsidRDefault="00212D1B">
            <w:pPr>
              <w:rPr>
                <w:rFonts w:ascii="Arial" w:hAnsi="Arial" w:cs="Arial"/>
                <w:color w:val="000000"/>
                <w:sz w:val="16"/>
                <w:szCs w:val="16"/>
              </w:rPr>
            </w:pPr>
            <w:r w:rsidRPr="003F2687">
              <w:rPr>
                <w:rFonts w:ascii="Arial" w:hAnsi="Arial" w:cs="Arial"/>
                <w:color w:val="000000"/>
                <w:sz w:val="16"/>
                <w:szCs w:val="16"/>
              </w:rPr>
              <w:t xml:space="preserve">   Depreciação - Arrendamento Mercantil (Direito de Uso)</w:t>
            </w:r>
          </w:p>
        </w:tc>
        <w:tc>
          <w:tcPr>
            <w:tcW w:w="531" w:type="pct"/>
            <w:tcBorders>
              <w:top w:val="nil"/>
              <w:left w:val="nil"/>
              <w:bottom w:val="single" w:sz="4" w:space="0" w:color="auto"/>
              <w:right w:val="single" w:sz="4" w:space="0" w:color="auto"/>
            </w:tcBorders>
            <w:vAlign w:val="center"/>
            <w:hideMark/>
          </w:tcPr>
          <w:p w14:paraId="014480CB"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2.989 </w:t>
            </w:r>
          </w:p>
        </w:tc>
        <w:tc>
          <w:tcPr>
            <w:tcW w:w="637" w:type="pct"/>
            <w:tcBorders>
              <w:top w:val="nil"/>
              <w:left w:val="nil"/>
              <w:bottom w:val="single" w:sz="4" w:space="0" w:color="auto"/>
              <w:right w:val="single" w:sz="4" w:space="0" w:color="auto"/>
            </w:tcBorders>
            <w:vAlign w:val="center"/>
            <w:hideMark/>
          </w:tcPr>
          <w:p w14:paraId="3C0DA9CA"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2.989 </w:t>
            </w:r>
          </w:p>
        </w:tc>
        <w:tc>
          <w:tcPr>
            <w:tcW w:w="531" w:type="pct"/>
            <w:tcBorders>
              <w:top w:val="nil"/>
              <w:left w:val="nil"/>
              <w:bottom w:val="single" w:sz="4" w:space="0" w:color="auto"/>
              <w:right w:val="single" w:sz="4" w:space="0" w:color="auto"/>
            </w:tcBorders>
            <w:vAlign w:val="center"/>
            <w:hideMark/>
          </w:tcPr>
          <w:p w14:paraId="73376D24"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3.003 </w:t>
            </w:r>
          </w:p>
        </w:tc>
        <w:tc>
          <w:tcPr>
            <w:tcW w:w="637" w:type="pct"/>
            <w:tcBorders>
              <w:top w:val="nil"/>
              <w:left w:val="nil"/>
              <w:bottom w:val="single" w:sz="4" w:space="0" w:color="auto"/>
              <w:right w:val="single" w:sz="4" w:space="0" w:color="auto"/>
            </w:tcBorders>
            <w:vAlign w:val="center"/>
            <w:hideMark/>
          </w:tcPr>
          <w:p w14:paraId="306303AD"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3.003 </w:t>
            </w:r>
          </w:p>
        </w:tc>
      </w:tr>
      <w:tr w:rsidR="00212D1B" w:rsidRPr="003F2687" w14:paraId="2204BAEF" w14:textId="77777777" w:rsidTr="00212D1B">
        <w:trPr>
          <w:trHeight w:val="232"/>
        </w:trPr>
        <w:tc>
          <w:tcPr>
            <w:tcW w:w="2663" w:type="pct"/>
            <w:tcBorders>
              <w:top w:val="nil"/>
              <w:left w:val="single" w:sz="4" w:space="0" w:color="auto"/>
              <w:bottom w:val="single" w:sz="4" w:space="0" w:color="auto"/>
              <w:right w:val="single" w:sz="4" w:space="0" w:color="auto"/>
            </w:tcBorders>
            <w:vAlign w:val="center"/>
            <w:hideMark/>
          </w:tcPr>
          <w:p w14:paraId="0CD20368" w14:textId="77777777" w:rsidR="00212D1B" w:rsidRPr="003F2687" w:rsidRDefault="00212D1B">
            <w:pPr>
              <w:rPr>
                <w:rFonts w:ascii="Arial" w:hAnsi="Arial" w:cs="Arial"/>
                <w:color w:val="000000"/>
                <w:sz w:val="16"/>
                <w:szCs w:val="16"/>
              </w:rPr>
            </w:pPr>
            <w:r w:rsidRPr="003F2687">
              <w:rPr>
                <w:rFonts w:ascii="Arial" w:hAnsi="Arial" w:cs="Arial"/>
                <w:color w:val="000000"/>
                <w:sz w:val="16"/>
                <w:szCs w:val="16"/>
              </w:rPr>
              <w:t xml:space="preserve">   Despesas Financeiras Arrend. Mercantil (Direito de Uso)</w:t>
            </w:r>
          </w:p>
        </w:tc>
        <w:tc>
          <w:tcPr>
            <w:tcW w:w="531" w:type="pct"/>
            <w:tcBorders>
              <w:top w:val="nil"/>
              <w:left w:val="nil"/>
              <w:bottom w:val="single" w:sz="4" w:space="0" w:color="auto"/>
              <w:right w:val="single" w:sz="4" w:space="0" w:color="auto"/>
            </w:tcBorders>
            <w:vAlign w:val="center"/>
            <w:hideMark/>
          </w:tcPr>
          <w:p w14:paraId="6FD96B7E"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657 </w:t>
            </w:r>
          </w:p>
        </w:tc>
        <w:tc>
          <w:tcPr>
            <w:tcW w:w="637" w:type="pct"/>
            <w:tcBorders>
              <w:top w:val="nil"/>
              <w:left w:val="nil"/>
              <w:bottom w:val="single" w:sz="4" w:space="0" w:color="auto"/>
              <w:right w:val="single" w:sz="4" w:space="0" w:color="auto"/>
            </w:tcBorders>
            <w:vAlign w:val="center"/>
            <w:hideMark/>
          </w:tcPr>
          <w:p w14:paraId="02FDC241"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657 </w:t>
            </w:r>
          </w:p>
        </w:tc>
        <w:tc>
          <w:tcPr>
            <w:tcW w:w="531" w:type="pct"/>
            <w:tcBorders>
              <w:top w:val="nil"/>
              <w:left w:val="nil"/>
              <w:bottom w:val="single" w:sz="4" w:space="0" w:color="auto"/>
              <w:right w:val="single" w:sz="4" w:space="0" w:color="auto"/>
            </w:tcBorders>
            <w:vAlign w:val="center"/>
            <w:hideMark/>
          </w:tcPr>
          <w:p w14:paraId="5C11E64B"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453 </w:t>
            </w:r>
          </w:p>
        </w:tc>
        <w:tc>
          <w:tcPr>
            <w:tcW w:w="637" w:type="pct"/>
            <w:tcBorders>
              <w:top w:val="nil"/>
              <w:left w:val="nil"/>
              <w:bottom w:val="single" w:sz="4" w:space="0" w:color="auto"/>
              <w:right w:val="single" w:sz="4" w:space="0" w:color="auto"/>
            </w:tcBorders>
            <w:vAlign w:val="center"/>
            <w:hideMark/>
          </w:tcPr>
          <w:p w14:paraId="35BCAB4F"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453 </w:t>
            </w:r>
          </w:p>
        </w:tc>
      </w:tr>
      <w:tr w:rsidR="00212D1B" w:rsidRPr="003F2687" w14:paraId="7A53023E" w14:textId="77777777" w:rsidTr="00212D1B">
        <w:trPr>
          <w:trHeight w:val="232"/>
        </w:trPr>
        <w:tc>
          <w:tcPr>
            <w:tcW w:w="2663" w:type="pct"/>
            <w:tcBorders>
              <w:top w:val="nil"/>
              <w:left w:val="single" w:sz="4" w:space="0" w:color="auto"/>
              <w:bottom w:val="single" w:sz="4" w:space="0" w:color="auto"/>
              <w:right w:val="single" w:sz="4" w:space="0" w:color="auto"/>
            </w:tcBorders>
            <w:vAlign w:val="center"/>
            <w:hideMark/>
          </w:tcPr>
          <w:p w14:paraId="2A84365F" w14:textId="77777777" w:rsidR="00212D1B" w:rsidRPr="003F2687" w:rsidRDefault="00212D1B">
            <w:pPr>
              <w:rPr>
                <w:rFonts w:ascii="Arial" w:hAnsi="Arial" w:cs="Arial"/>
                <w:color w:val="000000"/>
                <w:sz w:val="16"/>
                <w:szCs w:val="16"/>
              </w:rPr>
            </w:pPr>
            <w:r w:rsidRPr="003F2687">
              <w:rPr>
                <w:rFonts w:ascii="Arial" w:hAnsi="Arial" w:cs="Arial"/>
                <w:color w:val="000000"/>
                <w:sz w:val="16"/>
                <w:szCs w:val="16"/>
              </w:rPr>
              <w:t xml:space="preserve">   Outras Adições</w:t>
            </w:r>
          </w:p>
        </w:tc>
        <w:tc>
          <w:tcPr>
            <w:tcW w:w="531" w:type="pct"/>
            <w:tcBorders>
              <w:top w:val="nil"/>
              <w:left w:val="nil"/>
              <w:bottom w:val="single" w:sz="4" w:space="0" w:color="auto"/>
              <w:right w:val="single" w:sz="4" w:space="0" w:color="auto"/>
            </w:tcBorders>
            <w:vAlign w:val="center"/>
            <w:hideMark/>
          </w:tcPr>
          <w:p w14:paraId="2D26A24B"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64 </w:t>
            </w:r>
          </w:p>
        </w:tc>
        <w:tc>
          <w:tcPr>
            <w:tcW w:w="637" w:type="pct"/>
            <w:tcBorders>
              <w:top w:val="nil"/>
              <w:left w:val="nil"/>
              <w:bottom w:val="single" w:sz="4" w:space="0" w:color="auto"/>
              <w:right w:val="single" w:sz="4" w:space="0" w:color="auto"/>
            </w:tcBorders>
            <w:vAlign w:val="center"/>
            <w:hideMark/>
          </w:tcPr>
          <w:p w14:paraId="3E2CF189"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64 </w:t>
            </w:r>
          </w:p>
        </w:tc>
        <w:tc>
          <w:tcPr>
            <w:tcW w:w="531" w:type="pct"/>
            <w:tcBorders>
              <w:top w:val="nil"/>
              <w:left w:val="nil"/>
              <w:bottom w:val="single" w:sz="4" w:space="0" w:color="auto"/>
              <w:right w:val="single" w:sz="4" w:space="0" w:color="auto"/>
            </w:tcBorders>
            <w:vAlign w:val="center"/>
            <w:hideMark/>
          </w:tcPr>
          <w:p w14:paraId="5D3AE9E3"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97 </w:t>
            </w:r>
          </w:p>
        </w:tc>
        <w:tc>
          <w:tcPr>
            <w:tcW w:w="637" w:type="pct"/>
            <w:tcBorders>
              <w:top w:val="nil"/>
              <w:left w:val="nil"/>
              <w:bottom w:val="single" w:sz="4" w:space="0" w:color="auto"/>
              <w:right w:val="single" w:sz="4" w:space="0" w:color="auto"/>
            </w:tcBorders>
            <w:vAlign w:val="center"/>
            <w:hideMark/>
          </w:tcPr>
          <w:p w14:paraId="382B907E"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97 </w:t>
            </w:r>
          </w:p>
        </w:tc>
      </w:tr>
      <w:tr w:rsidR="00212D1B" w:rsidRPr="003F2687" w14:paraId="29719E83" w14:textId="77777777" w:rsidTr="00212D1B">
        <w:trPr>
          <w:trHeight w:val="232"/>
        </w:trPr>
        <w:tc>
          <w:tcPr>
            <w:tcW w:w="2663" w:type="pct"/>
            <w:tcBorders>
              <w:top w:val="nil"/>
              <w:left w:val="single" w:sz="4" w:space="0" w:color="auto"/>
              <w:bottom w:val="single" w:sz="4" w:space="0" w:color="auto"/>
              <w:right w:val="single" w:sz="4" w:space="0" w:color="auto"/>
            </w:tcBorders>
            <w:vAlign w:val="center"/>
            <w:hideMark/>
          </w:tcPr>
          <w:p w14:paraId="5D8A07DF" w14:textId="77777777" w:rsidR="00212D1B" w:rsidRPr="003F2687" w:rsidRDefault="00212D1B">
            <w:pPr>
              <w:rPr>
                <w:rFonts w:ascii="Arial" w:hAnsi="Arial" w:cs="Arial"/>
                <w:b/>
                <w:bCs/>
                <w:color w:val="000000"/>
                <w:sz w:val="16"/>
                <w:szCs w:val="16"/>
              </w:rPr>
            </w:pPr>
            <w:r w:rsidRPr="003F2687">
              <w:rPr>
                <w:rFonts w:ascii="Arial" w:hAnsi="Arial" w:cs="Arial"/>
                <w:b/>
                <w:bCs/>
                <w:color w:val="000000"/>
                <w:sz w:val="16"/>
                <w:szCs w:val="16"/>
              </w:rPr>
              <w:t>Exclusões permanentes</w:t>
            </w:r>
          </w:p>
        </w:tc>
        <w:tc>
          <w:tcPr>
            <w:tcW w:w="531" w:type="pct"/>
            <w:tcBorders>
              <w:top w:val="nil"/>
              <w:left w:val="nil"/>
              <w:bottom w:val="single" w:sz="4" w:space="0" w:color="auto"/>
              <w:right w:val="single" w:sz="4" w:space="0" w:color="auto"/>
            </w:tcBorders>
            <w:vAlign w:val="center"/>
            <w:hideMark/>
          </w:tcPr>
          <w:p w14:paraId="135CDFE3" w14:textId="2971B74F"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(4.880)</w:t>
            </w:r>
          </w:p>
        </w:tc>
        <w:tc>
          <w:tcPr>
            <w:tcW w:w="637" w:type="pct"/>
            <w:tcBorders>
              <w:top w:val="nil"/>
              <w:left w:val="nil"/>
              <w:bottom w:val="single" w:sz="4" w:space="0" w:color="auto"/>
              <w:right w:val="single" w:sz="4" w:space="0" w:color="auto"/>
            </w:tcBorders>
            <w:vAlign w:val="center"/>
            <w:hideMark/>
          </w:tcPr>
          <w:p w14:paraId="6D05D430" w14:textId="77777777"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(4.880)</w:t>
            </w:r>
          </w:p>
        </w:tc>
        <w:tc>
          <w:tcPr>
            <w:tcW w:w="531" w:type="pct"/>
            <w:tcBorders>
              <w:top w:val="nil"/>
              <w:left w:val="nil"/>
              <w:bottom w:val="single" w:sz="4" w:space="0" w:color="auto"/>
              <w:right w:val="single" w:sz="4" w:space="0" w:color="auto"/>
            </w:tcBorders>
            <w:vAlign w:val="center"/>
            <w:hideMark/>
          </w:tcPr>
          <w:p w14:paraId="13AA35A5" w14:textId="0A920FE5"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(5.980)</w:t>
            </w:r>
          </w:p>
        </w:tc>
        <w:tc>
          <w:tcPr>
            <w:tcW w:w="637" w:type="pct"/>
            <w:tcBorders>
              <w:top w:val="nil"/>
              <w:left w:val="nil"/>
              <w:bottom w:val="single" w:sz="4" w:space="0" w:color="auto"/>
              <w:right w:val="single" w:sz="4" w:space="0" w:color="auto"/>
            </w:tcBorders>
            <w:vAlign w:val="center"/>
            <w:hideMark/>
          </w:tcPr>
          <w:p w14:paraId="03D8A654" w14:textId="77777777"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(5.980)</w:t>
            </w:r>
          </w:p>
        </w:tc>
      </w:tr>
      <w:tr w:rsidR="00212D1B" w:rsidRPr="003F2687" w14:paraId="366C8D7D" w14:textId="77777777" w:rsidTr="00212D1B">
        <w:trPr>
          <w:trHeight w:val="232"/>
        </w:trPr>
        <w:tc>
          <w:tcPr>
            <w:tcW w:w="2663" w:type="pct"/>
            <w:tcBorders>
              <w:top w:val="nil"/>
              <w:left w:val="single" w:sz="4" w:space="0" w:color="auto"/>
              <w:bottom w:val="single" w:sz="4" w:space="0" w:color="auto"/>
              <w:right w:val="single" w:sz="4" w:space="0" w:color="auto"/>
            </w:tcBorders>
            <w:vAlign w:val="center"/>
            <w:hideMark/>
          </w:tcPr>
          <w:p w14:paraId="06DAD1B3" w14:textId="77777777" w:rsidR="00212D1B" w:rsidRPr="003F2687" w:rsidRDefault="00212D1B">
            <w:pPr>
              <w:rPr>
                <w:rFonts w:ascii="Arial" w:hAnsi="Arial" w:cs="Arial"/>
                <w:color w:val="000000"/>
                <w:sz w:val="16"/>
                <w:szCs w:val="16"/>
              </w:rPr>
            </w:pPr>
            <w:r w:rsidRPr="003F2687">
              <w:rPr>
                <w:rFonts w:ascii="Arial" w:hAnsi="Arial" w:cs="Arial"/>
                <w:color w:val="000000"/>
                <w:sz w:val="16"/>
                <w:szCs w:val="16"/>
              </w:rPr>
              <w:t xml:space="preserve">   Resultado de Equivalência Patrimonial</w:t>
            </w:r>
          </w:p>
        </w:tc>
        <w:tc>
          <w:tcPr>
            <w:tcW w:w="531" w:type="pct"/>
            <w:tcBorders>
              <w:top w:val="nil"/>
              <w:left w:val="nil"/>
              <w:bottom w:val="single" w:sz="4" w:space="0" w:color="auto"/>
              <w:right w:val="single" w:sz="4" w:space="0" w:color="auto"/>
            </w:tcBorders>
            <w:vAlign w:val="center"/>
            <w:hideMark/>
          </w:tcPr>
          <w:p w14:paraId="13AB65CB" w14:textId="20786E8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(1.231)</w:t>
            </w:r>
          </w:p>
        </w:tc>
        <w:tc>
          <w:tcPr>
            <w:tcW w:w="637" w:type="pct"/>
            <w:tcBorders>
              <w:top w:val="nil"/>
              <w:left w:val="nil"/>
              <w:bottom w:val="single" w:sz="4" w:space="0" w:color="auto"/>
              <w:right w:val="single" w:sz="4" w:space="0" w:color="auto"/>
            </w:tcBorders>
            <w:vAlign w:val="center"/>
            <w:hideMark/>
          </w:tcPr>
          <w:p w14:paraId="316CE534"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(1.231)</w:t>
            </w:r>
          </w:p>
        </w:tc>
        <w:tc>
          <w:tcPr>
            <w:tcW w:w="531" w:type="pct"/>
            <w:tcBorders>
              <w:top w:val="nil"/>
              <w:left w:val="nil"/>
              <w:bottom w:val="single" w:sz="4" w:space="0" w:color="auto"/>
              <w:right w:val="single" w:sz="4" w:space="0" w:color="auto"/>
            </w:tcBorders>
            <w:vAlign w:val="center"/>
            <w:hideMark/>
          </w:tcPr>
          <w:p w14:paraId="39A1C82B"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   </w:t>
            </w:r>
          </w:p>
        </w:tc>
        <w:tc>
          <w:tcPr>
            <w:tcW w:w="637" w:type="pct"/>
            <w:tcBorders>
              <w:top w:val="nil"/>
              <w:left w:val="nil"/>
              <w:bottom w:val="single" w:sz="4" w:space="0" w:color="auto"/>
              <w:right w:val="single" w:sz="4" w:space="0" w:color="auto"/>
            </w:tcBorders>
            <w:vAlign w:val="center"/>
            <w:hideMark/>
          </w:tcPr>
          <w:p w14:paraId="0E88F004"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   </w:t>
            </w:r>
          </w:p>
        </w:tc>
      </w:tr>
      <w:tr w:rsidR="00212D1B" w:rsidRPr="003F2687" w14:paraId="79151E06" w14:textId="77777777" w:rsidTr="00212D1B">
        <w:trPr>
          <w:trHeight w:val="232"/>
        </w:trPr>
        <w:tc>
          <w:tcPr>
            <w:tcW w:w="2663" w:type="pct"/>
            <w:tcBorders>
              <w:top w:val="nil"/>
              <w:left w:val="single" w:sz="4" w:space="0" w:color="auto"/>
              <w:bottom w:val="single" w:sz="4" w:space="0" w:color="auto"/>
              <w:right w:val="single" w:sz="4" w:space="0" w:color="auto"/>
            </w:tcBorders>
            <w:vAlign w:val="center"/>
            <w:hideMark/>
          </w:tcPr>
          <w:p w14:paraId="7D7CCB8C" w14:textId="77777777" w:rsidR="00212D1B" w:rsidRPr="003F2687" w:rsidRDefault="00212D1B">
            <w:pPr>
              <w:rPr>
                <w:rFonts w:ascii="Arial" w:hAnsi="Arial" w:cs="Arial"/>
                <w:color w:val="000000"/>
                <w:sz w:val="16"/>
                <w:szCs w:val="16"/>
              </w:rPr>
            </w:pPr>
            <w:r w:rsidRPr="003F2687">
              <w:rPr>
                <w:rFonts w:ascii="Arial" w:hAnsi="Arial" w:cs="Arial"/>
                <w:color w:val="000000"/>
                <w:sz w:val="16"/>
                <w:szCs w:val="16"/>
              </w:rPr>
              <w:t xml:space="preserve">   Provisão p/ Riscos Trabalhistas, Cíveis e Fiscais</w:t>
            </w:r>
          </w:p>
        </w:tc>
        <w:tc>
          <w:tcPr>
            <w:tcW w:w="531" w:type="pct"/>
            <w:tcBorders>
              <w:top w:val="nil"/>
              <w:left w:val="nil"/>
              <w:bottom w:val="single" w:sz="4" w:space="0" w:color="auto"/>
              <w:right w:val="single" w:sz="4" w:space="0" w:color="auto"/>
            </w:tcBorders>
            <w:vAlign w:val="center"/>
            <w:hideMark/>
          </w:tcPr>
          <w:p w14:paraId="3799C394" w14:textId="63107240"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(168)</w:t>
            </w:r>
          </w:p>
        </w:tc>
        <w:tc>
          <w:tcPr>
            <w:tcW w:w="637" w:type="pct"/>
            <w:tcBorders>
              <w:top w:val="nil"/>
              <w:left w:val="nil"/>
              <w:bottom w:val="single" w:sz="4" w:space="0" w:color="auto"/>
              <w:right w:val="single" w:sz="4" w:space="0" w:color="auto"/>
            </w:tcBorders>
            <w:vAlign w:val="center"/>
            <w:hideMark/>
          </w:tcPr>
          <w:p w14:paraId="20F0D936"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(168)</w:t>
            </w:r>
          </w:p>
        </w:tc>
        <w:tc>
          <w:tcPr>
            <w:tcW w:w="531" w:type="pct"/>
            <w:tcBorders>
              <w:top w:val="nil"/>
              <w:left w:val="nil"/>
              <w:bottom w:val="single" w:sz="4" w:space="0" w:color="auto"/>
              <w:right w:val="single" w:sz="4" w:space="0" w:color="auto"/>
            </w:tcBorders>
            <w:vAlign w:val="center"/>
            <w:hideMark/>
          </w:tcPr>
          <w:p w14:paraId="52C9BB4B" w14:textId="430D9C23"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(732)</w:t>
            </w:r>
          </w:p>
        </w:tc>
        <w:tc>
          <w:tcPr>
            <w:tcW w:w="637" w:type="pct"/>
            <w:tcBorders>
              <w:top w:val="nil"/>
              <w:left w:val="nil"/>
              <w:bottom w:val="single" w:sz="4" w:space="0" w:color="auto"/>
              <w:right w:val="single" w:sz="4" w:space="0" w:color="auto"/>
            </w:tcBorders>
            <w:vAlign w:val="center"/>
            <w:hideMark/>
          </w:tcPr>
          <w:p w14:paraId="2022FB73"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(732)</w:t>
            </w:r>
          </w:p>
        </w:tc>
      </w:tr>
      <w:tr w:rsidR="00212D1B" w:rsidRPr="003F2687" w14:paraId="409F6380" w14:textId="77777777" w:rsidTr="00212D1B">
        <w:trPr>
          <w:trHeight w:val="232"/>
        </w:trPr>
        <w:tc>
          <w:tcPr>
            <w:tcW w:w="2663" w:type="pct"/>
            <w:tcBorders>
              <w:top w:val="nil"/>
              <w:left w:val="single" w:sz="4" w:space="0" w:color="auto"/>
              <w:bottom w:val="single" w:sz="4" w:space="0" w:color="auto"/>
              <w:right w:val="single" w:sz="4" w:space="0" w:color="auto"/>
            </w:tcBorders>
            <w:vAlign w:val="center"/>
            <w:hideMark/>
          </w:tcPr>
          <w:p w14:paraId="3A2DD5AC" w14:textId="77777777" w:rsidR="00212D1B" w:rsidRPr="003F2687" w:rsidRDefault="00212D1B">
            <w:pPr>
              <w:rPr>
                <w:rFonts w:ascii="Arial" w:hAnsi="Arial" w:cs="Arial"/>
                <w:color w:val="000000"/>
                <w:sz w:val="16"/>
                <w:szCs w:val="16"/>
              </w:rPr>
            </w:pPr>
            <w:r w:rsidRPr="003F2687">
              <w:rPr>
                <w:rFonts w:ascii="Arial" w:hAnsi="Arial" w:cs="Arial"/>
                <w:color w:val="000000"/>
                <w:sz w:val="16"/>
                <w:szCs w:val="16"/>
              </w:rPr>
              <w:t xml:space="preserve">   Pagamento Contraprestação Arrend. </w:t>
            </w:r>
            <w:proofErr w:type="gramStart"/>
            <w:r w:rsidRPr="003F2687">
              <w:rPr>
                <w:rFonts w:ascii="Arial" w:hAnsi="Arial" w:cs="Arial"/>
                <w:color w:val="000000"/>
                <w:sz w:val="16"/>
                <w:szCs w:val="16"/>
              </w:rPr>
              <w:t>Mercantil  (</w:t>
            </w:r>
            <w:proofErr w:type="gramEnd"/>
            <w:r w:rsidRPr="003F2687">
              <w:rPr>
                <w:rFonts w:ascii="Arial" w:hAnsi="Arial" w:cs="Arial"/>
                <w:color w:val="000000"/>
                <w:sz w:val="16"/>
                <w:szCs w:val="16"/>
              </w:rPr>
              <w:t>Direito de Uso)</w:t>
            </w:r>
          </w:p>
        </w:tc>
        <w:tc>
          <w:tcPr>
            <w:tcW w:w="531" w:type="pct"/>
            <w:tcBorders>
              <w:top w:val="nil"/>
              <w:left w:val="nil"/>
              <w:bottom w:val="single" w:sz="4" w:space="0" w:color="auto"/>
              <w:right w:val="single" w:sz="4" w:space="0" w:color="auto"/>
            </w:tcBorders>
            <w:vAlign w:val="center"/>
            <w:hideMark/>
          </w:tcPr>
          <w:p w14:paraId="0B6B0D51" w14:textId="4734FC92"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(3.462)</w:t>
            </w:r>
          </w:p>
        </w:tc>
        <w:tc>
          <w:tcPr>
            <w:tcW w:w="637" w:type="pct"/>
            <w:tcBorders>
              <w:top w:val="nil"/>
              <w:left w:val="nil"/>
              <w:bottom w:val="single" w:sz="4" w:space="0" w:color="auto"/>
              <w:right w:val="single" w:sz="4" w:space="0" w:color="auto"/>
            </w:tcBorders>
            <w:vAlign w:val="center"/>
            <w:hideMark/>
          </w:tcPr>
          <w:p w14:paraId="24EA8A22"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(3.462)</w:t>
            </w:r>
          </w:p>
        </w:tc>
        <w:tc>
          <w:tcPr>
            <w:tcW w:w="531" w:type="pct"/>
            <w:tcBorders>
              <w:top w:val="nil"/>
              <w:left w:val="nil"/>
              <w:bottom w:val="single" w:sz="4" w:space="0" w:color="auto"/>
              <w:right w:val="single" w:sz="4" w:space="0" w:color="auto"/>
            </w:tcBorders>
            <w:vAlign w:val="center"/>
            <w:hideMark/>
          </w:tcPr>
          <w:p w14:paraId="54C20C8C" w14:textId="56CA4A79"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(3.539)</w:t>
            </w:r>
          </w:p>
        </w:tc>
        <w:tc>
          <w:tcPr>
            <w:tcW w:w="637" w:type="pct"/>
            <w:tcBorders>
              <w:top w:val="nil"/>
              <w:left w:val="nil"/>
              <w:bottom w:val="single" w:sz="4" w:space="0" w:color="auto"/>
              <w:right w:val="single" w:sz="4" w:space="0" w:color="auto"/>
            </w:tcBorders>
            <w:vAlign w:val="center"/>
            <w:hideMark/>
          </w:tcPr>
          <w:p w14:paraId="33683AAA"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(3.539)</w:t>
            </w:r>
          </w:p>
        </w:tc>
      </w:tr>
      <w:tr w:rsidR="00212D1B" w:rsidRPr="003F2687" w14:paraId="3C283FDD" w14:textId="77777777" w:rsidTr="00212D1B">
        <w:trPr>
          <w:trHeight w:val="232"/>
        </w:trPr>
        <w:tc>
          <w:tcPr>
            <w:tcW w:w="2663" w:type="pct"/>
            <w:tcBorders>
              <w:top w:val="nil"/>
              <w:left w:val="single" w:sz="4" w:space="0" w:color="auto"/>
              <w:bottom w:val="single" w:sz="4" w:space="0" w:color="auto"/>
              <w:right w:val="single" w:sz="4" w:space="0" w:color="auto"/>
            </w:tcBorders>
            <w:vAlign w:val="center"/>
            <w:hideMark/>
          </w:tcPr>
          <w:p w14:paraId="3DB8F3E0" w14:textId="77777777" w:rsidR="00212D1B" w:rsidRPr="003F2687" w:rsidRDefault="00212D1B">
            <w:pPr>
              <w:rPr>
                <w:rFonts w:ascii="Arial" w:hAnsi="Arial" w:cs="Arial"/>
                <w:color w:val="000000"/>
                <w:sz w:val="16"/>
                <w:szCs w:val="16"/>
              </w:rPr>
            </w:pPr>
            <w:r w:rsidRPr="003F2687">
              <w:rPr>
                <w:rFonts w:ascii="Arial" w:hAnsi="Arial" w:cs="Arial"/>
                <w:color w:val="000000"/>
                <w:sz w:val="16"/>
                <w:szCs w:val="16"/>
              </w:rPr>
              <w:t xml:space="preserve">   Baixa de Provisão para PISP por Pagamento</w:t>
            </w:r>
          </w:p>
        </w:tc>
        <w:tc>
          <w:tcPr>
            <w:tcW w:w="531" w:type="pct"/>
            <w:tcBorders>
              <w:top w:val="nil"/>
              <w:left w:val="nil"/>
              <w:bottom w:val="single" w:sz="4" w:space="0" w:color="auto"/>
              <w:right w:val="single" w:sz="4" w:space="0" w:color="auto"/>
            </w:tcBorders>
            <w:vAlign w:val="center"/>
            <w:hideMark/>
          </w:tcPr>
          <w:p w14:paraId="7B70B210" w14:textId="25426FBB"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(19)</w:t>
            </w:r>
          </w:p>
        </w:tc>
        <w:tc>
          <w:tcPr>
            <w:tcW w:w="637" w:type="pct"/>
            <w:tcBorders>
              <w:top w:val="nil"/>
              <w:left w:val="nil"/>
              <w:bottom w:val="single" w:sz="4" w:space="0" w:color="auto"/>
              <w:right w:val="single" w:sz="4" w:space="0" w:color="auto"/>
            </w:tcBorders>
            <w:vAlign w:val="center"/>
            <w:hideMark/>
          </w:tcPr>
          <w:p w14:paraId="2D6BF9EA"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(19)</w:t>
            </w:r>
          </w:p>
        </w:tc>
        <w:tc>
          <w:tcPr>
            <w:tcW w:w="531" w:type="pct"/>
            <w:tcBorders>
              <w:top w:val="nil"/>
              <w:left w:val="nil"/>
              <w:bottom w:val="single" w:sz="4" w:space="0" w:color="auto"/>
              <w:right w:val="single" w:sz="4" w:space="0" w:color="auto"/>
            </w:tcBorders>
            <w:vAlign w:val="center"/>
            <w:hideMark/>
          </w:tcPr>
          <w:p w14:paraId="225F4147" w14:textId="2997F134"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(1.709)</w:t>
            </w:r>
          </w:p>
        </w:tc>
        <w:tc>
          <w:tcPr>
            <w:tcW w:w="637" w:type="pct"/>
            <w:tcBorders>
              <w:top w:val="nil"/>
              <w:left w:val="nil"/>
              <w:bottom w:val="single" w:sz="4" w:space="0" w:color="auto"/>
              <w:right w:val="single" w:sz="4" w:space="0" w:color="auto"/>
            </w:tcBorders>
            <w:vAlign w:val="center"/>
            <w:hideMark/>
          </w:tcPr>
          <w:p w14:paraId="3B580E45"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(1.709)</w:t>
            </w:r>
          </w:p>
        </w:tc>
      </w:tr>
      <w:tr w:rsidR="00212D1B" w:rsidRPr="003F2687" w14:paraId="4D943696" w14:textId="77777777" w:rsidTr="00212D1B">
        <w:trPr>
          <w:trHeight w:val="232"/>
        </w:trPr>
        <w:tc>
          <w:tcPr>
            <w:tcW w:w="2663" w:type="pct"/>
            <w:tcBorders>
              <w:top w:val="nil"/>
              <w:left w:val="single" w:sz="4" w:space="0" w:color="auto"/>
              <w:bottom w:val="single" w:sz="4" w:space="0" w:color="auto"/>
              <w:right w:val="single" w:sz="4" w:space="0" w:color="auto"/>
            </w:tcBorders>
            <w:vAlign w:val="center"/>
            <w:hideMark/>
          </w:tcPr>
          <w:p w14:paraId="6F26D01B" w14:textId="77777777" w:rsidR="00212D1B" w:rsidRPr="003F2687" w:rsidRDefault="00212D1B">
            <w:pPr>
              <w:rPr>
                <w:rFonts w:ascii="Arial" w:hAnsi="Arial" w:cs="Arial"/>
                <w:b/>
                <w:bCs/>
                <w:color w:val="000000"/>
                <w:sz w:val="16"/>
                <w:szCs w:val="16"/>
              </w:rPr>
            </w:pPr>
            <w:r w:rsidRPr="003F2687">
              <w:rPr>
                <w:rFonts w:ascii="Arial" w:hAnsi="Arial" w:cs="Arial"/>
                <w:b/>
                <w:bCs/>
                <w:color w:val="000000"/>
                <w:sz w:val="16"/>
                <w:szCs w:val="16"/>
              </w:rPr>
              <w:t>Adições/(Exclusões) Temporárias:</w:t>
            </w:r>
          </w:p>
        </w:tc>
        <w:tc>
          <w:tcPr>
            <w:tcW w:w="531" w:type="pct"/>
            <w:tcBorders>
              <w:top w:val="nil"/>
              <w:left w:val="nil"/>
              <w:bottom w:val="single" w:sz="4" w:space="0" w:color="auto"/>
              <w:right w:val="single" w:sz="4" w:space="0" w:color="auto"/>
            </w:tcBorders>
            <w:vAlign w:val="center"/>
            <w:hideMark/>
          </w:tcPr>
          <w:p w14:paraId="3F0A9F4F" w14:textId="77777777"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12.877 </w:t>
            </w:r>
          </w:p>
        </w:tc>
        <w:tc>
          <w:tcPr>
            <w:tcW w:w="637" w:type="pct"/>
            <w:tcBorders>
              <w:top w:val="nil"/>
              <w:left w:val="nil"/>
              <w:bottom w:val="single" w:sz="4" w:space="0" w:color="auto"/>
              <w:right w:val="single" w:sz="4" w:space="0" w:color="auto"/>
            </w:tcBorders>
            <w:vAlign w:val="center"/>
            <w:hideMark/>
          </w:tcPr>
          <w:p w14:paraId="158E6B26" w14:textId="77777777"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12.877 </w:t>
            </w:r>
          </w:p>
        </w:tc>
        <w:tc>
          <w:tcPr>
            <w:tcW w:w="531" w:type="pct"/>
            <w:tcBorders>
              <w:top w:val="nil"/>
              <w:left w:val="nil"/>
              <w:bottom w:val="single" w:sz="4" w:space="0" w:color="auto"/>
              <w:right w:val="single" w:sz="4" w:space="0" w:color="auto"/>
            </w:tcBorders>
            <w:vAlign w:val="center"/>
            <w:hideMark/>
          </w:tcPr>
          <w:p w14:paraId="13B1554B" w14:textId="77777777"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4.281 </w:t>
            </w:r>
          </w:p>
        </w:tc>
        <w:tc>
          <w:tcPr>
            <w:tcW w:w="637" w:type="pct"/>
            <w:tcBorders>
              <w:top w:val="nil"/>
              <w:left w:val="nil"/>
              <w:bottom w:val="single" w:sz="4" w:space="0" w:color="auto"/>
              <w:right w:val="single" w:sz="4" w:space="0" w:color="auto"/>
            </w:tcBorders>
            <w:vAlign w:val="center"/>
            <w:hideMark/>
          </w:tcPr>
          <w:p w14:paraId="1521D279" w14:textId="77777777"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4.281 </w:t>
            </w:r>
          </w:p>
        </w:tc>
      </w:tr>
      <w:tr w:rsidR="00212D1B" w:rsidRPr="003F2687" w14:paraId="718B39CF" w14:textId="77777777" w:rsidTr="00212D1B">
        <w:trPr>
          <w:trHeight w:val="232"/>
        </w:trPr>
        <w:tc>
          <w:tcPr>
            <w:tcW w:w="2663" w:type="pct"/>
            <w:tcBorders>
              <w:top w:val="nil"/>
              <w:left w:val="single" w:sz="4" w:space="0" w:color="auto"/>
              <w:bottom w:val="single" w:sz="4" w:space="0" w:color="auto"/>
              <w:right w:val="single" w:sz="4" w:space="0" w:color="auto"/>
            </w:tcBorders>
            <w:vAlign w:val="center"/>
            <w:hideMark/>
          </w:tcPr>
          <w:p w14:paraId="49FEEF09" w14:textId="77777777" w:rsidR="00212D1B" w:rsidRPr="003F2687" w:rsidRDefault="00212D1B">
            <w:pPr>
              <w:rPr>
                <w:rFonts w:ascii="Arial" w:hAnsi="Arial" w:cs="Arial"/>
                <w:b/>
                <w:bCs/>
                <w:color w:val="000000"/>
                <w:sz w:val="16"/>
                <w:szCs w:val="16"/>
              </w:rPr>
            </w:pPr>
            <w:r w:rsidRPr="003F2687">
              <w:rPr>
                <w:rFonts w:ascii="Arial" w:hAnsi="Arial" w:cs="Arial"/>
                <w:b/>
                <w:bCs/>
                <w:color w:val="000000"/>
                <w:sz w:val="16"/>
                <w:szCs w:val="16"/>
              </w:rPr>
              <w:t>Adições temporárias:</w:t>
            </w:r>
          </w:p>
        </w:tc>
        <w:tc>
          <w:tcPr>
            <w:tcW w:w="531" w:type="pct"/>
            <w:tcBorders>
              <w:top w:val="nil"/>
              <w:left w:val="nil"/>
              <w:bottom w:val="single" w:sz="4" w:space="0" w:color="auto"/>
              <w:right w:val="single" w:sz="4" w:space="0" w:color="auto"/>
            </w:tcBorders>
            <w:vAlign w:val="center"/>
            <w:hideMark/>
          </w:tcPr>
          <w:p w14:paraId="5424FE3D" w14:textId="77777777"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14.865 </w:t>
            </w:r>
          </w:p>
        </w:tc>
        <w:tc>
          <w:tcPr>
            <w:tcW w:w="637" w:type="pct"/>
            <w:tcBorders>
              <w:top w:val="nil"/>
              <w:left w:val="nil"/>
              <w:bottom w:val="single" w:sz="4" w:space="0" w:color="auto"/>
              <w:right w:val="single" w:sz="4" w:space="0" w:color="auto"/>
            </w:tcBorders>
            <w:vAlign w:val="center"/>
            <w:hideMark/>
          </w:tcPr>
          <w:p w14:paraId="2A3A5F6D" w14:textId="77777777"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14.865 </w:t>
            </w:r>
          </w:p>
        </w:tc>
        <w:tc>
          <w:tcPr>
            <w:tcW w:w="531" w:type="pct"/>
            <w:tcBorders>
              <w:top w:val="nil"/>
              <w:left w:val="nil"/>
              <w:bottom w:val="single" w:sz="4" w:space="0" w:color="auto"/>
              <w:right w:val="single" w:sz="4" w:space="0" w:color="auto"/>
            </w:tcBorders>
            <w:vAlign w:val="center"/>
            <w:hideMark/>
          </w:tcPr>
          <w:p w14:paraId="1C6B9657" w14:textId="77777777"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8.576 </w:t>
            </w:r>
          </w:p>
        </w:tc>
        <w:tc>
          <w:tcPr>
            <w:tcW w:w="637" w:type="pct"/>
            <w:tcBorders>
              <w:top w:val="nil"/>
              <w:left w:val="nil"/>
              <w:bottom w:val="single" w:sz="4" w:space="0" w:color="auto"/>
              <w:right w:val="single" w:sz="4" w:space="0" w:color="auto"/>
            </w:tcBorders>
            <w:vAlign w:val="center"/>
            <w:hideMark/>
          </w:tcPr>
          <w:p w14:paraId="667354DB" w14:textId="77777777"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8.576 </w:t>
            </w:r>
          </w:p>
        </w:tc>
      </w:tr>
      <w:tr w:rsidR="00212D1B" w:rsidRPr="003F2687" w14:paraId="1BD395EB" w14:textId="77777777" w:rsidTr="00212D1B">
        <w:trPr>
          <w:trHeight w:val="232"/>
        </w:trPr>
        <w:tc>
          <w:tcPr>
            <w:tcW w:w="2663" w:type="pct"/>
            <w:tcBorders>
              <w:top w:val="nil"/>
              <w:left w:val="single" w:sz="4" w:space="0" w:color="auto"/>
              <w:bottom w:val="single" w:sz="4" w:space="0" w:color="auto"/>
              <w:right w:val="single" w:sz="4" w:space="0" w:color="auto"/>
            </w:tcBorders>
            <w:vAlign w:val="center"/>
            <w:hideMark/>
          </w:tcPr>
          <w:p w14:paraId="0535BBC1" w14:textId="77777777" w:rsidR="00212D1B" w:rsidRPr="003F2687" w:rsidRDefault="00212D1B">
            <w:pPr>
              <w:rPr>
                <w:rFonts w:ascii="Arial" w:hAnsi="Arial" w:cs="Arial"/>
                <w:color w:val="000000"/>
                <w:sz w:val="16"/>
                <w:szCs w:val="16"/>
              </w:rPr>
            </w:pPr>
            <w:r w:rsidRPr="003F2687">
              <w:rPr>
                <w:rFonts w:ascii="Arial" w:hAnsi="Arial" w:cs="Arial"/>
                <w:color w:val="000000"/>
                <w:sz w:val="16"/>
                <w:szCs w:val="16"/>
              </w:rPr>
              <w:t xml:space="preserve">   Provisão p/ Riscos Trabalhistas, Cíveis e Fiscais</w:t>
            </w:r>
          </w:p>
        </w:tc>
        <w:tc>
          <w:tcPr>
            <w:tcW w:w="531" w:type="pct"/>
            <w:tcBorders>
              <w:top w:val="nil"/>
              <w:left w:val="nil"/>
              <w:bottom w:val="single" w:sz="4" w:space="0" w:color="auto"/>
              <w:right w:val="single" w:sz="4" w:space="0" w:color="auto"/>
            </w:tcBorders>
            <w:vAlign w:val="center"/>
            <w:hideMark/>
          </w:tcPr>
          <w:p w14:paraId="797090D5"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4.277 </w:t>
            </w:r>
          </w:p>
        </w:tc>
        <w:tc>
          <w:tcPr>
            <w:tcW w:w="637" w:type="pct"/>
            <w:tcBorders>
              <w:top w:val="nil"/>
              <w:left w:val="nil"/>
              <w:bottom w:val="single" w:sz="4" w:space="0" w:color="auto"/>
              <w:right w:val="single" w:sz="4" w:space="0" w:color="auto"/>
            </w:tcBorders>
            <w:vAlign w:val="center"/>
            <w:hideMark/>
          </w:tcPr>
          <w:p w14:paraId="6E7144A5"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4.277 </w:t>
            </w:r>
          </w:p>
        </w:tc>
        <w:tc>
          <w:tcPr>
            <w:tcW w:w="531" w:type="pct"/>
            <w:tcBorders>
              <w:top w:val="nil"/>
              <w:left w:val="nil"/>
              <w:bottom w:val="single" w:sz="4" w:space="0" w:color="auto"/>
              <w:right w:val="single" w:sz="4" w:space="0" w:color="auto"/>
            </w:tcBorders>
            <w:vAlign w:val="center"/>
            <w:hideMark/>
          </w:tcPr>
          <w:p w14:paraId="0A636528"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5.219 </w:t>
            </w:r>
          </w:p>
        </w:tc>
        <w:tc>
          <w:tcPr>
            <w:tcW w:w="637" w:type="pct"/>
            <w:tcBorders>
              <w:top w:val="nil"/>
              <w:left w:val="nil"/>
              <w:bottom w:val="single" w:sz="4" w:space="0" w:color="auto"/>
              <w:right w:val="single" w:sz="4" w:space="0" w:color="auto"/>
            </w:tcBorders>
            <w:vAlign w:val="center"/>
            <w:hideMark/>
          </w:tcPr>
          <w:p w14:paraId="222C62B6"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5.219 </w:t>
            </w:r>
          </w:p>
        </w:tc>
      </w:tr>
      <w:tr w:rsidR="00212D1B" w:rsidRPr="003F2687" w14:paraId="00E336E2" w14:textId="77777777" w:rsidTr="00212D1B">
        <w:trPr>
          <w:trHeight w:val="232"/>
        </w:trPr>
        <w:tc>
          <w:tcPr>
            <w:tcW w:w="2663" w:type="pct"/>
            <w:tcBorders>
              <w:top w:val="nil"/>
              <w:left w:val="single" w:sz="4" w:space="0" w:color="auto"/>
              <w:bottom w:val="single" w:sz="4" w:space="0" w:color="auto"/>
              <w:right w:val="single" w:sz="4" w:space="0" w:color="auto"/>
            </w:tcBorders>
            <w:vAlign w:val="center"/>
            <w:hideMark/>
          </w:tcPr>
          <w:p w14:paraId="1F2B1BE2" w14:textId="77777777" w:rsidR="00212D1B" w:rsidRPr="003F2687" w:rsidRDefault="00212D1B">
            <w:pPr>
              <w:rPr>
                <w:rFonts w:ascii="Arial" w:hAnsi="Arial" w:cs="Arial"/>
                <w:color w:val="000000"/>
                <w:sz w:val="16"/>
                <w:szCs w:val="16"/>
              </w:rPr>
            </w:pPr>
            <w:r w:rsidRPr="003F2687">
              <w:rPr>
                <w:rFonts w:ascii="Arial" w:hAnsi="Arial" w:cs="Arial"/>
                <w:color w:val="000000"/>
                <w:sz w:val="16"/>
                <w:szCs w:val="16"/>
              </w:rPr>
              <w:t xml:space="preserve">   Provisão Programa de Indenização por Serviços Prestados</w:t>
            </w:r>
          </w:p>
        </w:tc>
        <w:tc>
          <w:tcPr>
            <w:tcW w:w="531" w:type="pct"/>
            <w:tcBorders>
              <w:top w:val="nil"/>
              <w:left w:val="nil"/>
              <w:bottom w:val="single" w:sz="4" w:space="0" w:color="auto"/>
              <w:right w:val="single" w:sz="4" w:space="0" w:color="auto"/>
            </w:tcBorders>
            <w:vAlign w:val="center"/>
            <w:hideMark/>
          </w:tcPr>
          <w:p w14:paraId="53D979D4"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59 </w:t>
            </w:r>
          </w:p>
        </w:tc>
        <w:tc>
          <w:tcPr>
            <w:tcW w:w="637" w:type="pct"/>
            <w:tcBorders>
              <w:top w:val="nil"/>
              <w:left w:val="nil"/>
              <w:bottom w:val="single" w:sz="4" w:space="0" w:color="auto"/>
              <w:right w:val="single" w:sz="4" w:space="0" w:color="auto"/>
            </w:tcBorders>
            <w:vAlign w:val="center"/>
            <w:hideMark/>
          </w:tcPr>
          <w:p w14:paraId="592393DA"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59 </w:t>
            </w:r>
          </w:p>
        </w:tc>
        <w:tc>
          <w:tcPr>
            <w:tcW w:w="531" w:type="pct"/>
            <w:tcBorders>
              <w:top w:val="nil"/>
              <w:left w:val="nil"/>
              <w:bottom w:val="single" w:sz="4" w:space="0" w:color="auto"/>
              <w:right w:val="single" w:sz="4" w:space="0" w:color="auto"/>
            </w:tcBorders>
            <w:vAlign w:val="center"/>
            <w:hideMark/>
          </w:tcPr>
          <w:p w14:paraId="44EC0A3B"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2.225 </w:t>
            </w:r>
          </w:p>
        </w:tc>
        <w:tc>
          <w:tcPr>
            <w:tcW w:w="637" w:type="pct"/>
            <w:tcBorders>
              <w:top w:val="nil"/>
              <w:left w:val="nil"/>
              <w:bottom w:val="single" w:sz="4" w:space="0" w:color="auto"/>
              <w:right w:val="single" w:sz="4" w:space="0" w:color="auto"/>
            </w:tcBorders>
            <w:vAlign w:val="center"/>
            <w:hideMark/>
          </w:tcPr>
          <w:p w14:paraId="2E5152D3"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2.225 </w:t>
            </w:r>
          </w:p>
        </w:tc>
      </w:tr>
      <w:tr w:rsidR="00212D1B" w:rsidRPr="003F2687" w14:paraId="1032A5BD" w14:textId="77777777" w:rsidTr="00212D1B">
        <w:trPr>
          <w:trHeight w:val="232"/>
        </w:trPr>
        <w:tc>
          <w:tcPr>
            <w:tcW w:w="2663" w:type="pct"/>
            <w:tcBorders>
              <w:top w:val="nil"/>
              <w:left w:val="single" w:sz="4" w:space="0" w:color="auto"/>
              <w:bottom w:val="single" w:sz="4" w:space="0" w:color="auto"/>
              <w:right w:val="single" w:sz="4" w:space="0" w:color="auto"/>
            </w:tcBorders>
            <w:vAlign w:val="center"/>
            <w:hideMark/>
          </w:tcPr>
          <w:p w14:paraId="27BD217E" w14:textId="77777777" w:rsidR="00212D1B" w:rsidRPr="003F2687" w:rsidRDefault="00212D1B">
            <w:pPr>
              <w:rPr>
                <w:rFonts w:ascii="Arial" w:hAnsi="Arial" w:cs="Arial"/>
                <w:color w:val="000000"/>
                <w:sz w:val="16"/>
                <w:szCs w:val="16"/>
              </w:rPr>
            </w:pPr>
            <w:r w:rsidRPr="003F2687">
              <w:rPr>
                <w:rFonts w:ascii="Arial" w:hAnsi="Arial" w:cs="Arial"/>
                <w:color w:val="000000"/>
                <w:sz w:val="16"/>
                <w:szCs w:val="16"/>
              </w:rPr>
              <w:t xml:space="preserve">   Perda Estimada c/ Crédito de Liquidação Duvidosa</w:t>
            </w:r>
          </w:p>
        </w:tc>
        <w:tc>
          <w:tcPr>
            <w:tcW w:w="531" w:type="pct"/>
            <w:tcBorders>
              <w:top w:val="nil"/>
              <w:left w:val="nil"/>
              <w:bottom w:val="single" w:sz="4" w:space="0" w:color="auto"/>
              <w:right w:val="single" w:sz="4" w:space="0" w:color="auto"/>
            </w:tcBorders>
            <w:vAlign w:val="center"/>
            <w:hideMark/>
          </w:tcPr>
          <w:p w14:paraId="1DBAAAC1"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1.344 </w:t>
            </w:r>
          </w:p>
        </w:tc>
        <w:tc>
          <w:tcPr>
            <w:tcW w:w="637" w:type="pct"/>
            <w:tcBorders>
              <w:top w:val="nil"/>
              <w:left w:val="nil"/>
              <w:bottom w:val="single" w:sz="4" w:space="0" w:color="auto"/>
              <w:right w:val="single" w:sz="4" w:space="0" w:color="auto"/>
            </w:tcBorders>
            <w:vAlign w:val="center"/>
            <w:hideMark/>
          </w:tcPr>
          <w:p w14:paraId="1D357423"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1.344 </w:t>
            </w:r>
          </w:p>
        </w:tc>
        <w:tc>
          <w:tcPr>
            <w:tcW w:w="531" w:type="pct"/>
            <w:tcBorders>
              <w:top w:val="nil"/>
              <w:left w:val="nil"/>
              <w:bottom w:val="single" w:sz="4" w:space="0" w:color="auto"/>
              <w:right w:val="single" w:sz="4" w:space="0" w:color="auto"/>
            </w:tcBorders>
            <w:vAlign w:val="center"/>
            <w:hideMark/>
          </w:tcPr>
          <w:p w14:paraId="26B51F85"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1.132 </w:t>
            </w:r>
          </w:p>
        </w:tc>
        <w:tc>
          <w:tcPr>
            <w:tcW w:w="637" w:type="pct"/>
            <w:tcBorders>
              <w:top w:val="nil"/>
              <w:left w:val="nil"/>
              <w:bottom w:val="single" w:sz="4" w:space="0" w:color="auto"/>
              <w:right w:val="single" w:sz="4" w:space="0" w:color="auto"/>
            </w:tcBorders>
            <w:vAlign w:val="center"/>
            <w:hideMark/>
          </w:tcPr>
          <w:p w14:paraId="0D870760"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1.132 </w:t>
            </w:r>
          </w:p>
        </w:tc>
      </w:tr>
      <w:tr w:rsidR="00212D1B" w:rsidRPr="003F2687" w14:paraId="172B9A90" w14:textId="77777777" w:rsidTr="00212D1B">
        <w:trPr>
          <w:trHeight w:val="232"/>
        </w:trPr>
        <w:tc>
          <w:tcPr>
            <w:tcW w:w="2663" w:type="pct"/>
            <w:tcBorders>
              <w:top w:val="nil"/>
              <w:left w:val="single" w:sz="4" w:space="0" w:color="auto"/>
              <w:bottom w:val="single" w:sz="4" w:space="0" w:color="auto"/>
              <w:right w:val="single" w:sz="4" w:space="0" w:color="auto"/>
            </w:tcBorders>
            <w:vAlign w:val="center"/>
            <w:hideMark/>
          </w:tcPr>
          <w:p w14:paraId="020CF3CE" w14:textId="77777777" w:rsidR="00212D1B" w:rsidRPr="003F2687" w:rsidRDefault="00212D1B">
            <w:pPr>
              <w:rPr>
                <w:rFonts w:ascii="Arial" w:hAnsi="Arial" w:cs="Arial"/>
                <w:color w:val="000000"/>
                <w:sz w:val="16"/>
                <w:szCs w:val="16"/>
              </w:rPr>
            </w:pPr>
            <w:r w:rsidRPr="003F2687">
              <w:rPr>
                <w:rFonts w:ascii="Arial" w:hAnsi="Arial" w:cs="Arial"/>
                <w:color w:val="000000"/>
                <w:sz w:val="16"/>
                <w:szCs w:val="16"/>
              </w:rPr>
              <w:t xml:space="preserve">   Provisões – Custeios</w:t>
            </w:r>
          </w:p>
        </w:tc>
        <w:tc>
          <w:tcPr>
            <w:tcW w:w="531" w:type="pct"/>
            <w:tcBorders>
              <w:top w:val="nil"/>
              <w:left w:val="nil"/>
              <w:bottom w:val="single" w:sz="4" w:space="0" w:color="auto"/>
              <w:right w:val="single" w:sz="4" w:space="0" w:color="auto"/>
            </w:tcBorders>
            <w:vAlign w:val="center"/>
            <w:hideMark/>
          </w:tcPr>
          <w:p w14:paraId="45F1E124"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9.185 </w:t>
            </w:r>
          </w:p>
        </w:tc>
        <w:tc>
          <w:tcPr>
            <w:tcW w:w="637" w:type="pct"/>
            <w:tcBorders>
              <w:top w:val="nil"/>
              <w:left w:val="nil"/>
              <w:bottom w:val="single" w:sz="4" w:space="0" w:color="auto"/>
              <w:right w:val="single" w:sz="4" w:space="0" w:color="auto"/>
            </w:tcBorders>
            <w:vAlign w:val="center"/>
            <w:hideMark/>
          </w:tcPr>
          <w:p w14:paraId="6B570638"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9.185 </w:t>
            </w:r>
          </w:p>
        </w:tc>
        <w:tc>
          <w:tcPr>
            <w:tcW w:w="531" w:type="pct"/>
            <w:tcBorders>
              <w:top w:val="nil"/>
              <w:left w:val="nil"/>
              <w:bottom w:val="single" w:sz="4" w:space="0" w:color="auto"/>
              <w:right w:val="single" w:sz="4" w:space="0" w:color="auto"/>
            </w:tcBorders>
            <w:vAlign w:val="center"/>
            <w:hideMark/>
          </w:tcPr>
          <w:p w14:paraId="04968D3B"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    </w:t>
            </w:r>
          </w:p>
        </w:tc>
        <w:tc>
          <w:tcPr>
            <w:tcW w:w="637" w:type="pct"/>
            <w:tcBorders>
              <w:top w:val="nil"/>
              <w:left w:val="nil"/>
              <w:bottom w:val="single" w:sz="4" w:space="0" w:color="auto"/>
              <w:right w:val="single" w:sz="4" w:space="0" w:color="auto"/>
            </w:tcBorders>
            <w:vAlign w:val="center"/>
            <w:hideMark/>
          </w:tcPr>
          <w:p w14:paraId="1EB4BFB7"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    </w:t>
            </w:r>
          </w:p>
        </w:tc>
      </w:tr>
      <w:tr w:rsidR="00212D1B" w:rsidRPr="003F2687" w14:paraId="014B52D4" w14:textId="77777777" w:rsidTr="00212D1B">
        <w:trPr>
          <w:trHeight w:val="232"/>
        </w:trPr>
        <w:tc>
          <w:tcPr>
            <w:tcW w:w="2663" w:type="pct"/>
            <w:tcBorders>
              <w:top w:val="nil"/>
              <w:left w:val="single" w:sz="4" w:space="0" w:color="auto"/>
              <w:bottom w:val="single" w:sz="4" w:space="0" w:color="auto"/>
              <w:right w:val="single" w:sz="4" w:space="0" w:color="auto"/>
            </w:tcBorders>
            <w:vAlign w:val="center"/>
            <w:hideMark/>
          </w:tcPr>
          <w:p w14:paraId="7ED539EF" w14:textId="77777777" w:rsidR="00212D1B" w:rsidRPr="003F2687" w:rsidRDefault="00212D1B">
            <w:pPr>
              <w:rPr>
                <w:rFonts w:ascii="Arial" w:hAnsi="Arial" w:cs="Arial"/>
                <w:b/>
                <w:bCs/>
                <w:color w:val="000000"/>
                <w:sz w:val="16"/>
                <w:szCs w:val="16"/>
              </w:rPr>
            </w:pPr>
            <w:r w:rsidRPr="003F2687">
              <w:rPr>
                <w:rFonts w:ascii="Arial" w:hAnsi="Arial" w:cs="Arial"/>
                <w:b/>
                <w:bCs/>
                <w:color w:val="000000"/>
                <w:sz w:val="16"/>
                <w:szCs w:val="16"/>
              </w:rPr>
              <w:t>Exclusões temporárias:</w:t>
            </w:r>
          </w:p>
        </w:tc>
        <w:tc>
          <w:tcPr>
            <w:tcW w:w="531" w:type="pct"/>
            <w:tcBorders>
              <w:top w:val="nil"/>
              <w:left w:val="nil"/>
              <w:bottom w:val="single" w:sz="4" w:space="0" w:color="auto"/>
              <w:right w:val="single" w:sz="4" w:space="0" w:color="auto"/>
            </w:tcBorders>
            <w:vAlign w:val="center"/>
            <w:hideMark/>
          </w:tcPr>
          <w:p w14:paraId="551C8BCC" w14:textId="00C5151B"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(1.988)</w:t>
            </w:r>
          </w:p>
        </w:tc>
        <w:tc>
          <w:tcPr>
            <w:tcW w:w="637" w:type="pct"/>
            <w:tcBorders>
              <w:top w:val="nil"/>
              <w:left w:val="nil"/>
              <w:bottom w:val="single" w:sz="4" w:space="0" w:color="auto"/>
              <w:right w:val="single" w:sz="4" w:space="0" w:color="auto"/>
            </w:tcBorders>
            <w:vAlign w:val="center"/>
            <w:hideMark/>
          </w:tcPr>
          <w:p w14:paraId="432BE242" w14:textId="77777777"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(1.988)</w:t>
            </w:r>
          </w:p>
        </w:tc>
        <w:tc>
          <w:tcPr>
            <w:tcW w:w="531" w:type="pct"/>
            <w:tcBorders>
              <w:top w:val="nil"/>
              <w:left w:val="nil"/>
              <w:bottom w:val="single" w:sz="4" w:space="0" w:color="auto"/>
              <w:right w:val="single" w:sz="4" w:space="0" w:color="auto"/>
            </w:tcBorders>
            <w:vAlign w:val="center"/>
            <w:hideMark/>
          </w:tcPr>
          <w:p w14:paraId="0593CCF4" w14:textId="23C75AD1"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(4.295)</w:t>
            </w:r>
          </w:p>
        </w:tc>
        <w:tc>
          <w:tcPr>
            <w:tcW w:w="637" w:type="pct"/>
            <w:tcBorders>
              <w:top w:val="nil"/>
              <w:left w:val="nil"/>
              <w:bottom w:val="single" w:sz="4" w:space="0" w:color="auto"/>
              <w:right w:val="single" w:sz="4" w:space="0" w:color="auto"/>
            </w:tcBorders>
            <w:vAlign w:val="center"/>
            <w:hideMark/>
          </w:tcPr>
          <w:p w14:paraId="122A715A" w14:textId="77777777"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(4.295)</w:t>
            </w:r>
          </w:p>
        </w:tc>
      </w:tr>
      <w:tr w:rsidR="00212D1B" w:rsidRPr="003F2687" w14:paraId="30C49D34" w14:textId="77777777" w:rsidTr="00212D1B">
        <w:trPr>
          <w:trHeight w:val="232"/>
        </w:trPr>
        <w:tc>
          <w:tcPr>
            <w:tcW w:w="2663" w:type="pct"/>
            <w:tcBorders>
              <w:top w:val="nil"/>
              <w:left w:val="single" w:sz="4" w:space="0" w:color="auto"/>
              <w:bottom w:val="single" w:sz="4" w:space="0" w:color="auto"/>
              <w:right w:val="single" w:sz="4" w:space="0" w:color="auto"/>
            </w:tcBorders>
            <w:vAlign w:val="center"/>
            <w:hideMark/>
          </w:tcPr>
          <w:p w14:paraId="41B54D48" w14:textId="77777777" w:rsidR="00212D1B" w:rsidRPr="003F2687" w:rsidRDefault="00212D1B">
            <w:pPr>
              <w:rPr>
                <w:rFonts w:ascii="Arial" w:hAnsi="Arial" w:cs="Arial"/>
                <w:color w:val="000000"/>
                <w:sz w:val="16"/>
                <w:szCs w:val="16"/>
              </w:rPr>
            </w:pPr>
            <w:r w:rsidRPr="003F2687">
              <w:rPr>
                <w:rFonts w:ascii="Arial" w:hAnsi="Arial" w:cs="Arial"/>
                <w:color w:val="000000"/>
                <w:sz w:val="16"/>
                <w:szCs w:val="16"/>
              </w:rPr>
              <w:t xml:space="preserve">    Reversão de prov. p/ Riscos Trabalhistas, Cíveis e Fiscais</w:t>
            </w:r>
          </w:p>
        </w:tc>
        <w:tc>
          <w:tcPr>
            <w:tcW w:w="531" w:type="pct"/>
            <w:tcBorders>
              <w:top w:val="nil"/>
              <w:left w:val="nil"/>
              <w:bottom w:val="single" w:sz="4" w:space="0" w:color="auto"/>
              <w:right w:val="single" w:sz="4" w:space="0" w:color="auto"/>
            </w:tcBorders>
            <w:vAlign w:val="center"/>
            <w:hideMark/>
          </w:tcPr>
          <w:p w14:paraId="63629AD2" w14:textId="31F3CBA2"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(1.558)</w:t>
            </w:r>
          </w:p>
        </w:tc>
        <w:tc>
          <w:tcPr>
            <w:tcW w:w="637" w:type="pct"/>
            <w:tcBorders>
              <w:top w:val="nil"/>
              <w:left w:val="nil"/>
              <w:bottom w:val="single" w:sz="4" w:space="0" w:color="auto"/>
              <w:right w:val="single" w:sz="4" w:space="0" w:color="auto"/>
            </w:tcBorders>
            <w:vAlign w:val="center"/>
            <w:hideMark/>
          </w:tcPr>
          <w:p w14:paraId="58DA6386"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(1.558)</w:t>
            </w:r>
          </w:p>
        </w:tc>
        <w:tc>
          <w:tcPr>
            <w:tcW w:w="531" w:type="pct"/>
            <w:tcBorders>
              <w:top w:val="nil"/>
              <w:left w:val="nil"/>
              <w:bottom w:val="single" w:sz="4" w:space="0" w:color="auto"/>
              <w:right w:val="single" w:sz="4" w:space="0" w:color="auto"/>
            </w:tcBorders>
            <w:vAlign w:val="center"/>
            <w:hideMark/>
          </w:tcPr>
          <w:p w14:paraId="4D28E179" w14:textId="70D7E4AC"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(1.113)</w:t>
            </w:r>
          </w:p>
        </w:tc>
        <w:tc>
          <w:tcPr>
            <w:tcW w:w="637" w:type="pct"/>
            <w:tcBorders>
              <w:top w:val="nil"/>
              <w:left w:val="nil"/>
              <w:bottom w:val="single" w:sz="4" w:space="0" w:color="auto"/>
              <w:right w:val="single" w:sz="4" w:space="0" w:color="auto"/>
            </w:tcBorders>
            <w:vAlign w:val="center"/>
            <w:hideMark/>
          </w:tcPr>
          <w:p w14:paraId="345EB7F9"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(1.113)</w:t>
            </w:r>
          </w:p>
        </w:tc>
      </w:tr>
      <w:tr w:rsidR="00212D1B" w:rsidRPr="003F2687" w14:paraId="7780D86B" w14:textId="77777777" w:rsidTr="00212D1B">
        <w:trPr>
          <w:trHeight w:val="232"/>
        </w:trPr>
        <w:tc>
          <w:tcPr>
            <w:tcW w:w="2663" w:type="pct"/>
            <w:tcBorders>
              <w:top w:val="nil"/>
              <w:left w:val="single" w:sz="4" w:space="0" w:color="auto"/>
              <w:bottom w:val="single" w:sz="4" w:space="0" w:color="auto"/>
              <w:right w:val="single" w:sz="4" w:space="0" w:color="auto"/>
            </w:tcBorders>
            <w:vAlign w:val="center"/>
            <w:hideMark/>
          </w:tcPr>
          <w:p w14:paraId="01CFB441" w14:textId="77777777" w:rsidR="00212D1B" w:rsidRPr="003F2687" w:rsidRDefault="00212D1B">
            <w:pPr>
              <w:rPr>
                <w:rFonts w:ascii="Arial" w:hAnsi="Arial" w:cs="Arial"/>
                <w:color w:val="000000"/>
                <w:sz w:val="16"/>
                <w:szCs w:val="16"/>
              </w:rPr>
            </w:pPr>
            <w:r w:rsidRPr="003F2687">
              <w:rPr>
                <w:rFonts w:ascii="Arial" w:hAnsi="Arial" w:cs="Arial"/>
                <w:color w:val="000000"/>
                <w:sz w:val="16"/>
                <w:szCs w:val="16"/>
              </w:rPr>
              <w:t xml:space="preserve">    Reversão de Perda Estimada c/ Crédito de Liquidação Duvidosa</w:t>
            </w:r>
          </w:p>
        </w:tc>
        <w:tc>
          <w:tcPr>
            <w:tcW w:w="531" w:type="pct"/>
            <w:tcBorders>
              <w:top w:val="nil"/>
              <w:left w:val="nil"/>
              <w:bottom w:val="single" w:sz="4" w:space="0" w:color="auto"/>
              <w:right w:val="single" w:sz="4" w:space="0" w:color="auto"/>
            </w:tcBorders>
            <w:vAlign w:val="center"/>
            <w:hideMark/>
          </w:tcPr>
          <w:p w14:paraId="1842C55B" w14:textId="4ED25DB0"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(430)</w:t>
            </w:r>
          </w:p>
        </w:tc>
        <w:tc>
          <w:tcPr>
            <w:tcW w:w="637" w:type="pct"/>
            <w:tcBorders>
              <w:top w:val="nil"/>
              <w:left w:val="nil"/>
              <w:bottom w:val="single" w:sz="4" w:space="0" w:color="auto"/>
              <w:right w:val="single" w:sz="4" w:space="0" w:color="auto"/>
            </w:tcBorders>
            <w:vAlign w:val="center"/>
            <w:hideMark/>
          </w:tcPr>
          <w:p w14:paraId="549A0030"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(430)</w:t>
            </w:r>
          </w:p>
        </w:tc>
        <w:tc>
          <w:tcPr>
            <w:tcW w:w="531" w:type="pct"/>
            <w:tcBorders>
              <w:top w:val="nil"/>
              <w:left w:val="nil"/>
              <w:bottom w:val="single" w:sz="4" w:space="0" w:color="auto"/>
              <w:right w:val="single" w:sz="4" w:space="0" w:color="auto"/>
            </w:tcBorders>
            <w:vAlign w:val="center"/>
            <w:hideMark/>
          </w:tcPr>
          <w:p w14:paraId="330610E6" w14:textId="6063B613"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(571)</w:t>
            </w:r>
          </w:p>
        </w:tc>
        <w:tc>
          <w:tcPr>
            <w:tcW w:w="637" w:type="pct"/>
            <w:tcBorders>
              <w:top w:val="nil"/>
              <w:left w:val="nil"/>
              <w:bottom w:val="single" w:sz="4" w:space="0" w:color="auto"/>
              <w:right w:val="single" w:sz="4" w:space="0" w:color="auto"/>
            </w:tcBorders>
            <w:vAlign w:val="center"/>
            <w:hideMark/>
          </w:tcPr>
          <w:p w14:paraId="0AC30AC5"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(571)</w:t>
            </w:r>
          </w:p>
        </w:tc>
      </w:tr>
      <w:tr w:rsidR="00212D1B" w:rsidRPr="003F2687" w14:paraId="4CE5CE3A" w14:textId="77777777" w:rsidTr="00212D1B">
        <w:trPr>
          <w:trHeight w:val="232"/>
        </w:trPr>
        <w:tc>
          <w:tcPr>
            <w:tcW w:w="2663" w:type="pct"/>
            <w:tcBorders>
              <w:top w:val="nil"/>
              <w:left w:val="single" w:sz="4" w:space="0" w:color="auto"/>
              <w:bottom w:val="single" w:sz="4" w:space="0" w:color="auto"/>
              <w:right w:val="single" w:sz="4" w:space="0" w:color="auto"/>
            </w:tcBorders>
            <w:vAlign w:val="center"/>
            <w:hideMark/>
          </w:tcPr>
          <w:p w14:paraId="24FB6B32" w14:textId="77777777" w:rsidR="00212D1B" w:rsidRPr="003F2687" w:rsidRDefault="00212D1B">
            <w:pPr>
              <w:rPr>
                <w:rFonts w:ascii="Arial" w:hAnsi="Arial" w:cs="Arial"/>
                <w:color w:val="000000"/>
                <w:sz w:val="16"/>
                <w:szCs w:val="16"/>
              </w:rPr>
            </w:pPr>
            <w:r w:rsidRPr="003F2687">
              <w:rPr>
                <w:rFonts w:ascii="Arial" w:hAnsi="Arial" w:cs="Arial"/>
                <w:color w:val="000000"/>
                <w:sz w:val="16"/>
                <w:szCs w:val="16"/>
              </w:rPr>
              <w:t xml:space="preserve">    Provisões – Custeio</w:t>
            </w:r>
          </w:p>
        </w:tc>
        <w:tc>
          <w:tcPr>
            <w:tcW w:w="531" w:type="pct"/>
            <w:tcBorders>
              <w:top w:val="nil"/>
              <w:left w:val="nil"/>
              <w:bottom w:val="single" w:sz="4" w:space="0" w:color="auto"/>
              <w:right w:val="single" w:sz="4" w:space="0" w:color="auto"/>
            </w:tcBorders>
            <w:vAlign w:val="center"/>
            <w:hideMark/>
          </w:tcPr>
          <w:p w14:paraId="5C4C2D69"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   </w:t>
            </w:r>
          </w:p>
        </w:tc>
        <w:tc>
          <w:tcPr>
            <w:tcW w:w="637" w:type="pct"/>
            <w:tcBorders>
              <w:top w:val="nil"/>
              <w:left w:val="nil"/>
              <w:bottom w:val="single" w:sz="4" w:space="0" w:color="auto"/>
              <w:right w:val="single" w:sz="4" w:space="0" w:color="auto"/>
            </w:tcBorders>
            <w:vAlign w:val="center"/>
            <w:hideMark/>
          </w:tcPr>
          <w:p w14:paraId="71770396"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   </w:t>
            </w:r>
          </w:p>
        </w:tc>
        <w:tc>
          <w:tcPr>
            <w:tcW w:w="531" w:type="pct"/>
            <w:tcBorders>
              <w:top w:val="nil"/>
              <w:left w:val="nil"/>
              <w:bottom w:val="single" w:sz="4" w:space="0" w:color="auto"/>
              <w:right w:val="single" w:sz="4" w:space="0" w:color="auto"/>
            </w:tcBorders>
            <w:vAlign w:val="center"/>
            <w:hideMark/>
          </w:tcPr>
          <w:p w14:paraId="7DD187A7" w14:textId="6C4CE186"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(2.611)</w:t>
            </w:r>
          </w:p>
        </w:tc>
        <w:tc>
          <w:tcPr>
            <w:tcW w:w="637" w:type="pct"/>
            <w:tcBorders>
              <w:top w:val="nil"/>
              <w:left w:val="nil"/>
              <w:bottom w:val="single" w:sz="4" w:space="0" w:color="auto"/>
              <w:right w:val="single" w:sz="4" w:space="0" w:color="auto"/>
            </w:tcBorders>
            <w:vAlign w:val="center"/>
            <w:hideMark/>
          </w:tcPr>
          <w:p w14:paraId="6A4DFCBD" w14:textId="77777777" w:rsidR="00212D1B" w:rsidRPr="003F2687" w:rsidRDefault="00212D1B">
            <w:pPr>
              <w:jc w:val="right"/>
              <w:rPr>
                <w:rFonts w:ascii="Arial" w:hAnsi="Arial" w:cs="Arial"/>
                <w:color w:val="000000"/>
                <w:sz w:val="16"/>
                <w:szCs w:val="16"/>
              </w:rPr>
            </w:pPr>
            <w:r w:rsidRPr="003F2687">
              <w:rPr>
                <w:rFonts w:ascii="Arial" w:hAnsi="Arial" w:cs="Arial"/>
                <w:color w:val="000000"/>
                <w:sz w:val="16"/>
                <w:szCs w:val="16"/>
              </w:rPr>
              <w:t xml:space="preserve">         (2.611)</w:t>
            </w:r>
          </w:p>
        </w:tc>
      </w:tr>
      <w:tr w:rsidR="00212D1B" w14:paraId="1C2BB98A" w14:textId="77777777" w:rsidTr="00212D1B">
        <w:trPr>
          <w:trHeight w:val="232"/>
        </w:trPr>
        <w:tc>
          <w:tcPr>
            <w:tcW w:w="2663" w:type="pct"/>
            <w:tcBorders>
              <w:top w:val="nil"/>
              <w:left w:val="single" w:sz="4" w:space="0" w:color="auto"/>
              <w:bottom w:val="single" w:sz="4" w:space="0" w:color="auto"/>
              <w:right w:val="single" w:sz="4" w:space="0" w:color="auto"/>
            </w:tcBorders>
            <w:vAlign w:val="center"/>
            <w:hideMark/>
          </w:tcPr>
          <w:p w14:paraId="272572AB" w14:textId="77777777" w:rsidR="00212D1B" w:rsidRPr="003F2687" w:rsidRDefault="00212D1B">
            <w:pPr>
              <w:rPr>
                <w:rFonts w:ascii="Arial" w:hAnsi="Arial" w:cs="Arial"/>
                <w:b/>
                <w:bCs/>
                <w:color w:val="000000"/>
                <w:sz w:val="16"/>
                <w:szCs w:val="16"/>
              </w:rPr>
            </w:pPr>
            <w:r w:rsidRPr="003F2687">
              <w:rPr>
                <w:rFonts w:ascii="Arial" w:hAnsi="Arial" w:cs="Arial"/>
                <w:b/>
                <w:bCs/>
                <w:color w:val="000000"/>
                <w:sz w:val="16"/>
                <w:szCs w:val="16"/>
              </w:rPr>
              <w:t>Prejuízo Fiscal e Base de Cálculo Negativa</w:t>
            </w:r>
          </w:p>
        </w:tc>
        <w:tc>
          <w:tcPr>
            <w:tcW w:w="531" w:type="pct"/>
            <w:tcBorders>
              <w:top w:val="nil"/>
              <w:left w:val="nil"/>
              <w:bottom w:val="single" w:sz="4" w:space="0" w:color="auto"/>
              <w:right w:val="single" w:sz="4" w:space="0" w:color="auto"/>
            </w:tcBorders>
            <w:vAlign w:val="center"/>
            <w:hideMark/>
          </w:tcPr>
          <w:p w14:paraId="62ACDDAA" w14:textId="5C74BDBA"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(48.557)</w:t>
            </w:r>
          </w:p>
        </w:tc>
        <w:tc>
          <w:tcPr>
            <w:tcW w:w="637" w:type="pct"/>
            <w:tcBorders>
              <w:top w:val="nil"/>
              <w:left w:val="nil"/>
              <w:bottom w:val="single" w:sz="4" w:space="0" w:color="auto"/>
              <w:right w:val="single" w:sz="4" w:space="0" w:color="auto"/>
            </w:tcBorders>
            <w:vAlign w:val="center"/>
            <w:hideMark/>
          </w:tcPr>
          <w:p w14:paraId="1CC0B0E8" w14:textId="77777777"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(48.557)</w:t>
            </w:r>
          </w:p>
        </w:tc>
        <w:tc>
          <w:tcPr>
            <w:tcW w:w="531" w:type="pct"/>
            <w:tcBorders>
              <w:top w:val="nil"/>
              <w:left w:val="nil"/>
              <w:bottom w:val="single" w:sz="4" w:space="0" w:color="auto"/>
              <w:right w:val="single" w:sz="4" w:space="0" w:color="auto"/>
            </w:tcBorders>
            <w:vAlign w:val="center"/>
            <w:hideMark/>
          </w:tcPr>
          <w:p w14:paraId="274F6835" w14:textId="059F5FB7" w:rsidR="00212D1B" w:rsidRPr="003F2687"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(54.435)</w:t>
            </w:r>
          </w:p>
        </w:tc>
        <w:tc>
          <w:tcPr>
            <w:tcW w:w="637" w:type="pct"/>
            <w:tcBorders>
              <w:top w:val="nil"/>
              <w:left w:val="nil"/>
              <w:bottom w:val="single" w:sz="4" w:space="0" w:color="auto"/>
              <w:right w:val="single" w:sz="4" w:space="0" w:color="auto"/>
            </w:tcBorders>
            <w:vAlign w:val="center"/>
            <w:hideMark/>
          </w:tcPr>
          <w:p w14:paraId="2C5D8E60" w14:textId="77777777" w:rsidR="00212D1B" w:rsidRDefault="00212D1B">
            <w:pPr>
              <w:jc w:val="right"/>
              <w:rPr>
                <w:rFonts w:ascii="Arial" w:hAnsi="Arial" w:cs="Arial"/>
                <w:b/>
                <w:bCs/>
                <w:color w:val="000000"/>
                <w:sz w:val="16"/>
                <w:szCs w:val="16"/>
              </w:rPr>
            </w:pPr>
            <w:r w:rsidRPr="003F2687">
              <w:rPr>
                <w:rFonts w:ascii="Arial" w:hAnsi="Arial" w:cs="Arial"/>
                <w:b/>
                <w:bCs/>
                <w:color w:val="000000"/>
                <w:sz w:val="16"/>
                <w:szCs w:val="16"/>
              </w:rPr>
              <w:t xml:space="preserve">       (54.435)</w:t>
            </w:r>
          </w:p>
        </w:tc>
      </w:tr>
    </w:tbl>
    <w:p w14:paraId="5682A209" w14:textId="77777777" w:rsidR="00C82644" w:rsidRDefault="00C82644" w:rsidP="00597FE5">
      <w:pPr>
        <w:pStyle w:val="Corpodetexto"/>
        <w:tabs>
          <w:tab w:val="clear" w:pos="851"/>
        </w:tabs>
        <w:spacing w:before="0" w:after="0" w:line="276" w:lineRule="auto"/>
        <w:rPr>
          <w:rFonts w:ascii="Arial" w:hAnsi="Arial" w:cs="Arial"/>
        </w:rPr>
      </w:pPr>
    </w:p>
    <w:p w14:paraId="681CF850" w14:textId="193B805E" w:rsidR="00B524EE" w:rsidRPr="00D8415C" w:rsidRDefault="00B524EE" w:rsidP="009541E1">
      <w:pPr>
        <w:pStyle w:val="Ttulo2"/>
        <w:numPr>
          <w:ilvl w:val="1"/>
          <w:numId w:val="6"/>
        </w:numPr>
        <w:tabs>
          <w:tab w:val="clear" w:pos="284"/>
          <w:tab w:val="clear" w:pos="340"/>
        </w:tabs>
        <w:spacing w:before="0" w:after="0" w:line="276" w:lineRule="auto"/>
        <w:ind w:left="567" w:hanging="567"/>
        <w:jc w:val="both"/>
        <w:rPr>
          <w:rFonts w:ascii="Arial" w:hAnsi="Arial" w:cs="Arial"/>
        </w:rPr>
      </w:pPr>
      <w:r w:rsidRPr="00D8415C">
        <w:rPr>
          <w:rFonts w:ascii="Arial" w:hAnsi="Arial" w:cs="Arial"/>
        </w:rPr>
        <w:t>Créditos fiscais diferidos e não registrados</w:t>
      </w:r>
    </w:p>
    <w:p w14:paraId="3A6F10B2" w14:textId="77777777" w:rsidR="00B524EE" w:rsidRPr="002A36CE" w:rsidRDefault="00B524EE" w:rsidP="00597FE5">
      <w:pPr>
        <w:spacing w:line="276" w:lineRule="auto"/>
      </w:pPr>
    </w:p>
    <w:p w14:paraId="51E04B43" w14:textId="4C06F6FC" w:rsidR="006C4A56" w:rsidRDefault="006C4A56" w:rsidP="00597FE5">
      <w:pPr>
        <w:pStyle w:val="corpodotextodf"/>
        <w:tabs>
          <w:tab w:val="clear" w:pos="227"/>
          <w:tab w:val="clear" w:pos="454"/>
          <w:tab w:val="clear" w:pos="680"/>
        </w:tabs>
        <w:spacing w:line="276" w:lineRule="auto"/>
        <w:rPr>
          <w:rFonts w:ascii="Arial" w:hAnsi="Arial" w:cs="Arial"/>
          <w:bCs/>
        </w:rPr>
      </w:pPr>
      <w:r w:rsidRPr="002A36CE">
        <w:rPr>
          <w:rFonts w:ascii="Arial" w:hAnsi="Arial" w:cs="Arial"/>
        </w:rPr>
        <w:t xml:space="preserve">A Companhia não registra os efeitos dos ativos fiscais diferidos de </w:t>
      </w:r>
      <w:r w:rsidR="00D200B9">
        <w:rPr>
          <w:rFonts w:ascii="Arial" w:hAnsi="Arial" w:cs="Arial"/>
        </w:rPr>
        <w:t>I</w:t>
      </w:r>
      <w:r w:rsidRPr="002A36CE">
        <w:rPr>
          <w:rFonts w:ascii="Arial" w:hAnsi="Arial" w:cs="Arial"/>
        </w:rPr>
        <w:t xml:space="preserve">mposto de </w:t>
      </w:r>
      <w:r w:rsidR="00D200B9">
        <w:rPr>
          <w:rFonts w:ascii="Arial" w:hAnsi="Arial" w:cs="Arial"/>
        </w:rPr>
        <w:t>R</w:t>
      </w:r>
      <w:r w:rsidRPr="002A36CE">
        <w:rPr>
          <w:rFonts w:ascii="Arial" w:hAnsi="Arial" w:cs="Arial"/>
        </w:rPr>
        <w:t xml:space="preserve">enda e </w:t>
      </w:r>
      <w:r w:rsidR="00D200B9">
        <w:rPr>
          <w:rFonts w:ascii="Arial" w:hAnsi="Arial" w:cs="Arial"/>
        </w:rPr>
        <w:t>C</w:t>
      </w:r>
      <w:r w:rsidRPr="002A36CE">
        <w:rPr>
          <w:rFonts w:ascii="Arial" w:hAnsi="Arial" w:cs="Arial"/>
        </w:rPr>
        <w:t xml:space="preserve">ontribuição </w:t>
      </w:r>
      <w:r w:rsidR="00D200B9">
        <w:rPr>
          <w:rFonts w:ascii="Arial" w:hAnsi="Arial" w:cs="Arial"/>
        </w:rPr>
        <w:t>S</w:t>
      </w:r>
      <w:r w:rsidRPr="002A36CE">
        <w:rPr>
          <w:rFonts w:ascii="Arial" w:hAnsi="Arial" w:cs="Arial"/>
        </w:rPr>
        <w:t xml:space="preserve">ocial </w:t>
      </w:r>
      <w:r w:rsidR="00395971">
        <w:rPr>
          <w:rFonts w:ascii="Arial" w:hAnsi="Arial" w:cs="Arial"/>
        </w:rPr>
        <w:t>s</w:t>
      </w:r>
      <w:r w:rsidR="00D200B9">
        <w:rPr>
          <w:rFonts w:ascii="Arial" w:hAnsi="Arial" w:cs="Arial"/>
        </w:rPr>
        <w:t>o</w:t>
      </w:r>
      <w:r w:rsidR="00D04899" w:rsidRPr="002A36CE">
        <w:rPr>
          <w:rFonts w:ascii="Arial" w:hAnsi="Arial" w:cs="Arial"/>
        </w:rPr>
        <w:t xml:space="preserve">bre o </w:t>
      </w:r>
      <w:r w:rsidR="00D200B9">
        <w:rPr>
          <w:rFonts w:ascii="Arial" w:hAnsi="Arial" w:cs="Arial"/>
        </w:rPr>
        <w:t>L</w:t>
      </w:r>
      <w:r w:rsidR="00D04899" w:rsidRPr="002A36CE">
        <w:rPr>
          <w:rFonts w:ascii="Arial" w:hAnsi="Arial" w:cs="Arial"/>
        </w:rPr>
        <w:t xml:space="preserve">ucro </w:t>
      </w:r>
      <w:r w:rsidR="00D200B9">
        <w:rPr>
          <w:rFonts w:ascii="Arial" w:hAnsi="Arial" w:cs="Arial"/>
        </w:rPr>
        <w:t>l</w:t>
      </w:r>
      <w:r w:rsidR="00D04899" w:rsidRPr="002A36CE">
        <w:rPr>
          <w:rFonts w:ascii="Arial" w:hAnsi="Arial" w:cs="Arial"/>
        </w:rPr>
        <w:t>íquido</w:t>
      </w:r>
      <w:r w:rsidRPr="002A36CE">
        <w:rPr>
          <w:rFonts w:ascii="Arial" w:hAnsi="Arial" w:cs="Arial"/>
        </w:rPr>
        <w:t xml:space="preserve">, decorrentes de diferenças temporárias, prejuízos fiscais e </w:t>
      </w:r>
      <w:r w:rsidR="00BC0F6C">
        <w:rPr>
          <w:rFonts w:ascii="Arial" w:hAnsi="Arial" w:cs="Arial"/>
        </w:rPr>
        <w:t>resultado ajustado negativo</w:t>
      </w:r>
      <w:r w:rsidRPr="002A36CE">
        <w:rPr>
          <w:rFonts w:ascii="Arial" w:hAnsi="Arial" w:cs="Arial"/>
        </w:rPr>
        <w:t xml:space="preserve"> de </w:t>
      </w:r>
      <w:r w:rsidR="00D200B9">
        <w:rPr>
          <w:rFonts w:ascii="Arial" w:hAnsi="Arial" w:cs="Arial"/>
        </w:rPr>
        <w:t>C</w:t>
      </w:r>
      <w:r w:rsidRPr="002A36CE">
        <w:rPr>
          <w:rFonts w:ascii="Arial" w:hAnsi="Arial" w:cs="Arial"/>
        </w:rPr>
        <w:t xml:space="preserve">ontribuição </w:t>
      </w:r>
      <w:r w:rsidR="00D200B9">
        <w:rPr>
          <w:rFonts w:ascii="Arial" w:hAnsi="Arial" w:cs="Arial"/>
        </w:rPr>
        <w:t>S</w:t>
      </w:r>
      <w:r w:rsidRPr="002A36CE">
        <w:rPr>
          <w:rFonts w:ascii="Arial" w:hAnsi="Arial" w:cs="Arial"/>
        </w:rPr>
        <w:t xml:space="preserve">ocial </w:t>
      </w:r>
      <w:r w:rsidR="00D200B9">
        <w:rPr>
          <w:rFonts w:ascii="Arial" w:hAnsi="Arial" w:cs="Arial"/>
        </w:rPr>
        <w:t>S</w:t>
      </w:r>
      <w:r w:rsidRPr="002A36CE">
        <w:rPr>
          <w:rFonts w:ascii="Arial" w:hAnsi="Arial" w:cs="Arial"/>
        </w:rPr>
        <w:t xml:space="preserve">obre o </w:t>
      </w:r>
      <w:r w:rsidR="00D200B9">
        <w:rPr>
          <w:rFonts w:ascii="Arial" w:hAnsi="Arial" w:cs="Arial"/>
        </w:rPr>
        <w:t>L</w:t>
      </w:r>
      <w:r w:rsidRPr="002A36CE">
        <w:rPr>
          <w:rFonts w:ascii="Arial" w:hAnsi="Arial" w:cs="Arial"/>
        </w:rPr>
        <w:t xml:space="preserve">ucro </w:t>
      </w:r>
      <w:r w:rsidR="00D200B9">
        <w:rPr>
          <w:rFonts w:ascii="Arial" w:hAnsi="Arial" w:cs="Arial"/>
        </w:rPr>
        <w:t>L</w:t>
      </w:r>
      <w:r w:rsidRPr="002A36CE">
        <w:rPr>
          <w:rFonts w:ascii="Arial" w:hAnsi="Arial" w:cs="Arial"/>
        </w:rPr>
        <w:t>íquido</w:t>
      </w:r>
      <w:r w:rsidR="00EB2A49" w:rsidRPr="002A36CE">
        <w:rPr>
          <w:rFonts w:ascii="Arial" w:hAnsi="Arial" w:cs="Arial"/>
        </w:rPr>
        <w:t>,</w:t>
      </w:r>
      <w:r w:rsidRPr="002A36CE">
        <w:rPr>
          <w:rFonts w:ascii="Arial" w:hAnsi="Arial" w:cs="Arial"/>
        </w:rPr>
        <w:t xml:space="preserve"> </w:t>
      </w:r>
      <w:r w:rsidRPr="002A36CE">
        <w:rPr>
          <w:rFonts w:ascii="Arial" w:hAnsi="Arial" w:cs="Arial"/>
          <w:bCs/>
        </w:rPr>
        <w:t xml:space="preserve">até </w:t>
      </w:r>
      <w:r w:rsidR="00710CC0" w:rsidRPr="002A36CE">
        <w:rPr>
          <w:rFonts w:ascii="Arial" w:hAnsi="Arial" w:cs="Arial"/>
          <w:bCs/>
        </w:rPr>
        <w:t xml:space="preserve">que passe a </w:t>
      </w:r>
      <w:r w:rsidR="00795C03" w:rsidRPr="002A36CE">
        <w:rPr>
          <w:rFonts w:ascii="Arial" w:hAnsi="Arial" w:cs="Arial"/>
          <w:bCs/>
        </w:rPr>
        <w:t>apresentar lucro</w:t>
      </w:r>
      <w:r w:rsidRPr="002A36CE">
        <w:rPr>
          <w:rFonts w:ascii="Arial" w:hAnsi="Arial" w:cs="Arial"/>
          <w:bCs/>
        </w:rPr>
        <w:t xml:space="preserve"> tributável sustentável. </w:t>
      </w:r>
      <w:r w:rsidR="0074723D" w:rsidRPr="002A36CE">
        <w:rPr>
          <w:rFonts w:ascii="Arial" w:hAnsi="Arial" w:cs="Arial"/>
          <w:bCs/>
        </w:rPr>
        <w:t xml:space="preserve">No quadro a </w:t>
      </w:r>
      <w:r w:rsidR="0074723D" w:rsidRPr="0017025B">
        <w:rPr>
          <w:rFonts w:ascii="Arial" w:hAnsi="Arial" w:cs="Arial"/>
          <w:bCs/>
        </w:rPr>
        <w:t>seguir são apresentados</w:t>
      </w:r>
      <w:r w:rsidR="0074723D" w:rsidRPr="002A36CE">
        <w:rPr>
          <w:rFonts w:ascii="Arial" w:hAnsi="Arial" w:cs="Arial"/>
          <w:bCs/>
        </w:rPr>
        <w:t xml:space="preserve"> os valores </w:t>
      </w:r>
      <w:r w:rsidRPr="002A36CE">
        <w:rPr>
          <w:rFonts w:ascii="Arial" w:hAnsi="Arial" w:cs="Arial"/>
          <w:bCs/>
        </w:rPr>
        <w:t xml:space="preserve">dos ativos fiscais diferidos em </w:t>
      </w:r>
      <w:r w:rsidR="00372AAE">
        <w:rPr>
          <w:rFonts w:ascii="Arial" w:hAnsi="Arial" w:cs="Arial"/>
          <w:bCs/>
        </w:rPr>
        <w:t>3</w:t>
      </w:r>
      <w:r w:rsidR="003F2687">
        <w:rPr>
          <w:rFonts w:ascii="Arial" w:hAnsi="Arial" w:cs="Arial"/>
          <w:bCs/>
        </w:rPr>
        <w:t>0</w:t>
      </w:r>
      <w:r w:rsidR="00372AAE">
        <w:rPr>
          <w:rFonts w:ascii="Arial" w:hAnsi="Arial" w:cs="Arial"/>
          <w:bCs/>
        </w:rPr>
        <w:t xml:space="preserve"> de </w:t>
      </w:r>
      <w:r w:rsidR="003F2687">
        <w:rPr>
          <w:rFonts w:ascii="Arial" w:hAnsi="Arial" w:cs="Arial"/>
          <w:bCs/>
        </w:rPr>
        <w:t>junho</w:t>
      </w:r>
      <w:r w:rsidRPr="002A36CE">
        <w:rPr>
          <w:rFonts w:ascii="Arial" w:hAnsi="Arial" w:cs="Arial"/>
          <w:bCs/>
        </w:rPr>
        <w:t xml:space="preserve"> de 20</w:t>
      </w:r>
      <w:r w:rsidR="000A6487" w:rsidRPr="002A36CE">
        <w:rPr>
          <w:rFonts w:ascii="Arial" w:hAnsi="Arial" w:cs="Arial"/>
          <w:bCs/>
        </w:rPr>
        <w:t>2</w:t>
      </w:r>
      <w:r w:rsidR="0045269C">
        <w:rPr>
          <w:rFonts w:ascii="Arial" w:hAnsi="Arial" w:cs="Arial"/>
          <w:bCs/>
        </w:rPr>
        <w:t>6</w:t>
      </w:r>
      <w:r w:rsidR="0074723D" w:rsidRPr="002A36CE">
        <w:rPr>
          <w:rFonts w:ascii="Arial" w:hAnsi="Arial" w:cs="Arial"/>
          <w:bCs/>
        </w:rPr>
        <w:t xml:space="preserve"> e </w:t>
      </w:r>
      <w:r w:rsidR="00CB228B" w:rsidRPr="002A36CE">
        <w:rPr>
          <w:rFonts w:ascii="Arial" w:hAnsi="Arial" w:cs="Arial"/>
          <w:bCs/>
        </w:rPr>
        <w:t xml:space="preserve">31 de dezembro de </w:t>
      </w:r>
      <w:r w:rsidR="0074723D" w:rsidRPr="002A36CE">
        <w:rPr>
          <w:rFonts w:ascii="Arial" w:hAnsi="Arial" w:cs="Arial"/>
          <w:bCs/>
        </w:rPr>
        <w:t>20</w:t>
      </w:r>
      <w:r w:rsidR="00FD062B">
        <w:rPr>
          <w:rFonts w:ascii="Arial" w:hAnsi="Arial" w:cs="Arial"/>
          <w:bCs/>
        </w:rPr>
        <w:t>2</w:t>
      </w:r>
      <w:r w:rsidR="0045269C">
        <w:rPr>
          <w:rFonts w:ascii="Arial" w:hAnsi="Arial" w:cs="Arial"/>
          <w:bCs/>
        </w:rPr>
        <w:t>5</w:t>
      </w:r>
      <w:r w:rsidRPr="002A36CE">
        <w:rPr>
          <w:rFonts w:ascii="Arial" w:hAnsi="Arial" w:cs="Arial"/>
          <w:bCs/>
        </w:rPr>
        <w:t>:</w:t>
      </w:r>
    </w:p>
    <w:p w14:paraId="1D229DD1" w14:textId="77777777" w:rsidR="0045269C" w:rsidRDefault="0045269C" w:rsidP="00597FE5">
      <w:pPr>
        <w:pStyle w:val="corpodotextodf"/>
        <w:tabs>
          <w:tab w:val="clear" w:pos="227"/>
          <w:tab w:val="clear" w:pos="454"/>
          <w:tab w:val="clear" w:pos="680"/>
        </w:tabs>
        <w:spacing w:line="276" w:lineRule="auto"/>
        <w:rPr>
          <w:rFonts w:ascii="Arial" w:hAnsi="Arial" w:cs="Arial"/>
          <w:bCs/>
        </w:rPr>
      </w:pPr>
    </w:p>
    <w:tbl>
      <w:tblPr>
        <w:tblW w:w="5000" w:type="pct"/>
        <w:tblCellMar>
          <w:left w:w="70" w:type="dxa"/>
          <w:right w:w="70" w:type="dxa"/>
        </w:tblCellMar>
        <w:tblLook w:val="04A0" w:firstRow="1" w:lastRow="0" w:firstColumn="1" w:lastColumn="0" w:noHBand="0" w:noVBand="1"/>
      </w:tblPr>
      <w:tblGrid>
        <w:gridCol w:w="5194"/>
        <w:gridCol w:w="1158"/>
        <w:gridCol w:w="1158"/>
        <w:gridCol w:w="1131"/>
        <w:gridCol w:w="1130"/>
      </w:tblGrid>
      <w:tr w:rsidR="004A0947" w:rsidRPr="003F2687" w14:paraId="605F9C37" w14:textId="77777777" w:rsidTr="004A0947">
        <w:trPr>
          <w:trHeight w:val="232"/>
        </w:trPr>
        <w:tc>
          <w:tcPr>
            <w:tcW w:w="2665"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491CAF36" w14:textId="77777777" w:rsidR="004A0947" w:rsidRPr="003F2687" w:rsidRDefault="004A0947">
            <w:pPr>
              <w:rPr>
                <w:rFonts w:ascii="Arial" w:hAnsi="Arial" w:cs="Arial"/>
                <w:b/>
                <w:bCs/>
                <w:color w:val="000000"/>
                <w:sz w:val="18"/>
                <w:szCs w:val="18"/>
              </w:rPr>
            </w:pPr>
            <w:r w:rsidRPr="003F2687">
              <w:rPr>
                <w:rFonts w:ascii="Arial" w:hAnsi="Arial" w:cs="Arial"/>
                <w:b/>
                <w:bCs/>
                <w:color w:val="000000"/>
                <w:sz w:val="18"/>
                <w:szCs w:val="18"/>
              </w:rPr>
              <w:t>Composição:</w:t>
            </w:r>
          </w:p>
        </w:tc>
        <w:tc>
          <w:tcPr>
            <w:tcW w:w="1198" w:type="pct"/>
            <w:gridSpan w:val="2"/>
            <w:tcBorders>
              <w:top w:val="single" w:sz="4" w:space="0" w:color="auto"/>
              <w:left w:val="single" w:sz="4" w:space="0" w:color="auto"/>
              <w:bottom w:val="single" w:sz="4" w:space="0" w:color="auto"/>
              <w:right w:val="single" w:sz="4" w:space="0" w:color="auto"/>
            </w:tcBorders>
            <w:noWrap/>
            <w:vAlign w:val="bottom"/>
            <w:hideMark/>
          </w:tcPr>
          <w:p w14:paraId="6C7A98AF" w14:textId="77777777" w:rsidR="004A0947" w:rsidRPr="003F2687" w:rsidRDefault="004A0947">
            <w:pPr>
              <w:jc w:val="center"/>
              <w:rPr>
                <w:rFonts w:ascii="Arial" w:hAnsi="Arial" w:cs="Arial"/>
                <w:b/>
                <w:bCs/>
                <w:color w:val="000000"/>
                <w:sz w:val="18"/>
                <w:szCs w:val="18"/>
              </w:rPr>
            </w:pPr>
            <w:r w:rsidRPr="003F2687">
              <w:rPr>
                <w:rFonts w:ascii="Arial" w:hAnsi="Arial" w:cs="Arial"/>
                <w:b/>
                <w:bCs/>
                <w:color w:val="000000"/>
                <w:sz w:val="18"/>
                <w:szCs w:val="18"/>
              </w:rPr>
              <w:t>Imposto de Renda (25%)</w:t>
            </w:r>
          </w:p>
        </w:tc>
        <w:tc>
          <w:tcPr>
            <w:tcW w:w="1138" w:type="pct"/>
            <w:gridSpan w:val="2"/>
            <w:tcBorders>
              <w:top w:val="single" w:sz="4" w:space="0" w:color="auto"/>
              <w:left w:val="nil"/>
              <w:bottom w:val="single" w:sz="4" w:space="0" w:color="auto"/>
              <w:right w:val="single" w:sz="4" w:space="0" w:color="auto"/>
            </w:tcBorders>
            <w:noWrap/>
            <w:vAlign w:val="bottom"/>
            <w:hideMark/>
          </w:tcPr>
          <w:p w14:paraId="36406B42" w14:textId="77777777" w:rsidR="004A0947" w:rsidRPr="003F2687" w:rsidRDefault="004A0947">
            <w:pPr>
              <w:jc w:val="center"/>
              <w:rPr>
                <w:rFonts w:ascii="Arial" w:hAnsi="Arial" w:cs="Arial"/>
                <w:b/>
                <w:bCs/>
                <w:color w:val="000000"/>
                <w:sz w:val="18"/>
                <w:szCs w:val="18"/>
              </w:rPr>
            </w:pPr>
            <w:r w:rsidRPr="003F2687">
              <w:rPr>
                <w:rFonts w:ascii="Arial" w:hAnsi="Arial" w:cs="Arial"/>
                <w:b/>
                <w:bCs/>
                <w:color w:val="000000"/>
                <w:sz w:val="18"/>
                <w:szCs w:val="18"/>
              </w:rPr>
              <w:t>Contribuição Social (9%)</w:t>
            </w:r>
          </w:p>
        </w:tc>
      </w:tr>
      <w:tr w:rsidR="004A0947" w:rsidRPr="003F2687" w14:paraId="7082276B" w14:textId="77777777" w:rsidTr="004A0947">
        <w:trPr>
          <w:trHeight w:val="232"/>
        </w:trPr>
        <w:tc>
          <w:tcPr>
            <w:tcW w:w="2665" w:type="pct"/>
            <w:vMerge/>
            <w:tcBorders>
              <w:top w:val="single" w:sz="4" w:space="0" w:color="auto"/>
              <w:left w:val="single" w:sz="4" w:space="0" w:color="auto"/>
              <w:bottom w:val="single" w:sz="4" w:space="0" w:color="000000"/>
              <w:right w:val="single" w:sz="4" w:space="0" w:color="auto"/>
            </w:tcBorders>
            <w:vAlign w:val="center"/>
            <w:hideMark/>
          </w:tcPr>
          <w:p w14:paraId="4EF8D0A2" w14:textId="77777777" w:rsidR="004A0947" w:rsidRPr="003F2687" w:rsidRDefault="004A0947">
            <w:pPr>
              <w:rPr>
                <w:rFonts w:ascii="Arial" w:hAnsi="Arial" w:cs="Arial"/>
                <w:b/>
                <w:bCs/>
                <w:color w:val="000000"/>
                <w:sz w:val="18"/>
                <w:szCs w:val="18"/>
              </w:rPr>
            </w:pPr>
          </w:p>
        </w:tc>
        <w:tc>
          <w:tcPr>
            <w:tcW w:w="599" w:type="pct"/>
            <w:tcBorders>
              <w:top w:val="nil"/>
              <w:left w:val="single" w:sz="4" w:space="0" w:color="auto"/>
              <w:bottom w:val="single" w:sz="4" w:space="0" w:color="auto"/>
              <w:right w:val="single" w:sz="4" w:space="0" w:color="auto"/>
            </w:tcBorders>
            <w:noWrap/>
            <w:vAlign w:val="bottom"/>
            <w:hideMark/>
          </w:tcPr>
          <w:p w14:paraId="3A68AAD9" w14:textId="77777777" w:rsidR="004A0947" w:rsidRPr="003F2687" w:rsidRDefault="004A0947">
            <w:pPr>
              <w:jc w:val="center"/>
              <w:rPr>
                <w:rFonts w:ascii="Arial" w:hAnsi="Arial" w:cs="Arial"/>
                <w:b/>
                <w:bCs/>
                <w:color w:val="000000"/>
                <w:sz w:val="18"/>
                <w:szCs w:val="18"/>
              </w:rPr>
            </w:pPr>
            <w:r w:rsidRPr="003F2687">
              <w:rPr>
                <w:rFonts w:ascii="Arial" w:hAnsi="Arial" w:cs="Arial"/>
                <w:b/>
                <w:bCs/>
                <w:color w:val="000000"/>
                <w:sz w:val="18"/>
                <w:szCs w:val="18"/>
              </w:rPr>
              <w:t>30/06/2026</w:t>
            </w:r>
          </w:p>
        </w:tc>
        <w:tc>
          <w:tcPr>
            <w:tcW w:w="599" w:type="pct"/>
            <w:tcBorders>
              <w:top w:val="nil"/>
              <w:left w:val="nil"/>
              <w:bottom w:val="single" w:sz="4" w:space="0" w:color="auto"/>
              <w:right w:val="single" w:sz="4" w:space="0" w:color="auto"/>
            </w:tcBorders>
            <w:noWrap/>
            <w:vAlign w:val="bottom"/>
            <w:hideMark/>
          </w:tcPr>
          <w:p w14:paraId="5C6F120F" w14:textId="77777777" w:rsidR="004A0947" w:rsidRPr="003F2687" w:rsidRDefault="004A0947">
            <w:pPr>
              <w:jc w:val="center"/>
              <w:rPr>
                <w:rFonts w:ascii="Arial" w:hAnsi="Arial" w:cs="Arial"/>
                <w:b/>
                <w:bCs/>
                <w:color w:val="000000"/>
                <w:sz w:val="18"/>
                <w:szCs w:val="18"/>
              </w:rPr>
            </w:pPr>
            <w:r w:rsidRPr="003F2687">
              <w:rPr>
                <w:rFonts w:ascii="Arial" w:hAnsi="Arial" w:cs="Arial"/>
                <w:b/>
                <w:bCs/>
                <w:color w:val="000000"/>
                <w:sz w:val="18"/>
                <w:szCs w:val="18"/>
              </w:rPr>
              <w:t>31/12/2025</w:t>
            </w:r>
          </w:p>
        </w:tc>
        <w:tc>
          <w:tcPr>
            <w:tcW w:w="569" w:type="pct"/>
            <w:tcBorders>
              <w:top w:val="nil"/>
              <w:left w:val="nil"/>
              <w:bottom w:val="single" w:sz="4" w:space="0" w:color="auto"/>
              <w:right w:val="single" w:sz="4" w:space="0" w:color="auto"/>
            </w:tcBorders>
            <w:noWrap/>
            <w:vAlign w:val="bottom"/>
            <w:hideMark/>
          </w:tcPr>
          <w:p w14:paraId="2C14B160" w14:textId="77777777" w:rsidR="004A0947" w:rsidRPr="003F2687" w:rsidRDefault="004A0947">
            <w:pPr>
              <w:jc w:val="center"/>
              <w:rPr>
                <w:rFonts w:ascii="Arial" w:hAnsi="Arial" w:cs="Arial"/>
                <w:b/>
                <w:bCs/>
                <w:color w:val="000000"/>
                <w:sz w:val="18"/>
                <w:szCs w:val="18"/>
              </w:rPr>
            </w:pPr>
            <w:r w:rsidRPr="003F2687">
              <w:rPr>
                <w:rFonts w:ascii="Arial" w:hAnsi="Arial" w:cs="Arial"/>
                <w:b/>
                <w:bCs/>
                <w:color w:val="000000"/>
                <w:sz w:val="18"/>
                <w:szCs w:val="18"/>
              </w:rPr>
              <w:t>30/06/2026</w:t>
            </w:r>
          </w:p>
        </w:tc>
        <w:tc>
          <w:tcPr>
            <w:tcW w:w="569" w:type="pct"/>
            <w:tcBorders>
              <w:top w:val="nil"/>
              <w:left w:val="nil"/>
              <w:bottom w:val="single" w:sz="4" w:space="0" w:color="auto"/>
              <w:right w:val="single" w:sz="4" w:space="0" w:color="auto"/>
            </w:tcBorders>
            <w:noWrap/>
            <w:vAlign w:val="bottom"/>
            <w:hideMark/>
          </w:tcPr>
          <w:p w14:paraId="30E5873E" w14:textId="77777777" w:rsidR="004A0947" w:rsidRPr="003F2687" w:rsidRDefault="004A0947">
            <w:pPr>
              <w:jc w:val="center"/>
              <w:rPr>
                <w:rFonts w:ascii="Arial" w:hAnsi="Arial" w:cs="Arial"/>
                <w:b/>
                <w:bCs/>
                <w:color w:val="000000"/>
                <w:sz w:val="18"/>
                <w:szCs w:val="18"/>
              </w:rPr>
            </w:pPr>
            <w:r w:rsidRPr="003F2687">
              <w:rPr>
                <w:rFonts w:ascii="Arial" w:hAnsi="Arial" w:cs="Arial"/>
                <w:b/>
                <w:bCs/>
                <w:color w:val="000000"/>
                <w:sz w:val="18"/>
                <w:szCs w:val="18"/>
              </w:rPr>
              <w:t>31/12/2025</w:t>
            </w:r>
          </w:p>
        </w:tc>
      </w:tr>
      <w:tr w:rsidR="004A0947" w:rsidRPr="003F2687" w14:paraId="2FBEA7F5" w14:textId="77777777" w:rsidTr="004A0947">
        <w:trPr>
          <w:trHeight w:val="232"/>
        </w:trPr>
        <w:tc>
          <w:tcPr>
            <w:tcW w:w="2665" w:type="pct"/>
            <w:tcBorders>
              <w:top w:val="single" w:sz="4" w:space="0" w:color="auto"/>
              <w:left w:val="single" w:sz="4" w:space="0" w:color="auto"/>
              <w:bottom w:val="single" w:sz="4" w:space="0" w:color="auto"/>
              <w:right w:val="single" w:sz="4" w:space="0" w:color="auto"/>
            </w:tcBorders>
            <w:vAlign w:val="center"/>
            <w:hideMark/>
          </w:tcPr>
          <w:p w14:paraId="4C2F222A" w14:textId="77777777" w:rsidR="004A0947" w:rsidRPr="003F2687" w:rsidRDefault="004A0947">
            <w:pPr>
              <w:rPr>
                <w:rFonts w:ascii="Arial" w:hAnsi="Arial" w:cs="Arial"/>
                <w:color w:val="000000"/>
                <w:sz w:val="18"/>
                <w:szCs w:val="18"/>
              </w:rPr>
            </w:pPr>
            <w:r w:rsidRPr="003F2687">
              <w:rPr>
                <w:rFonts w:ascii="Arial" w:hAnsi="Arial" w:cs="Arial"/>
                <w:color w:val="000000"/>
                <w:sz w:val="18"/>
                <w:szCs w:val="18"/>
              </w:rPr>
              <w:t>Provisão p/ Riscos Trabalhistas, Cíveis e Fiscais</w:t>
            </w:r>
          </w:p>
        </w:tc>
        <w:tc>
          <w:tcPr>
            <w:tcW w:w="599" w:type="pct"/>
            <w:tcBorders>
              <w:top w:val="nil"/>
              <w:left w:val="nil"/>
              <w:bottom w:val="single" w:sz="4" w:space="0" w:color="auto"/>
              <w:right w:val="single" w:sz="4" w:space="0" w:color="auto"/>
            </w:tcBorders>
            <w:noWrap/>
            <w:vAlign w:val="bottom"/>
            <w:hideMark/>
          </w:tcPr>
          <w:p w14:paraId="473E8D7C" w14:textId="77777777" w:rsidR="004A0947" w:rsidRPr="003F2687" w:rsidRDefault="004A0947">
            <w:pPr>
              <w:jc w:val="right"/>
              <w:rPr>
                <w:rFonts w:ascii="Arial" w:hAnsi="Arial" w:cs="Arial"/>
                <w:color w:val="000000"/>
                <w:sz w:val="18"/>
                <w:szCs w:val="18"/>
              </w:rPr>
            </w:pPr>
            <w:r w:rsidRPr="003F2687">
              <w:rPr>
                <w:rFonts w:ascii="Arial" w:hAnsi="Arial" w:cs="Arial"/>
                <w:color w:val="000000"/>
                <w:sz w:val="18"/>
                <w:szCs w:val="18"/>
              </w:rPr>
              <w:t>18.567</w:t>
            </w:r>
          </w:p>
        </w:tc>
        <w:tc>
          <w:tcPr>
            <w:tcW w:w="599" w:type="pct"/>
            <w:tcBorders>
              <w:top w:val="nil"/>
              <w:left w:val="nil"/>
              <w:bottom w:val="single" w:sz="4" w:space="0" w:color="auto"/>
              <w:right w:val="single" w:sz="4" w:space="0" w:color="auto"/>
            </w:tcBorders>
            <w:noWrap/>
            <w:vAlign w:val="bottom"/>
            <w:hideMark/>
          </w:tcPr>
          <w:p w14:paraId="45C69AEC" w14:textId="77777777" w:rsidR="004A0947" w:rsidRPr="003F2687" w:rsidRDefault="004A0947">
            <w:pPr>
              <w:jc w:val="right"/>
              <w:rPr>
                <w:rFonts w:ascii="Arial" w:hAnsi="Arial" w:cs="Arial"/>
                <w:color w:val="000000"/>
                <w:sz w:val="18"/>
                <w:szCs w:val="18"/>
              </w:rPr>
            </w:pPr>
            <w:r w:rsidRPr="003F2687">
              <w:rPr>
                <w:rFonts w:ascii="Arial" w:hAnsi="Arial" w:cs="Arial"/>
                <w:color w:val="000000"/>
                <w:sz w:val="18"/>
                <w:szCs w:val="18"/>
              </w:rPr>
              <w:t>17.930</w:t>
            </w:r>
          </w:p>
        </w:tc>
        <w:tc>
          <w:tcPr>
            <w:tcW w:w="569" w:type="pct"/>
            <w:tcBorders>
              <w:top w:val="nil"/>
              <w:left w:val="nil"/>
              <w:bottom w:val="single" w:sz="4" w:space="0" w:color="auto"/>
              <w:right w:val="single" w:sz="4" w:space="0" w:color="auto"/>
            </w:tcBorders>
            <w:noWrap/>
            <w:vAlign w:val="bottom"/>
            <w:hideMark/>
          </w:tcPr>
          <w:p w14:paraId="6F323782" w14:textId="77777777" w:rsidR="004A0947" w:rsidRPr="003F2687" w:rsidRDefault="004A0947">
            <w:pPr>
              <w:jc w:val="right"/>
              <w:rPr>
                <w:rFonts w:ascii="Arial" w:hAnsi="Arial" w:cs="Arial"/>
                <w:color w:val="000000"/>
                <w:sz w:val="18"/>
                <w:szCs w:val="18"/>
              </w:rPr>
            </w:pPr>
            <w:r w:rsidRPr="003F2687">
              <w:rPr>
                <w:rFonts w:ascii="Arial" w:hAnsi="Arial" w:cs="Arial"/>
                <w:color w:val="000000"/>
                <w:sz w:val="18"/>
                <w:szCs w:val="18"/>
              </w:rPr>
              <w:t>6.684</w:t>
            </w:r>
          </w:p>
        </w:tc>
        <w:tc>
          <w:tcPr>
            <w:tcW w:w="569" w:type="pct"/>
            <w:tcBorders>
              <w:top w:val="nil"/>
              <w:left w:val="nil"/>
              <w:bottom w:val="single" w:sz="4" w:space="0" w:color="auto"/>
              <w:right w:val="single" w:sz="4" w:space="0" w:color="auto"/>
            </w:tcBorders>
            <w:noWrap/>
            <w:vAlign w:val="bottom"/>
            <w:hideMark/>
          </w:tcPr>
          <w:p w14:paraId="74886604" w14:textId="77777777" w:rsidR="004A0947" w:rsidRPr="003F2687" w:rsidRDefault="004A0947">
            <w:pPr>
              <w:jc w:val="right"/>
              <w:rPr>
                <w:rFonts w:ascii="Arial" w:hAnsi="Arial" w:cs="Arial"/>
                <w:color w:val="000000"/>
                <w:sz w:val="18"/>
                <w:szCs w:val="18"/>
              </w:rPr>
            </w:pPr>
            <w:r w:rsidRPr="003F2687">
              <w:rPr>
                <w:rFonts w:ascii="Arial" w:hAnsi="Arial" w:cs="Arial"/>
                <w:color w:val="000000"/>
                <w:sz w:val="18"/>
                <w:szCs w:val="18"/>
              </w:rPr>
              <w:t>6.455</w:t>
            </w:r>
          </w:p>
        </w:tc>
      </w:tr>
      <w:tr w:rsidR="004A0947" w:rsidRPr="003F2687" w14:paraId="6CAB2B40" w14:textId="77777777" w:rsidTr="004A0947">
        <w:trPr>
          <w:trHeight w:val="232"/>
        </w:trPr>
        <w:tc>
          <w:tcPr>
            <w:tcW w:w="2665" w:type="pct"/>
            <w:tcBorders>
              <w:top w:val="nil"/>
              <w:left w:val="single" w:sz="4" w:space="0" w:color="auto"/>
              <w:bottom w:val="single" w:sz="4" w:space="0" w:color="auto"/>
              <w:right w:val="single" w:sz="4" w:space="0" w:color="auto"/>
            </w:tcBorders>
            <w:vAlign w:val="center"/>
            <w:hideMark/>
          </w:tcPr>
          <w:p w14:paraId="403E2943" w14:textId="77777777" w:rsidR="004A0947" w:rsidRPr="003F2687" w:rsidRDefault="004A0947">
            <w:pPr>
              <w:rPr>
                <w:rFonts w:ascii="Arial" w:hAnsi="Arial" w:cs="Arial"/>
                <w:color w:val="000000"/>
                <w:sz w:val="18"/>
                <w:szCs w:val="18"/>
              </w:rPr>
            </w:pPr>
            <w:r w:rsidRPr="003F2687">
              <w:rPr>
                <w:rFonts w:ascii="Arial" w:hAnsi="Arial" w:cs="Arial"/>
                <w:color w:val="000000"/>
                <w:sz w:val="18"/>
                <w:szCs w:val="18"/>
              </w:rPr>
              <w:t>Perda Estimada c/ Crédito de Liquidação Duvidosa</w:t>
            </w:r>
          </w:p>
        </w:tc>
        <w:tc>
          <w:tcPr>
            <w:tcW w:w="599" w:type="pct"/>
            <w:tcBorders>
              <w:top w:val="nil"/>
              <w:left w:val="nil"/>
              <w:bottom w:val="single" w:sz="4" w:space="0" w:color="auto"/>
              <w:right w:val="single" w:sz="4" w:space="0" w:color="auto"/>
            </w:tcBorders>
            <w:noWrap/>
            <w:vAlign w:val="bottom"/>
            <w:hideMark/>
          </w:tcPr>
          <w:p w14:paraId="2BC1BF37" w14:textId="77777777" w:rsidR="004A0947" w:rsidRPr="003F2687" w:rsidRDefault="004A0947">
            <w:pPr>
              <w:jc w:val="right"/>
              <w:rPr>
                <w:rFonts w:ascii="Arial" w:hAnsi="Arial" w:cs="Arial"/>
                <w:color w:val="000000"/>
                <w:sz w:val="18"/>
                <w:szCs w:val="18"/>
              </w:rPr>
            </w:pPr>
            <w:r w:rsidRPr="003F2687">
              <w:rPr>
                <w:rFonts w:ascii="Arial" w:hAnsi="Arial" w:cs="Arial"/>
                <w:color w:val="000000"/>
                <w:sz w:val="18"/>
                <w:szCs w:val="18"/>
              </w:rPr>
              <w:t>1.751</w:t>
            </w:r>
          </w:p>
        </w:tc>
        <w:tc>
          <w:tcPr>
            <w:tcW w:w="599" w:type="pct"/>
            <w:tcBorders>
              <w:top w:val="nil"/>
              <w:left w:val="nil"/>
              <w:bottom w:val="single" w:sz="4" w:space="0" w:color="auto"/>
              <w:right w:val="single" w:sz="4" w:space="0" w:color="auto"/>
            </w:tcBorders>
            <w:noWrap/>
            <w:vAlign w:val="bottom"/>
            <w:hideMark/>
          </w:tcPr>
          <w:p w14:paraId="42D16C95" w14:textId="77777777" w:rsidR="004A0947" w:rsidRPr="003F2687" w:rsidRDefault="004A0947">
            <w:pPr>
              <w:jc w:val="right"/>
              <w:rPr>
                <w:rFonts w:ascii="Arial" w:hAnsi="Arial" w:cs="Arial"/>
                <w:color w:val="000000"/>
                <w:sz w:val="18"/>
                <w:szCs w:val="18"/>
              </w:rPr>
            </w:pPr>
            <w:r w:rsidRPr="003F2687">
              <w:rPr>
                <w:rFonts w:ascii="Arial" w:hAnsi="Arial" w:cs="Arial"/>
                <w:color w:val="000000"/>
                <w:sz w:val="18"/>
                <w:szCs w:val="18"/>
              </w:rPr>
              <w:t>1.522</w:t>
            </w:r>
          </w:p>
        </w:tc>
        <w:tc>
          <w:tcPr>
            <w:tcW w:w="569" w:type="pct"/>
            <w:tcBorders>
              <w:top w:val="nil"/>
              <w:left w:val="nil"/>
              <w:bottom w:val="single" w:sz="4" w:space="0" w:color="auto"/>
              <w:right w:val="single" w:sz="4" w:space="0" w:color="auto"/>
            </w:tcBorders>
            <w:noWrap/>
            <w:vAlign w:val="bottom"/>
            <w:hideMark/>
          </w:tcPr>
          <w:p w14:paraId="773F7488" w14:textId="77777777" w:rsidR="004A0947" w:rsidRPr="003F2687" w:rsidRDefault="004A0947">
            <w:pPr>
              <w:jc w:val="right"/>
              <w:rPr>
                <w:rFonts w:ascii="Arial" w:hAnsi="Arial" w:cs="Arial"/>
                <w:color w:val="000000"/>
                <w:sz w:val="18"/>
                <w:szCs w:val="18"/>
              </w:rPr>
            </w:pPr>
            <w:r w:rsidRPr="003F2687">
              <w:rPr>
                <w:rFonts w:ascii="Arial" w:hAnsi="Arial" w:cs="Arial"/>
                <w:color w:val="000000"/>
                <w:sz w:val="18"/>
                <w:szCs w:val="18"/>
              </w:rPr>
              <w:t>630</w:t>
            </w:r>
          </w:p>
        </w:tc>
        <w:tc>
          <w:tcPr>
            <w:tcW w:w="569" w:type="pct"/>
            <w:tcBorders>
              <w:top w:val="nil"/>
              <w:left w:val="nil"/>
              <w:bottom w:val="single" w:sz="4" w:space="0" w:color="auto"/>
              <w:right w:val="single" w:sz="4" w:space="0" w:color="auto"/>
            </w:tcBorders>
            <w:noWrap/>
            <w:vAlign w:val="bottom"/>
            <w:hideMark/>
          </w:tcPr>
          <w:p w14:paraId="58666E88" w14:textId="77777777" w:rsidR="004A0947" w:rsidRPr="003F2687" w:rsidRDefault="004A0947">
            <w:pPr>
              <w:jc w:val="right"/>
              <w:rPr>
                <w:rFonts w:ascii="Arial" w:hAnsi="Arial" w:cs="Arial"/>
                <w:color w:val="000000"/>
                <w:sz w:val="18"/>
                <w:szCs w:val="18"/>
              </w:rPr>
            </w:pPr>
            <w:r w:rsidRPr="003F2687">
              <w:rPr>
                <w:rFonts w:ascii="Arial" w:hAnsi="Arial" w:cs="Arial"/>
                <w:color w:val="000000"/>
                <w:sz w:val="18"/>
                <w:szCs w:val="18"/>
              </w:rPr>
              <w:t>548</w:t>
            </w:r>
          </w:p>
        </w:tc>
      </w:tr>
      <w:tr w:rsidR="004A0947" w:rsidRPr="003F2687" w14:paraId="445AF9FB" w14:textId="77777777" w:rsidTr="004A0947">
        <w:trPr>
          <w:trHeight w:val="232"/>
        </w:trPr>
        <w:tc>
          <w:tcPr>
            <w:tcW w:w="2665" w:type="pct"/>
            <w:tcBorders>
              <w:top w:val="nil"/>
              <w:left w:val="single" w:sz="4" w:space="0" w:color="auto"/>
              <w:bottom w:val="single" w:sz="4" w:space="0" w:color="auto"/>
              <w:right w:val="single" w:sz="4" w:space="0" w:color="auto"/>
            </w:tcBorders>
            <w:vAlign w:val="center"/>
            <w:hideMark/>
          </w:tcPr>
          <w:p w14:paraId="7DA719E7" w14:textId="77777777" w:rsidR="004A0947" w:rsidRPr="003F2687" w:rsidRDefault="004A0947">
            <w:pPr>
              <w:rPr>
                <w:rFonts w:ascii="Arial" w:hAnsi="Arial" w:cs="Arial"/>
                <w:color w:val="000000"/>
                <w:sz w:val="18"/>
                <w:szCs w:val="18"/>
              </w:rPr>
            </w:pPr>
            <w:r w:rsidRPr="003F2687">
              <w:rPr>
                <w:rFonts w:ascii="Arial" w:hAnsi="Arial" w:cs="Arial"/>
                <w:color w:val="000000"/>
                <w:sz w:val="18"/>
                <w:szCs w:val="18"/>
              </w:rPr>
              <w:t>Provisão o Programa por Serviços Prestados - PISP</w:t>
            </w:r>
          </w:p>
        </w:tc>
        <w:tc>
          <w:tcPr>
            <w:tcW w:w="599" w:type="pct"/>
            <w:tcBorders>
              <w:top w:val="nil"/>
              <w:left w:val="nil"/>
              <w:bottom w:val="single" w:sz="4" w:space="0" w:color="auto"/>
              <w:right w:val="single" w:sz="4" w:space="0" w:color="auto"/>
            </w:tcBorders>
            <w:noWrap/>
            <w:vAlign w:val="bottom"/>
            <w:hideMark/>
          </w:tcPr>
          <w:p w14:paraId="0E99A33D" w14:textId="77777777" w:rsidR="004A0947" w:rsidRPr="003F2687" w:rsidRDefault="004A0947">
            <w:pPr>
              <w:jc w:val="right"/>
              <w:rPr>
                <w:rFonts w:ascii="Arial" w:hAnsi="Arial" w:cs="Arial"/>
                <w:color w:val="000000"/>
                <w:sz w:val="18"/>
                <w:szCs w:val="18"/>
              </w:rPr>
            </w:pPr>
            <w:r w:rsidRPr="003F2687">
              <w:rPr>
                <w:rFonts w:ascii="Arial" w:hAnsi="Arial" w:cs="Arial"/>
                <w:color w:val="000000"/>
                <w:sz w:val="18"/>
                <w:szCs w:val="18"/>
              </w:rPr>
              <w:t>5.326</w:t>
            </w:r>
          </w:p>
        </w:tc>
        <w:tc>
          <w:tcPr>
            <w:tcW w:w="599" w:type="pct"/>
            <w:tcBorders>
              <w:top w:val="nil"/>
              <w:left w:val="nil"/>
              <w:bottom w:val="single" w:sz="4" w:space="0" w:color="auto"/>
              <w:right w:val="single" w:sz="4" w:space="0" w:color="auto"/>
            </w:tcBorders>
            <w:noWrap/>
            <w:vAlign w:val="bottom"/>
            <w:hideMark/>
          </w:tcPr>
          <w:p w14:paraId="3718196D" w14:textId="77777777" w:rsidR="004A0947" w:rsidRPr="003F2687" w:rsidRDefault="004A0947">
            <w:pPr>
              <w:jc w:val="right"/>
              <w:rPr>
                <w:rFonts w:ascii="Arial" w:hAnsi="Arial" w:cs="Arial"/>
                <w:color w:val="000000"/>
                <w:sz w:val="18"/>
                <w:szCs w:val="18"/>
              </w:rPr>
            </w:pPr>
            <w:r w:rsidRPr="003F2687">
              <w:rPr>
                <w:rFonts w:ascii="Arial" w:hAnsi="Arial" w:cs="Arial"/>
                <w:color w:val="000000"/>
                <w:sz w:val="18"/>
                <w:szCs w:val="18"/>
              </w:rPr>
              <w:t>5.316</w:t>
            </w:r>
          </w:p>
        </w:tc>
        <w:tc>
          <w:tcPr>
            <w:tcW w:w="569" w:type="pct"/>
            <w:tcBorders>
              <w:top w:val="nil"/>
              <w:left w:val="nil"/>
              <w:bottom w:val="single" w:sz="4" w:space="0" w:color="auto"/>
              <w:right w:val="single" w:sz="4" w:space="0" w:color="auto"/>
            </w:tcBorders>
            <w:noWrap/>
            <w:vAlign w:val="bottom"/>
            <w:hideMark/>
          </w:tcPr>
          <w:p w14:paraId="32944244" w14:textId="77777777" w:rsidR="004A0947" w:rsidRPr="003F2687" w:rsidRDefault="004A0947">
            <w:pPr>
              <w:jc w:val="right"/>
              <w:rPr>
                <w:rFonts w:ascii="Arial" w:hAnsi="Arial" w:cs="Arial"/>
                <w:color w:val="000000"/>
                <w:sz w:val="18"/>
                <w:szCs w:val="18"/>
              </w:rPr>
            </w:pPr>
            <w:r w:rsidRPr="003F2687">
              <w:rPr>
                <w:rFonts w:ascii="Arial" w:hAnsi="Arial" w:cs="Arial"/>
                <w:color w:val="000000"/>
                <w:sz w:val="18"/>
                <w:szCs w:val="18"/>
              </w:rPr>
              <w:t>1.918</w:t>
            </w:r>
          </w:p>
        </w:tc>
        <w:tc>
          <w:tcPr>
            <w:tcW w:w="569" w:type="pct"/>
            <w:tcBorders>
              <w:top w:val="nil"/>
              <w:left w:val="nil"/>
              <w:bottom w:val="single" w:sz="4" w:space="0" w:color="auto"/>
              <w:right w:val="single" w:sz="4" w:space="0" w:color="auto"/>
            </w:tcBorders>
            <w:noWrap/>
            <w:vAlign w:val="bottom"/>
            <w:hideMark/>
          </w:tcPr>
          <w:p w14:paraId="7CBEF21B" w14:textId="77777777" w:rsidR="004A0947" w:rsidRPr="003F2687" w:rsidRDefault="004A0947">
            <w:pPr>
              <w:jc w:val="right"/>
              <w:rPr>
                <w:rFonts w:ascii="Arial" w:hAnsi="Arial" w:cs="Arial"/>
                <w:color w:val="000000"/>
                <w:sz w:val="18"/>
                <w:szCs w:val="18"/>
              </w:rPr>
            </w:pPr>
            <w:r w:rsidRPr="003F2687">
              <w:rPr>
                <w:rFonts w:ascii="Arial" w:hAnsi="Arial" w:cs="Arial"/>
                <w:color w:val="000000"/>
                <w:sz w:val="18"/>
                <w:szCs w:val="18"/>
              </w:rPr>
              <w:t>1.914</w:t>
            </w:r>
          </w:p>
        </w:tc>
      </w:tr>
      <w:tr w:rsidR="004A0947" w:rsidRPr="003F2687" w14:paraId="760AE734" w14:textId="77777777" w:rsidTr="004A0947">
        <w:trPr>
          <w:trHeight w:val="232"/>
        </w:trPr>
        <w:tc>
          <w:tcPr>
            <w:tcW w:w="2665" w:type="pct"/>
            <w:tcBorders>
              <w:top w:val="nil"/>
              <w:left w:val="single" w:sz="4" w:space="0" w:color="auto"/>
              <w:bottom w:val="single" w:sz="4" w:space="0" w:color="auto"/>
              <w:right w:val="single" w:sz="4" w:space="0" w:color="auto"/>
            </w:tcBorders>
            <w:vAlign w:val="center"/>
            <w:hideMark/>
          </w:tcPr>
          <w:p w14:paraId="7134FBE8" w14:textId="77777777" w:rsidR="004A0947" w:rsidRPr="003F2687" w:rsidRDefault="004A0947">
            <w:pPr>
              <w:rPr>
                <w:rFonts w:ascii="Arial" w:hAnsi="Arial" w:cs="Arial"/>
                <w:color w:val="000000"/>
                <w:sz w:val="18"/>
                <w:szCs w:val="18"/>
              </w:rPr>
            </w:pPr>
            <w:r w:rsidRPr="003F2687">
              <w:rPr>
                <w:rFonts w:ascii="Arial" w:hAnsi="Arial" w:cs="Arial"/>
                <w:color w:val="000000"/>
                <w:sz w:val="18"/>
                <w:szCs w:val="18"/>
              </w:rPr>
              <w:t>Provisões - Custeio</w:t>
            </w:r>
          </w:p>
        </w:tc>
        <w:tc>
          <w:tcPr>
            <w:tcW w:w="599" w:type="pct"/>
            <w:tcBorders>
              <w:top w:val="nil"/>
              <w:left w:val="nil"/>
              <w:bottom w:val="single" w:sz="4" w:space="0" w:color="auto"/>
              <w:right w:val="single" w:sz="4" w:space="0" w:color="auto"/>
            </w:tcBorders>
            <w:noWrap/>
            <w:vAlign w:val="bottom"/>
            <w:hideMark/>
          </w:tcPr>
          <w:p w14:paraId="18B0D870" w14:textId="77777777" w:rsidR="004A0947" w:rsidRPr="003F2687" w:rsidRDefault="004A0947">
            <w:pPr>
              <w:jc w:val="right"/>
              <w:rPr>
                <w:rFonts w:ascii="Arial" w:hAnsi="Arial" w:cs="Arial"/>
                <w:color w:val="000000"/>
                <w:sz w:val="18"/>
                <w:szCs w:val="18"/>
              </w:rPr>
            </w:pPr>
            <w:r w:rsidRPr="003F2687">
              <w:rPr>
                <w:rFonts w:ascii="Arial" w:hAnsi="Arial" w:cs="Arial"/>
                <w:color w:val="000000"/>
                <w:sz w:val="18"/>
                <w:szCs w:val="18"/>
              </w:rPr>
              <w:t>20.799</w:t>
            </w:r>
          </w:p>
        </w:tc>
        <w:tc>
          <w:tcPr>
            <w:tcW w:w="599" w:type="pct"/>
            <w:tcBorders>
              <w:top w:val="nil"/>
              <w:left w:val="nil"/>
              <w:bottom w:val="single" w:sz="4" w:space="0" w:color="auto"/>
              <w:right w:val="single" w:sz="4" w:space="0" w:color="auto"/>
            </w:tcBorders>
            <w:noWrap/>
            <w:vAlign w:val="bottom"/>
            <w:hideMark/>
          </w:tcPr>
          <w:p w14:paraId="536BFC8E" w14:textId="77777777" w:rsidR="004A0947" w:rsidRPr="003F2687" w:rsidRDefault="004A0947">
            <w:pPr>
              <w:jc w:val="right"/>
              <w:rPr>
                <w:rFonts w:ascii="Arial" w:hAnsi="Arial" w:cs="Arial"/>
                <w:color w:val="000000"/>
                <w:sz w:val="18"/>
                <w:szCs w:val="18"/>
              </w:rPr>
            </w:pPr>
            <w:r w:rsidRPr="003F2687">
              <w:rPr>
                <w:rFonts w:ascii="Arial" w:hAnsi="Arial" w:cs="Arial"/>
                <w:color w:val="000000"/>
                <w:sz w:val="18"/>
                <w:szCs w:val="18"/>
              </w:rPr>
              <w:t>18.503</w:t>
            </w:r>
          </w:p>
        </w:tc>
        <w:tc>
          <w:tcPr>
            <w:tcW w:w="569" w:type="pct"/>
            <w:tcBorders>
              <w:top w:val="nil"/>
              <w:left w:val="nil"/>
              <w:bottom w:val="single" w:sz="4" w:space="0" w:color="auto"/>
              <w:right w:val="single" w:sz="4" w:space="0" w:color="auto"/>
            </w:tcBorders>
            <w:noWrap/>
            <w:vAlign w:val="bottom"/>
            <w:hideMark/>
          </w:tcPr>
          <w:p w14:paraId="70C4B271" w14:textId="77777777" w:rsidR="004A0947" w:rsidRPr="003F2687" w:rsidRDefault="004A0947">
            <w:pPr>
              <w:jc w:val="right"/>
              <w:rPr>
                <w:rFonts w:ascii="Arial" w:hAnsi="Arial" w:cs="Arial"/>
                <w:color w:val="000000"/>
                <w:sz w:val="18"/>
                <w:szCs w:val="18"/>
              </w:rPr>
            </w:pPr>
            <w:r w:rsidRPr="003F2687">
              <w:rPr>
                <w:rFonts w:ascii="Arial" w:hAnsi="Arial" w:cs="Arial"/>
                <w:color w:val="000000"/>
                <w:sz w:val="18"/>
                <w:szCs w:val="18"/>
              </w:rPr>
              <w:t>7.488</w:t>
            </w:r>
          </w:p>
        </w:tc>
        <w:tc>
          <w:tcPr>
            <w:tcW w:w="569" w:type="pct"/>
            <w:tcBorders>
              <w:top w:val="nil"/>
              <w:left w:val="nil"/>
              <w:bottom w:val="single" w:sz="4" w:space="0" w:color="auto"/>
              <w:right w:val="single" w:sz="4" w:space="0" w:color="auto"/>
            </w:tcBorders>
            <w:noWrap/>
            <w:vAlign w:val="bottom"/>
            <w:hideMark/>
          </w:tcPr>
          <w:p w14:paraId="44FE979B" w14:textId="77777777" w:rsidR="004A0947" w:rsidRPr="003F2687" w:rsidRDefault="004A0947">
            <w:pPr>
              <w:jc w:val="right"/>
              <w:rPr>
                <w:rFonts w:ascii="Arial" w:hAnsi="Arial" w:cs="Arial"/>
                <w:color w:val="000000"/>
                <w:sz w:val="18"/>
                <w:szCs w:val="18"/>
              </w:rPr>
            </w:pPr>
            <w:r w:rsidRPr="003F2687">
              <w:rPr>
                <w:rFonts w:ascii="Arial" w:hAnsi="Arial" w:cs="Arial"/>
                <w:color w:val="000000"/>
                <w:sz w:val="18"/>
                <w:szCs w:val="18"/>
              </w:rPr>
              <w:t>6.661</w:t>
            </w:r>
          </w:p>
        </w:tc>
      </w:tr>
      <w:tr w:rsidR="004A0947" w:rsidRPr="003F2687" w14:paraId="2559B296" w14:textId="77777777" w:rsidTr="004A0947">
        <w:trPr>
          <w:trHeight w:val="232"/>
        </w:trPr>
        <w:tc>
          <w:tcPr>
            <w:tcW w:w="2665" w:type="pct"/>
            <w:tcBorders>
              <w:top w:val="nil"/>
              <w:left w:val="single" w:sz="4" w:space="0" w:color="auto"/>
              <w:bottom w:val="single" w:sz="4" w:space="0" w:color="auto"/>
              <w:right w:val="single" w:sz="4" w:space="0" w:color="auto"/>
            </w:tcBorders>
            <w:vAlign w:val="center"/>
            <w:hideMark/>
          </w:tcPr>
          <w:p w14:paraId="1B54A430" w14:textId="77777777" w:rsidR="004A0947" w:rsidRPr="003F2687" w:rsidRDefault="004A0947">
            <w:pPr>
              <w:rPr>
                <w:rFonts w:ascii="Arial" w:hAnsi="Arial" w:cs="Arial"/>
                <w:color w:val="000000"/>
                <w:sz w:val="18"/>
                <w:szCs w:val="18"/>
              </w:rPr>
            </w:pPr>
            <w:r w:rsidRPr="003F2687">
              <w:rPr>
                <w:rFonts w:ascii="Arial" w:hAnsi="Arial" w:cs="Arial"/>
                <w:color w:val="000000"/>
                <w:sz w:val="18"/>
                <w:szCs w:val="18"/>
              </w:rPr>
              <w:t>Prejuízo fiscal/Resultado Ajustado Negativo de CSLL</w:t>
            </w:r>
          </w:p>
        </w:tc>
        <w:tc>
          <w:tcPr>
            <w:tcW w:w="599" w:type="pct"/>
            <w:tcBorders>
              <w:top w:val="nil"/>
              <w:left w:val="nil"/>
              <w:bottom w:val="single" w:sz="4" w:space="0" w:color="auto"/>
              <w:right w:val="single" w:sz="4" w:space="0" w:color="auto"/>
            </w:tcBorders>
            <w:noWrap/>
            <w:vAlign w:val="bottom"/>
            <w:hideMark/>
          </w:tcPr>
          <w:p w14:paraId="192B874D" w14:textId="77777777" w:rsidR="004A0947" w:rsidRPr="003F2687" w:rsidRDefault="004A0947">
            <w:pPr>
              <w:jc w:val="right"/>
              <w:rPr>
                <w:rFonts w:ascii="Arial" w:hAnsi="Arial" w:cs="Arial"/>
                <w:color w:val="000000"/>
                <w:sz w:val="18"/>
                <w:szCs w:val="18"/>
              </w:rPr>
            </w:pPr>
            <w:r w:rsidRPr="003F2687">
              <w:rPr>
                <w:rFonts w:ascii="Arial" w:hAnsi="Arial" w:cs="Arial"/>
                <w:color w:val="000000"/>
                <w:sz w:val="18"/>
                <w:szCs w:val="18"/>
              </w:rPr>
              <w:t>650.116</w:t>
            </w:r>
          </w:p>
        </w:tc>
        <w:tc>
          <w:tcPr>
            <w:tcW w:w="599" w:type="pct"/>
            <w:tcBorders>
              <w:top w:val="nil"/>
              <w:left w:val="nil"/>
              <w:bottom w:val="single" w:sz="4" w:space="0" w:color="auto"/>
              <w:right w:val="single" w:sz="4" w:space="0" w:color="auto"/>
            </w:tcBorders>
            <w:noWrap/>
            <w:vAlign w:val="bottom"/>
            <w:hideMark/>
          </w:tcPr>
          <w:p w14:paraId="35F261DA" w14:textId="77777777" w:rsidR="004A0947" w:rsidRPr="003F2687" w:rsidRDefault="004A0947">
            <w:pPr>
              <w:jc w:val="right"/>
              <w:rPr>
                <w:rFonts w:ascii="Arial" w:hAnsi="Arial" w:cs="Arial"/>
                <w:color w:val="000000"/>
                <w:sz w:val="18"/>
                <w:szCs w:val="18"/>
              </w:rPr>
            </w:pPr>
            <w:r w:rsidRPr="003F2687">
              <w:rPr>
                <w:rFonts w:ascii="Arial" w:hAnsi="Arial" w:cs="Arial"/>
                <w:color w:val="000000"/>
                <w:sz w:val="18"/>
                <w:szCs w:val="18"/>
              </w:rPr>
              <w:t>650.116</w:t>
            </w:r>
          </w:p>
        </w:tc>
        <w:tc>
          <w:tcPr>
            <w:tcW w:w="569" w:type="pct"/>
            <w:tcBorders>
              <w:top w:val="nil"/>
              <w:left w:val="nil"/>
              <w:bottom w:val="single" w:sz="4" w:space="0" w:color="auto"/>
              <w:right w:val="single" w:sz="4" w:space="0" w:color="auto"/>
            </w:tcBorders>
            <w:noWrap/>
            <w:vAlign w:val="bottom"/>
            <w:hideMark/>
          </w:tcPr>
          <w:p w14:paraId="2EA0A99C" w14:textId="77777777" w:rsidR="004A0947" w:rsidRPr="003F2687" w:rsidRDefault="004A0947">
            <w:pPr>
              <w:jc w:val="right"/>
              <w:rPr>
                <w:rFonts w:ascii="Arial" w:hAnsi="Arial" w:cs="Arial"/>
                <w:color w:val="000000"/>
                <w:sz w:val="18"/>
                <w:szCs w:val="18"/>
              </w:rPr>
            </w:pPr>
            <w:r w:rsidRPr="003F2687">
              <w:rPr>
                <w:rFonts w:ascii="Arial" w:hAnsi="Arial" w:cs="Arial"/>
                <w:color w:val="000000"/>
                <w:sz w:val="18"/>
                <w:szCs w:val="18"/>
              </w:rPr>
              <w:t>232.019</w:t>
            </w:r>
          </w:p>
        </w:tc>
        <w:tc>
          <w:tcPr>
            <w:tcW w:w="569" w:type="pct"/>
            <w:tcBorders>
              <w:top w:val="nil"/>
              <w:left w:val="nil"/>
              <w:bottom w:val="single" w:sz="4" w:space="0" w:color="auto"/>
              <w:right w:val="single" w:sz="4" w:space="0" w:color="auto"/>
            </w:tcBorders>
            <w:noWrap/>
            <w:vAlign w:val="bottom"/>
            <w:hideMark/>
          </w:tcPr>
          <w:p w14:paraId="64978F1A" w14:textId="77777777" w:rsidR="004A0947" w:rsidRPr="003F2687" w:rsidRDefault="004A0947">
            <w:pPr>
              <w:jc w:val="right"/>
              <w:rPr>
                <w:rFonts w:ascii="Arial" w:hAnsi="Arial" w:cs="Arial"/>
                <w:color w:val="000000"/>
                <w:sz w:val="18"/>
                <w:szCs w:val="18"/>
              </w:rPr>
            </w:pPr>
            <w:r w:rsidRPr="003F2687">
              <w:rPr>
                <w:rFonts w:ascii="Arial" w:hAnsi="Arial" w:cs="Arial"/>
                <w:color w:val="000000"/>
                <w:sz w:val="18"/>
                <w:szCs w:val="18"/>
              </w:rPr>
              <w:t>232.019</w:t>
            </w:r>
          </w:p>
        </w:tc>
      </w:tr>
      <w:tr w:rsidR="004A0947" w14:paraId="6DFD1231" w14:textId="77777777" w:rsidTr="004A0947">
        <w:trPr>
          <w:trHeight w:val="232"/>
        </w:trPr>
        <w:tc>
          <w:tcPr>
            <w:tcW w:w="2665" w:type="pct"/>
            <w:tcBorders>
              <w:top w:val="nil"/>
              <w:left w:val="single" w:sz="4" w:space="0" w:color="auto"/>
              <w:bottom w:val="single" w:sz="4" w:space="0" w:color="auto"/>
              <w:right w:val="single" w:sz="4" w:space="0" w:color="auto"/>
            </w:tcBorders>
            <w:noWrap/>
            <w:vAlign w:val="bottom"/>
            <w:hideMark/>
          </w:tcPr>
          <w:p w14:paraId="7D24EBAC" w14:textId="77777777" w:rsidR="004A0947" w:rsidRPr="003F2687" w:rsidRDefault="004A0947">
            <w:pPr>
              <w:rPr>
                <w:rFonts w:ascii="Arial" w:hAnsi="Arial" w:cs="Arial"/>
                <w:b/>
                <w:bCs/>
                <w:color w:val="000000"/>
                <w:sz w:val="18"/>
                <w:szCs w:val="18"/>
              </w:rPr>
            </w:pPr>
            <w:r w:rsidRPr="003F2687">
              <w:rPr>
                <w:rFonts w:ascii="Arial" w:hAnsi="Arial" w:cs="Arial"/>
                <w:b/>
                <w:bCs/>
                <w:color w:val="000000"/>
                <w:sz w:val="18"/>
                <w:szCs w:val="18"/>
              </w:rPr>
              <w:t>Total</w:t>
            </w:r>
          </w:p>
        </w:tc>
        <w:tc>
          <w:tcPr>
            <w:tcW w:w="599" w:type="pct"/>
            <w:tcBorders>
              <w:top w:val="nil"/>
              <w:left w:val="nil"/>
              <w:bottom w:val="single" w:sz="4" w:space="0" w:color="auto"/>
              <w:right w:val="single" w:sz="4" w:space="0" w:color="auto"/>
            </w:tcBorders>
            <w:noWrap/>
            <w:vAlign w:val="bottom"/>
            <w:hideMark/>
          </w:tcPr>
          <w:p w14:paraId="0C7214C2" w14:textId="77777777" w:rsidR="004A0947" w:rsidRPr="003F2687" w:rsidRDefault="004A0947">
            <w:pPr>
              <w:jc w:val="right"/>
              <w:rPr>
                <w:rFonts w:ascii="Arial" w:hAnsi="Arial" w:cs="Arial"/>
                <w:b/>
                <w:bCs/>
                <w:color w:val="000000"/>
                <w:sz w:val="18"/>
                <w:szCs w:val="18"/>
              </w:rPr>
            </w:pPr>
            <w:r w:rsidRPr="003F2687">
              <w:rPr>
                <w:rFonts w:ascii="Arial" w:hAnsi="Arial" w:cs="Arial"/>
                <w:b/>
                <w:bCs/>
                <w:color w:val="000000"/>
                <w:sz w:val="18"/>
                <w:szCs w:val="18"/>
              </w:rPr>
              <w:t>696.559</w:t>
            </w:r>
          </w:p>
        </w:tc>
        <w:tc>
          <w:tcPr>
            <w:tcW w:w="599" w:type="pct"/>
            <w:tcBorders>
              <w:top w:val="nil"/>
              <w:left w:val="nil"/>
              <w:bottom w:val="single" w:sz="4" w:space="0" w:color="auto"/>
              <w:right w:val="single" w:sz="4" w:space="0" w:color="auto"/>
            </w:tcBorders>
            <w:noWrap/>
            <w:vAlign w:val="bottom"/>
            <w:hideMark/>
          </w:tcPr>
          <w:p w14:paraId="0F92FFEA" w14:textId="77777777" w:rsidR="004A0947" w:rsidRPr="003F2687" w:rsidRDefault="004A0947">
            <w:pPr>
              <w:jc w:val="right"/>
              <w:rPr>
                <w:rFonts w:ascii="Arial" w:hAnsi="Arial" w:cs="Arial"/>
                <w:b/>
                <w:bCs/>
                <w:color w:val="000000"/>
                <w:sz w:val="18"/>
                <w:szCs w:val="18"/>
              </w:rPr>
            </w:pPr>
            <w:r w:rsidRPr="003F2687">
              <w:rPr>
                <w:rFonts w:ascii="Arial" w:hAnsi="Arial" w:cs="Arial"/>
                <w:b/>
                <w:bCs/>
                <w:color w:val="000000"/>
                <w:sz w:val="18"/>
                <w:szCs w:val="18"/>
              </w:rPr>
              <w:t>693.387</w:t>
            </w:r>
          </w:p>
        </w:tc>
        <w:tc>
          <w:tcPr>
            <w:tcW w:w="569" w:type="pct"/>
            <w:tcBorders>
              <w:top w:val="nil"/>
              <w:left w:val="nil"/>
              <w:bottom w:val="single" w:sz="4" w:space="0" w:color="auto"/>
              <w:right w:val="single" w:sz="4" w:space="0" w:color="auto"/>
            </w:tcBorders>
            <w:noWrap/>
            <w:vAlign w:val="bottom"/>
            <w:hideMark/>
          </w:tcPr>
          <w:p w14:paraId="157078A5" w14:textId="77777777" w:rsidR="004A0947" w:rsidRPr="003F2687" w:rsidRDefault="004A0947">
            <w:pPr>
              <w:jc w:val="right"/>
              <w:rPr>
                <w:rFonts w:ascii="Arial" w:hAnsi="Arial" w:cs="Arial"/>
                <w:b/>
                <w:bCs/>
                <w:color w:val="000000"/>
                <w:sz w:val="18"/>
                <w:szCs w:val="18"/>
              </w:rPr>
            </w:pPr>
            <w:r w:rsidRPr="003F2687">
              <w:rPr>
                <w:rFonts w:ascii="Arial" w:hAnsi="Arial" w:cs="Arial"/>
                <w:b/>
                <w:bCs/>
                <w:color w:val="000000"/>
                <w:sz w:val="18"/>
                <w:szCs w:val="18"/>
              </w:rPr>
              <w:t>248.739</w:t>
            </w:r>
          </w:p>
        </w:tc>
        <w:tc>
          <w:tcPr>
            <w:tcW w:w="569" w:type="pct"/>
            <w:tcBorders>
              <w:top w:val="nil"/>
              <w:left w:val="nil"/>
              <w:bottom w:val="single" w:sz="4" w:space="0" w:color="auto"/>
              <w:right w:val="single" w:sz="4" w:space="0" w:color="auto"/>
            </w:tcBorders>
            <w:noWrap/>
            <w:vAlign w:val="bottom"/>
            <w:hideMark/>
          </w:tcPr>
          <w:p w14:paraId="16D1141B" w14:textId="77777777" w:rsidR="004A0947" w:rsidRDefault="004A0947">
            <w:pPr>
              <w:jc w:val="right"/>
              <w:rPr>
                <w:rFonts w:ascii="Arial" w:hAnsi="Arial" w:cs="Arial"/>
                <w:b/>
                <w:bCs/>
                <w:color w:val="000000"/>
                <w:sz w:val="18"/>
                <w:szCs w:val="18"/>
              </w:rPr>
            </w:pPr>
            <w:r w:rsidRPr="003F2687">
              <w:rPr>
                <w:rFonts w:ascii="Arial" w:hAnsi="Arial" w:cs="Arial"/>
                <w:b/>
                <w:bCs/>
                <w:color w:val="000000"/>
                <w:sz w:val="18"/>
                <w:szCs w:val="18"/>
              </w:rPr>
              <w:t>247.597</w:t>
            </w:r>
          </w:p>
        </w:tc>
      </w:tr>
    </w:tbl>
    <w:p w14:paraId="486ADE43" w14:textId="6C23EEB4" w:rsidR="00620165" w:rsidRDefault="00620165" w:rsidP="00597FE5">
      <w:pPr>
        <w:pStyle w:val="corpodotextodf"/>
        <w:tabs>
          <w:tab w:val="clear" w:pos="227"/>
          <w:tab w:val="clear" w:pos="454"/>
          <w:tab w:val="clear" w:pos="680"/>
        </w:tabs>
        <w:spacing w:line="276" w:lineRule="auto"/>
        <w:rPr>
          <w:rFonts w:ascii="Arial" w:hAnsi="Arial" w:cs="Arial"/>
          <w:bCs/>
        </w:rPr>
      </w:pPr>
    </w:p>
    <w:p w14:paraId="6E4207E6" w14:textId="2C2226BE" w:rsidR="00831984" w:rsidRDefault="00DE3190" w:rsidP="00597FE5">
      <w:pPr>
        <w:pStyle w:val="Corpodetexto"/>
        <w:numPr>
          <w:ilvl w:val="12"/>
          <w:numId w:val="0"/>
        </w:numPr>
        <w:tabs>
          <w:tab w:val="clear" w:pos="851"/>
          <w:tab w:val="left" w:pos="284"/>
        </w:tabs>
        <w:spacing w:before="0" w:after="0" w:line="276" w:lineRule="auto"/>
        <w:rPr>
          <w:rFonts w:ascii="Arial" w:hAnsi="Arial" w:cs="Arial"/>
        </w:rPr>
      </w:pPr>
      <w:r w:rsidRPr="008939B1">
        <w:rPr>
          <w:rFonts w:ascii="Arial" w:hAnsi="Arial" w:cs="Arial"/>
        </w:rPr>
        <w:t>De acordo com a legislação vigente, a compensação dos prejuízos fiscais relativos a</w:t>
      </w:r>
      <w:r w:rsidR="004D6A4C" w:rsidRPr="008939B1">
        <w:rPr>
          <w:rFonts w:ascii="Arial" w:hAnsi="Arial" w:cs="Arial"/>
        </w:rPr>
        <w:t>o</w:t>
      </w:r>
      <w:r w:rsidRPr="008939B1">
        <w:rPr>
          <w:rFonts w:ascii="Arial" w:hAnsi="Arial" w:cs="Arial"/>
        </w:rPr>
        <w:t xml:space="preserve"> </w:t>
      </w:r>
      <w:r w:rsidR="00D200B9" w:rsidRPr="008939B1">
        <w:rPr>
          <w:rFonts w:ascii="Arial" w:hAnsi="Arial" w:cs="Arial"/>
        </w:rPr>
        <w:t>I</w:t>
      </w:r>
      <w:r w:rsidRPr="008939B1">
        <w:rPr>
          <w:rFonts w:ascii="Arial" w:hAnsi="Arial" w:cs="Arial"/>
        </w:rPr>
        <w:t xml:space="preserve">mposto de </w:t>
      </w:r>
      <w:r w:rsidR="00D200B9" w:rsidRPr="008939B1">
        <w:rPr>
          <w:rFonts w:ascii="Arial" w:hAnsi="Arial" w:cs="Arial"/>
        </w:rPr>
        <w:t>R</w:t>
      </w:r>
      <w:r w:rsidRPr="008939B1">
        <w:rPr>
          <w:rFonts w:ascii="Arial" w:hAnsi="Arial" w:cs="Arial"/>
        </w:rPr>
        <w:t xml:space="preserve">enda e </w:t>
      </w:r>
      <w:r w:rsidR="008C7FA8" w:rsidRPr="008939B1">
        <w:rPr>
          <w:rFonts w:ascii="Arial" w:hAnsi="Arial" w:cs="Arial"/>
        </w:rPr>
        <w:t xml:space="preserve">o resultado ajustado negativo </w:t>
      </w:r>
      <w:r w:rsidRPr="008939B1">
        <w:rPr>
          <w:rFonts w:ascii="Arial" w:hAnsi="Arial" w:cs="Arial"/>
        </w:rPr>
        <w:t>d</w:t>
      </w:r>
      <w:r w:rsidR="004D6A4C" w:rsidRPr="008939B1">
        <w:rPr>
          <w:rFonts w:ascii="Arial" w:hAnsi="Arial" w:cs="Arial"/>
        </w:rPr>
        <w:t>a</w:t>
      </w:r>
      <w:r w:rsidRPr="008939B1">
        <w:rPr>
          <w:rFonts w:ascii="Arial" w:hAnsi="Arial" w:cs="Arial"/>
        </w:rPr>
        <w:t xml:space="preserve"> </w:t>
      </w:r>
      <w:r w:rsidR="000528B3" w:rsidRPr="008939B1">
        <w:rPr>
          <w:rFonts w:ascii="Arial" w:hAnsi="Arial" w:cs="Arial"/>
        </w:rPr>
        <w:t>C</w:t>
      </w:r>
      <w:r w:rsidRPr="008939B1">
        <w:rPr>
          <w:rFonts w:ascii="Arial" w:hAnsi="Arial" w:cs="Arial"/>
        </w:rPr>
        <w:t xml:space="preserve">ontribuição </w:t>
      </w:r>
      <w:r w:rsidR="000528B3" w:rsidRPr="008939B1">
        <w:rPr>
          <w:rFonts w:ascii="Arial" w:hAnsi="Arial" w:cs="Arial"/>
        </w:rPr>
        <w:t>S</w:t>
      </w:r>
      <w:r w:rsidRPr="008939B1">
        <w:rPr>
          <w:rFonts w:ascii="Arial" w:hAnsi="Arial" w:cs="Arial"/>
        </w:rPr>
        <w:t xml:space="preserve">ocial sobre o </w:t>
      </w:r>
      <w:r w:rsidR="000528B3" w:rsidRPr="008939B1">
        <w:rPr>
          <w:rFonts w:ascii="Arial" w:hAnsi="Arial" w:cs="Arial"/>
        </w:rPr>
        <w:t>L</w:t>
      </w:r>
      <w:r w:rsidRPr="008939B1">
        <w:rPr>
          <w:rFonts w:ascii="Arial" w:hAnsi="Arial" w:cs="Arial"/>
        </w:rPr>
        <w:t>ucro</w:t>
      </w:r>
      <w:r w:rsidR="004D6A4C" w:rsidRPr="008939B1">
        <w:rPr>
          <w:rFonts w:ascii="Arial" w:hAnsi="Arial" w:cs="Arial"/>
        </w:rPr>
        <w:t xml:space="preserve"> </w:t>
      </w:r>
      <w:r w:rsidR="000528B3" w:rsidRPr="008939B1">
        <w:rPr>
          <w:rFonts w:ascii="Arial" w:hAnsi="Arial" w:cs="Arial"/>
        </w:rPr>
        <w:t>L</w:t>
      </w:r>
      <w:r w:rsidR="004D6A4C" w:rsidRPr="008939B1">
        <w:rPr>
          <w:rFonts w:ascii="Arial" w:hAnsi="Arial" w:cs="Arial"/>
        </w:rPr>
        <w:t>íquido</w:t>
      </w:r>
      <w:r w:rsidRPr="008939B1">
        <w:rPr>
          <w:rFonts w:ascii="Arial" w:hAnsi="Arial" w:cs="Arial"/>
        </w:rPr>
        <w:t xml:space="preserve"> está limitada a 30% (trinta por cento) do lucro tributável</w:t>
      </w:r>
      <w:r w:rsidR="00840B45">
        <w:rPr>
          <w:rFonts w:ascii="Arial" w:hAnsi="Arial" w:cs="Arial"/>
        </w:rPr>
        <w:t xml:space="preserve"> e base positiva.</w:t>
      </w:r>
    </w:p>
    <w:p w14:paraId="7F734214" w14:textId="77777777" w:rsidR="00B73638" w:rsidRPr="008939B1" w:rsidRDefault="00B73638" w:rsidP="00597FE5">
      <w:pPr>
        <w:pStyle w:val="Corpodetexto"/>
        <w:numPr>
          <w:ilvl w:val="12"/>
          <w:numId w:val="0"/>
        </w:numPr>
        <w:tabs>
          <w:tab w:val="clear" w:pos="851"/>
          <w:tab w:val="left" w:pos="284"/>
        </w:tabs>
        <w:spacing w:before="0" w:after="0" w:line="276" w:lineRule="auto"/>
        <w:rPr>
          <w:rFonts w:ascii="Arial" w:hAnsi="Arial" w:cs="Arial"/>
        </w:rPr>
      </w:pPr>
    </w:p>
    <w:p w14:paraId="27D97089" w14:textId="14B611B0" w:rsidR="006625BF" w:rsidRPr="004909E2" w:rsidRDefault="006625BF" w:rsidP="009541E1">
      <w:pPr>
        <w:pStyle w:val="Ttulo2"/>
        <w:numPr>
          <w:ilvl w:val="1"/>
          <w:numId w:val="6"/>
        </w:numPr>
        <w:tabs>
          <w:tab w:val="clear" w:pos="284"/>
          <w:tab w:val="clear" w:pos="340"/>
        </w:tabs>
        <w:spacing w:before="0" w:after="0" w:line="276" w:lineRule="auto"/>
        <w:ind w:left="567" w:hanging="567"/>
        <w:jc w:val="both"/>
        <w:rPr>
          <w:rFonts w:ascii="Arial" w:hAnsi="Arial" w:cs="Arial"/>
        </w:rPr>
      </w:pPr>
      <w:bookmarkStart w:id="15" w:name="_Hlk95385511"/>
      <w:r w:rsidRPr="004909E2">
        <w:rPr>
          <w:rFonts w:ascii="Arial" w:hAnsi="Arial" w:cs="Arial"/>
        </w:rPr>
        <w:t xml:space="preserve">Exclusão do ICMS da base de cálculo do PIS e </w:t>
      </w:r>
      <w:r w:rsidR="0022294C" w:rsidRPr="004909E2">
        <w:rPr>
          <w:rFonts w:ascii="Arial" w:hAnsi="Arial" w:cs="Arial"/>
        </w:rPr>
        <w:t>C</w:t>
      </w:r>
      <w:r w:rsidR="00C43177" w:rsidRPr="004909E2">
        <w:rPr>
          <w:rFonts w:ascii="Arial" w:hAnsi="Arial" w:cs="Arial"/>
        </w:rPr>
        <w:t>ofins</w:t>
      </w:r>
    </w:p>
    <w:p w14:paraId="5BBF0EC3" w14:textId="77777777" w:rsidR="006625BF" w:rsidRPr="004909E2" w:rsidRDefault="006625BF" w:rsidP="005736DE">
      <w:pPr>
        <w:spacing w:line="276" w:lineRule="auto"/>
        <w:rPr>
          <w:rFonts w:ascii="Arial" w:hAnsi="Arial" w:cs="Arial"/>
          <w:sz w:val="16"/>
          <w:szCs w:val="16"/>
        </w:rPr>
      </w:pPr>
    </w:p>
    <w:p w14:paraId="492B1C3A" w14:textId="77777777" w:rsidR="00763109" w:rsidRPr="004909E2" w:rsidRDefault="00763109" w:rsidP="009917A0">
      <w:pPr>
        <w:spacing w:line="276" w:lineRule="auto"/>
        <w:jc w:val="both"/>
        <w:rPr>
          <w:rFonts w:ascii="Arial" w:hAnsi="Arial" w:cs="Arial"/>
        </w:rPr>
      </w:pPr>
      <w:bookmarkStart w:id="16" w:name="_Hlk77670727"/>
      <w:r w:rsidRPr="004909E2">
        <w:rPr>
          <w:rFonts w:ascii="Arial" w:hAnsi="Arial" w:cs="Arial"/>
          <w:sz w:val="22"/>
          <w:szCs w:val="22"/>
        </w:rPr>
        <w:t xml:space="preserve">A Telebras, acompanhando as discussões em torno da inconstitucionalidade da inclusão do ICMS na base de cálculo de PIS/Cofins, discutida no Supremo Tribunal Federal em sede de repercussão geral, RE 574.706,  ajuizou ação de rito comum ordinário, em face da Fazenda Nacional, para que fosse declarada a inexistência de relação jurídica obrigacional tributária da Telebras de recolher PIS e </w:t>
      </w:r>
      <w:r w:rsidRPr="004909E2">
        <w:rPr>
          <w:rFonts w:ascii="Arial" w:hAnsi="Arial" w:cs="Arial"/>
          <w:sz w:val="22"/>
          <w:szCs w:val="22"/>
        </w:rPr>
        <w:lastRenderedPageBreak/>
        <w:t>Cofins sobre os valores de ICMS, desobrigando-se ao recolhimento das referidas contribuições sobre o imposto estadual. Pleiteou, ainda, a restituição e a compensação dos pagamentos efetuados indevidamente nos últimos 05 (cinco) anos, devidamente atualizados/corrigidos pela taxa Selic.</w:t>
      </w:r>
    </w:p>
    <w:p w14:paraId="15E6B5CA" w14:textId="77777777" w:rsidR="00763109" w:rsidRPr="004909E2" w:rsidRDefault="00763109" w:rsidP="009917A0">
      <w:pPr>
        <w:spacing w:line="276" w:lineRule="auto"/>
        <w:jc w:val="both"/>
        <w:rPr>
          <w:rFonts w:ascii="Arial" w:hAnsi="Arial" w:cs="Arial"/>
        </w:rPr>
      </w:pPr>
      <w:r w:rsidRPr="004909E2">
        <w:rPr>
          <w:rFonts w:ascii="Arial" w:hAnsi="Arial" w:cs="Arial"/>
          <w:sz w:val="22"/>
          <w:szCs w:val="22"/>
        </w:rPr>
        <w:t> </w:t>
      </w:r>
    </w:p>
    <w:p w14:paraId="4ED8BC41" w14:textId="77777777" w:rsidR="00763109" w:rsidRPr="004909E2" w:rsidRDefault="00763109" w:rsidP="009917A0">
      <w:pPr>
        <w:spacing w:line="276" w:lineRule="auto"/>
        <w:jc w:val="both"/>
        <w:rPr>
          <w:rFonts w:ascii="Arial" w:hAnsi="Arial" w:cs="Arial"/>
        </w:rPr>
      </w:pPr>
      <w:r w:rsidRPr="004909E2">
        <w:rPr>
          <w:rFonts w:ascii="Arial" w:hAnsi="Arial" w:cs="Arial"/>
          <w:sz w:val="22"/>
          <w:szCs w:val="22"/>
        </w:rPr>
        <w:t>O processo foi distribuído para a 3ª Vara Federal Cível da Seção Judiciária do Distrito Federal, sob nº </w:t>
      </w:r>
      <w:hyperlink r:id="rId35" w:history="1">
        <w:r w:rsidRPr="004909E2">
          <w:rPr>
            <w:rStyle w:val="Hyperlink"/>
            <w:rFonts w:ascii="Arial" w:hAnsi="Arial" w:cs="Arial"/>
            <w:sz w:val="22"/>
            <w:szCs w:val="22"/>
          </w:rPr>
          <w:t>1010276-63.2018.4.01</w:t>
        </w:r>
      </w:hyperlink>
      <w:r w:rsidRPr="004909E2">
        <w:rPr>
          <w:rFonts w:ascii="Arial" w:hAnsi="Arial" w:cs="Arial"/>
          <w:sz w:val="22"/>
          <w:szCs w:val="22"/>
        </w:rPr>
        <w:t>.3400.</w:t>
      </w:r>
    </w:p>
    <w:p w14:paraId="00180A70" w14:textId="77777777" w:rsidR="002B1625" w:rsidRPr="004909E2" w:rsidRDefault="002B1625" w:rsidP="009917A0">
      <w:pPr>
        <w:spacing w:line="276" w:lineRule="auto"/>
        <w:jc w:val="both"/>
        <w:rPr>
          <w:rFonts w:ascii="Arial" w:hAnsi="Arial" w:cs="Arial"/>
          <w:sz w:val="22"/>
          <w:szCs w:val="22"/>
        </w:rPr>
      </w:pPr>
    </w:p>
    <w:p w14:paraId="7F27231B" w14:textId="0E3AC804" w:rsidR="00763109" w:rsidRPr="004909E2" w:rsidRDefault="00763109" w:rsidP="009917A0">
      <w:pPr>
        <w:spacing w:line="276" w:lineRule="auto"/>
        <w:jc w:val="both"/>
        <w:rPr>
          <w:rFonts w:ascii="Arial" w:hAnsi="Arial" w:cs="Arial"/>
        </w:rPr>
      </w:pPr>
      <w:r w:rsidRPr="004909E2">
        <w:rPr>
          <w:rFonts w:ascii="Arial" w:hAnsi="Arial" w:cs="Arial"/>
          <w:sz w:val="22"/>
          <w:szCs w:val="22"/>
        </w:rPr>
        <w:t>Foi proferida sentença favorável à Telebras, na qual foram julgados procedentes os pedidos para declarar a inexistência de relação jurídico-tributária que autorize a incidência do ICMS na base de cálculo do PIS e da Cofins, assim como para condenar a Fazenda Nacional a restituir, via compensação ou repetição, os valores indevidamente recolhidos a esse título nos 05 (cinco) anos que antecedem o ajuizamento da ação. Salienta-se que os juros de mora e a correção monetária tomarão como índice exclusivo a taxa Selic, que deve incidir a partir da data de cada pagamento indevido.</w:t>
      </w:r>
    </w:p>
    <w:p w14:paraId="1B7AC377" w14:textId="77777777" w:rsidR="00763109" w:rsidRPr="004909E2" w:rsidRDefault="00763109" w:rsidP="009917A0">
      <w:pPr>
        <w:spacing w:line="276" w:lineRule="auto"/>
        <w:jc w:val="both"/>
        <w:rPr>
          <w:rFonts w:ascii="Arial" w:hAnsi="Arial" w:cs="Arial"/>
        </w:rPr>
      </w:pPr>
      <w:r w:rsidRPr="004909E2">
        <w:rPr>
          <w:rFonts w:ascii="Arial" w:hAnsi="Arial" w:cs="Arial"/>
          <w:sz w:val="22"/>
          <w:szCs w:val="22"/>
        </w:rPr>
        <w:t> </w:t>
      </w:r>
    </w:p>
    <w:p w14:paraId="4FA95B0F" w14:textId="77777777" w:rsidR="00763109" w:rsidRPr="004909E2" w:rsidRDefault="00763109" w:rsidP="009917A0">
      <w:pPr>
        <w:spacing w:line="276" w:lineRule="auto"/>
        <w:jc w:val="both"/>
        <w:rPr>
          <w:rFonts w:ascii="Arial" w:hAnsi="Arial" w:cs="Arial"/>
        </w:rPr>
      </w:pPr>
      <w:r w:rsidRPr="004909E2">
        <w:rPr>
          <w:rFonts w:ascii="Arial" w:hAnsi="Arial" w:cs="Arial"/>
          <w:sz w:val="22"/>
          <w:szCs w:val="22"/>
        </w:rPr>
        <w:t>A Fazenda Nacional apelou e o processo foi remetido para o TRF da 1ª Região, no qual foi distribuído para a 8ª Turma, Relator Desembargador Federal Novély Vilanova.</w:t>
      </w:r>
    </w:p>
    <w:p w14:paraId="2F173C72" w14:textId="77777777" w:rsidR="00763109" w:rsidRPr="004909E2" w:rsidRDefault="00763109" w:rsidP="009917A0">
      <w:pPr>
        <w:spacing w:line="276" w:lineRule="auto"/>
        <w:jc w:val="both"/>
        <w:rPr>
          <w:rFonts w:ascii="Arial" w:hAnsi="Arial" w:cs="Arial"/>
        </w:rPr>
      </w:pPr>
      <w:r w:rsidRPr="004909E2">
        <w:rPr>
          <w:rFonts w:ascii="Arial" w:hAnsi="Arial" w:cs="Arial"/>
          <w:sz w:val="22"/>
          <w:szCs w:val="22"/>
        </w:rPr>
        <w:t> </w:t>
      </w:r>
    </w:p>
    <w:p w14:paraId="2976ADC5" w14:textId="77777777" w:rsidR="00763109" w:rsidRPr="004909E2" w:rsidRDefault="00763109" w:rsidP="009917A0">
      <w:pPr>
        <w:spacing w:line="276" w:lineRule="auto"/>
        <w:jc w:val="both"/>
        <w:rPr>
          <w:rFonts w:ascii="Arial" w:hAnsi="Arial" w:cs="Arial"/>
          <w:sz w:val="22"/>
          <w:szCs w:val="22"/>
        </w:rPr>
      </w:pPr>
      <w:r w:rsidRPr="004909E2">
        <w:rPr>
          <w:rFonts w:ascii="Arial" w:hAnsi="Arial" w:cs="Arial"/>
          <w:sz w:val="22"/>
          <w:szCs w:val="22"/>
        </w:rPr>
        <w:t>O processo teve decisão monocrática, no qual o Relator deu provimento parcial à apelação da Fazenda Nacional para que: (i) a repetição/compensação do indébito (ICMS destacado na nota fiscal) se proceda a partir de </w:t>
      </w:r>
      <w:r w:rsidRPr="004909E2">
        <w:rPr>
          <w:rStyle w:val="object"/>
          <w:rFonts w:ascii="Arial" w:hAnsi="Arial" w:cs="Arial"/>
          <w:sz w:val="22"/>
          <w:szCs w:val="22"/>
        </w:rPr>
        <w:t>15 de mar</w:t>
      </w:r>
      <w:r w:rsidRPr="004909E2">
        <w:rPr>
          <w:rFonts w:ascii="Arial" w:hAnsi="Arial" w:cs="Arial"/>
          <w:sz w:val="22"/>
          <w:szCs w:val="22"/>
        </w:rPr>
        <w:t>ço de 2017; e (ii) a compensação do indébito observe a lei vigente na data em que for efetivada, após o trânsito em julgado. A decisão do Relator seguiu a modulação dos efeitos do julgado definido pelo Supremo Tribunal Federal no julgamento dos Embargos de Declaração do RE nº 574.706-PR. A decisão do TRF1ª Região transitou em julgado. O processo retornou à 3ª Vara Federal de Brasília – Seção Judiciária do Distrito Federal.</w:t>
      </w:r>
    </w:p>
    <w:p w14:paraId="48F51590" w14:textId="77777777" w:rsidR="00763109" w:rsidRPr="004909E2" w:rsidRDefault="00763109" w:rsidP="009917A0">
      <w:pPr>
        <w:spacing w:line="276" w:lineRule="auto"/>
        <w:jc w:val="both"/>
        <w:rPr>
          <w:rFonts w:ascii="Arial" w:hAnsi="Arial" w:cs="Arial"/>
          <w:sz w:val="22"/>
          <w:szCs w:val="22"/>
        </w:rPr>
      </w:pPr>
      <w:r w:rsidRPr="004909E2">
        <w:rPr>
          <w:rFonts w:ascii="Arial" w:hAnsi="Arial" w:cs="Arial"/>
          <w:sz w:val="22"/>
          <w:szCs w:val="22"/>
        </w:rPr>
        <w:t> </w:t>
      </w:r>
    </w:p>
    <w:p w14:paraId="7D491B96" w14:textId="4F3E01F2" w:rsidR="00763109" w:rsidRPr="004909E2" w:rsidRDefault="00763109" w:rsidP="009917A0">
      <w:pPr>
        <w:spacing w:line="276" w:lineRule="auto"/>
        <w:jc w:val="both"/>
        <w:rPr>
          <w:rFonts w:ascii="Arial" w:hAnsi="Arial" w:cs="Arial"/>
          <w:sz w:val="22"/>
          <w:szCs w:val="22"/>
        </w:rPr>
      </w:pPr>
      <w:r w:rsidRPr="004909E2">
        <w:rPr>
          <w:rFonts w:ascii="Arial" w:hAnsi="Arial" w:cs="Arial"/>
          <w:sz w:val="22"/>
          <w:szCs w:val="22"/>
        </w:rPr>
        <w:t>A Telebras realizou o levantamento dos valores a que tem direito de se creditar e fez o reconhecimento contábil desse crédito. O montante atualizado monetariamente até </w:t>
      </w:r>
      <w:r w:rsidR="005A09D1" w:rsidRPr="004909E2">
        <w:rPr>
          <w:rStyle w:val="object"/>
          <w:rFonts w:ascii="Arial" w:hAnsi="Arial" w:cs="Arial"/>
          <w:sz w:val="22"/>
          <w:szCs w:val="22"/>
        </w:rPr>
        <w:t>3</w:t>
      </w:r>
      <w:r w:rsidR="00D05603">
        <w:rPr>
          <w:rStyle w:val="object"/>
          <w:rFonts w:ascii="Arial" w:hAnsi="Arial" w:cs="Arial"/>
          <w:sz w:val="22"/>
          <w:szCs w:val="22"/>
        </w:rPr>
        <w:t>1</w:t>
      </w:r>
      <w:r w:rsidR="005A09D1" w:rsidRPr="004909E2">
        <w:rPr>
          <w:rStyle w:val="object"/>
          <w:rFonts w:ascii="Arial" w:hAnsi="Arial" w:cs="Arial"/>
          <w:sz w:val="22"/>
          <w:szCs w:val="22"/>
        </w:rPr>
        <w:t xml:space="preserve"> de </w:t>
      </w:r>
      <w:r w:rsidR="00EA57E4">
        <w:rPr>
          <w:rStyle w:val="object"/>
          <w:rFonts w:ascii="Arial" w:hAnsi="Arial" w:cs="Arial"/>
          <w:sz w:val="22"/>
          <w:szCs w:val="22"/>
        </w:rPr>
        <w:t xml:space="preserve">março </w:t>
      </w:r>
      <w:r w:rsidR="004132B0">
        <w:rPr>
          <w:rStyle w:val="object"/>
          <w:rFonts w:ascii="Arial" w:hAnsi="Arial" w:cs="Arial"/>
          <w:sz w:val="22"/>
          <w:szCs w:val="22"/>
        </w:rPr>
        <w:t>de 202</w:t>
      </w:r>
      <w:r w:rsidR="00EA57E4">
        <w:rPr>
          <w:rStyle w:val="object"/>
          <w:rFonts w:ascii="Arial" w:hAnsi="Arial" w:cs="Arial"/>
          <w:sz w:val="22"/>
          <w:szCs w:val="22"/>
        </w:rPr>
        <w:t>6</w:t>
      </w:r>
      <w:r w:rsidRPr="004909E2">
        <w:rPr>
          <w:rFonts w:ascii="Arial" w:hAnsi="Arial" w:cs="Arial"/>
          <w:sz w:val="22"/>
          <w:szCs w:val="22"/>
        </w:rPr>
        <w:t xml:space="preserve"> é de </w:t>
      </w:r>
      <w:r w:rsidRPr="002D074A">
        <w:rPr>
          <w:rFonts w:ascii="Arial" w:hAnsi="Arial" w:cs="Arial"/>
          <w:sz w:val="22"/>
          <w:szCs w:val="22"/>
        </w:rPr>
        <w:t xml:space="preserve">R$ </w:t>
      </w:r>
      <w:r w:rsidR="00FF38D4">
        <w:rPr>
          <w:rFonts w:ascii="Arial" w:hAnsi="Arial" w:cs="Arial"/>
          <w:sz w:val="22"/>
          <w:szCs w:val="22"/>
        </w:rPr>
        <w:t>19.296</w:t>
      </w:r>
      <w:r w:rsidRPr="002D074A">
        <w:rPr>
          <w:rFonts w:ascii="Arial" w:hAnsi="Arial" w:cs="Arial"/>
          <w:sz w:val="22"/>
          <w:szCs w:val="22"/>
        </w:rPr>
        <w:t xml:space="preserve">, sendo R$ </w:t>
      </w:r>
      <w:r w:rsidR="00A3738D" w:rsidRPr="002D074A">
        <w:rPr>
          <w:rFonts w:ascii="Arial" w:hAnsi="Arial" w:cs="Arial"/>
          <w:sz w:val="22"/>
          <w:szCs w:val="22"/>
        </w:rPr>
        <w:t>3.</w:t>
      </w:r>
      <w:r w:rsidR="00FF38D4">
        <w:rPr>
          <w:rFonts w:ascii="Arial" w:hAnsi="Arial" w:cs="Arial"/>
          <w:sz w:val="22"/>
          <w:szCs w:val="22"/>
        </w:rPr>
        <w:t>436</w:t>
      </w:r>
      <w:r w:rsidRPr="002D074A">
        <w:rPr>
          <w:rFonts w:ascii="Arial" w:hAnsi="Arial" w:cs="Arial"/>
          <w:sz w:val="22"/>
          <w:szCs w:val="22"/>
        </w:rPr>
        <w:t xml:space="preserve"> para o PIS e R$ </w:t>
      </w:r>
      <w:r w:rsidR="00F079BF">
        <w:rPr>
          <w:rFonts w:ascii="Arial" w:hAnsi="Arial" w:cs="Arial"/>
          <w:sz w:val="22"/>
          <w:szCs w:val="22"/>
        </w:rPr>
        <w:t>15.</w:t>
      </w:r>
      <w:r w:rsidR="00FF38D4">
        <w:rPr>
          <w:rFonts w:ascii="Arial" w:hAnsi="Arial" w:cs="Arial"/>
          <w:sz w:val="22"/>
          <w:szCs w:val="22"/>
        </w:rPr>
        <w:t>860</w:t>
      </w:r>
      <w:r w:rsidRPr="002D074A">
        <w:rPr>
          <w:rFonts w:ascii="Arial" w:hAnsi="Arial" w:cs="Arial"/>
          <w:sz w:val="22"/>
          <w:szCs w:val="22"/>
        </w:rPr>
        <w:t xml:space="preserve"> para</w:t>
      </w:r>
      <w:r w:rsidRPr="00BD27A0">
        <w:rPr>
          <w:rFonts w:ascii="Arial" w:hAnsi="Arial" w:cs="Arial"/>
          <w:sz w:val="22"/>
          <w:szCs w:val="22"/>
        </w:rPr>
        <w:t xml:space="preserve"> </w:t>
      </w:r>
      <w:r w:rsidR="00A5461E" w:rsidRPr="00BD27A0">
        <w:rPr>
          <w:rFonts w:ascii="Arial" w:hAnsi="Arial" w:cs="Arial"/>
          <w:sz w:val="22"/>
          <w:szCs w:val="22"/>
        </w:rPr>
        <w:t>a</w:t>
      </w:r>
      <w:r w:rsidRPr="00BD27A0">
        <w:rPr>
          <w:rFonts w:ascii="Arial" w:hAnsi="Arial" w:cs="Arial"/>
          <w:sz w:val="22"/>
          <w:szCs w:val="22"/>
        </w:rPr>
        <w:t xml:space="preserve"> Cofins.</w:t>
      </w:r>
    </w:p>
    <w:p w14:paraId="5EC6ABE2" w14:textId="77777777" w:rsidR="00D93F0A" w:rsidRPr="004909E2" w:rsidRDefault="00D93F0A" w:rsidP="009917A0">
      <w:pPr>
        <w:spacing w:line="276" w:lineRule="auto"/>
        <w:jc w:val="both"/>
        <w:rPr>
          <w:rFonts w:ascii="Arial" w:hAnsi="Arial" w:cs="Arial"/>
        </w:rPr>
      </w:pPr>
    </w:p>
    <w:p w14:paraId="3722E759" w14:textId="4F060C97" w:rsidR="00763109" w:rsidRPr="004909E2" w:rsidRDefault="00763109" w:rsidP="000E7832">
      <w:pPr>
        <w:spacing w:line="276" w:lineRule="auto"/>
        <w:jc w:val="both"/>
        <w:rPr>
          <w:rFonts w:ascii="Arial" w:hAnsi="Arial" w:cs="Arial"/>
          <w:sz w:val="22"/>
          <w:szCs w:val="22"/>
        </w:rPr>
      </w:pPr>
      <w:r w:rsidRPr="004909E2">
        <w:rPr>
          <w:rFonts w:ascii="Arial" w:hAnsi="Arial" w:cs="Arial"/>
          <w:sz w:val="22"/>
          <w:szCs w:val="22"/>
        </w:rPr>
        <w:t xml:space="preserve">Com a devolução do processo </w:t>
      </w:r>
      <w:r w:rsidR="00DF1946" w:rsidRPr="004909E2">
        <w:rPr>
          <w:rFonts w:ascii="Arial" w:hAnsi="Arial" w:cs="Arial"/>
          <w:sz w:val="22"/>
          <w:szCs w:val="22"/>
        </w:rPr>
        <w:t>à</w:t>
      </w:r>
      <w:r w:rsidRPr="004909E2">
        <w:rPr>
          <w:rFonts w:ascii="Arial" w:hAnsi="Arial" w:cs="Arial"/>
          <w:sz w:val="22"/>
          <w:szCs w:val="22"/>
        </w:rPr>
        <w:t xml:space="preserve"> Primeira Instância, a Telebras propôs o cumprimento de sentença, nos termos dos artigos 534 e seguintes do Código de Processo Civil, baseado nos valores levantados.</w:t>
      </w:r>
      <w:r w:rsidR="006147E8" w:rsidRPr="004909E2">
        <w:rPr>
          <w:rFonts w:ascii="Arial" w:hAnsi="Arial" w:cs="Arial"/>
          <w:sz w:val="22"/>
          <w:szCs w:val="22"/>
        </w:rPr>
        <w:t xml:space="preserve"> </w:t>
      </w:r>
      <w:r w:rsidR="00372AAE" w:rsidRPr="004909E2">
        <w:rPr>
          <w:rFonts w:ascii="Arial" w:hAnsi="Arial" w:cs="Arial"/>
          <w:sz w:val="22"/>
          <w:szCs w:val="22"/>
        </w:rPr>
        <w:t xml:space="preserve"> </w:t>
      </w:r>
    </w:p>
    <w:p w14:paraId="5CAE991D" w14:textId="7990EB9B" w:rsidR="00711549" w:rsidRPr="004909E2" w:rsidRDefault="00372AAE" w:rsidP="006147E8">
      <w:pPr>
        <w:spacing w:line="276" w:lineRule="auto"/>
        <w:jc w:val="both"/>
        <w:rPr>
          <w:rFonts w:ascii="Arial" w:hAnsi="Arial" w:cs="Arial"/>
          <w:sz w:val="22"/>
          <w:szCs w:val="22"/>
          <w:shd w:val="clear" w:color="auto" w:fill="FFFFFF"/>
        </w:rPr>
      </w:pPr>
      <w:r w:rsidRPr="004909E2">
        <w:rPr>
          <w:rFonts w:ascii="Arial" w:hAnsi="Arial" w:cs="Arial"/>
          <w:sz w:val="22"/>
          <w:szCs w:val="22"/>
          <w:shd w:val="clear" w:color="auto" w:fill="FFFFFF"/>
        </w:rPr>
        <w:t xml:space="preserve">A União (Fazenda Nacional) apresentou impugnação ao cumprimento de sentença. </w:t>
      </w:r>
      <w:bookmarkEnd w:id="15"/>
      <w:r w:rsidR="006147E8" w:rsidRPr="0083248B">
        <w:rPr>
          <w:rFonts w:ascii="Arial" w:hAnsi="Arial" w:cs="Arial"/>
          <w:sz w:val="22"/>
          <w:szCs w:val="22"/>
          <w:shd w:val="clear" w:color="auto" w:fill="FFFFFF"/>
        </w:rPr>
        <w:t>A Telebras manifestou</w:t>
      </w:r>
      <w:r w:rsidR="006147E8" w:rsidRPr="004909E2">
        <w:rPr>
          <w:rFonts w:ascii="Arial" w:hAnsi="Arial" w:cs="Arial"/>
          <w:sz w:val="22"/>
          <w:szCs w:val="22"/>
          <w:shd w:val="clear" w:color="auto" w:fill="FFFFFF"/>
        </w:rPr>
        <w:t>-se</w:t>
      </w:r>
      <w:r w:rsidR="006147E8" w:rsidRPr="0083248B">
        <w:rPr>
          <w:rFonts w:ascii="Arial" w:hAnsi="Arial" w:cs="Arial"/>
          <w:sz w:val="22"/>
          <w:szCs w:val="22"/>
          <w:shd w:val="clear" w:color="auto" w:fill="FFFFFF"/>
        </w:rPr>
        <w:t xml:space="preserve"> q</w:t>
      </w:r>
      <w:r w:rsidR="006147E8" w:rsidRPr="004909E2">
        <w:rPr>
          <w:rFonts w:ascii="Arial" w:hAnsi="Arial" w:cs="Arial"/>
          <w:sz w:val="22"/>
          <w:szCs w:val="22"/>
          <w:shd w:val="clear" w:color="auto" w:fill="FFFFFF"/>
        </w:rPr>
        <w:t xml:space="preserve">uanto à impugnação apresentada e está aguardando a </w:t>
      </w:r>
      <w:r w:rsidR="006147E8" w:rsidRPr="0083248B">
        <w:rPr>
          <w:rFonts w:ascii="Arial" w:hAnsi="Arial" w:cs="Arial"/>
          <w:sz w:val="22"/>
          <w:szCs w:val="22"/>
          <w:shd w:val="clear" w:color="auto" w:fill="FFFFFF"/>
        </w:rPr>
        <w:t>decisão judicial.</w:t>
      </w:r>
      <w:r w:rsidR="00A83416" w:rsidRPr="004909E2">
        <w:rPr>
          <w:rFonts w:ascii="Arial" w:hAnsi="Arial" w:cs="Arial"/>
          <w:sz w:val="22"/>
          <w:szCs w:val="22"/>
          <w:shd w:val="clear" w:color="auto" w:fill="FFFFFF"/>
        </w:rPr>
        <w:t> </w:t>
      </w:r>
      <w:bookmarkStart w:id="17" w:name="_Hlk101515376"/>
    </w:p>
    <w:p w14:paraId="344518C4" w14:textId="77777777" w:rsidR="005B1233" w:rsidRDefault="005B1233" w:rsidP="006D1D0B">
      <w:pPr>
        <w:spacing w:line="276" w:lineRule="auto"/>
        <w:jc w:val="both"/>
        <w:rPr>
          <w:rFonts w:ascii="Arial" w:hAnsi="Arial" w:cs="Arial"/>
          <w:sz w:val="22"/>
          <w:szCs w:val="22"/>
        </w:rPr>
      </w:pPr>
    </w:p>
    <w:p w14:paraId="0EEAB139" w14:textId="3D1A3BB9" w:rsidR="006D1D0B" w:rsidRPr="002A36CE" w:rsidRDefault="006D1D0B" w:rsidP="009541E1">
      <w:pPr>
        <w:pStyle w:val="Ttulo2"/>
        <w:numPr>
          <w:ilvl w:val="0"/>
          <w:numId w:val="5"/>
        </w:numPr>
        <w:tabs>
          <w:tab w:val="clear" w:pos="284"/>
          <w:tab w:val="clear" w:pos="340"/>
        </w:tabs>
        <w:spacing w:before="0" w:after="0"/>
        <w:ind w:left="851" w:hanging="851"/>
        <w:jc w:val="both"/>
        <w:rPr>
          <w:rFonts w:ascii="Arial" w:hAnsi="Arial" w:cs="Arial"/>
        </w:rPr>
      </w:pPr>
      <w:r>
        <w:rPr>
          <w:rFonts w:ascii="Arial" w:hAnsi="Arial" w:cs="Arial"/>
        </w:rPr>
        <w:t>DEPÓSITOS JUDICIAIS</w:t>
      </w:r>
    </w:p>
    <w:p w14:paraId="205A7A5E" w14:textId="77777777" w:rsidR="008640F8" w:rsidRPr="005736DE" w:rsidRDefault="008640F8" w:rsidP="009917A0">
      <w:pPr>
        <w:rPr>
          <w:rFonts w:ascii="Arial" w:hAnsi="Arial" w:cs="Arial"/>
          <w:sz w:val="22"/>
          <w:szCs w:val="22"/>
        </w:rPr>
      </w:pPr>
      <w:bookmarkStart w:id="18" w:name="_Hlk534968609"/>
    </w:p>
    <w:p w14:paraId="4A151927" w14:textId="77777777" w:rsidR="00C17D37" w:rsidRDefault="00C17D37" w:rsidP="009917A0">
      <w:pPr>
        <w:spacing w:line="276" w:lineRule="auto"/>
        <w:jc w:val="both"/>
        <w:rPr>
          <w:rFonts w:ascii="Arial" w:hAnsi="Arial" w:cs="Arial"/>
          <w:sz w:val="22"/>
          <w:szCs w:val="22"/>
        </w:rPr>
      </w:pPr>
      <w:r w:rsidRPr="005736DE">
        <w:rPr>
          <w:rFonts w:ascii="Arial" w:hAnsi="Arial" w:cs="Arial"/>
          <w:sz w:val="22"/>
          <w:szCs w:val="22"/>
        </w:rPr>
        <w:t xml:space="preserve">A Companhia possui </w:t>
      </w:r>
      <w:r w:rsidR="00123AED" w:rsidRPr="005736DE">
        <w:rPr>
          <w:rFonts w:ascii="Arial" w:hAnsi="Arial" w:cs="Arial"/>
          <w:sz w:val="22"/>
          <w:szCs w:val="22"/>
        </w:rPr>
        <w:t>depósitos judiciais</w:t>
      </w:r>
      <w:r w:rsidRPr="005736DE">
        <w:rPr>
          <w:rFonts w:ascii="Arial" w:hAnsi="Arial" w:cs="Arial"/>
          <w:sz w:val="22"/>
          <w:szCs w:val="22"/>
        </w:rPr>
        <w:t xml:space="preserve"> vinculados a processos cíveis, trabalhistas, tributários e societários. A composição dos depósitos judiciais vinculados e não vinculados às </w:t>
      </w:r>
      <w:r w:rsidR="00A3762A" w:rsidRPr="005736DE">
        <w:rPr>
          <w:rFonts w:ascii="Arial" w:hAnsi="Arial" w:cs="Arial"/>
          <w:sz w:val="22"/>
          <w:szCs w:val="22"/>
        </w:rPr>
        <w:t xml:space="preserve">provisões para riscos prováveis </w:t>
      </w:r>
      <w:r w:rsidRPr="005736DE">
        <w:rPr>
          <w:rFonts w:ascii="Arial" w:hAnsi="Arial" w:cs="Arial"/>
          <w:sz w:val="22"/>
          <w:szCs w:val="22"/>
        </w:rPr>
        <w:t>está assim distribuída:</w:t>
      </w:r>
    </w:p>
    <w:p w14:paraId="5D312C29" w14:textId="77777777" w:rsidR="00160414" w:rsidRDefault="00160414" w:rsidP="009917A0">
      <w:pPr>
        <w:spacing w:line="276" w:lineRule="auto"/>
        <w:jc w:val="both"/>
        <w:rPr>
          <w:rFonts w:ascii="Arial" w:hAnsi="Arial" w:cs="Arial"/>
          <w:sz w:val="22"/>
          <w:szCs w:val="22"/>
        </w:rPr>
      </w:pPr>
    </w:p>
    <w:p w14:paraId="14D436AE" w14:textId="77777777" w:rsidR="00160414" w:rsidRPr="005736DE" w:rsidRDefault="00160414" w:rsidP="009917A0">
      <w:pPr>
        <w:spacing w:line="276" w:lineRule="auto"/>
        <w:jc w:val="both"/>
        <w:rPr>
          <w:rFonts w:ascii="Arial" w:hAnsi="Arial" w:cs="Arial"/>
          <w:sz w:val="22"/>
          <w:szCs w:val="22"/>
        </w:rPr>
      </w:pPr>
    </w:p>
    <w:p w14:paraId="79B318D6" w14:textId="77777777" w:rsidR="000C5C47" w:rsidRPr="005A5B23" w:rsidRDefault="000C5C47" w:rsidP="009917A0">
      <w:pPr>
        <w:spacing w:line="276" w:lineRule="auto"/>
        <w:rPr>
          <w:rFonts w:ascii="Arial" w:hAnsi="Arial" w:cs="Arial"/>
          <w:sz w:val="12"/>
          <w:szCs w:val="12"/>
        </w:rPr>
      </w:pPr>
    </w:p>
    <w:tbl>
      <w:tblPr>
        <w:tblW w:w="4969" w:type="pct"/>
        <w:tblCellMar>
          <w:left w:w="70" w:type="dxa"/>
          <w:right w:w="70" w:type="dxa"/>
        </w:tblCellMar>
        <w:tblLook w:val="04A0" w:firstRow="1" w:lastRow="0" w:firstColumn="1" w:lastColumn="0" w:noHBand="0" w:noVBand="1"/>
      </w:tblPr>
      <w:tblGrid>
        <w:gridCol w:w="2908"/>
        <w:gridCol w:w="1159"/>
        <w:gridCol w:w="1161"/>
        <w:gridCol w:w="1167"/>
        <w:gridCol w:w="1148"/>
        <w:gridCol w:w="1107"/>
        <w:gridCol w:w="1060"/>
      </w:tblGrid>
      <w:tr w:rsidR="00DF514E" w:rsidRPr="005A15CC" w14:paraId="04C16839" w14:textId="77777777" w:rsidTr="00160414">
        <w:trPr>
          <w:trHeight w:val="232"/>
          <w:tblHeader/>
        </w:trPr>
        <w:tc>
          <w:tcPr>
            <w:tcW w:w="1497"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B18B71C" w14:textId="1CC67555" w:rsidR="00DF514E" w:rsidRPr="005A15CC" w:rsidRDefault="00DF514E" w:rsidP="00DF514E">
            <w:pPr>
              <w:rPr>
                <w:rFonts w:ascii="Arial" w:hAnsi="Arial" w:cs="Arial"/>
                <w:sz w:val="18"/>
                <w:szCs w:val="18"/>
              </w:rPr>
            </w:pPr>
            <w:r w:rsidRPr="005A15CC">
              <w:rPr>
                <w:rFonts w:ascii="Arial" w:hAnsi="Arial" w:cs="Arial"/>
                <w:sz w:val="18"/>
                <w:szCs w:val="18"/>
              </w:rPr>
              <w:lastRenderedPageBreak/>
              <w:t>Natureza:</w:t>
            </w:r>
          </w:p>
        </w:tc>
        <w:tc>
          <w:tcPr>
            <w:tcW w:w="1796" w:type="pct"/>
            <w:gridSpan w:val="3"/>
            <w:tcBorders>
              <w:top w:val="single" w:sz="4" w:space="0" w:color="auto"/>
              <w:left w:val="nil"/>
              <w:bottom w:val="single" w:sz="4" w:space="0" w:color="auto"/>
              <w:right w:val="single" w:sz="4" w:space="0" w:color="auto"/>
            </w:tcBorders>
            <w:noWrap/>
            <w:vAlign w:val="center"/>
            <w:hideMark/>
          </w:tcPr>
          <w:p w14:paraId="1E356F09" w14:textId="12BC1F59" w:rsidR="00DF514E" w:rsidRPr="005A15CC" w:rsidRDefault="002E76A3" w:rsidP="00590ADA">
            <w:pPr>
              <w:jc w:val="center"/>
              <w:rPr>
                <w:rFonts w:ascii="Arial" w:hAnsi="Arial" w:cs="Arial"/>
                <w:b/>
                <w:bCs/>
                <w:sz w:val="18"/>
                <w:szCs w:val="18"/>
              </w:rPr>
            </w:pPr>
            <w:r w:rsidRPr="005A15CC">
              <w:rPr>
                <w:rFonts w:ascii="Arial" w:hAnsi="Arial" w:cs="Arial"/>
                <w:b/>
                <w:bCs/>
                <w:sz w:val="18"/>
                <w:szCs w:val="18"/>
              </w:rPr>
              <w:t>3</w:t>
            </w:r>
            <w:r w:rsidR="00ED5864" w:rsidRPr="005A15CC">
              <w:rPr>
                <w:rFonts w:ascii="Arial" w:hAnsi="Arial" w:cs="Arial"/>
                <w:b/>
                <w:bCs/>
                <w:sz w:val="18"/>
                <w:szCs w:val="18"/>
              </w:rPr>
              <w:t>0</w:t>
            </w:r>
            <w:r w:rsidRPr="005A15CC">
              <w:rPr>
                <w:rFonts w:ascii="Arial" w:hAnsi="Arial" w:cs="Arial"/>
                <w:b/>
                <w:bCs/>
                <w:sz w:val="18"/>
                <w:szCs w:val="18"/>
              </w:rPr>
              <w:t>/</w:t>
            </w:r>
            <w:r w:rsidR="005518BD" w:rsidRPr="005A15CC">
              <w:rPr>
                <w:rFonts w:ascii="Arial" w:hAnsi="Arial" w:cs="Arial"/>
                <w:b/>
                <w:bCs/>
                <w:sz w:val="18"/>
                <w:szCs w:val="18"/>
              </w:rPr>
              <w:t>0</w:t>
            </w:r>
            <w:r w:rsidR="00ED5864" w:rsidRPr="005A15CC">
              <w:rPr>
                <w:rFonts w:ascii="Arial" w:hAnsi="Arial" w:cs="Arial"/>
                <w:b/>
                <w:bCs/>
                <w:sz w:val="18"/>
                <w:szCs w:val="18"/>
              </w:rPr>
              <w:t>6</w:t>
            </w:r>
            <w:r w:rsidR="009D1FF0" w:rsidRPr="005A15CC">
              <w:rPr>
                <w:rFonts w:ascii="Arial" w:hAnsi="Arial" w:cs="Arial"/>
                <w:b/>
                <w:bCs/>
                <w:sz w:val="18"/>
                <w:szCs w:val="18"/>
              </w:rPr>
              <w:t>/202</w:t>
            </w:r>
            <w:r w:rsidR="005518BD" w:rsidRPr="005A15CC">
              <w:rPr>
                <w:rFonts w:ascii="Arial" w:hAnsi="Arial" w:cs="Arial"/>
                <w:b/>
                <w:bCs/>
                <w:sz w:val="18"/>
                <w:szCs w:val="18"/>
              </w:rPr>
              <w:t>6</w:t>
            </w:r>
          </w:p>
        </w:tc>
        <w:tc>
          <w:tcPr>
            <w:tcW w:w="1707" w:type="pct"/>
            <w:gridSpan w:val="3"/>
            <w:tcBorders>
              <w:top w:val="single" w:sz="4" w:space="0" w:color="auto"/>
              <w:left w:val="nil"/>
              <w:bottom w:val="single" w:sz="4" w:space="0" w:color="auto"/>
              <w:right w:val="single" w:sz="4" w:space="0" w:color="auto"/>
            </w:tcBorders>
            <w:noWrap/>
            <w:vAlign w:val="center"/>
            <w:hideMark/>
          </w:tcPr>
          <w:p w14:paraId="02F17926" w14:textId="185B70BB" w:rsidR="00DF514E" w:rsidRPr="005A15CC" w:rsidRDefault="007F7222" w:rsidP="009D1FF0">
            <w:pPr>
              <w:jc w:val="center"/>
              <w:rPr>
                <w:rFonts w:ascii="Arial" w:hAnsi="Arial" w:cs="Arial"/>
                <w:b/>
                <w:bCs/>
                <w:sz w:val="18"/>
                <w:szCs w:val="18"/>
              </w:rPr>
            </w:pPr>
            <w:r w:rsidRPr="005A15CC">
              <w:rPr>
                <w:rFonts w:ascii="Arial" w:hAnsi="Arial" w:cs="Arial"/>
                <w:b/>
                <w:bCs/>
                <w:sz w:val="18"/>
                <w:szCs w:val="18"/>
              </w:rPr>
              <w:t>31/12/202</w:t>
            </w:r>
            <w:r w:rsidR="005518BD" w:rsidRPr="005A15CC">
              <w:rPr>
                <w:rFonts w:ascii="Arial" w:hAnsi="Arial" w:cs="Arial"/>
                <w:b/>
                <w:bCs/>
                <w:sz w:val="18"/>
                <w:szCs w:val="18"/>
              </w:rPr>
              <w:t>5</w:t>
            </w:r>
          </w:p>
        </w:tc>
      </w:tr>
      <w:tr w:rsidR="00940142" w:rsidRPr="005A15CC" w14:paraId="66390833" w14:textId="77777777" w:rsidTr="00160414">
        <w:trPr>
          <w:trHeight w:val="232"/>
          <w:tblHeader/>
        </w:trPr>
        <w:tc>
          <w:tcPr>
            <w:tcW w:w="1497" w:type="pct"/>
            <w:vMerge/>
            <w:tcBorders>
              <w:top w:val="single" w:sz="4" w:space="0" w:color="auto"/>
              <w:left w:val="single" w:sz="4" w:space="0" w:color="auto"/>
              <w:bottom w:val="single" w:sz="4" w:space="0" w:color="auto"/>
              <w:right w:val="single" w:sz="4" w:space="0" w:color="auto"/>
            </w:tcBorders>
            <w:vAlign w:val="center"/>
            <w:hideMark/>
          </w:tcPr>
          <w:p w14:paraId="0AC7F5C8" w14:textId="77777777" w:rsidR="00DF514E" w:rsidRPr="005A15CC" w:rsidRDefault="00DF514E" w:rsidP="00DF514E">
            <w:pPr>
              <w:rPr>
                <w:rFonts w:ascii="Arial" w:hAnsi="Arial" w:cs="Arial"/>
                <w:sz w:val="18"/>
                <w:szCs w:val="18"/>
              </w:rPr>
            </w:pPr>
          </w:p>
        </w:tc>
        <w:tc>
          <w:tcPr>
            <w:tcW w:w="597" w:type="pct"/>
            <w:tcBorders>
              <w:top w:val="nil"/>
              <w:left w:val="nil"/>
              <w:bottom w:val="single" w:sz="4" w:space="0" w:color="auto"/>
              <w:right w:val="single" w:sz="4" w:space="0" w:color="auto"/>
            </w:tcBorders>
            <w:vAlign w:val="center"/>
            <w:hideMark/>
          </w:tcPr>
          <w:p w14:paraId="342C9E10" w14:textId="77777777" w:rsidR="00DF514E" w:rsidRPr="005A15CC" w:rsidRDefault="00DF514E" w:rsidP="00DF514E">
            <w:pPr>
              <w:jc w:val="center"/>
              <w:rPr>
                <w:rFonts w:ascii="Arial" w:hAnsi="Arial" w:cs="Arial"/>
                <w:b/>
                <w:bCs/>
                <w:sz w:val="18"/>
                <w:szCs w:val="18"/>
              </w:rPr>
            </w:pPr>
            <w:r w:rsidRPr="005A15CC">
              <w:rPr>
                <w:rFonts w:ascii="Arial" w:hAnsi="Arial" w:cs="Arial"/>
                <w:b/>
                <w:bCs/>
                <w:sz w:val="18"/>
                <w:szCs w:val="18"/>
              </w:rPr>
              <w:t>Vinculados</w:t>
            </w:r>
          </w:p>
        </w:tc>
        <w:tc>
          <w:tcPr>
            <w:tcW w:w="598" w:type="pct"/>
            <w:tcBorders>
              <w:top w:val="nil"/>
              <w:left w:val="nil"/>
              <w:bottom w:val="single" w:sz="4" w:space="0" w:color="auto"/>
              <w:right w:val="single" w:sz="4" w:space="0" w:color="auto"/>
            </w:tcBorders>
            <w:vAlign w:val="center"/>
            <w:hideMark/>
          </w:tcPr>
          <w:p w14:paraId="2EB8A109" w14:textId="0C0CF01C" w:rsidR="00DF514E" w:rsidRPr="005A15CC" w:rsidRDefault="006E3256" w:rsidP="00DF514E">
            <w:pPr>
              <w:jc w:val="center"/>
              <w:rPr>
                <w:rFonts w:ascii="Arial" w:hAnsi="Arial" w:cs="Arial"/>
                <w:b/>
                <w:bCs/>
                <w:sz w:val="18"/>
                <w:szCs w:val="18"/>
              </w:rPr>
            </w:pPr>
            <w:r w:rsidRPr="005A15CC">
              <w:rPr>
                <w:rFonts w:ascii="Arial" w:hAnsi="Arial" w:cs="Arial"/>
                <w:b/>
                <w:bCs/>
                <w:sz w:val="18"/>
                <w:szCs w:val="18"/>
              </w:rPr>
              <w:t xml:space="preserve">Não </w:t>
            </w:r>
            <w:r w:rsidR="00DF514E" w:rsidRPr="005A15CC">
              <w:rPr>
                <w:rFonts w:ascii="Arial" w:hAnsi="Arial" w:cs="Arial"/>
                <w:b/>
                <w:bCs/>
                <w:sz w:val="18"/>
                <w:szCs w:val="18"/>
              </w:rPr>
              <w:t>Vinculados</w:t>
            </w:r>
          </w:p>
        </w:tc>
        <w:tc>
          <w:tcPr>
            <w:tcW w:w="601" w:type="pct"/>
            <w:tcBorders>
              <w:top w:val="nil"/>
              <w:left w:val="nil"/>
              <w:bottom w:val="single" w:sz="4" w:space="0" w:color="auto"/>
              <w:right w:val="single" w:sz="4" w:space="0" w:color="auto"/>
            </w:tcBorders>
            <w:vAlign w:val="center"/>
            <w:hideMark/>
          </w:tcPr>
          <w:p w14:paraId="7C06A551" w14:textId="79060D8D" w:rsidR="00DF514E" w:rsidRPr="005A15CC" w:rsidRDefault="003B7E3E" w:rsidP="00DF514E">
            <w:pPr>
              <w:jc w:val="center"/>
              <w:rPr>
                <w:rFonts w:ascii="Arial" w:hAnsi="Arial" w:cs="Arial"/>
                <w:b/>
                <w:bCs/>
                <w:sz w:val="18"/>
                <w:szCs w:val="18"/>
              </w:rPr>
            </w:pPr>
            <w:r w:rsidRPr="005A15CC">
              <w:rPr>
                <w:rFonts w:ascii="Arial" w:hAnsi="Arial" w:cs="Arial"/>
                <w:b/>
                <w:bCs/>
                <w:sz w:val="18"/>
                <w:szCs w:val="18"/>
              </w:rPr>
              <w:t>Total</w:t>
            </w:r>
          </w:p>
        </w:tc>
        <w:tc>
          <w:tcPr>
            <w:tcW w:w="591" w:type="pct"/>
            <w:tcBorders>
              <w:top w:val="nil"/>
              <w:left w:val="nil"/>
              <w:bottom w:val="single" w:sz="4" w:space="0" w:color="auto"/>
              <w:right w:val="single" w:sz="4" w:space="0" w:color="auto"/>
            </w:tcBorders>
            <w:vAlign w:val="center"/>
            <w:hideMark/>
          </w:tcPr>
          <w:p w14:paraId="26010678" w14:textId="1878F7BD" w:rsidR="00DF514E" w:rsidRPr="005A15CC" w:rsidRDefault="00DF514E" w:rsidP="00DF514E">
            <w:pPr>
              <w:jc w:val="center"/>
              <w:rPr>
                <w:rFonts w:ascii="Arial" w:hAnsi="Arial" w:cs="Arial"/>
                <w:b/>
                <w:bCs/>
                <w:sz w:val="18"/>
                <w:szCs w:val="18"/>
              </w:rPr>
            </w:pPr>
            <w:r w:rsidRPr="005A15CC">
              <w:rPr>
                <w:rFonts w:ascii="Arial" w:hAnsi="Arial" w:cs="Arial"/>
                <w:b/>
                <w:bCs/>
                <w:sz w:val="18"/>
                <w:szCs w:val="18"/>
              </w:rPr>
              <w:t>Vinculados</w:t>
            </w:r>
          </w:p>
        </w:tc>
        <w:tc>
          <w:tcPr>
            <w:tcW w:w="570" w:type="pct"/>
            <w:tcBorders>
              <w:top w:val="nil"/>
              <w:left w:val="nil"/>
              <w:bottom w:val="single" w:sz="4" w:space="0" w:color="auto"/>
              <w:right w:val="single" w:sz="4" w:space="0" w:color="auto"/>
            </w:tcBorders>
            <w:vAlign w:val="center"/>
            <w:hideMark/>
          </w:tcPr>
          <w:p w14:paraId="1061EEC1" w14:textId="0C7E8CAF" w:rsidR="00DF514E" w:rsidRPr="005A15CC" w:rsidRDefault="00DF514E" w:rsidP="00402FDC">
            <w:pPr>
              <w:jc w:val="center"/>
              <w:rPr>
                <w:rFonts w:ascii="Arial" w:hAnsi="Arial" w:cs="Arial"/>
                <w:b/>
                <w:bCs/>
                <w:sz w:val="18"/>
                <w:szCs w:val="18"/>
              </w:rPr>
            </w:pPr>
            <w:r w:rsidRPr="005A15CC">
              <w:rPr>
                <w:rFonts w:ascii="Arial" w:hAnsi="Arial" w:cs="Arial"/>
                <w:b/>
                <w:bCs/>
                <w:sz w:val="18"/>
                <w:szCs w:val="18"/>
              </w:rPr>
              <w:t xml:space="preserve">Não </w:t>
            </w:r>
            <w:r w:rsidR="00402FDC" w:rsidRPr="005A15CC">
              <w:rPr>
                <w:rFonts w:ascii="Arial" w:hAnsi="Arial" w:cs="Arial"/>
                <w:b/>
                <w:bCs/>
                <w:sz w:val="18"/>
                <w:szCs w:val="18"/>
              </w:rPr>
              <w:t>V</w:t>
            </w:r>
            <w:r w:rsidRPr="005A15CC">
              <w:rPr>
                <w:rFonts w:ascii="Arial" w:hAnsi="Arial" w:cs="Arial"/>
                <w:b/>
                <w:bCs/>
                <w:sz w:val="18"/>
                <w:szCs w:val="18"/>
              </w:rPr>
              <w:t>inculados</w:t>
            </w:r>
          </w:p>
        </w:tc>
        <w:tc>
          <w:tcPr>
            <w:tcW w:w="546" w:type="pct"/>
            <w:tcBorders>
              <w:top w:val="nil"/>
              <w:left w:val="nil"/>
              <w:bottom w:val="single" w:sz="4" w:space="0" w:color="auto"/>
              <w:right w:val="single" w:sz="4" w:space="0" w:color="auto"/>
            </w:tcBorders>
            <w:vAlign w:val="center"/>
            <w:hideMark/>
          </w:tcPr>
          <w:p w14:paraId="18112EB1" w14:textId="77777777" w:rsidR="00DF514E" w:rsidRPr="005A15CC" w:rsidRDefault="00DF514E" w:rsidP="00DF514E">
            <w:pPr>
              <w:jc w:val="center"/>
              <w:rPr>
                <w:rFonts w:ascii="Arial" w:hAnsi="Arial" w:cs="Arial"/>
                <w:b/>
                <w:bCs/>
                <w:sz w:val="18"/>
                <w:szCs w:val="18"/>
              </w:rPr>
            </w:pPr>
            <w:r w:rsidRPr="005A15CC">
              <w:rPr>
                <w:rFonts w:ascii="Arial" w:hAnsi="Arial" w:cs="Arial"/>
                <w:b/>
                <w:bCs/>
                <w:sz w:val="18"/>
                <w:szCs w:val="18"/>
              </w:rPr>
              <w:t>Total</w:t>
            </w:r>
          </w:p>
        </w:tc>
      </w:tr>
      <w:tr w:rsidR="00940142" w:rsidRPr="005A15CC" w14:paraId="2F37EBC4" w14:textId="77777777" w:rsidTr="00160414">
        <w:trPr>
          <w:trHeight w:val="232"/>
        </w:trPr>
        <w:tc>
          <w:tcPr>
            <w:tcW w:w="1497" w:type="pct"/>
            <w:tcBorders>
              <w:top w:val="nil"/>
              <w:left w:val="single" w:sz="4" w:space="0" w:color="auto"/>
              <w:bottom w:val="single" w:sz="4" w:space="0" w:color="auto"/>
              <w:right w:val="single" w:sz="4" w:space="0" w:color="auto"/>
            </w:tcBorders>
            <w:noWrap/>
            <w:vAlign w:val="center"/>
            <w:hideMark/>
          </w:tcPr>
          <w:p w14:paraId="34FC8CCE" w14:textId="77777777" w:rsidR="004E072B" w:rsidRPr="005A15CC" w:rsidRDefault="004E072B" w:rsidP="004E072B">
            <w:pPr>
              <w:rPr>
                <w:rFonts w:ascii="Arial" w:hAnsi="Arial" w:cs="Arial"/>
                <w:sz w:val="18"/>
                <w:szCs w:val="18"/>
              </w:rPr>
            </w:pPr>
            <w:r w:rsidRPr="005A15CC">
              <w:rPr>
                <w:rFonts w:ascii="Arial" w:hAnsi="Arial" w:cs="Arial"/>
                <w:sz w:val="18"/>
                <w:szCs w:val="18"/>
              </w:rPr>
              <w:t> </w:t>
            </w:r>
          </w:p>
        </w:tc>
        <w:tc>
          <w:tcPr>
            <w:tcW w:w="597" w:type="pct"/>
            <w:tcBorders>
              <w:top w:val="nil"/>
              <w:left w:val="nil"/>
              <w:bottom w:val="single" w:sz="4" w:space="0" w:color="auto"/>
              <w:right w:val="single" w:sz="4" w:space="0" w:color="auto"/>
            </w:tcBorders>
            <w:noWrap/>
            <w:vAlign w:val="center"/>
            <w:hideMark/>
          </w:tcPr>
          <w:p w14:paraId="57B2937A" w14:textId="56D385A0" w:rsidR="004E072B" w:rsidRPr="005A15CC" w:rsidRDefault="004E072B" w:rsidP="004E072B">
            <w:pPr>
              <w:jc w:val="center"/>
              <w:rPr>
                <w:rFonts w:ascii="Arial" w:hAnsi="Arial" w:cs="Arial"/>
                <w:sz w:val="18"/>
                <w:szCs w:val="18"/>
              </w:rPr>
            </w:pPr>
            <w:r w:rsidRPr="005A15CC">
              <w:rPr>
                <w:rFonts w:ascii="Arial" w:hAnsi="Arial" w:cs="Arial"/>
                <w:color w:val="000000"/>
                <w:sz w:val="18"/>
                <w:szCs w:val="18"/>
              </w:rPr>
              <w:t>(A)</w:t>
            </w:r>
          </w:p>
        </w:tc>
        <w:tc>
          <w:tcPr>
            <w:tcW w:w="598" w:type="pct"/>
            <w:tcBorders>
              <w:top w:val="nil"/>
              <w:left w:val="nil"/>
              <w:bottom w:val="single" w:sz="4" w:space="0" w:color="auto"/>
              <w:right w:val="single" w:sz="4" w:space="0" w:color="auto"/>
            </w:tcBorders>
            <w:noWrap/>
            <w:vAlign w:val="center"/>
            <w:hideMark/>
          </w:tcPr>
          <w:p w14:paraId="78D08496" w14:textId="7DF5573D" w:rsidR="004E072B" w:rsidRPr="005A15CC" w:rsidRDefault="004E072B" w:rsidP="004E072B">
            <w:pPr>
              <w:jc w:val="center"/>
              <w:rPr>
                <w:rFonts w:ascii="Arial" w:hAnsi="Arial" w:cs="Arial"/>
                <w:sz w:val="18"/>
                <w:szCs w:val="18"/>
              </w:rPr>
            </w:pPr>
            <w:r w:rsidRPr="005A15CC">
              <w:rPr>
                <w:rFonts w:ascii="Arial" w:hAnsi="Arial" w:cs="Arial"/>
                <w:color w:val="000000"/>
                <w:sz w:val="18"/>
                <w:szCs w:val="18"/>
              </w:rPr>
              <w:t>(B)</w:t>
            </w:r>
          </w:p>
        </w:tc>
        <w:tc>
          <w:tcPr>
            <w:tcW w:w="601" w:type="pct"/>
            <w:tcBorders>
              <w:top w:val="nil"/>
              <w:left w:val="nil"/>
              <w:bottom w:val="single" w:sz="4" w:space="0" w:color="auto"/>
              <w:right w:val="single" w:sz="4" w:space="0" w:color="auto"/>
            </w:tcBorders>
            <w:noWrap/>
            <w:vAlign w:val="center"/>
            <w:hideMark/>
          </w:tcPr>
          <w:p w14:paraId="727B6374" w14:textId="286066E1" w:rsidR="004E072B" w:rsidRPr="005A15CC" w:rsidRDefault="004E072B" w:rsidP="004E072B">
            <w:pPr>
              <w:jc w:val="center"/>
              <w:rPr>
                <w:rFonts w:ascii="Arial" w:hAnsi="Arial" w:cs="Arial"/>
                <w:sz w:val="18"/>
                <w:szCs w:val="18"/>
              </w:rPr>
            </w:pPr>
            <w:r w:rsidRPr="005A15CC">
              <w:rPr>
                <w:rFonts w:ascii="Arial" w:hAnsi="Arial" w:cs="Arial"/>
                <w:color w:val="000000"/>
                <w:sz w:val="18"/>
                <w:szCs w:val="18"/>
              </w:rPr>
              <w:t>(A+B)</w:t>
            </w:r>
          </w:p>
        </w:tc>
        <w:tc>
          <w:tcPr>
            <w:tcW w:w="591" w:type="pct"/>
            <w:tcBorders>
              <w:top w:val="nil"/>
              <w:left w:val="nil"/>
              <w:bottom w:val="single" w:sz="4" w:space="0" w:color="auto"/>
              <w:right w:val="single" w:sz="4" w:space="0" w:color="auto"/>
            </w:tcBorders>
            <w:noWrap/>
            <w:vAlign w:val="center"/>
            <w:hideMark/>
          </w:tcPr>
          <w:p w14:paraId="02A347D0" w14:textId="60F82D71" w:rsidR="004E072B" w:rsidRPr="005A15CC" w:rsidRDefault="004E072B" w:rsidP="004E072B">
            <w:pPr>
              <w:jc w:val="center"/>
              <w:rPr>
                <w:rFonts w:ascii="Arial" w:hAnsi="Arial" w:cs="Arial"/>
                <w:sz w:val="18"/>
                <w:szCs w:val="18"/>
              </w:rPr>
            </w:pPr>
            <w:r w:rsidRPr="005A15CC">
              <w:rPr>
                <w:rFonts w:ascii="Arial" w:hAnsi="Arial" w:cs="Arial"/>
                <w:sz w:val="18"/>
                <w:szCs w:val="18"/>
              </w:rPr>
              <w:t>(A)</w:t>
            </w:r>
          </w:p>
        </w:tc>
        <w:tc>
          <w:tcPr>
            <w:tcW w:w="570" w:type="pct"/>
            <w:tcBorders>
              <w:top w:val="nil"/>
              <w:left w:val="nil"/>
              <w:bottom w:val="single" w:sz="4" w:space="0" w:color="auto"/>
              <w:right w:val="single" w:sz="4" w:space="0" w:color="auto"/>
            </w:tcBorders>
            <w:noWrap/>
            <w:vAlign w:val="center"/>
            <w:hideMark/>
          </w:tcPr>
          <w:p w14:paraId="4D06B4FA" w14:textId="77777777" w:rsidR="004E072B" w:rsidRPr="005A15CC" w:rsidRDefault="004E072B" w:rsidP="004E072B">
            <w:pPr>
              <w:jc w:val="center"/>
              <w:rPr>
                <w:rFonts w:ascii="Arial" w:hAnsi="Arial" w:cs="Arial"/>
                <w:sz w:val="18"/>
                <w:szCs w:val="18"/>
              </w:rPr>
            </w:pPr>
            <w:r w:rsidRPr="005A15CC">
              <w:rPr>
                <w:rFonts w:ascii="Arial" w:hAnsi="Arial" w:cs="Arial"/>
                <w:sz w:val="18"/>
                <w:szCs w:val="18"/>
              </w:rPr>
              <w:t>(B)</w:t>
            </w:r>
          </w:p>
        </w:tc>
        <w:tc>
          <w:tcPr>
            <w:tcW w:w="546" w:type="pct"/>
            <w:tcBorders>
              <w:top w:val="nil"/>
              <w:left w:val="nil"/>
              <w:bottom w:val="single" w:sz="4" w:space="0" w:color="auto"/>
              <w:right w:val="single" w:sz="4" w:space="0" w:color="auto"/>
            </w:tcBorders>
            <w:noWrap/>
            <w:vAlign w:val="center"/>
            <w:hideMark/>
          </w:tcPr>
          <w:p w14:paraId="1559C06E" w14:textId="77777777" w:rsidR="004E072B" w:rsidRPr="005A15CC" w:rsidRDefault="004E072B" w:rsidP="004E072B">
            <w:pPr>
              <w:jc w:val="center"/>
              <w:rPr>
                <w:rFonts w:ascii="Arial" w:hAnsi="Arial" w:cs="Arial"/>
                <w:sz w:val="18"/>
                <w:szCs w:val="18"/>
              </w:rPr>
            </w:pPr>
            <w:r w:rsidRPr="005A15CC">
              <w:rPr>
                <w:rFonts w:ascii="Arial" w:hAnsi="Arial" w:cs="Arial"/>
                <w:sz w:val="18"/>
                <w:szCs w:val="18"/>
              </w:rPr>
              <w:t>(A+B)</w:t>
            </w:r>
          </w:p>
        </w:tc>
      </w:tr>
      <w:tr w:rsidR="00ED5864" w:rsidRPr="005A15CC" w14:paraId="0059C516" w14:textId="77777777" w:rsidTr="00160414">
        <w:trPr>
          <w:trHeight w:val="232"/>
        </w:trPr>
        <w:tc>
          <w:tcPr>
            <w:tcW w:w="1497" w:type="pct"/>
            <w:tcBorders>
              <w:top w:val="nil"/>
              <w:left w:val="single" w:sz="4" w:space="0" w:color="auto"/>
              <w:bottom w:val="single" w:sz="4" w:space="0" w:color="auto"/>
              <w:right w:val="single" w:sz="4" w:space="0" w:color="auto"/>
            </w:tcBorders>
            <w:noWrap/>
            <w:vAlign w:val="center"/>
            <w:hideMark/>
          </w:tcPr>
          <w:p w14:paraId="0F5C93B3" w14:textId="56B3F8F9" w:rsidR="00ED5864" w:rsidRPr="005A15CC" w:rsidRDefault="00ED5864" w:rsidP="00ED5864">
            <w:pPr>
              <w:rPr>
                <w:rFonts w:ascii="Arial" w:hAnsi="Arial" w:cs="Arial"/>
                <w:sz w:val="18"/>
                <w:szCs w:val="18"/>
              </w:rPr>
            </w:pPr>
            <w:r w:rsidRPr="005A15CC">
              <w:rPr>
                <w:rFonts w:ascii="Arial" w:hAnsi="Arial" w:cs="Arial"/>
                <w:sz w:val="18"/>
                <w:szCs w:val="18"/>
                <w:lang w:eastAsia="en-US"/>
              </w:rPr>
              <w:t>Cível/Societário</w:t>
            </w:r>
          </w:p>
        </w:tc>
        <w:tc>
          <w:tcPr>
            <w:tcW w:w="597" w:type="pct"/>
            <w:tcBorders>
              <w:top w:val="nil"/>
              <w:left w:val="nil"/>
              <w:bottom w:val="single" w:sz="4" w:space="0" w:color="auto"/>
              <w:right w:val="single" w:sz="4" w:space="0" w:color="auto"/>
            </w:tcBorders>
            <w:noWrap/>
            <w:vAlign w:val="center"/>
          </w:tcPr>
          <w:p w14:paraId="6D9AF72B" w14:textId="66AB7E06" w:rsidR="00ED5864" w:rsidRPr="005A15CC" w:rsidRDefault="00ED5864" w:rsidP="00ED5864">
            <w:pPr>
              <w:jc w:val="right"/>
              <w:rPr>
                <w:rFonts w:ascii="Arial" w:hAnsi="Arial" w:cs="Arial"/>
                <w:sz w:val="18"/>
                <w:szCs w:val="18"/>
              </w:rPr>
            </w:pPr>
            <w:r w:rsidRPr="005A15CC">
              <w:rPr>
                <w:rFonts w:ascii="Arial" w:hAnsi="Arial" w:cs="Arial"/>
                <w:sz w:val="18"/>
                <w:szCs w:val="18"/>
                <w:lang w:eastAsia="en-US"/>
              </w:rPr>
              <w:t>1.191</w:t>
            </w:r>
          </w:p>
        </w:tc>
        <w:tc>
          <w:tcPr>
            <w:tcW w:w="598" w:type="pct"/>
            <w:tcBorders>
              <w:top w:val="nil"/>
              <w:left w:val="nil"/>
              <w:bottom w:val="single" w:sz="4" w:space="0" w:color="auto"/>
              <w:right w:val="single" w:sz="4" w:space="0" w:color="auto"/>
            </w:tcBorders>
            <w:noWrap/>
            <w:vAlign w:val="center"/>
          </w:tcPr>
          <w:p w14:paraId="6D090EDA" w14:textId="35912FF8" w:rsidR="00ED5864" w:rsidRPr="005A15CC" w:rsidRDefault="00ED5864" w:rsidP="00ED5864">
            <w:pPr>
              <w:jc w:val="right"/>
              <w:rPr>
                <w:rFonts w:ascii="Arial" w:hAnsi="Arial" w:cs="Arial"/>
                <w:sz w:val="18"/>
                <w:szCs w:val="18"/>
              </w:rPr>
            </w:pPr>
            <w:r w:rsidRPr="005A15CC">
              <w:rPr>
                <w:rFonts w:ascii="Arial" w:hAnsi="Arial" w:cs="Arial"/>
                <w:color w:val="000000" w:themeColor="text1"/>
                <w:sz w:val="18"/>
                <w:szCs w:val="18"/>
                <w:lang w:eastAsia="en-US"/>
              </w:rPr>
              <w:t>56.637</w:t>
            </w:r>
          </w:p>
        </w:tc>
        <w:tc>
          <w:tcPr>
            <w:tcW w:w="601" w:type="pct"/>
            <w:tcBorders>
              <w:top w:val="nil"/>
              <w:left w:val="nil"/>
              <w:bottom w:val="single" w:sz="4" w:space="0" w:color="auto"/>
              <w:right w:val="single" w:sz="4" w:space="0" w:color="auto"/>
            </w:tcBorders>
            <w:noWrap/>
            <w:vAlign w:val="center"/>
          </w:tcPr>
          <w:p w14:paraId="0F8BA022" w14:textId="390E5A08" w:rsidR="00ED5864" w:rsidRPr="005A15CC" w:rsidRDefault="00ED5864" w:rsidP="00ED5864">
            <w:pPr>
              <w:jc w:val="right"/>
              <w:rPr>
                <w:rFonts w:ascii="Arial" w:hAnsi="Arial" w:cs="Arial"/>
                <w:sz w:val="18"/>
                <w:szCs w:val="18"/>
              </w:rPr>
            </w:pPr>
            <w:r w:rsidRPr="005A15CC">
              <w:rPr>
                <w:rFonts w:ascii="Arial" w:hAnsi="Arial" w:cs="Arial"/>
                <w:color w:val="000000" w:themeColor="text1"/>
                <w:sz w:val="18"/>
                <w:szCs w:val="18"/>
                <w:lang w:eastAsia="en-US"/>
              </w:rPr>
              <w:t>57.828</w:t>
            </w:r>
          </w:p>
        </w:tc>
        <w:tc>
          <w:tcPr>
            <w:tcW w:w="591" w:type="pct"/>
            <w:tcBorders>
              <w:top w:val="nil"/>
              <w:left w:val="nil"/>
              <w:bottom w:val="single" w:sz="4" w:space="0" w:color="auto"/>
              <w:right w:val="single" w:sz="4" w:space="0" w:color="auto"/>
            </w:tcBorders>
            <w:noWrap/>
            <w:vAlign w:val="center"/>
            <w:hideMark/>
          </w:tcPr>
          <w:p w14:paraId="7A8AF138" w14:textId="2BC365C0" w:rsidR="00ED5864" w:rsidRPr="005A15CC" w:rsidRDefault="00ED5864" w:rsidP="00ED5864">
            <w:pPr>
              <w:jc w:val="right"/>
              <w:rPr>
                <w:rFonts w:ascii="Arial" w:hAnsi="Arial" w:cs="Arial"/>
                <w:sz w:val="18"/>
                <w:szCs w:val="18"/>
              </w:rPr>
            </w:pPr>
            <w:r w:rsidRPr="005A15CC">
              <w:rPr>
                <w:rFonts w:ascii="Arial" w:hAnsi="Arial" w:cs="Arial"/>
                <w:color w:val="000000"/>
                <w:sz w:val="18"/>
                <w:szCs w:val="18"/>
              </w:rPr>
              <w:t>1.147</w:t>
            </w:r>
          </w:p>
        </w:tc>
        <w:tc>
          <w:tcPr>
            <w:tcW w:w="570" w:type="pct"/>
            <w:tcBorders>
              <w:top w:val="nil"/>
              <w:left w:val="nil"/>
              <w:bottom w:val="single" w:sz="4" w:space="0" w:color="auto"/>
              <w:right w:val="single" w:sz="4" w:space="0" w:color="auto"/>
            </w:tcBorders>
            <w:noWrap/>
            <w:vAlign w:val="center"/>
            <w:hideMark/>
          </w:tcPr>
          <w:p w14:paraId="3F54EC60" w14:textId="1FFA00FA" w:rsidR="00ED5864" w:rsidRPr="005A15CC" w:rsidRDefault="00ED5864" w:rsidP="00ED5864">
            <w:pPr>
              <w:jc w:val="right"/>
              <w:rPr>
                <w:rFonts w:ascii="Arial" w:hAnsi="Arial" w:cs="Arial"/>
                <w:sz w:val="18"/>
                <w:szCs w:val="18"/>
              </w:rPr>
            </w:pPr>
            <w:r w:rsidRPr="005A15CC">
              <w:rPr>
                <w:rFonts w:ascii="Arial" w:hAnsi="Arial" w:cs="Arial"/>
                <w:color w:val="000000" w:themeColor="text1"/>
                <w:sz w:val="18"/>
                <w:szCs w:val="18"/>
              </w:rPr>
              <w:t>54.490</w:t>
            </w:r>
          </w:p>
        </w:tc>
        <w:tc>
          <w:tcPr>
            <w:tcW w:w="546" w:type="pct"/>
            <w:tcBorders>
              <w:top w:val="nil"/>
              <w:left w:val="nil"/>
              <w:bottom w:val="single" w:sz="4" w:space="0" w:color="auto"/>
              <w:right w:val="single" w:sz="4" w:space="0" w:color="auto"/>
            </w:tcBorders>
            <w:noWrap/>
            <w:vAlign w:val="center"/>
            <w:hideMark/>
          </w:tcPr>
          <w:p w14:paraId="37FD029B" w14:textId="1FDC9FFD" w:rsidR="00ED5864" w:rsidRPr="005A15CC" w:rsidRDefault="00ED5864" w:rsidP="00ED5864">
            <w:pPr>
              <w:jc w:val="right"/>
              <w:rPr>
                <w:rFonts w:ascii="Arial" w:hAnsi="Arial" w:cs="Arial"/>
                <w:sz w:val="18"/>
                <w:szCs w:val="18"/>
              </w:rPr>
            </w:pPr>
            <w:r w:rsidRPr="005A15CC">
              <w:rPr>
                <w:rFonts w:ascii="Arial" w:hAnsi="Arial" w:cs="Arial"/>
                <w:color w:val="000000" w:themeColor="text1"/>
                <w:sz w:val="18"/>
                <w:szCs w:val="18"/>
              </w:rPr>
              <w:t>55.637</w:t>
            </w:r>
          </w:p>
        </w:tc>
      </w:tr>
      <w:tr w:rsidR="00ED5864" w:rsidRPr="005A15CC" w14:paraId="6A03AFEF" w14:textId="77777777" w:rsidTr="00160414">
        <w:trPr>
          <w:trHeight w:val="232"/>
        </w:trPr>
        <w:tc>
          <w:tcPr>
            <w:tcW w:w="1497" w:type="pct"/>
            <w:tcBorders>
              <w:top w:val="nil"/>
              <w:left w:val="single" w:sz="4" w:space="0" w:color="auto"/>
              <w:bottom w:val="single" w:sz="4" w:space="0" w:color="auto"/>
              <w:right w:val="single" w:sz="4" w:space="0" w:color="auto"/>
            </w:tcBorders>
            <w:noWrap/>
            <w:vAlign w:val="center"/>
            <w:hideMark/>
          </w:tcPr>
          <w:p w14:paraId="0EEA8921" w14:textId="0D8F1069" w:rsidR="00ED5864" w:rsidRPr="005A15CC" w:rsidRDefault="00ED5864" w:rsidP="00ED5864">
            <w:pPr>
              <w:rPr>
                <w:rFonts w:ascii="Arial" w:hAnsi="Arial" w:cs="Arial"/>
                <w:sz w:val="18"/>
                <w:szCs w:val="18"/>
              </w:rPr>
            </w:pPr>
            <w:r w:rsidRPr="005A15CC">
              <w:rPr>
                <w:rFonts w:ascii="Arial" w:hAnsi="Arial" w:cs="Arial"/>
                <w:sz w:val="18"/>
                <w:szCs w:val="18"/>
                <w:lang w:eastAsia="en-US"/>
              </w:rPr>
              <w:t>Trabalhista</w:t>
            </w:r>
          </w:p>
        </w:tc>
        <w:tc>
          <w:tcPr>
            <w:tcW w:w="597" w:type="pct"/>
            <w:tcBorders>
              <w:top w:val="nil"/>
              <w:left w:val="nil"/>
              <w:bottom w:val="single" w:sz="4" w:space="0" w:color="auto"/>
              <w:right w:val="single" w:sz="4" w:space="0" w:color="auto"/>
            </w:tcBorders>
            <w:noWrap/>
            <w:vAlign w:val="center"/>
          </w:tcPr>
          <w:p w14:paraId="569B69F1" w14:textId="615B8554" w:rsidR="00ED5864" w:rsidRPr="005A15CC" w:rsidRDefault="00ED5864" w:rsidP="00ED5864">
            <w:pPr>
              <w:jc w:val="right"/>
              <w:rPr>
                <w:rFonts w:ascii="Arial" w:hAnsi="Arial" w:cs="Arial"/>
                <w:sz w:val="18"/>
                <w:szCs w:val="18"/>
              </w:rPr>
            </w:pPr>
            <w:r w:rsidRPr="005A15CC">
              <w:rPr>
                <w:rFonts w:ascii="Arial" w:hAnsi="Arial" w:cs="Arial"/>
                <w:sz w:val="18"/>
                <w:szCs w:val="18"/>
                <w:lang w:eastAsia="en-US"/>
              </w:rPr>
              <w:t>976</w:t>
            </w:r>
          </w:p>
        </w:tc>
        <w:tc>
          <w:tcPr>
            <w:tcW w:w="598" w:type="pct"/>
            <w:tcBorders>
              <w:top w:val="nil"/>
              <w:left w:val="nil"/>
              <w:bottom w:val="single" w:sz="4" w:space="0" w:color="auto"/>
              <w:right w:val="single" w:sz="4" w:space="0" w:color="auto"/>
            </w:tcBorders>
            <w:noWrap/>
            <w:vAlign w:val="center"/>
          </w:tcPr>
          <w:p w14:paraId="233C182D" w14:textId="79603692" w:rsidR="00ED5864" w:rsidRPr="005A15CC" w:rsidRDefault="00ED5864" w:rsidP="00ED5864">
            <w:pPr>
              <w:jc w:val="right"/>
              <w:rPr>
                <w:rFonts w:ascii="Arial" w:hAnsi="Arial" w:cs="Arial"/>
                <w:sz w:val="18"/>
                <w:szCs w:val="18"/>
              </w:rPr>
            </w:pPr>
            <w:r w:rsidRPr="005A15CC">
              <w:rPr>
                <w:rFonts w:ascii="Arial" w:hAnsi="Arial" w:cs="Arial"/>
                <w:sz w:val="18"/>
                <w:szCs w:val="18"/>
                <w:lang w:eastAsia="en-US"/>
              </w:rPr>
              <w:t>268</w:t>
            </w:r>
          </w:p>
        </w:tc>
        <w:tc>
          <w:tcPr>
            <w:tcW w:w="601" w:type="pct"/>
            <w:tcBorders>
              <w:top w:val="nil"/>
              <w:left w:val="nil"/>
              <w:bottom w:val="single" w:sz="4" w:space="0" w:color="auto"/>
              <w:right w:val="single" w:sz="4" w:space="0" w:color="auto"/>
            </w:tcBorders>
            <w:noWrap/>
            <w:vAlign w:val="center"/>
          </w:tcPr>
          <w:p w14:paraId="5378494B" w14:textId="3F48E509" w:rsidR="00ED5864" w:rsidRPr="005A15CC" w:rsidRDefault="00ED5864" w:rsidP="00ED5864">
            <w:pPr>
              <w:jc w:val="right"/>
              <w:rPr>
                <w:rFonts w:ascii="Arial" w:hAnsi="Arial" w:cs="Arial"/>
                <w:sz w:val="18"/>
                <w:szCs w:val="18"/>
              </w:rPr>
            </w:pPr>
            <w:r w:rsidRPr="005A15CC">
              <w:rPr>
                <w:rFonts w:ascii="Arial" w:hAnsi="Arial" w:cs="Arial"/>
                <w:sz w:val="18"/>
                <w:szCs w:val="18"/>
                <w:lang w:eastAsia="en-US"/>
              </w:rPr>
              <w:t>1.244</w:t>
            </w:r>
          </w:p>
        </w:tc>
        <w:tc>
          <w:tcPr>
            <w:tcW w:w="591" w:type="pct"/>
            <w:tcBorders>
              <w:top w:val="nil"/>
              <w:left w:val="nil"/>
              <w:bottom w:val="single" w:sz="4" w:space="0" w:color="auto"/>
              <w:right w:val="single" w:sz="4" w:space="0" w:color="auto"/>
            </w:tcBorders>
            <w:noWrap/>
            <w:vAlign w:val="center"/>
            <w:hideMark/>
          </w:tcPr>
          <w:p w14:paraId="48A09F02" w14:textId="45B5E4D2" w:rsidR="00ED5864" w:rsidRPr="005A15CC" w:rsidRDefault="00ED5864" w:rsidP="00ED5864">
            <w:pPr>
              <w:jc w:val="right"/>
              <w:rPr>
                <w:rFonts w:ascii="Arial" w:hAnsi="Arial" w:cs="Arial"/>
                <w:sz w:val="18"/>
                <w:szCs w:val="18"/>
              </w:rPr>
            </w:pPr>
            <w:r w:rsidRPr="005A15CC">
              <w:rPr>
                <w:rFonts w:ascii="Arial" w:hAnsi="Arial" w:cs="Arial"/>
                <w:color w:val="000000"/>
                <w:sz w:val="18"/>
                <w:szCs w:val="18"/>
              </w:rPr>
              <w:t>1.057</w:t>
            </w:r>
          </w:p>
        </w:tc>
        <w:tc>
          <w:tcPr>
            <w:tcW w:w="570" w:type="pct"/>
            <w:tcBorders>
              <w:top w:val="nil"/>
              <w:left w:val="nil"/>
              <w:bottom w:val="single" w:sz="4" w:space="0" w:color="auto"/>
              <w:right w:val="single" w:sz="4" w:space="0" w:color="auto"/>
            </w:tcBorders>
            <w:noWrap/>
            <w:vAlign w:val="center"/>
            <w:hideMark/>
          </w:tcPr>
          <w:p w14:paraId="5500E49F" w14:textId="31E875BA" w:rsidR="00ED5864" w:rsidRPr="005A15CC" w:rsidRDefault="00ED5864" w:rsidP="00ED5864">
            <w:pPr>
              <w:jc w:val="right"/>
              <w:rPr>
                <w:rFonts w:ascii="Arial" w:hAnsi="Arial" w:cs="Arial"/>
                <w:sz w:val="18"/>
                <w:szCs w:val="18"/>
              </w:rPr>
            </w:pPr>
            <w:r w:rsidRPr="005A15CC">
              <w:rPr>
                <w:rFonts w:ascii="Arial" w:hAnsi="Arial" w:cs="Arial"/>
                <w:color w:val="000000"/>
                <w:sz w:val="18"/>
                <w:szCs w:val="18"/>
              </w:rPr>
              <w:t>232</w:t>
            </w:r>
          </w:p>
        </w:tc>
        <w:tc>
          <w:tcPr>
            <w:tcW w:w="546" w:type="pct"/>
            <w:tcBorders>
              <w:top w:val="nil"/>
              <w:left w:val="nil"/>
              <w:bottom w:val="single" w:sz="4" w:space="0" w:color="auto"/>
              <w:right w:val="single" w:sz="4" w:space="0" w:color="auto"/>
            </w:tcBorders>
            <w:noWrap/>
            <w:vAlign w:val="center"/>
            <w:hideMark/>
          </w:tcPr>
          <w:p w14:paraId="1E4F79E3" w14:textId="1C0C2DC9" w:rsidR="00ED5864" w:rsidRPr="005A15CC" w:rsidRDefault="00ED5864" w:rsidP="00ED5864">
            <w:pPr>
              <w:jc w:val="right"/>
              <w:rPr>
                <w:rFonts w:ascii="Arial" w:hAnsi="Arial" w:cs="Arial"/>
                <w:sz w:val="18"/>
                <w:szCs w:val="18"/>
              </w:rPr>
            </w:pPr>
            <w:r w:rsidRPr="005A15CC">
              <w:rPr>
                <w:rFonts w:ascii="Arial" w:hAnsi="Arial" w:cs="Arial"/>
                <w:color w:val="000000"/>
                <w:sz w:val="18"/>
                <w:szCs w:val="18"/>
              </w:rPr>
              <w:t>1.289</w:t>
            </w:r>
          </w:p>
        </w:tc>
      </w:tr>
      <w:tr w:rsidR="00ED5864" w:rsidRPr="005A15CC" w14:paraId="5192C7E7" w14:textId="77777777" w:rsidTr="00160414">
        <w:trPr>
          <w:trHeight w:val="232"/>
        </w:trPr>
        <w:tc>
          <w:tcPr>
            <w:tcW w:w="1497" w:type="pct"/>
            <w:tcBorders>
              <w:top w:val="nil"/>
              <w:left w:val="single" w:sz="4" w:space="0" w:color="auto"/>
              <w:bottom w:val="single" w:sz="4" w:space="0" w:color="auto"/>
              <w:right w:val="single" w:sz="4" w:space="0" w:color="auto"/>
            </w:tcBorders>
            <w:noWrap/>
            <w:vAlign w:val="center"/>
            <w:hideMark/>
          </w:tcPr>
          <w:p w14:paraId="2A81660D" w14:textId="6471F65D" w:rsidR="00ED5864" w:rsidRPr="005A15CC" w:rsidRDefault="00ED5864" w:rsidP="00ED5864">
            <w:pPr>
              <w:rPr>
                <w:rFonts w:ascii="Arial" w:hAnsi="Arial" w:cs="Arial"/>
                <w:color w:val="000000"/>
                <w:sz w:val="18"/>
                <w:szCs w:val="18"/>
              </w:rPr>
            </w:pPr>
            <w:r w:rsidRPr="005A15CC">
              <w:rPr>
                <w:rFonts w:ascii="Arial" w:hAnsi="Arial" w:cs="Arial"/>
                <w:color w:val="000000"/>
                <w:sz w:val="18"/>
                <w:szCs w:val="18"/>
                <w:lang w:eastAsia="en-US"/>
              </w:rPr>
              <w:t>Tributária</w:t>
            </w:r>
          </w:p>
        </w:tc>
        <w:tc>
          <w:tcPr>
            <w:tcW w:w="597" w:type="pct"/>
            <w:tcBorders>
              <w:top w:val="nil"/>
              <w:left w:val="nil"/>
              <w:bottom w:val="single" w:sz="4" w:space="0" w:color="auto"/>
              <w:right w:val="single" w:sz="4" w:space="0" w:color="auto"/>
            </w:tcBorders>
            <w:noWrap/>
            <w:vAlign w:val="center"/>
          </w:tcPr>
          <w:p w14:paraId="4134CEB9" w14:textId="79C2204A" w:rsidR="00ED5864" w:rsidRPr="005A15CC" w:rsidRDefault="00ED5864" w:rsidP="00ED5864">
            <w:pPr>
              <w:jc w:val="right"/>
              <w:rPr>
                <w:rFonts w:ascii="Arial" w:hAnsi="Arial" w:cs="Arial"/>
                <w:color w:val="000000"/>
                <w:sz w:val="18"/>
                <w:szCs w:val="18"/>
              </w:rPr>
            </w:pPr>
            <w:r w:rsidRPr="005A15CC">
              <w:rPr>
                <w:rFonts w:ascii="Arial" w:hAnsi="Arial" w:cs="Arial"/>
                <w:color w:val="000000"/>
                <w:sz w:val="18"/>
                <w:szCs w:val="18"/>
                <w:lang w:eastAsia="en-US"/>
              </w:rPr>
              <w:t>552</w:t>
            </w:r>
          </w:p>
        </w:tc>
        <w:tc>
          <w:tcPr>
            <w:tcW w:w="598" w:type="pct"/>
            <w:tcBorders>
              <w:top w:val="nil"/>
              <w:left w:val="nil"/>
              <w:bottom w:val="single" w:sz="4" w:space="0" w:color="auto"/>
              <w:right w:val="single" w:sz="4" w:space="0" w:color="auto"/>
            </w:tcBorders>
            <w:noWrap/>
            <w:vAlign w:val="center"/>
          </w:tcPr>
          <w:p w14:paraId="21EB6C6C" w14:textId="52FA9C02" w:rsidR="00ED5864" w:rsidRPr="005A15CC" w:rsidRDefault="00ED5864" w:rsidP="00ED5864">
            <w:pPr>
              <w:jc w:val="right"/>
              <w:rPr>
                <w:rFonts w:ascii="Arial" w:hAnsi="Arial" w:cs="Arial"/>
                <w:color w:val="000000"/>
                <w:sz w:val="18"/>
                <w:szCs w:val="18"/>
              </w:rPr>
            </w:pPr>
            <w:r w:rsidRPr="005A15CC">
              <w:rPr>
                <w:rFonts w:ascii="Arial" w:hAnsi="Arial" w:cs="Arial"/>
                <w:color w:val="000000"/>
                <w:sz w:val="18"/>
                <w:szCs w:val="18"/>
                <w:lang w:eastAsia="en-US"/>
              </w:rPr>
              <w:t>4.269</w:t>
            </w:r>
          </w:p>
        </w:tc>
        <w:tc>
          <w:tcPr>
            <w:tcW w:w="601" w:type="pct"/>
            <w:tcBorders>
              <w:top w:val="nil"/>
              <w:left w:val="nil"/>
              <w:bottom w:val="single" w:sz="4" w:space="0" w:color="auto"/>
              <w:right w:val="single" w:sz="4" w:space="0" w:color="auto"/>
            </w:tcBorders>
            <w:noWrap/>
            <w:vAlign w:val="center"/>
          </w:tcPr>
          <w:p w14:paraId="5FAB1D36" w14:textId="74ED9A48" w:rsidR="00ED5864" w:rsidRPr="005A15CC" w:rsidRDefault="00ED5864" w:rsidP="00ED5864">
            <w:pPr>
              <w:jc w:val="right"/>
              <w:rPr>
                <w:rFonts w:ascii="Arial" w:hAnsi="Arial" w:cs="Arial"/>
                <w:color w:val="000000"/>
                <w:sz w:val="18"/>
                <w:szCs w:val="18"/>
              </w:rPr>
            </w:pPr>
            <w:r w:rsidRPr="005A15CC">
              <w:rPr>
                <w:rFonts w:ascii="Arial" w:hAnsi="Arial" w:cs="Arial"/>
                <w:color w:val="000000"/>
                <w:sz w:val="18"/>
                <w:szCs w:val="18"/>
                <w:lang w:eastAsia="en-US"/>
              </w:rPr>
              <w:t>4.821</w:t>
            </w:r>
          </w:p>
        </w:tc>
        <w:tc>
          <w:tcPr>
            <w:tcW w:w="591" w:type="pct"/>
            <w:tcBorders>
              <w:top w:val="nil"/>
              <w:left w:val="nil"/>
              <w:bottom w:val="single" w:sz="4" w:space="0" w:color="auto"/>
              <w:right w:val="single" w:sz="4" w:space="0" w:color="auto"/>
            </w:tcBorders>
            <w:noWrap/>
            <w:vAlign w:val="center"/>
            <w:hideMark/>
          </w:tcPr>
          <w:p w14:paraId="428C8060" w14:textId="03A7C5F9" w:rsidR="00ED5864" w:rsidRPr="005A15CC" w:rsidRDefault="00ED5864" w:rsidP="00ED5864">
            <w:pPr>
              <w:jc w:val="right"/>
              <w:rPr>
                <w:rFonts w:ascii="Arial" w:hAnsi="Arial" w:cs="Arial"/>
                <w:color w:val="000000"/>
                <w:sz w:val="18"/>
                <w:szCs w:val="18"/>
              </w:rPr>
            </w:pPr>
            <w:r w:rsidRPr="005A15CC">
              <w:rPr>
                <w:rFonts w:ascii="Arial" w:hAnsi="Arial" w:cs="Arial"/>
                <w:color w:val="000000"/>
                <w:sz w:val="18"/>
                <w:szCs w:val="18"/>
              </w:rPr>
              <w:t>532</w:t>
            </w:r>
          </w:p>
        </w:tc>
        <w:tc>
          <w:tcPr>
            <w:tcW w:w="570" w:type="pct"/>
            <w:tcBorders>
              <w:top w:val="nil"/>
              <w:left w:val="nil"/>
              <w:bottom w:val="single" w:sz="4" w:space="0" w:color="auto"/>
              <w:right w:val="single" w:sz="4" w:space="0" w:color="auto"/>
            </w:tcBorders>
            <w:noWrap/>
            <w:vAlign w:val="center"/>
            <w:hideMark/>
          </w:tcPr>
          <w:p w14:paraId="2325C1F6" w14:textId="20CFD14A" w:rsidR="00ED5864" w:rsidRPr="005A15CC" w:rsidRDefault="00ED5864" w:rsidP="00ED5864">
            <w:pPr>
              <w:jc w:val="right"/>
              <w:rPr>
                <w:rFonts w:ascii="Arial" w:hAnsi="Arial" w:cs="Arial"/>
                <w:color w:val="000000"/>
                <w:sz w:val="18"/>
                <w:szCs w:val="18"/>
              </w:rPr>
            </w:pPr>
            <w:r w:rsidRPr="005A15CC">
              <w:rPr>
                <w:rFonts w:ascii="Arial" w:hAnsi="Arial" w:cs="Arial"/>
                <w:color w:val="000000"/>
                <w:sz w:val="18"/>
                <w:szCs w:val="18"/>
              </w:rPr>
              <w:t>2.419</w:t>
            </w:r>
          </w:p>
        </w:tc>
        <w:tc>
          <w:tcPr>
            <w:tcW w:w="546" w:type="pct"/>
            <w:tcBorders>
              <w:top w:val="nil"/>
              <w:left w:val="nil"/>
              <w:bottom w:val="single" w:sz="4" w:space="0" w:color="auto"/>
              <w:right w:val="single" w:sz="4" w:space="0" w:color="auto"/>
            </w:tcBorders>
            <w:noWrap/>
            <w:vAlign w:val="center"/>
            <w:hideMark/>
          </w:tcPr>
          <w:p w14:paraId="7A8EC119" w14:textId="1C553D86" w:rsidR="00ED5864" w:rsidRPr="005A15CC" w:rsidRDefault="00ED5864" w:rsidP="00ED5864">
            <w:pPr>
              <w:jc w:val="right"/>
              <w:rPr>
                <w:rFonts w:ascii="Arial" w:hAnsi="Arial" w:cs="Arial"/>
                <w:color w:val="000000"/>
                <w:sz w:val="18"/>
                <w:szCs w:val="18"/>
              </w:rPr>
            </w:pPr>
            <w:r w:rsidRPr="005A15CC">
              <w:rPr>
                <w:rFonts w:ascii="Arial" w:hAnsi="Arial" w:cs="Arial"/>
                <w:color w:val="000000"/>
                <w:sz w:val="18"/>
                <w:szCs w:val="18"/>
              </w:rPr>
              <w:t>2.951</w:t>
            </w:r>
          </w:p>
        </w:tc>
      </w:tr>
      <w:tr w:rsidR="00ED5864" w:rsidRPr="005A15CC" w14:paraId="00A2419F" w14:textId="77777777" w:rsidTr="00160414">
        <w:trPr>
          <w:trHeight w:val="232"/>
        </w:trPr>
        <w:tc>
          <w:tcPr>
            <w:tcW w:w="1497" w:type="pct"/>
            <w:tcBorders>
              <w:top w:val="nil"/>
              <w:left w:val="single" w:sz="4" w:space="0" w:color="auto"/>
              <w:bottom w:val="single" w:sz="4" w:space="0" w:color="auto"/>
              <w:right w:val="single" w:sz="4" w:space="0" w:color="auto"/>
            </w:tcBorders>
            <w:noWrap/>
            <w:vAlign w:val="center"/>
            <w:hideMark/>
          </w:tcPr>
          <w:p w14:paraId="070BD172" w14:textId="18237C61" w:rsidR="00ED5864" w:rsidRPr="005A15CC" w:rsidRDefault="00ED5864" w:rsidP="00ED5864">
            <w:pPr>
              <w:rPr>
                <w:rFonts w:ascii="Arial" w:hAnsi="Arial" w:cs="Arial"/>
                <w:b/>
                <w:bCs/>
                <w:color w:val="000000"/>
                <w:sz w:val="18"/>
                <w:szCs w:val="18"/>
              </w:rPr>
            </w:pPr>
            <w:r w:rsidRPr="005A15CC">
              <w:rPr>
                <w:rFonts w:ascii="Arial" w:hAnsi="Arial" w:cs="Arial"/>
                <w:b/>
                <w:bCs/>
                <w:color w:val="000000"/>
                <w:sz w:val="18"/>
                <w:szCs w:val="18"/>
                <w:lang w:eastAsia="en-US"/>
              </w:rPr>
              <w:t>Total</w:t>
            </w:r>
          </w:p>
        </w:tc>
        <w:tc>
          <w:tcPr>
            <w:tcW w:w="597" w:type="pct"/>
            <w:tcBorders>
              <w:top w:val="nil"/>
              <w:left w:val="nil"/>
              <w:bottom w:val="single" w:sz="4" w:space="0" w:color="auto"/>
              <w:right w:val="single" w:sz="4" w:space="0" w:color="auto"/>
            </w:tcBorders>
            <w:noWrap/>
            <w:vAlign w:val="center"/>
          </w:tcPr>
          <w:p w14:paraId="6B6EC4CC" w14:textId="2DE3D209" w:rsidR="00ED5864" w:rsidRPr="005A15CC" w:rsidRDefault="00ED5864" w:rsidP="00ED5864">
            <w:pPr>
              <w:jc w:val="right"/>
              <w:rPr>
                <w:rFonts w:ascii="Arial" w:hAnsi="Arial" w:cs="Arial"/>
                <w:b/>
                <w:bCs/>
                <w:color w:val="000000"/>
                <w:sz w:val="18"/>
                <w:szCs w:val="18"/>
              </w:rPr>
            </w:pPr>
            <w:r w:rsidRPr="005A15CC">
              <w:rPr>
                <w:rFonts w:ascii="Arial" w:hAnsi="Arial" w:cs="Arial"/>
                <w:b/>
                <w:bCs/>
                <w:color w:val="000000"/>
                <w:sz w:val="18"/>
                <w:szCs w:val="18"/>
                <w:lang w:eastAsia="en-US"/>
              </w:rPr>
              <w:t>2.719</w:t>
            </w:r>
          </w:p>
        </w:tc>
        <w:tc>
          <w:tcPr>
            <w:tcW w:w="598" w:type="pct"/>
            <w:tcBorders>
              <w:top w:val="nil"/>
              <w:left w:val="nil"/>
              <w:bottom w:val="single" w:sz="4" w:space="0" w:color="auto"/>
              <w:right w:val="single" w:sz="4" w:space="0" w:color="auto"/>
            </w:tcBorders>
            <w:noWrap/>
            <w:vAlign w:val="center"/>
          </w:tcPr>
          <w:p w14:paraId="1380C3C4" w14:textId="70F7E0E3" w:rsidR="00ED5864" w:rsidRPr="005A15CC" w:rsidRDefault="00ED5864" w:rsidP="00ED5864">
            <w:pPr>
              <w:jc w:val="right"/>
              <w:rPr>
                <w:rFonts w:ascii="Arial" w:hAnsi="Arial" w:cs="Arial"/>
                <w:b/>
                <w:bCs/>
                <w:color w:val="000000"/>
                <w:sz w:val="18"/>
                <w:szCs w:val="18"/>
              </w:rPr>
            </w:pPr>
            <w:r w:rsidRPr="005A15CC">
              <w:rPr>
                <w:rFonts w:ascii="Arial" w:hAnsi="Arial" w:cs="Arial"/>
                <w:b/>
                <w:bCs/>
                <w:color w:val="000000"/>
                <w:sz w:val="18"/>
                <w:szCs w:val="18"/>
                <w:lang w:eastAsia="en-US"/>
              </w:rPr>
              <w:t>61.174</w:t>
            </w:r>
          </w:p>
        </w:tc>
        <w:tc>
          <w:tcPr>
            <w:tcW w:w="601" w:type="pct"/>
            <w:tcBorders>
              <w:top w:val="nil"/>
              <w:left w:val="nil"/>
              <w:bottom w:val="single" w:sz="4" w:space="0" w:color="auto"/>
              <w:right w:val="single" w:sz="4" w:space="0" w:color="auto"/>
            </w:tcBorders>
            <w:noWrap/>
            <w:vAlign w:val="center"/>
          </w:tcPr>
          <w:p w14:paraId="4DE30135" w14:textId="46BDFDDE" w:rsidR="00ED5864" w:rsidRPr="005A15CC" w:rsidRDefault="00ED5864" w:rsidP="00ED5864">
            <w:pPr>
              <w:jc w:val="right"/>
              <w:rPr>
                <w:rFonts w:ascii="Arial" w:hAnsi="Arial" w:cs="Arial"/>
                <w:b/>
                <w:bCs/>
                <w:color w:val="000000"/>
                <w:sz w:val="18"/>
                <w:szCs w:val="18"/>
              </w:rPr>
            </w:pPr>
            <w:r w:rsidRPr="005A15CC">
              <w:rPr>
                <w:rFonts w:ascii="Arial" w:hAnsi="Arial" w:cs="Arial"/>
                <w:b/>
                <w:bCs/>
                <w:color w:val="000000"/>
                <w:sz w:val="18"/>
                <w:szCs w:val="18"/>
                <w:lang w:eastAsia="en-US"/>
              </w:rPr>
              <w:t>63.893</w:t>
            </w:r>
          </w:p>
        </w:tc>
        <w:tc>
          <w:tcPr>
            <w:tcW w:w="591" w:type="pct"/>
            <w:tcBorders>
              <w:top w:val="nil"/>
              <w:left w:val="nil"/>
              <w:bottom w:val="single" w:sz="4" w:space="0" w:color="auto"/>
              <w:right w:val="single" w:sz="4" w:space="0" w:color="auto"/>
            </w:tcBorders>
            <w:noWrap/>
            <w:vAlign w:val="center"/>
            <w:hideMark/>
          </w:tcPr>
          <w:p w14:paraId="18B22147" w14:textId="69983EEC" w:rsidR="00ED5864" w:rsidRPr="005A15CC" w:rsidRDefault="00ED5864" w:rsidP="00ED5864">
            <w:pPr>
              <w:jc w:val="right"/>
              <w:rPr>
                <w:rFonts w:ascii="Arial" w:hAnsi="Arial" w:cs="Arial"/>
                <w:b/>
                <w:bCs/>
                <w:color w:val="000000"/>
                <w:sz w:val="18"/>
                <w:szCs w:val="18"/>
              </w:rPr>
            </w:pPr>
            <w:r w:rsidRPr="005A15CC">
              <w:rPr>
                <w:rFonts w:ascii="Arial" w:hAnsi="Arial" w:cs="Arial"/>
                <w:b/>
                <w:bCs/>
                <w:color w:val="000000"/>
                <w:sz w:val="18"/>
                <w:szCs w:val="18"/>
              </w:rPr>
              <w:t>2.736</w:t>
            </w:r>
          </w:p>
        </w:tc>
        <w:tc>
          <w:tcPr>
            <w:tcW w:w="570" w:type="pct"/>
            <w:tcBorders>
              <w:top w:val="nil"/>
              <w:left w:val="nil"/>
              <w:bottom w:val="single" w:sz="4" w:space="0" w:color="auto"/>
              <w:right w:val="single" w:sz="4" w:space="0" w:color="auto"/>
            </w:tcBorders>
            <w:noWrap/>
            <w:vAlign w:val="center"/>
            <w:hideMark/>
          </w:tcPr>
          <w:p w14:paraId="04B35E2A" w14:textId="39B141EE" w:rsidR="00ED5864" w:rsidRPr="005A15CC" w:rsidRDefault="00ED5864" w:rsidP="00ED5864">
            <w:pPr>
              <w:jc w:val="right"/>
              <w:rPr>
                <w:rFonts w:ascii="Arial" w:hAnsi="Arial" w:cs="Arial"/>
                <w:b/>
                <w:bCs/>
                <w:color w:val="000000"/>
                <w:sz w:val="18"/>
                <w:szCs w:val="18"/>
              </w:rPr>
            </w:pPr>
            <w:r w:rsidRPr="005A15CC">
              <w:rPr>
                <w:rFonts w:ascii="Arial" w:hAnsi="Arial" w:cs="Arial"/>
                <w:b/>
                <w:bCs/>
                <w:color w:val="000000"/>
                <w:sz w:val="18"/>
                <w:szCs w:val="18"/>
              </w:rPr>
              <w:t>57.141</w:t>
            </w:r>
          </w:p>
        </w:tc>
        <w:tc>
          <w:tcPr>
            <w:tcW w:w="546" w:type="pct"/>
            <w:tcBorders>
              <w:top w:val="nil"/>
              <w:left w:val="nil"/>
              <w:bottom w:val="single" w:sz="4" w:space="0" w:color="auto"/>
              <w:right w:val="single" w:sz="4" w:space="0" w:color="auto"/>
            </w:tcBorders>
            <w:noWrap/>
            <w:vAlign w:val="center"/>
            <w:hideMark/>
          </w:tcPr>
          <w:p w14:paraId="70301BAA" w14:textId="55CA2C0B" w:rsidR="00ED5864" w:rsidRPr="005A15CC" w:rsidRDefault="00ED5864" w:rsidP="00ED5864">
            <w:pPr>
              <w:jc w:val="right"/>
              <w:rPr>
                <w:rFonts w:ascii="Arial" w:hAnsi="Arial" w:cs="Arial"/>
                <w:b/>
                <w:bCs/>
                <w:color w:val="000000"/>
                <w:sz w:val="18"/>
                <w:szCs w:val="18"/>
              </w:rPr>
            </w:pPr>
            <w:r w:rsidRPr="005A15CC">
              <w:rPr>
                <w:rFonts w:ascii="Arial" w:hAnsi="Arial" w:cs="Arial"/>
                <w:b/>
                <w:bCs/>
                <w:color w:val="000000"/>
                <w:sz w:val="18"/>
                <w:szCs w:val="18"/>
              </w:rPr>
              <w:t>59.877</w:t>
            </w:r>
          </w:p>
        </w:tc>
      </w:tr>
      <w:tr w:rsidR="00ED5864" w:rsidRPr="005A15CC" w14:paraId="6E342B76" w14:textId="77777777" w:rsidTr="00160414">
        <w:trPr>
          <w:trHeight w:val="232"/>
        </w:trPr>
        <w:tc>
          <w:tcPr>
            <w:tcW w:w="1497" w:type="pct"/>
            <w:tcBorders>
              <w:top w:val="nil"/>
              <w:left w:val="single" w:sz="4" w:space="0" w:color="auto"/>
              <w:bottom w:val="single" w:sz="4" w:space="0" w:color="auto"/>
              <w:right w:val="single" w:sz="4" w:space="0" w:color="auto"/>
            </w:tcBorders>
            <w:noWrap/>
            <w:vAlign w:val="center"/>
            <w:hideMark/>
          </w:tcPr>
          <w:p w14:paraId="6BBC23C9" w14:textId="66968914" w:rsidR="00ED5864" w:rsidRPr="005A15CC" w:rsidRDefault="00ED5864" w:rsidP="00ED5864">
            <w:pPr>
              <w:rPr>
                <w:rFonts w:ascii="Arial" w:hAnsi="Arial" w:cs="Arial"/>
                <w:b/>
                <w:bCs/>
                <w:color w:val="000000"/>
                <w:sz w:val="18"/>
                <w:szCs w:val="18"/>
              </w:rPr>
            </w:pPr>
            <w:r w:rsidRPr="005A15CC">
              <w:rPr>
                <w:rFonts w:ascii="Arial" w:hAnsi="Arial" w:cs="Arial"/>
                <w:b/>
                <w:bCs/>
                <w:color w:val="000000"/>
                <w:sz w:val="18"/>
                <w:szCs w:val="18"/>
                <w:lang w:eastAsia="en-US"/>
              </w:rPr>
              <w:t xml:space="preserve">Circulante </w:t>
            </w:r>
          </w:p>
        </w:tc>
        <w:tc>
          <w:tcPr>
            <w:tcW w:w="597" w:type="pct"/>
            <w:tcBorders>
              <w:top w:val="nil"/>
              <w:left w:val="nil"/>
              <w:bottom w:val="single" w:sz="4" w:space="0" w:color="auto"/>
              <w:right w:val="single" w:sz="4" w:space="0" w:color="auto"/>
            </w:tcBorders>
            <w:vAlign w:val="center"/>
          </w:tcPr>
          <w:p w14:paraId="2BB5CA9C" w14:textId="33677791" w:rsidR="00ED5864" w:rsidRPr="005A15CC" w:rsidRDefault="00ED5864" w:rsidP="00ED5864">
            <w:pPr>
              <w:jc w:val="right"/>
              <w:rPr>
                <w:rFonts w:ascii="Arial" w:hAnsi="Arial" w:cs="Arial"/>
                <w:b/>
                <w:bCs/>
                <w:color w:val="000000"/>
                <w:sz w:val="18"/>
                <w:szCs w:val="18"/>
              </w:rPr>
            </w:pPr>
            <w:r w:rsidRPr="005A15CC">
              <w:rPr>
                <w:rFonts w:ascii="Arial" w:hAnsi="Arial" w:cs="Arial"/>
                <w:b/>
                <w:bCs/>
                <w:color w:val="000000"/>
                <w:sz w:val="18"/>
                <w:szCs w:val="18"/>
                <w:lang w:eastAsia="en-US"/>
              </w:rPr>
              <w:t>1.120</w:t>
            </w:r>
          </w:p>
        </w:tc>
        <w:tc>
          <w:tcPr>
            <w:tcW w:w="598" w:type="pct"/>
            <w:tcBorders>
              <w:top w:val="nil"/>
              <w:left w:val="nil"/>
              <w:bottom w:val="single" w:sz="4" w:space="0" w:color="auto"/>
              <w:right w:val="single" w:sz="4" w:space="0" w:color="auto"/>
            </w:tcBorders>
            <w:vAlign w:val="center"/>
          </w:tcPr>
          <w:p w14:paraId="782A99F6" w14:textId="1F4CFD4F" w:rsidR="00ED5864" w:rsidRPr="005A15CC" w:rsidRDefault="00ED5864" w:rsidP="00ED5864">
            <w:pPr>
              <w:jc w:val="right"/>
              <w:rPr>
                <w:rFonts w:ascii="Arial" w:hAnsi="Arial" w:cs="Arial"/>
                <w:b/>
                <w:bCs/>
                <w:color w:val="000000"/>
                <w:sz w:val="18"/>
                <w:szCs w:val="18"/>
              </w:rPr>
            </w:pPr>
            <w:r w:rsidRPr="005A15CC">
              <w:rPr>
                <w:rFonts w:ascii="Arial" w:hAnsi="Arial" w:cs="Arial"/>
                <w:b/>
                <w:bCs/>
                <w:color w:val="000000"/>
                <w:sz w:val="18"/>
                <w:szCs w:val="18"/>
                <w:lang w:eastAsia="en-US"/>
              </w:rPr>
              <w:t>6.478</w:t>
            </w:r>
          </w:p>
        </w:tc>
        <w:tc>
          <w:tcPr>
            <w:tcW w:w="601" w:type="pct"/>
            <w:tcBorders>
              <w:top w:val="nil"/>
              <w:left w:val="nil"/>
              <w:bottom w:val="single" w:sz="4" w:space="0" w:color="auto"/>
              <w:right w:val="single" w:sz="4" w:space="0" w:color="auto"/>
            </w:tcBorders>
            <w:noWrap/>
            <w:vAlign w:val="center"/>
          </w:tcPr>
          <w:p w14:paraId="156163A9" w14:textId="4991FF05" w:rsidR="00ED5864" w:rsidRPr="005A15CC" w:rsidRDefault="00ED5864" w:rsidP="00ED5864">
            <w:pPr>
              <w:jc w:val="right"/>
              <w:rPr>
                <w:rFonts w:ascii="Arial" w:hAnsi="Arial" w:cs="Arial"/>
                <w:b/>
                <w:bCs/>
                <w:color w:val="000000"/>
                <w:sz w:val="18"/>
                <w:szCs w:val="18"/>
              </w:rPr>
            </w:pPr>
            <w:r w:rsidRPr="005A15CC">
              <w:rPr>
                <w:rFonts w:ascii="Arial" w:hAnsi="Arial" w:cs="Arial"/>
                <w:b/>
                <w:bCs/>
                <w:color w:val="000000"/>
                <w:sz w:val="18"/>
                <w:szCs w:val="18"/>
                <w:lang w:eastAsia="en-US"/>
              </w:rPr>
              <w:t>7.598</w:t>
            </w:r>
          </w:p>
        </w:tc>
        <w:tc>
          <w:tcPr>
            <w:tcW w:w="591" w:type="pct"/>
            <w:tcBorders>
              <w:top w:val="nil"/>
              <w:left w:val="nil"/>
              <w:bottom w:val="single" w:sz="4" w:space="0" w:color="auto"/>
              <w:right w:val="single" w:sz="4" w:space="0" w:color="auto"/>
            </w:tcBorders>
            <w:vAlign w:val="center"/>
            <w:hideMark/>
          </w:tcPr>
          <w:p w14:paraId="54391672" w14:textId="51088009" w:rsidR="00ED5864" w:rsidRPr="005A15CC" w:rsidRDefault="00ED5864" w:rsidP="00ED5864">
            <w:pPr>
              <w:jc w:val="right"/>
              <w:rPr>
                <w:rFonts w:ascii="Arial" w:hAnsi="Arial" w:cs="Arial"/>
                <w:b/>
                <w:bCs/>
                <w:color w:val="000000"/>
                <w:sz w:val="18"/>
                <w:szCs w:val="18"/>
              </w:rPr>
            </w:pPr>
            <w:r w:rsidRPr="005A15CC">
              <w:rPr>
                <w:rFonts w:ascii="Arial" w:hAnsi="Arial" w:cs="Arial"/>
                <w:b/>
                <w:bCs/>
                <w:color w:val="000000"/>
                <w:sz w:val="18"/>
                <w:szCs w:val="18"/>
              </w:rPr>
              <w:t>1.079</w:t>
            </w:r>
          </w:p>
        </w:tc>
        <w:tc>
          <w:tcPr>
            <w:tcW w:w="570" w:type="pct"/>
            <w:tcBorders>
              <w:top w:val="nil"/>
              <w:left w:val="nil"/>
              <w:bottom w:val="single" w:sz="4" w:space="0" w:color="auto"/>
              <w:right w:val="single" w:sz="4" w:space="0" w:color="auto"/>
            </w:tcBorders>
            <w:vAlign w:val="center"/>
            <w:hideMark/>
          </w:tcPr>
          <w:p w14:paraId="2D1EFB44" w14:textId="736AAEA6" w:rsidR="00ED5864" w:rsidRPr="005A15CC" w:rsidRDefault="00ED5864" w:rsidP="00ED5864">
            <w:pPr>
              <w:jc w:val="right"/>
              <w:rPr>
                <w:rFonts w:ascii="Arial" w:hAnsi="Arial" w:cs="Arial"/>
                <w:b/>
                <w:bCs/>
                <w:color w:val="000000"/>
                <w:sz w:val="18"/>
                <w:szCs w:val="18"/>
              </w:rPr>
            </w:pPr>
            <w:r w:rsidRPr="005A15CC">
              <w:rPr>
                <w:rFonts w:ascii="Arial" w:hAnsi="Arial" w:cs="Arial"/>
                <w:b/>
                <w:bCs/>
                <w:color w:val="000000"/>
                <w:sz w:val="18"/>
                <w:szCs w:val="18"/>
              </w:rPr>
              <w:t>6.232</w:t>
            </w:r>
          </w:p>
        </w:tc>
        <w:tc>
          <w:tcPr>
            <w:tcW w:w="546" w:type="pct"/>
            <w:tcBorders>
              <w:top w:val="nil"/>
              <w:left w:val="nil"/>
              <w:bottom w:val="single" w:sz="4" w:space="0" w:color="auto"/>
              <w:right w:val="single" w:sz="4" w:space="0" w:color="auto"/>
            </w:tcBorders>
            <w:noWrap/>
            <w:vAlign w:val="center"/>
            <w:hideMark/>
          </w:tcPr>
          <w:p w14:paraId="189A301B" w14:textId="47E2E76D" w:rsidR="00ED5864" w:rsidRPr="005A15CC" w:rsidRDefault="00ED5864" w:rsidP="00ED5864">
            <w:pPr>
              <w:jc w:val="right"/>
              <w:rPr>
                <w:rFonts w:ascii="Arial" w:hAnsi="Arial" w:cs="Arial"/>
                <w:b/>
                <w:bCs/>
                <w:color w:val="000000"/>
                <w:sz w:val="18"/>
                <w:szCs w:val="18"/>
              </w:rPr>
            </w:pPr>
            <w:r w:rsidRPr="005A15CC">
              <w:rPr>
                <w:rFonts w:ascii="Arial" w:hAnsi="Arial" w:cs="Arial"/>
                <w:b/>
                <w:bCs/>
                <w:color w:val="000000"/>
                <w:sz w:val="18"/>
                <w:szCs w:val="18"/>
              </w:rPr>
              <w:t>7.311</w:t>
            </w:r>
          </w:p>
        </w:tc>
      </w:tr>
      <w:tr w:rsidR="00ED5864" w:rsidRPr="00586D53" w14:paraId="30026201" w14:textId="77777777" w:rsidTr="00160414">
        <w:trPr>
          <w:trHeight w:val="232"/>
        </w:trPr>
        <w:tc>
          <w:tcPr>
            <w:tcW w:w="1497" w:type="pct"/>
            <w:tcBorders>
              <w:top w:val="nil"/>
              <w:left w:val="single" w:sz="4" w:space="0" w:color="auto"/>
              <w:bottom w:val="single" w:sz="4" w:space="0" w:color="auto"/>
              <w:right w:val="single" w:sz="4" w:space="0" w:color="auto"/>
            </w:tcBorders>
            <w:noWrap/>
            <w:vAlign w:val="center"/>
            <w:hideMark/>
          </w:tcPr>
          <w:p w14:paraId="62743BC9" w14:textId="446B4B47" w:rsidR="00ED5864" w:rsidRPr="005A15CC" w:rsidRDefault="00ED5864" w:rsidP="00ED5864">
            <w:pPr>
              <w:rPr>
                <w:rFonts w:ascii="Arial" w:hAnsi="Arial" w:cs="Arial"/>
                <w:b/>
                <w:bCs/>
                <w:color w:val="000000"/>
                <w:sz w:val="18"/>
                <w:szCs w:val="18"/>
              </w:rPr>
            </w:pPr>
            <w:r w:rsidRPr="005A15CC">
              <w:rPr>
                <w:rFonts w:ascii="Arial" w:hAnsi="Arial" w:cs="Arial"/>
                <w:b/>
                <w:bCs/>
                <w:color w:val="000000"/>
                <w:sz w:val="18"/>
                <w:szCs w:val="18"/>
                <w:lang w:eastAsia="en-US"/>
              </w:rPr>
              <w:t>Não Circulante</w:t>
            </w:r>
          </w:p>
        </w:tc>
        <w:tc>
          <w:tcPr>
            <w:tcW w:w="597" w:type="pct"/>
            <w:tcBorders>
              <w:top w:val="nil"/>
              <w:left w:val="nil"/>
              <w:bottom w:val="single" w:sz="4" w:space="0" w:color="auto"/>
              <w:right w:val="single" w:sz="4" w:space="0" w:color="auto"/>
            </w:tcBorders>
            <w:vAlign w:val="center"/>
          </w:tcPr>
          <w:p w14:paraId="202679D8" w14:textId="522ED79E" w:rsidR="00ED5864" w:rsidRPr="005A15CC" w:rsidRDefault="00ED5864" w:rsidP="00ED5864">
            <w:pPr>
              <w:jc w:val="right"/>
              <w:rPr>
                <w:rFonts w:ascii="Arial" w:hAnsi="Arial" w:cs="Arial"/>
                <w:b/>
                <w:bCs/>
                <w:color w:val="000000"/>
                <w:sz w:val="18"/>
                <w:szCs w:val="18"/>
              </w:rPr>
            </w:pPr>
            <w:r w:rsidRPr="005A15CC">
              <w:rPr>
                <w:rFonts w:ascii="Arial" w:hAnsi="Arial" w:cs="Arial"/>
                <w:b/>
                <w:bCs/>
                <w:color w:val="000000"/>
                <w:sz w:val="18"/>
                <w:szCs w:val="18"/>
                <w:lang w:eastAsia="en-US"/>
              </w:rPr>
              <w:t>1.599</w:t>
            </w:r>
          </w:p>
        </w:tc>
        <w:tc>
          <w:tcPr>
            <w:tcW w:w="598" w:type="pct"/>
            <w:tcBorders>
              <w:top w:val="nil"/>
              <w:left w:val="nil"/>
              <w:bottom w:val="single" w:sz="4" w:space="0" w:color="auto"/>
              <w:right w:val="single" w:sz="4" w:space="0" w:color="auto"/>
            </w:tcBorders>
            <w:vAlign w:val="center"/>
          </w:tcPr>
          <w:p w14:paraId="7F1D158D" w14:textId="68934812" w:rsidR="00ED5864" w:rsidRPr="005A15CC" w:rsidRDefault="00ED5864" w:rsidP="00ED5864">
            <w:pPr>
              <w:jc w:val="right"/>
              <w:rPr>
                <w:rFonts w:ascii="Arial" w:hAnsi="Arial" w:cs="Arial"/>
                <w:b/>
                <w:bCs/>
                <w:color w:val="000000"/>
                <w:sz w:val="18"/>
                <w:szCs w:val="18"/>
              </w:rPr>
            </w:pPr>
            <w:r w:rsidRPr="005A15CC">
              <w:rPr>
                <w:rFonts w:ascii="Arial" w:hAnsi="Arial" w:cs="Arial"/>
                <w:b/>
                <w:bCs/>
                <w:color w:val="000000"/>
                <w:sz w:val="18"/>
                <w:szCs w:val="18"/>
                <w:lang w:eastAsia="en-US"/>
              </w:rPr>
              <w:t>54.696</w:t>
            </w:r>
          </w:p>
        </w:tc>
        <w:tc>
          <w:tcPr>
            <w:tcW w:w="601" w:type="pct"/>
            <w:tcBorders>
              <w:top w:val="nil"/>
              <w:left w:val="nil"/>
              <w:bottom w:val="single" w:sz="4" w:space="0" w:color="auto"/>
              <w:right w:val="single" w:sz="4" w:space="0" w:color="auto"/>
            </w:tcBorders>
            <w:noWrap/>
            <w:vAlign w:val="center"/>
          </w:tcPr>
          <w:p w14:paraId="19D0CA5F" w14:textId="5173DAF5" w:rsidR="00ED5864" w:rsidRPr="005A15CC" w:rsidRDefault="00ED5864" w:rsidP="00ED5864">
            <w:pPr>
              <w:jc w:val="right"/>
              <w:rPr>
                <w:rFonts w:ascii="Arial" w:hAnsi="Arial" w:cs="Arial"/>
                <w:b/>
                <w:bCs/>
                <w:color w:val="000000"/>
                <w:sz w:val="18"/>
                <w:szCs w:val="18"/>
              </w:rPr>
            </w:pPr>
            <w:r w:rsidRPr="005A15CC">
              <w:rPr>
                <w:rFonts w:ascii="Arial" w:hAnsi="Arial" w:cs="Arial"/>
                <w:b/>
                <w:bCs/>
                <w:color w:val="000000"/>
                <w:sz w:val="18"/>
                <w:szCs w:val="18"/>
                <w:lang w:eastAsia="en-US"/>
              </w:rPr>
              <w:t>56.295</w:t>
            </w:r>
          </w:p>
        </w:tc>
        <w:tc>
          <w:tcPr>
            <w:tcW w:w="591" w:type="pct"/>
            <w:tcBorders>
              <w:top w:val="nil"/>
              <w:left w:val="nil"/>
              <w:bottom w:val="single" w:sz="4" w:space="0" w:color="auto"/>
              <w:right w:val="single" w:sz="4" w:space="0" w:color="auto"/>
            </w:tcBorders>
            <w:vAlign w:val="center"/>
            <w:hideMark/>
          </w:tcPr>
          <w:p w14:paraId="79F053A2" w14:textId="1764AF5D" w:rsidR="00ED5864" w:rsidRPr="005A15CC" w:rsidRDefault="00ED5864" w:rsidP="00ED5864">
            <w:pPr>
              <w:jc w:val="right"/>
              <w:rPr>
                <w:rFonts w:ascii="Arial" w:hAnsi="Arial" w:cs="Arial"/>
                <w:b/>
                <w:bCs/>
                <w:color w:val="000000"/>
                <w:sz w:val="18"/>
                <w:szCs w:val="18"/>
              </w:rPr>
            </w:pPr>
            <w:r w:rsidRPr="005A15CC">
              <w:rPr>
                <w:rFonts w:ascii="Arial" w:hAnsi="Arial" w:cs="Arial"/>
                <w:b/>
                <w:bCs/>
                <w:color w:val="000000"/>
                <w:sz w:val="18"/>
                <w:szCs w:val="18"/>
              </w:rPr>
              <w:t>1.657</w:t>
            </w:r>
          </w:p>
        </w:tc>
        <w:tc>
          <w:tcPr>
            <w:tcW w:w="570" w:type="pct"/>
            <w:tcBorders>
              <w:top w:val="nil"/>
              <w:left w:val="nil"/>
              <w:bottom w:val="single" w:sz="4" w:space="0" w:color="auto"/>
              <w:right w:val="single" w:sz="4" w:space="0" w:color="auto"/>
            </w:tcBorders>
            <w:vAlign w:val="center"/>
            <w:hideMark/>
          </w:tcPr>
          <w:p w14:paraId="13C565BD" w14:textId="2CF71159" w:rsidR="00ED5864" w:rsidRPr="005A15CC" w:rsidRDefault="00ED5864" w:rsidP="00ED5864">
            <w:pPr>
              <w:jc w:val="right"/>
              <w:rPr>
                <w:rFonts w:ascii="Arial" w:hAnsi="Arial" w:cs="Arial"/>
                <w:b/>
                <w:bCs/>
                <w:color w:val="000000"/>
                <w:sz w:val="18"/>
                <w:szCs w:val="18"/>
              </w:rPr>
            </w:pPr>
            <w:r w:rsidRPr="005A15CC">
              <w:rPr>
                <w:rFonts w:ascii="Arial" w:hAnsi="Arial" w:cs="Arial"/>
                <w:b/>
                <w:bCs/>
                <w:color w:val="000000"/>
                <w:sz w:val="18"/>
                <w:szCs w:val="18"/>
              </w:rPr>
              <w:t>50.909</w:t>
            </w:r>
          </w:p>
        </w:tc>
        <w:tc>
          <w:tcPr>
            <w:tcW w:w="546" w:type="pct"/>
            <w:tcBorders>
              <w:top w:val="nil"/>
              <w:left w:val="nil"/>
              <w:bottom w:val="single" w:sz="4" w:space="0" w:color="auto"/>
              <w:right w:val="single" w:sz="4" w:space="0" w:color="auto"/>
            </w:tcBorders>
            <w:noWrap/>
            <w:vAlign w:val="center"/>
            <w:hideMark/>
          </w:tcPr>
          <w:p w14:paraId="16DCCF1E" w14:textId="3A0CA07F" w:rsidR="00ED5864" w:rsidRPr="009963CC" w:rsidRDefault="00ED5864" w:rsidP="00ED5864">
            <w:pPr>
              <w:jc w:val="right"/>
              <w:rPr>
                <w:rFonts w:ascii="Arial" w:hAnsi="Arial" w:cs="Arial"/>
                <w:b/>
                <w:bCs/>
                <w:color w:val="000000"/>
                <w:sz w:val="18"/>
                <w:szCs w:val="18"/>
              </w:rPr>
            </w:pPr>
            <w:r w:rsidRPr="005A15CC">
              <w:rPr>
                <w:rFonts w:ascii="Arial" w:hAnsi="Arial" w:cs="Arial"/>
                <w:b/>
                <w:bCs/>
                <w:color w:val="000000"/>
                <w:sz w:val="18"/>
                <w:szCs w:val="18"/>
              </w:rPr>
              <w:t>52.566</w:t>
            </w:r>
          </w:p>
        </w:tc>
      </w:tr>
    </w:tbl>
    <w:p w14:paraId="3E51CF84" w14:textId="77777777" w:rsidR="006D1D0B" w:rsidRDefault="006D1D0B" w:rsidP="006D1D0B">
      <w:pPr>
        <w:spacing w:line="276" w:lineRule="auto"/>
        <w:jc w:val="both"/>
        <w:rPr>
          <w:rFonts w:ascii="Arial" w:hAnsi="Arial" w:cs="Arial"/>
          <w:sz w:val="22"/>
          <w:szCs w:val="22"/>
        </w:rPr>
      </w:pPr>
    </w:p>
    <w:p w14:paraId="6392C116" w14:textId="225B337A" w:rsidR="006D1D0B" w:rsidRPr="002A36CE" w:rsidRDefault="006D1D0B" w:rsidP="009541E1">
      <w:pPr>
        <w:pStyle w:val="Ttulo2"/>
        <w:numPr>
          <w:ilvl w:val="1"/>
          <w:numId w:val="5"/>
        </w:numPr>
        <w:tabs>
          <w:tab w:val="clear" w:pos="284"/>
          <w:tab w:val="clear" w:pos="340"/>
        </w:tabs>
        <w:spacing w:before="0" w:after="0"/>
        <w:ind w:left="567" w:hanging="567"/>
        <w:jc w:val="both"/>
        <w:rPr>
          <w:rFonts w:ascii="Arial" w:hAnsi="Arial" w:cs="Arial"/>
        </w:rPr>
      </w:pPr>
      <w:r>
        <w:rPr>
          <w:rFonts w:ascii="Arial" w:hAnsi="Arial" w:cs="Arial"/>
        </w:rPr>
        <w:t>Movimentação dos dep</w:t>
      </w:r>
      <w:r w:rsidR="00527768">
        <w:rPr>
          <w:rFonts w:ascii="Arial" w:hAnsi="Arial" w:cs="Arial"/>
        </w:rPr>
        <w:t>ó</w:t>
      </w:r>
      <w:r>
        <w:rPr>
          <w:rFonts w:ascii="Arial" w:hAnsi="Arial" w:cs="Arial"/>
        </w:rPr>
        <w:t>s</w:t>
      </w:r>
      <w:r w:rsidR="00527768">
        <w:rPr>
          <w:rFonts w:ascii="Arial" w:hAnsi="Arial" w:cs="Arial"/>
        </w:rPr>
        <w:t>i</w:t>
      </w:r>
      <w:r>
        <w:rPr>
          <w:rFonts w:ascii="Arial" w:hAnsi="Arial" w:cs="Arial"/>
        </w:rPr>
        <w:t>tos judiciais</w:t>
      </w:r>
    </w:p>
    <w:p w14:paraId="1006436F" w14:textId="77777777" w:rsidR="006D1D0B" w:rsidRPr="005736DE" w:rsidRDefault="006D1D0B" w:rsidP="006D1D0B">
      <w:pPr>
        <w:ind w:left="567" w:hanging="567"/>
        <w:rPr>
          <w:rFonts w:ascii="Arial" w:hAnsi="Arial" w:cs="Arial"/>
          <w:sz w:val="22"/>
          <w:szCs w:val="22"/>
        </w:rPr>
      </w:pPr>
    </w:p>
    <w:p w14:paraId="5C2C76C7" w14:textId="6412A546" w:rsidR="0090541C" w:rsidRPr="00352F14" w:rsidRDefault="00EA0BE3" w:rsidP="00352F14">
      <w:pPr>
        <w:jc w:val="both"/>
        <w:rPr>
          <w:rFonts w:ascii="Arial" w:hAnsi="Arial" w:cs="Arial"/>
          <w:sz w:val="22"/>
          <w:szCs w:val="22"/>
        </w:rPr>
      </w:pPr>
      <w:r w:rsidRPr="00EA0BE3">
        <w:rPr>
          <w:rFonts w:ascii="Arial" w:hAnsi="Arial" w:cs="Arial"/>
          <w:sz w:val="22"/>
          <w:szCs w:val="22"/>
        </w:rPr>
        <w:t xml:space="preserve">A movimentação dos depósitos judiciais no </w:t>
      </w:r>
      <w:r w:rsidR="009766D9">
        <w:rPr>
          <w:rFonts w:ascii="Arial" w:hAnsi="Arial" w:cs="Arial"/>
          <w:sz w:val="22"/>
          <w:szCs w:val="22"/>
        </w:rPr>
        <w:t xml:space="preserve">primeiro </w:t>
      </w:r>
      <w:r w:rsidR="005A15CC">
        <w:rPr>
          <w:rFonts w:ascii="Arial" w:hAnsi="Arial" w:cs="Arial"/>
          <w:sz w:val="22"/>
          <w:szCs w:val="22"/>
        </w:rPr>
        <w:t>semestre</w:t>
      </w:r>
      <w:r w:rsidR="009766D9">
        <w:rPr>
          <w:rFonts w:ascii="Arial" w:hAnsi="Arial" w:cs="Arial"/>
          <w:sz w:val="22"/>
          <w:szCs w:val="22"/>
        </w:rPr>
        <w:t xml:space="preserve"> de 2026</w:t>
      </w:r>
      <w:r w:rsidRPr="00EA0BE3">
        <w:rPr>
          <w:rFonts w:ascii="Arial" w:hAnsi="Arial" w:cs="Arial"/>
          <w:sz w:val="22"/>
          <w:szCs w:val="22"/>
        </w:rPr>
        <w:t>, está apresentada a seguir:</w:t>
      </w:r>
    </w:p>
    <w:p w14:paraId="0AE78E9D" w14:textId="77777777" w:rsidR="0090541C" w:rsidRDefault="0090541C" w:rsidP="00FF0E3E"/>
    <w:tbl>
      <w:tblPr>
        <w:tblW w:w="5000" w:type="pct"/>
        <w:tblCellMar>
          <w:left w:w="70" w:type="dxa"/>
          <w:right w:w="70" w:type="dxa"/>
        </w:tblCellMar>
        <w:tblLook w:val="04A0" w:firstRow="1" w:lastRow="0" w:firstColumn="1" w:lastColumn="0" w:noHBand="0" w:noVBand="1"/>
      </w:tblPr>
      <w:tblGrid>
        <w:gridCol w:w="6935"/>
        <w:gridCol w:w="2836"/>
      </w:tblGrid>
      <w:tr w:rsidR="00ED5864" w:rsidRPr="005A15CC" w14:paraId="7278E60D" w14:textId="77777777" w:rsidTr="00934146">
        <w:trPr>
          <w:trHeight w:val="232"/>
        </w:trPr>
        <w:tc>
          <w:tcPr>
            <w:tcW w:w="3549" w:type="pct"/>
            <w:tcBorders>
              <w:top w:val="single" w:sz="4" w:space="0" w:color="auto"/>
              <w:left w:val="single" w:sz="4" w:space="0" w:color="auto"/>
              <w:bottom w:val="single" w:sz="4" w:space="0" w:color="auto"/>
              <w:right w:val="single" w:sz="4" w:space="0" w:color="auto"/>
            </w:tcBorders>
            <w:noWrap/>
            <w:vAlign w:val="center"/>
            <w:hideMark/>
          </w:tcPr>
          <w:p w14:paraId="74F55C84" w14:textId="77777777" w:rsidR="00ED5864" w:rsidRPr="005A15CC" w:rsidRDefault="00ED5864" w:rsidP="00ED5864">
            <w:pPr>
              <w:rPr>
                <w:rFonts w:ascii="Arial" w:hAnsi="Arial" w:cs="Arial"/>
                <w:b/>
                <w:bCs/>
                <w:color w:val="000000"/>
                <w:sz w:val="18"/>
                <w:szCs w:val="18"/>
              </w:rPr>
            </w:pPr>
            <w:r w:rsidRPr="005A15CC">
              <w:rPr>
                <w:rFonts w:ascii="Arial" w:hAnsi="Arial" w:cs="Arial"/>
                <w:b/>
                <w:bCs/>
                <w:color w:val="000000"/>
                <w:sz w:val="18"/>
                <w:szCs w:val="18"/>
              </w:rPr>
              <w:t>Saldo em 31 de dezembro de 2025</w:t>
            </w:r>
          </w:p>
        </w:tc>
        <w:tc>
          <w:tcPr>
            <w:tcW w:w="1451" w:type="pct"/>
            <w:tcBorders>
              <w:top w:val="single" w:sz="4" w:space="0" w:color="auto"/>
              <w:left w:val="nil"/>
              <w:bottom w:val="single" w:sz="4" w:space="0" w:color="auto"/>
              <w:right w:val="single" w:sz="4" w:space="0" w:color="auto"/>
            </w:tcBorders>
            <w:noWrap/>
            <w:vAlign w:val="center"/>
            <w:hideMark/>
          </w:tcPr>
          <w:p w14:paraId="03EB3C67" w14:textId="2D26F041" w:rsidR="00ED5864" w:rsidRPr="005A15CC" w:rsidRDefault="00ED5864" w:rsidP="00ED5864">
            <w:pPr>
              <w:jc w:val="right"/>
              <w:rPr>
                <w:rFonts w:ascii="Arial" w:hAnsi="Arial" w:cs="Arial"/>
                <w:b/>
                <w:bCs/>
                <w:color w:val="000000"/>
                <w:sz w:val="18"/>
                <w:szCs w:val="18"/>
              </w:rPr>
            </w:pPr>
            <w:r w:rsidRPr="005A15CC">
              <w:rPr>
                <w:rFonts w:ascii="Arial" w:hAnsi="Arial" w:cs="Arial"/>
                <w:b/>
                <w:bCs/>
                <w:color w:val="000000"/>
                <w:sz w:val="18"/>
                <w:szCs w:val="18"/>
              </w:rPr>
              <w:t xml:space="preserve">     59.877 </w:t>
            </w:r>
          </w:p>
        </w:tc>
      </w:tr>
      <w:tr w:rsidR="00ED5864" w:rsidRPr="005A15CC" w14:paraId="2ABED626" w14:textId="77777777" w:rsidTr="00934146">
        <w:trPr>
          <w:trHeight w:val="232"/>
        </w:trPr>
        <w:tc>
          <w:tcPr>
            <w:tcW w:w="3549" w:type="pct"/>
            <w:tcBorders>
              <w:top w:val="nil"/>
              <w:left w:val="single" w:sz="4" w:space="0" w:color="auto"/>
              <w:bottom w:val="single" w:sz="4" w:space="0" w:color="auto"/>
              <w:right w:val="single" w:sz="4" w:space="0" w:color="auto"/>
            </w:tcBorders>
            <w:noWrap/>
            <w:vAlign w:val="center"/>
            <w:hideMark/>
          </w:tcPr>
          <w:p w14:paraId="231E6820" w14:textId="77777777" w:rsidR="00ED5864" w:rsidRPr="005A15CC" w:rsidRDefault="00ED5864" w:rsidP="00ED5864">
            <w:pPr>
              <w:rPr>
                <w:rFonts w:ascii="Arial" w:hAnsi="Arial" w:cs="Arial"/>
                <w:color w:val="000000"/>
                <w:sz w:val="18"/>
                <w:szCs w:val="18"/>
              </w:rPr>
            </w:pPr>
            <w:r w:rsidRPr="005A15CC">
              <w:rPr>
                <w:rFonts w:ascii="Arial" w:hAnsi="Arial" w:cs="Arial"/>
                <w:color w:val="000000"/>
                <w:sz w:val="18"/>
                <w:szCs w:val="18"/>
              </w:rPr>
              <w:t xml:space="preserve">Adições </w:t>
            </w:r>
          </w:p>
        </w:tc>
        <w:tc>
          <w:tcPr>
            <w:tcW w:w="1451" w:type="pct"/>
            <w:tcBorders>
              <w:top w:val="nil"/>
              <w:left w:val="nil"/>
              <w:bottom w:val="single" w:sz="4" w:space="0" w:color="auto"/>
              <w:right w:val="single" w:sz="4" w:space="0" w:color="auto"/>
            </w:tcBorders>
            <w:noWrap/>
            <w:vAlign w:val="center"/>
            <w:hideMark/>
          </w:tcPr>
          <w:p w14:paraId="608D6093" w14:textId="0A80585E" w:rsidR="00ED5864" w:rsidRPr="005A15CC" w:rsidRDefault="00ED5864" w:rsidP="00ED5864">
            <w:pPr>
              <w:jc w:val="right"/>
              <w:rPr>
                <w:rFonts w:ascii="Arial" w:hAnsi="Arial" w:cs="Arial"/>
                <w:color w:val="000000"/>
                <w:sz w:val="18"/>
                <w:szCs w:val="18"/>
              </w:rPr>
            </w:pPr>
            <w:r w:rsidRPr="005A15CC">
              <w:rPr>
                <w:rFonts w:ascii="Arial" w:hAnsi="Arial" w:cs="Arial"/>
                <w:color w:val="000000"/>
                <w:sz w:val="18"/>
                <w:szCs w:val="18"/>
              </w:rPr>
              <w:t xml:space="preserve">       1.960 </w:t>
            </w:r>
          </w:p>
        </w:tc>
      </w:tr>
      <w:tr w:rsidR="00ED5864" w:rsidRPr="005A15CC" w14:paraId="7924DA61" w14:textId="77777777" w:rsidTr="00934146">
        <w:trPr>
          <w:trHeight w:val="232"/>
        </w:trPr>
        <w:tc>
          <w:tcPr>
            <w:tcW w:w="3549" w:type="pct"/>
            <w:tcBorders>
              <w:top w:val="nil"/>
              <w:left w:val="single" w:sz="4" w:space="0" w:color="auto"/>
              <w:bottom w:val="single" w:sz="4" w:space="0" w:color="auto"/>
              <w:right w:val="single" w:sz="4" w:space="0" w:color="auto"/>
            </w:tcBorders>
            <w:noWrap/>
            <w:vAlign w:val="center"/>
            <w:hideMark/>
          </w:tcPr>
          <w:p w14:paraId="762A351C" w14:textId="77777777" w:rsidR="00ED5864" w:rsidRPr="005A15CC" w:rsidRDefault="00ED5864" w:rsidP="00ED5864">
            <w:pPr>
              <w:rPr>
                <w:rFonts w:ascii="Arial" w:hAnsi="Arial" w:cs="Arial"/>
                <w:color w:val="000000"/>
                <w:sz w:val="18"/>
                <w:szCs w:val="18"/>
              </w:rPr>
            </w:pPr>
            <w:r w:rsidRPr="005A15CC">
              <w:rPr>
                <w:rFonts w:ascii="Arial" w:hAnsi="Arial" w:cs="Arial"/>
                <w:color w:val="000000"/>
                <w:sz w:val="18"/>
                <w:szCs w:val="18"/>
              </w:rPr>
              <w:t>Baixas</w:t>
            </w:r>
          </w:p>
        </w:tc>
        <w:tc>
          <w:tcPr>
            <w:tcW w:w="1451" w:type="pct"/>
            <w:tcBorders>
              <w:top w:val="nil"/>
              <w:left w:val="nil"/>
              <w:bottom w:val="single" w:sz="4" w:space="0" w:color="auto"/>
              <w:right w:val="single" w:sz="4" w:space="0" w:color="auto"/>
            </w:tcBorders>
            <w:noWrap/>
            <w:vAlign w:val="center"/>
            <w:hideMark/>
          </w:tcPr>
          <w:p w14:paraId="4C44740C" w14:textId="143F56A3" w:rsidR="00ED5864" w:rsidRPr="005A15CC" w:rsidRDefault="00ED5864" w:rsidP="00ED5864">
            <w:pPr>
              <w:jc w:val="right"/>
              <w:rPr>
                <w:rFonts w:ascii="Arial" w:hAnsi="Arial" w:cs="Arial"/>
                <w:color w:val="000000"/>
                <w:sz w:val="18"/>
                <w:szCs w:val="18"/>
              </w:rPr>
            </w:pPr>
            <w:r w:rsidRPr="005A15CC">
              <w:rPr>
                <w:rFonts w:ascii="Arial" w:hAnsi="Arial" w:cs="Arial"/>
                <w:color w:val="000000"/>
                <w:sz w:val="18"/>
                <w:szCs w:val="18"/>
              </w:rPr>
              <w:t xml:space="preserve">         (310)</w:t>
            </w:r>
          </w:p>
        </w:tc>
      </w:tr>
      <w:tr w:rsidR="00ED5864" w:rsidRPr="005A15CC" w14:paraId="464F7223" w14:textId="77777777" w:rsidTr="00934146">
        <w:trPr>
          <w:trHeight w:val="232"/>
        </w:trPr>
        <w:tc>
          <w:tcPr>
            <w:tcW w:w="3549" w:type="pct"/>
            <w:tcBorders>
              <w:top w:val="nil"/>
              <w:left w:val="single" w:sz="4" w:space="0" w:color="auto"/>
              <w:bottom w:val="single" w:sz="4" w:space="0" w:color="auto"/>
              <w:right w:val="single" w:sz="4" w:space="0" w:color="auto"/>
            </w:tcBorders>
            <w:noWrap/>
            <w:vAlign w:val="center"/>
            <w:hideMark/>
          </w:tcPr>
          <w:p w14:paraId="15DABC45" w14:textId="77777777" w:rsidR="00ED5864" w:rsidRPr="005A15CC" w:rsidRDefault="00ED5864" w:rsidP="00ED5864">
            <w:pPr>
              <w:rPr>
                <w:rFonts w:ascii="Arial" w:hAnsi="Arial" w:cs="Arial"/>
                <w:color w:val="000000"/>
                <w:sz w:val="18"/>
                <w:szCs w:val="18"/>
              </w:rPr>
            </w:pPr>
            <w:r w:rsidRPr="005A15CC">
              <w:rPr>
                <w:rFonts w:ascii="Arial" w:hAnsi="Arial" w:cs="Arial"/>
                <w:color w:val="000000"/>
                <w:sz w:val="18"/>
                <w:szCs w:val="18"/>
              </w:rPr>
              <w:t>Atualização Monetária</w:t>
            </w:r>
          </w:p>
        </w:tc>
        <w:tc>
          <w:tcPr>
            <w:tcW w:w="1451" w:type="pct"/>
            <w:tcBorders>
              <w:top w:val="nil"/>
              <w:left w:val="nil"/>
              <w:bottom w:val="single" w:sz="4" w:space="0" w:color="auto"/>
              <w:right w:val="single" w:sz="4" w:space="0" w:color="auto"/>
            </w:tcBorders>
            <w:noWrap/>
            <w:vAlign w:val="center"/>
            <w:hideMark/>
          </w:tcPr>
          <w:p w14:paraId="03754E74" w14:textId="4F655DE6" w:rsidR="00ED5864" w:rsidRPr="005A15CC" w:rsidRDefault="00ED5864" w:rsidP="00ED5864">
            <w:pPr>
              <w:jc w:val="right"/>
              <w:rPr>
                <w:rFonts w:ascii="Arial" w:hAnsi="Arial" w:cs="Arial"/>
                <w:color w:val="000000"/>
                <w:sz w:val="18"/>
                <w:szCs w:val="18"/>
              </w:rPr>
            </w:pPr>
            <w:r w:rsidRPr="005A15CC">
              <w:rPr>
                <w:rFonts w:ascii="Arial" w:hAnsi="Arial" w:cs="Arial"/>
                <w:color w:val="000000"/>
                <w:sz w:val="18"/>
                <w:szCs w:val="18"/>
              </w:rPr>
              <w:t xml:space="preserve">       2.366 </w:t>
            </w:r>
          </w:p>
        </w:tc>
      </w:tr>
      <w:tr w:rsidR="00ED5864" w14:paraId="7BF70753" w14:textId="77777777" w:rsidTr="00934146">
        <w:trPr>
          <w:trHeight w:val="232"/>
        </w:trPr>
        <w:tc>
          <w:tcPr>
            <w:tcW w:w="3549" w:type="pct"/>
            <w:tcBorders>
              <w:top w:val="nil"/>
              <w:left w:val="single" w:sz="4" w:space="0" w:color="auto"/>
              <w:bottom w:val="single" w:sz="4" w:space="0" w:color="auto"/>
              <w:right w:val="single" w:sz="4" w:space="0" w:color="auto"/>
            </w:tcBorders>
            <w:noWrap/>
            <w:vAlign w:val="center"/>
            <w:hideMark/>
          </w:tcPr>
          <w:p w14:paraId="70DA72D1" w14:textId="03525C9F" w:rsidR="00ED5864" w:rsidRPr="005A15CC" w:rsidRDefault="00ED5864" w:rsidP="00ED5864">
            <w:pPr>
              <w:rPr>
                <w:rFonts w:ascii="Arial" w:hAnsi="Arial" w:cs="Arial"/>
                <w:b/>
                <w:bCs/>
                <w:color w:val="000000"/>
                <w:sz w:val="18"/>
                <w:szCs w:val="18"/>
              </w:rPr>
            </w:pPr>
            <w:r w:rsidRPr="005A15CC">
              <w:rPr>
                <w:rFonts w:ascii="Arial" w:hAnsi="Arial" w:cs="Arial"/>
                <w:b/>
                <w:bCs/>
                <w:color w:val="000000"/>
                <w:sz w:val="18"/>
                <w:szCs w:val="18"/>
              </w:rPr>
              <w:t>Saldo em 30 de junho de 2026</w:t>
            </w:r>
          </w:p>
        </w:tc>
        <w:tc>
          <w:tcPr>
            <w:tcW w:w="1451" w:type="pct"/>
            <w:tcBorders>
              <w:top w:val="nil"/>
              <w:left w:val="nil"/>
              <w:bottom w:val="single" w:sz="4" w:space="0" w:color="auto"/>
              <w:right w:val="single" w:sz="4" w:space="0" w:color="auto"/>
            </w:tcBorders>
            <w:noWrap/>
            <w:vAlign w:val="center"/>
            <w:hideMark/>
          </w:tcPr>
          <w:p w14:paraId="0773AE6C" w14:textId="12910F59" w:rsidR="00ED5864" w:rsidRDefault="00ED5864" w:rsidP="00ED5864">
            <w:pPr>
              <w:jc w:val="right"/>
              <w:rPr>
                <w:rFonts w:ascii="Arial" w:hAnsi="Arial" w:cs="Arial"/>
                <w:b/>
                <w:bCs/>
                <w:color w:val="000000"/>
                <w:sz w:val="18"/>
                <w:szCs w:val="18"/>
              </w:rPr>
            </w:pPr>
            <w:r w:rsidRPr="005A15CC">
              <w:rPr>
                <w:rFonts w:ascii="Arial" w:hAnsi="Arial" w:cs="Arial"/>
                <w:b/>
                <w:bCs/>
                <w:color w:val="000000"/>
                <w:sz w:val="18"/>
                <w:szCs w:val="18"/>
              </w:rPr>
              <w:t xml:space="preserve">     63.893</w:t>
            </w:r>
            <w:r>
              <w:rPr>
                <w:rFonts w:ascii="Arial" w:hAnsi="Arial" w:cs="Arial"/>
                <w:b/>
                <w:bCs/>
                <w:color w:val="000000"/>
                <w:sz w:val="18"/>
                <w:szCs w:val="18"/>
              </w:rPr>
              <w:t xml:space="preserve"> </w:t>
            </w:r>
          </w:p>
        </w:tc>
      </w:tr>
    </w:tbl>
    <w:p w14:paraId="531496D2" w14:textId="77777777" w:rsidR="00934146" w:rsidRDefault="00934146" w:rsidP="00FF0E3E"/>
    <w:p w14:paraId="1D3FB5F0" w14:textId="77777777" w:rsidR="00DA7E67" w:rsidRPr="0096103E" w:rsidRDefault="00C17D37" w:rsidP="00597FE5">
      <w:pPr>
        <w:spacing w:line="276" w:lineRule="auto"/>
        <w:jc w:val="both"/>
        <w:rPr>
          <w:rFonts w:ascii="Arial" w:hAnsi="Arial" w:cs="Arial"/>
          <w:sz w:val="22"/>
          <w:szCs w:val="22"/>
        </w:rPr>
      </w:pPr>
      <w:r w:rsidRPr="0096103E">
        <w:rPr>
          <w:rFonts w:ascii="Arial" w:hAnsi="Arial" w:cs="Arial"/>
          <w:sz w:val="22"/>
          <w:szCs w:val="22"/>
        </w:rPr>
        <w:t xml:space="preserve">Os depósitos judiciais e extrajudiciais não vinculados a itens </w:t>
      </w:r>
      <w:r w:rsidR="00792E03" w:rsidRPr="0096103E">
        <w:rPr>
          <w:rFonts w:ascii="Arial" w:hAnsi="Arial" w:cs="Arial"/>
          <w:sz w:val="22"/>
          <w:szCs w:val="22"/>
        </w:rPr>
        <w:t>de provis</w:t>
      </w:r>
      <w:r w:rsidR="0048045E" w:rsidRPr="0096103E">
        <w:rPr>
          <w:rFonts w:ascii="Arial" w:hAnsi="Arial" w:cs="Arial"/>
          <w:sz w:val="22"/>
          <w:szCs w:val="22"/>
        </w:rPr>
        <w:t>ões</w:t>
      </w:r>
      <w:r w:rsidR="00792E03" w:rsidRPr="0096103E">
        <w:rPr>
          <w:rFonts w:ascii="Arial" w:hAnsi="Arial" w:cs="Arial"/>
          <w:sz w:val="22"/>
          <w:szCs w:val="22"/>
        </w:rPr>
        <w:t xml:space="preserve"> para riscos prováveis </w:t>
      </w:r>
      <w:r w:rsidRPr="0096103E">
        <w:rPr>
          <w:rFonts w:ascii="Arial" w:hAnsi="Arial" w:cs="Arial"/>
          <w:sz w:val="22"/>
          <w:szCs w:val="22"/>
        </w:rPr>
        <w:t>refere</w:t>
      </w:r>
      <w:r w:rsidR="004D6A4C" w:rsidRPr="0096103E">
        <w:rPr>
          <w:rFonts w:ascii="Arial" w:hAnsi="Arial" w:cs="Arial"/>
          <w:sz w:val="22"/>
          <w:szCs w:val="22"/>
        </w:rPr>
        <w:t>m</w:t>
      </w:r>
      <w:r w:rsidRPr="0096103E">
        <w:rPr>
          <w:rFonts w:ascii="Arial" w:hAnsi="Arial" w:cs="Arial"/>
          <w:sz w:val="22"/>
          <w:szCs w:val="22"/>
        </w:rPr>
        <w:t>-se a diversos processos em que a T</w:t>
      </w:r>
      <w:r w:rsidR="00F936F3" w:rsidRPr="0096103E">
        <w:rPr>
          <w:rFonts w:ascii="Arial" w:hAnsi="Arial" w:cs="Arial"/>
          <w:sz w:val="22"/>
          <w:szCs w:val="22"/>
        </w:rPr>
        <w:t>elebras</w:t>
      </w:r>
      <w:r w:rsidRPr="0096103E">
        <w:rPr>
          <w:rFonts w:ascii="Arial" w:hAnsi="Arial" w:cs="Arial"/>
          <w:sz w:val="22"/>
          <w:szCs w:val="22"/>
        </w:rPr>
        <w:t xml:space="preserve"> figura como ré ou autora. </w:t>
      </w:r>
    </w:p>
    <w:p w14:paraId="447BD377" w14:textId="77777777" w:rsidR="00DA7E67" w:rsidRPr="0096103E" w:rsidRDefault="00DA7E67" w:rsidP="00597FE5">
      <w:pPr>
        <w:spacing w:line="276" w:lineRule="auto"/>
        <w:jc w:val="both"/>
        <w:rPr>
          <w:rFonts w:ascii="Arial" w:hAnsi="Arial" w:cs="Arial"/>
          <w:sz w:val="22"/>
          <w:szCs w:val="22"/>
        </w:rPr>
      </w:pPr>
    </w:p>
    <w:bookmarkEnd w:id="16"/>
    <w:bookmarkEnd w:id="17"/>
    <w:bookmarkEnd w:id="18"/>
    <w:p w14:paraId="3652EFFD" w14:textId="77777777" w:rsidR="00922BC8" w:rsidRPr="00E637B5" w:rsidRDefault="00922BC8" w:rsidP="00922BC8">
      <w:pPr>
        <w:spacing w:line="276" w:lineRule="auto"/>
        <w:jc w:val="both"/>
        <w:rPr>
          <w:rFonts w:ascii="Arial" w:hAnsi="Arial" w:cs="Arial"/>
          <w:sz w:val="22"/>
          <w:szCs w:val="22"/>
        </w:rPr>
      </w:pPr>
      <w:r w:rsidRPr="00E637B5">
        <w:rPr>
          <w:rFonts w:ascii="Arial" w:hAnsi="Arial" w:cs="Arial"/>
          <w:sz w:val="22"/>
          <w:szCs w:val="22"/>
        </w:rPr>
        <w:t>Do total de R$ 61.174 em depósitos não vinculados em 30 de junho de 2026, o montante de R$ 50.132 refere-se a depósito judicial relacionado a litígio com a Previ. Desse valor, R$ 21.005 correspondem ao valor originalmente depositado quando da celebração de acordo parcial entre as partes.</w:t>
      </w:r>
    </w:p>
    <w:p w14:paraId="6EB3D272" w14:textId="77777777" w:rsidR="00922BC8" w:rsidRPr="00E637B5" w:rsidRDefault="00922BC8" w:rsidP="00922BC8">
      <w:pPr>
        <w:spacing w:line="276" w:lineRule="auto"/>
        <w:jc w:val="both"/>
        <w:rPr>
          <w:rFonts w:ascii="Arial" w:hAnsi="Arial" w:cs="Arial"/>
          <w:sz w:val="22"/>
          <w:szCs w:val="22"/>
        </w:rPr>
      </w:pPr>
    </w:p>
    <w:p w14:paraId="26CD9C25" w14:textId="77777777" w:rsidR="00922BC8" w:rsidRPr="00E637B5" w:rsidRDefault="00922BC8" w:rsidP="00922BC8">
      <w:pPr>
        <w:spacing w:line="276" w:lineRule="auto"/>
        <w:jc w:val="both"/>
        <w:rPr>
          <w:rFonts w:ascii="Arial" w:hAnsi="Arial" w:cs="Arial"/>
          <w:sz w:val="22"/>
          <w:szCs w:val="22"/>
        </w:rPr>
      </w:pPr>
      <w:r w:rsidRPr="00E637B5">
        <w:rPr>
          <w:rFonts w:ascii="Arial" w:hAnsi="Arial" w:cs="Arial"/>
          <w:sz w:val="22"/>
          <w:szCs w:val="22"/>
        </w:rPr>
        <w:t>O depósito judicial decorre de controvérsia sobre o valor devido para a liquidação integral do processo. À época, a Telebras entendeu que o montante pleiteado pela Previ excedia aquele que considerava efetivamente devido, motivo pelo qual efetuou depósito judicial correspondente à diferença apurada, no valor de R$ 21.005.</w:t>
      </w:r>
    </w:p>
    <w:p w14:paraId="45283C37" w14:textId="77777777" w:rsidR="00922BC8" w:rsidRPr="00E637B5" w:rsidRDefault="00922BC8" w:rsidP="00922BC8">
      <w:pPr>
        <w:spacing w:line="276" w:lineRule="auto"/>
        <w:jc w:val="both"/>
        <w:rPr>
          <w:rFonts w:ascii="Arial" w:hAnsi="Arial" w:cs="Arial"/>
          <w:sz w:val="22"/>
          <w:szCs w:val="22"/>
        </w:rPr>
      </w:pPr>
    </w:p>
    <w:p w14:paraId="38EC0C1C" w14:textId="77777777" w:rsidR="00922BC8" w:rsidRDefault="00922BC8" w:rsidP="00922BC8">
      <w:pPr>
        <w:spacing w:line="276" w:lineRule="auto"/>
        <w:jc w:val="both"/>
        <w:rPr>
          <w:rFonts w:ascii="Arial" w:hAnsi="Arial" w:cs="Arial"/>
          <w:sz w:val="22"/>
          <w:szCs w:val="22"/>
        </w:rPr>
      </w:pPr>
      <w:r w:rsidRPr="00E637B5">
        <w:rPr>
          <w:rFonts w:ascii="Arial" w:hAnsi="Arial" w:cs="Arial"/>
          <w:sz w:val="22"/>
          <w:szCs w:val="22"/>
        </w:rPr>
        <w:t>Com base na avaliação de seus assessores jurídicos, a Companhia classificou o risco de perda da demanda como remoto, razão pela qual não constituiu provisão para contingências relacionada a esse montante. Posteriormente, em função da atualização monetária e dos rendimentos incidentes sobre o depósito, o saldo correspondente totalizava R$ 50.132 em 30 de junho de 2026.</w:t>
      </w:r>
    </w:p>
    <w:p w14:paraId="6FDDB91D" w14:textId="77777777" w:rsidR="00C30E23" w:rsidRDefault="00C30E23" w:rsidP="0023763D">
      <w:pPr>
        <w:pStyle w:val="PargrafodaLista"/>
        <w:spacing w:after="0"/>
        <w:ind w:left="0"/>
        <w:rPr>
          <w:rFonts w:ascii="Arial" w:hAnsi="Arial" w:cs="Arial"/>
          <w:sz w:val="22"/>
          <w:szCs w:val="22"/>
          <w:lang w:val="pt-BR"/>
        </w:rPr>
      </w:pPr>
    </w:p>
    <w:p w14:paraId="21A5BD8A" w14:textId="52957E4E" w:rsidR="0023763D" w:rsidRPr="00C14AAB" w:rsidRDefault="0023763D" w:rsidP="0016768F">
      <w:pPr>
        <w:pStyle w:val="Ttulo2"/>
        <w:numPr>
          <w:ilvl w:val="0"/>
          <w:numId w:val="7"/>
        </w:numPr>
        <w:tabs>
          <w:tab w:val="clear" w:pos="284"/>
          <w:tab w:val="clear" w:pos="340"/>
        </w:tabs>
        <w:spacing w:before="0" w:after="0" w:line="276" w:lineRule="auto"/>
        <w:ind w:left="851" w:hanging="851"/>
        <w:jc w:val="both"/>
        <w:rPr>
          <w:rFonts w:ascii="Arial" w:hAnsi="Arial" w:cs="Arial"/>
        </w:rPr>
      </w:pPr>
      <w:r w:rsidRPr="00C14AAB">
        <w:rPr>
          <w:rFonts w:ascii="Arial" w:hAnsi="Arial" w:cs="Arial"/>
        </w:rPr>
        <w:t xml:space="preserve">SUPERÁVIT </w:t>
      </w:r>
      <w:r w:rsidR="00840B45">
        <w:rPr>
          <w:rFonts w:ascii="Arial" w:hAnsi="Arial" w:cs="Arial"/>
        </w:rPr>
        <w:t>– PREVIDÊNCIA PRIVADA</w:t>
      </w:r>
    </w:p>
    <w:p w14:paraId="2CDEB9A0" w14:textId="77777777" w:rsidR="00AB1100" w:rsidRPr="00C14AAB" w:rsidRDefault="00AB1100" w:rsidP="0023763D">
      <w:pPr>
        <w:pStyle w:val="PargrafodaLista"/>
        <w:spacing w:after="0"/>
        <w:ind w:left="0"/>
        <w:rPr>
          <w:rFonts w:ascii="Arial" w:hAnsi="Arial" w:cs="Arial"/>
          <w:sz w:val="22"/>
          <w:szCs w:val="22"/>
          <w:lang w:val="pt-BR"/>
        </w:rPr>
      </w:pPr>
    </w:p>
    <w:p w14:paraId="673E4036" w14:textId="77777777" w:rsidR="00B04DE0" w:rsidRPr="006F64C2" w:rsidRDefault="00B04DE0" w:rsidP="00B04DE0">
      <w:pPr>
        <w:spacing w:line="276" w:lineRule="auto"/>
        <w:jc w:val="both"/>
        <w:rPr>
          <w:rFonts w:ascii="Arial" w:hAnsi="Arial" w:cs="Arial"/>
          <w:sz w:val="22"/>
          <w:szCs w:val="22"/>
        </w:rPr>
      </w:pPr>
      <w:r w:rsidRPr="006F64C2">
        <w:rPr>
          <w:rFonts w:ascii="Arial" w:hAnsi="Arial" w:cs="Arial"/>
          <w:sz w:val="22"/>
          <w:szCs w:val="22"/>
        </w:rPr>
        <w:t>Nos exercícios de 2023 e 2024, a Superintendência Nacional de Previdência Complementar – PREVIC aprovou a distribuição dos superávits dos planos de benefícios patrocinados pela Telebras e por outras companhias originadas a partir do processo de privatização do Sistema Telebras. Os valores destinados à Telebras serão repassados pela administradora dos planos, o SISTEL, em 36 (trinta e seis) parcelas mensais, corrigidas com base na rentabilidade da cota de cada plano.</w:t>
      </w:r>
    </w:p>
    <w:p w14:paraId="236708B7" w14:textId="77777777" w:rsidR="00B04DE0" w:rsidRPr="006F64C2" w:rsidRDefault="00B04DE0" w:rsidP="00B04DE0">
      <w:pPr>
        <w:spacing w:line="276" w:lineRule="auto"/>
        <w:jc w:val="both"/>
        <w:rPr>
          <w:rFonts w:ascii="Arial" w:hAnsi="Arial" w:cs="Arial"/>
          <w:sz w:val="22"/>
          <w:szCs w:val="22"/>
        </w:rPr>
      </w:pPr>
    </w:p>
    <w:p w14:paraId="5A3247A2" w14:textId="77777777" w:rsidR="00B04DE0" w:rsidRPr="006F64C2" w:rsidRDefault="00B04DE0" w:rsidP="00B04DE0">
      <w:pPr>
        <w:spacing w:line="276" w:lineRule="auto"/>
        <w:jc w:val="both"/>
        <w:rPr>
          <w:rFonts w:ascii="Arial" w:hAnsi="Arial" w:cs="Arial"/>
          <w:sz w:val="22"/>
          <w:szCs w:val="22"/>
        </w:rPr>
      </w:pPr>
      <w:r w:rsidRPr="006F64C2">
        <w:rPr>
          <w:rFonts w:ascii="Arial" w:hAnsi="Arial" w:cs="Arial"/>
          <w:sz w:val="22"/>
          <w:szCs w:val="22"/>
        </w:rPr>
        <w:lastRenderedPageBreak/>
        <w:t>No terceiro trimestre de 2025, a PREVIC aprovou a distribuição do superávit do plano de benefício PBS-A, referente aos exercícios de 2022 e 2023. Assim como nos demais casos, o repasse ocorrerá em 36 parcelas mensais; contudo, essas parcelas não serão atualizadas monetariamente.</w:t>
      </w:r>
    </w:p>
    <w:p w14:paraId="42E6EB45" w14:textId="77777777" w:rsidR="00B04DE0" w:rsidRPr="006F64C2" w:rsidRDefault="00B04DE0" w:rsidP="00B04DE0">
      <w:pPr>
        <w:spacing w:line="276" w:lineRule="auto"/>
        <w:jc w:val="both"/>
        <w:rPr>
          <w:rFonts w:ascii="Arial" w:hAnsi="Arial" w:cs="Arial"/>
          <w:sz w:val="22"/>
          <w:szCs w:val="22"/>
        </w:rPr>
      </w:pPr>
    </w:p>
    <w:p w14:paraId="55F300E5" w14:textId="77777777" w:rsidR="00B04DE0" w:rsidRDefault="00B04DE0" w:rsidP="00B04DE0">
      <w:pPr>
        <w:spacing w:line="276" w:lineRule="auto"/>
        <w:jc w:val="both"/>
        <w:rPr>
          <w:rFonts w:ascii="Arial" w:hAnsi="Arial" w:cs="Arial"/>
          <w:sz w:val="22"/>
          <w:szCs w:val="22"/>
        </w:rPr>
      </w:pPr>
      <w:r w:rsidRPr="006F64C2">
        <w:rPr>
          <w:rFonts w:ascii="Arial" w:hAnsi="Arial" w:cs="Arial"/>
          <w:sz w:val="22"/>
          <w:szCs w:val="22"/>
        </w:rPr>
        <w:t>No quarto trimestre de 2025, a PREVIC aprovou a distribuição dos superávits do plano de benefício Telebraprev, relativos aos exercícios de 2016, 2017, 2022 e 2023. Os valores serão distribuídos em 36 parcelas fixas, excetuando-se a parcela referente ao exercício de 2016, que será atualizada pela rentabilidade do respectivo plano.</w:t>
      </w:r>
    </w:p>
    <w:p w14:paraId="56BDC0D9" w14:textId="77777777" w:rsidR="006C0633" w:rsidRPr="006F64C2" w:rsidRDefault="006C0633" w:rsidP="00B04DE0">
      <w:pPr>
        <w:spacing w:line="276" w:lineRule="auto"/>
        <w:jc w:val="both"/>
        <w:rPr>
          <w:rFonts w:ascii="Arial" w:hAnsi="Arial" w:cs="Arial"/>
          <w:sz w:val="22"/>
          <w:szCs w:val="22"/>
        </w:rPr>
      </w:pPr>
    </w:p>
    <w:p w14:paraId="6676325F" w14:textId="77777777" w:rsidR="00B04DE0" w:rsidRDefault="00B04DE0" w:rsidP="00B04DE0">
      <w:pPr>
        <w:spacing w:line="276" w:lineRule="auto"/>
        <w:jc w:val="both"/>
        <w:rPr>
          <w:rFonts w:ascii="Arial" w:hAnsi="Arial" w:cs="Arial"/>
          <w:sz w:val="22"/>
          <w:szCs w:val="22"/>
        </w:rPr>
      </w:pPr>
      <w:r w:rsidRPr="006F64C2">
        <w:rPr>
          <w:rFonts w:ascii="Arial" w:hAnsi="Arial" w:cs="Arial"/>
          <w:sz w:val="22"/>
          <w:szCs w:val="22"/>
        </w:rPr>
        <w:t>Os montantes destinados à Companhia nos exercícios de 2023, 2024 e 2025 estão apresentados a seguir:</w:t>
      </w:r>
    </w:p>
    <w:p w14:paraId="2A73A596" w14:textId="77777777" w:rsidR="006C0633" w:rsidRPr="00352F14" w:rsidRDefault="006C0633" w:rsidP="00B04DE0">
      <w:pPr>
        <w:spacing w:line="276" w:lineRule="auto"/>
        <w:jc w:val="both"/>
        <w:rPr>
          <w:rFonts w:ascii="Arial" w:hAnsi="Arial" w:cs="Arial"/>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41"/>
        <w:gridCol w:w="1188"/>
        <w:gridCol w:w="1202"/>
        <w:gridCol w:w="1077"/>
        <w:gridCol w:w="1063"/>
      </w:tblGrid>
      <w:tr w:rsidR="00C5314F" w:rsidRPr="006C0633" w14:paraId="2D2FBF14" w14:textId="77777777" w:rsidTr="004316C5">
        <w:trPr>
          <w:trHeight w:val="232"/>
        </w:trPr>
        <w:tc>
          <w:tcPr>
            <w:tcW w:w="2682" w:type="pct"/>
            <w:shd w:val="clear" w:color="000000" w:fill="D9D9D9"/>
            <w:noWrap/>
            <w:vAlign w:val="center"/>
            <w:hideMark/>
          </w:tcPr>
          <w:p w14:paraId="7658262B" w14:textId="77777777" w:rsidR="00C5314F" w:rsidRPr="006C0633" w:rsidRDefault="00C5314F">
            <w:pPr>
              <w:rPr>
                <w:rFonts w:ascii="Arial" w:hAnsi="Arial" w:cs="Arial"/>
                <w:b/>
                <w:bCs/>
                <w:color w:val="000000"/>
                <w:sz w:val="18"/>
                <w:szCs w:val="18"/>
              </w:rPr>
            </w:pPr>
            <w:r w:rsidRPr="006C0633">
              <w:rPr>
                <w:rFonts w:ascii="Arial" w:hAnsi="Arial" w:cs="Arial"/>
                <w:b/>
                <w:bCs/>
                <w:color w:val="000000"/>
                <w:sz w:val="18"/>
                <w:szCs w:val="18"/>
              </w:rPr>
              <w:t>Planos</w:t>
            </w:r>
          </w:p>
        </w:tc>
        <w:tc>
          <w:tcPr>
            <w:tcW w:w="608" w:type="pct"/>
            <w:noWrap/>
            <w:vAlign w:val="center"/>
            <w:hideMark/>
          </w:tcPr>
          <w:p w14:paraId="2EBD3470" w14:textId="77777777" w:rsidR="00C5314F" w:rsidRPr="006C0633" w:rsidRDefault="00C5314F">
            <w:pPr>
              <w:jc w:val="center"/>
              <w:rPr>
                <w:rFonts w:ascii="Arial" w:hAnsi="Arial" w:cs="Arial"/>
                <w:b/>
                <w:bCs/>
                <w:color w:val="000000"/>
                <w:sz w:val="18"/>
                <w:szCs w:val="18"/>
              </w:rPr>
            </w:pPr>
            <w:r w:rsidRPr="006C0633">
              <w:rPr>
                <w:rFonts w:ascii="Arial" w:hAnsi="Arial" w:cs="Arial"/>
                <w:b/>
                <w:bCs/>
                <w:color w:val="000000"/>
                <w:sz w:val="18"/>
                <w:szCs w:val="18"/>
              </w:rPr>
              <w:t>2023</w:t>
            </w:r>
          </w:p>
        </w:tc>
        <w:tc>
          <w:tcPr>
            <w:tcW w:w="615" w:type="pct"/>
            <w:noWrap/>
            <w:vAlign w:val="center"/>
            <w:hideMark/>
          </w:tcPr>
          <w:p w14:paraId="2B91670F" w14:textId="77777777" w:rsidR="00C5314F" w:rsidRPr="006C0633" w:rsidRDefault="00C5314F">
            <w:pPr>
              <w:jc w:val="center"/>
              <w:rPr>
                <w:rFonts w:ascii="Arial" w:hAnsi="Arial" w:cs="Arial"/>
                <w:b/>
                <w:bCs/>
                <w:color w:val="000000"/>
                <w:sz w:val="18"/>
                <w:szCs w:val="18"/>
              </w:rPr>
            </w:pPr>
            <w:r w:rsidRPr="006C0633">
              <w:rPr>
                <w:rFonts w:ascii="Arial" w:hAnsi="Arial" w:cs="Arial"/>
                <w:b/>
                <w:bCs/>
                <w:color w:val="000000"/>
                <w:sz w:val="18"/>
                <w:szCs w:val="18"/>
              </w:rPr>
              <w:t>2024</w:t>
            </w:r>
          </w:p>
        </w:tc>
        <w:tc>
          <w:tcPr>
            <w:tcW w:w="551" w:type="pct"/>
            <w:noWrap/>
            <w:vAlign w:val="center"/>
            <w:hideMark/>
          </w:tcPr>
          <w:p w14:paraId="042B7109" w14:textId="77777777" w:rsidR="00C5314F" w:rsidRPr="006C0633" w:rsidRDefault="00C5314F">
            <w:pPr>
              <w:jc w:val="center"/>
              <w:rPr>
                <w:rFonts w:ascii="Arial" w:hAnsi="Arial" w:cs="Arial"/>
                <w:b/>
                <w:bCs/>
                <w:color w:val="000000"/>
                <w:sz w:val="18"/>
                <w:szCs w:val="18"/>
              </w:rPr>
            </w:pPr>
            <w:r w:rsidRPr="006C0633">
              <w:rPr>
                <w:rFonts w:ascii="Arial" w:hAnsi="Arial" w:cs="Arial"/>
                <w:b/>
                <w:bCs/>
                <w:color w:val="000000"/>
                <w:sz w:val="18"/>
                <w:szCs w:val="18"/>
              </w:rPr>
              <w:t>2025</w:t>
            </w:r>
          </w:p>
        </w:tc>
        <w:tc>
          <w:tcPr>
            <w:tcW w:w="544" w:type="pct"/>
            <w:noWrap/>
            <w:vAlign w:val="center"/>
            <w:hideMark/>
          </w:tcPr>
          <w:p w14:paraId="119C1DCB" w14:textId="77777777" w:rsidR="00C5314F" w:rsidRPr="006C0633" w:rsidRDefault="00C5314F">
            <w:pPr>
              <w:jc w:val="center"/>
              <w:rPr>
                <w:rFonts w:ascii="Arial" w:hAnsi="Arial" w:cs="Arial"/>
                <w:b/>
                <w:bCs/>
                <w:color w:val="000000"/>
                <w:sz w:val="18"/>
                <w:szCs w:val="18"/>
              </w:rPr>
            </w:pPr>
            <w:r w:rsidRPr="006C0633">
              <w:rPr>
                <w:rFonts w:ascii="Arial" w:hAnsi="Arial" w:cs="Arial"/>
                <w:b/>
                <w:bCs/>
                <w:color w:val="000000"/>
                <w:sz w:val="18"/>
                <w:szCs w:val="18"/>
              </w:rPr>
              <w:t>Total</w:t>
            </w:r>
          </w:p>
        </w:tc>
      </w:tr>
      <w:tr w:rsidR="004316C5" w:rsidRPr="006C0633" w14:paraId="4537F112" w14:textId="77777777" w:rsidTr="004316C5">
        <w:trPr>
          <w:trHeight w:val="232"/>
        </w:trPr>
        <w:tc>
          <w:tcPr>
            <w:tcW w:w="2682" w:type="pct"/>
            <w:noWrap/>
            <w:vAlign w:val="center"/>
            <w:hideMark/>
          </w:tcPr>
          <w:p w14:paraId="1BC21CF0" w14:textId="77777777" w:rsidR="004316C5" w:rsidRPr="006C0633" w:rsidRDefault="004316C5" w:rsidP="004316C5">
            <w:pPr>
              <w:rPr>
                <w:rFonts w:ascii="Arial" w:hAnsi="Arial" w:cs="Arial"/>
                <w:color w:val="000000"/>
                <w:sz w:val="18"/>
                <w:szCs w:val="18"/>
              </w:rPr>
            </w:pPr>
            <w:r w:rsidRPr="006C0633">
              <w:rPr>
                <w:rFonts w:ascii="Arial" w:hAnsi="Arial" w:cs="Arial"/>
                <w:color w:val="000000"/>
                <w:sz w:val="18"/>
                <w:szCs w:val="18"/>
              </w:rPr>
              <w:t xml:space="preserve">PBS-A </w:t>
            </w:r>
          </w:p>
        </w:tc>
        <w:tc>
          <w:tcPr>
            <w:tcW w:w="608" w:type="pct"/>
            <w:noWrap/>
            <w:vAlign w:val="center"/>
            <w:hideMark/>
          </w:tcPr>
          <w:p w14:paraId="00DCDF49" w14:textId="76AFF814" w:rsidR="004316C5" w:rsidRPr="006C0633" w:rsidRDefault="004316C5" w:rsidP="004316C5">
            <w:pPr>
              <w:jc w:val="right"/>
              <w:rPr>
                <w:rFonts w:ascii="Arial" w:hAnsi="Arial" w:cs="Arial"/>
                <w:color w:val="000000"/>
                <w:sz w:val="18"/>
                <w:szCs w:val="18"/>
              </w:rPr>
            </w:pPr>
            <w:r w:rsidRPr="006C0633">
              <w:rPr>
                <w:rFonts w:ascii="Arial" w:hAnsi="Arial" w:cs="Arial"/>
                <w:color w:val="000000"/>
                <w:sz w:val="18"/>
                <w:szCs w:val="18"/>
              </w:rPr>
              <w:t>26.491</w:t>
            </w:r>
          </w:p>
        </w:tc>
        <w:tc>
          <w:tcPr>
            <w:tcW w:w="615" w:type="pct"/>
            <w:noWrap/>
            <w:vAlign w:val="center"/>
            <w:hideMark/>
          </w:tcPr>
          <w:p w14:paraId="346E9A8F" w14:textId="72B3C0C8" w:rsidR="004316C5" w:rsidRPr="006C0633" w:rsidRDefault="004316C5" w:rsidP="004316C5">
            <w:pPr>
              <w:jc w:val="right"/>
              <w:rPr>
                <w:rFonts w:ascii="Arial" w:hAnsi="Arial" w:cs="Arial"/>
                <w:color w:val="000000"/>
                <w:sz w:val="18"/>
                <w:szCs w:val="18"/>
              </w:rPr>
            </w:pPr>
            <w:r w:rsidRPr="006C0633">
              <w:rPr>
                <w:rFonts w:ascii="Arial" w:hAnsi="Arial" w:cs="Arial"/>
                <w:color w:val="000000"/>
                <w:sz w:val="18"/>
                <w:szCs w:val="18"/>
              </w:rPr>
              <w:t>35.179</w:t>
            </w:r>
          </w:p>
        </w:tc>
        <w:tc>
          <w:tcPr>
            <w:tcW w:w="551" w:type="pct"/>
            <w:noWrap/>
            <w:vAlign w:val="center"/>
            <w:hideMark/>
          </w:tcPr>
          <w:p w14:paraId="122C2BC8" w14:textId="5E8FC0D6" w:rsidR="004316C5" w:rsidRPr="006C0633" w:rsidRDefault="004316C5" w:rsidP="004316C5">
            <w:pPr>
              <w:jc w:val="right"/>
              <w:rPr>
                <w:rFonts w:ascii="Arial" w:hAnsi="Arial" w:cs="Arial"/>
                <w:color w:val="000000"/>
                <w:sz w:val="18"/>
                <w:szCs w:val="18"/>
              </w:rPr>
            </w:pPr>
            <w:r w:rsidRPr="006C0633">
              <w:rPr>
                <w:rFonts w:ascii="Arial" w:hAnsi="Arial" w:cs="Arial"/>
                <w:color w:val="000000"/>
                <w:sz w:val="18"/>
                <w:szCs w:val="18"/>
              </w:rPr>
              <w:t>32.502</w:t>
            </w:r>
          </w:p>
        </w:tc>
        <w:tc>
          <w:tcPr>
            <w:tcW w:w="544" w:type="pct"/>
            <w:noWrap/>
            <w:vAlign w:val="center"/>
            <w:hideMark/>
          </w:tcPr>
          <w:p w14:paraId="43984FBD" w14:textId="48699CF8" w:rsidR="004316C5" w:rsidRPr="006C0633" w:rsidRDefault="004316C5" w:rsidP="004316C5">
            <w:pPr>
              <w:jc w:val="right"/>
              <w:rPr>
                <w:rFonts w:ascii="Arial" w:hAnsi="Arial" w:cs="Arial"/>
                <w:color w:val="000000"/>
                <w:sz w:val="18"/>
                <w:szCs w:val="18"/>
              </w:rPr>
            </w:pPr>
            <w:r w:rsidRPr="006C0633">
              <w:rPr>
                <w:rFonts w:ascii="Arial" w:hAnsi="Arial" w:cs="Arial"/>
                <w:color w:val="000000"/>
                <w:sz w:val="18"/>
                <w:szCs w:val="18"/>
              </w:rPr>
              <w:t>94.172</w:t>
            </w:r>
          </w:p>
        </w:tc>
      </w:tr>
      <w:tr w:rsidR="004316C5" w:rsidRPr="006C0633" w14:paraId="0BAEBE84" w14:textId="77777777" w:rsidTr="004316C5">
        <w:trPr>
          <w:trHeight w:val="232"/>
        </w:trPr>
        <w:tc>
          <w:tcPr>
            <w:tcW w:w="2682" w:type="pct"/>
            <w:noWrap/>
            <w:vAlign w:val="center"/>
            <w:hideMark/>
          </w:tcPr>
          <w:p w14:paraId="0E2814D0" w14:textId="77777777" w:rsidR="004316C5" w:rsidRPr="006C0633" w:rsidRDefault="004316C5" w:rsidP="004316C5">
            <w:pPr>
              <w:rPr>
                <w:rFonts w:ascii="Arial" w:hAnsi="Arial" w:cs="Arial"/>
                <w:color w:val="000000"/>
                <w:sz w:val="18"/>
                <w:szCs w:val="18"/>
              </w:rPr>
            </w:pPr>
            <w:r w:rsidRPr="006C0633">
              <w:rPr>
                <w:rFonts w:ascii="Arial" w:hAnsi="Arial" w:cs="Arial"/>
                <w:color w:val="000000"/>
                <w:sz w:val="18"/>
                <w:szCs w:val="18"/>
              </w:rPr>
              <w:t>PBS-Telebras</w:t>
            </w:r>
          </w:p>
        </w:tc>
        <w:tc>
          <w:tcPr>
            <w:tcW w:w="608" w:type="pct"/>
            <w:noWrap/>
            <w:vAlign w:val="center"/>
            <w:hideMark/>
          </w:tcPr>
          <w:p w14:paraId="32B317CD" w14:textId="1F557BF7" w:rsidR="004316C5" w:rsidRPr="006C0633" w:rsidRDefault="004316C5" w:rsidP="004316C5">
            <w:pPr>
              <w:jc w:val="right"/>
              <w:rPr>
                <w:rFonts w:ascii="Arial" w:hAnsi="Arial" w:cs="Arial"/>
                <w:color w:val="000000"/>
                <w:sz w:val="18"/>
                <w:szCs w:val="18"/>
              </w:rPr>
            </w:pPr>
            <w:r w:rsidRPr="006C0633">
              <w:rPr>
                <w:rFonts w:ascii="Arial" w:hAnsi="Arial" w:cs="Arial"/>
                <w:color w:val="000000"/>
                <w:sz w:val="18"/>
                <w:szCs w:val="18"/>
              </w:rPr>
              <w:t>7.421</w:t>
            </w:r>
          </w:p>
        </w:tc>
        <w:tc>
          <w:tcPr>
            <w:tcW w:w="615" w:type="pct"/>
            <w:noWrap/>
            <w:vAlign w:val="center"/>
            <w:hideMark/>
          </w:tcPr>
          <w:p w14:paraId="1BA4DBB5" w14:textId="5A4BB921" w:rsidR="004316C5" w:rsidRPr="006C0633" w:rsidRDefault="004316C5" w:rsidP="004316C5">
            <w:pPr>
              <w:jc w:val="right"/>
              <w:rPr>
                <w:rFonts w:ascii="Arial" w:hAnsi="Arial" w:cs="Arial"/>
                <w:color w:val="000000"/>
                <w:sz w:val="18"/>
                <w:szCs w:val="18"/>
              </w:rPr>
            </w:pPr>
            <w:r w:rsidRPr="006C0633">
              <w:rPr>
                <w:rFonts w:ascii="Arial" w:hAnsi="Arial" w:cs="Arial"/>
                <w:color w:val="000000"/>
                <w:sz w:val="18"/>
                <w:szCs w:val="18"/>
              </w:rPr>
              <w:t xml:space="preserve">                    -    </w:t>
            </w:r>
          </w:p>
        </w:tc>
        <w:tc>
          <w:tcPr>
            <w:tcW w:w="551" w:type="pct"/>
            <w:noWrap/>
            <w:vAlign w:val="center"/>
            <w:hideMark/>
          </w:tcPr>
          <w:p w14:paraId="1E8D6621" w14:textId="6A1647F1" w:rsidR="004316C5" w:rsidRPr="006C0633" w:rsidRDefault="004316C5" w:rsidP="004316C5">
            <w:pPr>
              <w:jc w:val="right"/>
              <w:rPr>
                <w:rFonts w:ascii="Arial" w:hAnsi="Arial" w:cs="Arial"/>
                <w:color w:val="000000"/>
                <w:sz w:val="18"/>
                <w:szCs w:val="18"/>
              </w:rPr>
            </w:pPr>
            <w:r w:rsidRPr="006C0633">
              <w:rPr>
                <w:rFonts w:ascii="Arial" w:hAnsi="Arial" w:cs="Arial"/>
                <w:color w:val="000000"/>
                <w:sz w:val="18"/>
                <w:szCs w:val="18"/>
              </w:rPr>
              <w:t xml:space="preserve">             -   </w:t>
            </w:r>
          </w:p>
        </w:tc>
        <w:tc>
          <w:tcPr>
            <w:tcW w:w="544" w:type="pct"/>
            <w:noWrap/>
            <w:vAlign w:val="center"/>
            <w:hideMark/>
          </w:tcPr>
          <w:p w14:paraId="3193BC62" w14:textId="7BBC96DA" w:rsidR="004316C5" w:rsidRPr="006C0633" w:rsidRDefault="004316C5" w:rsidP="004316C5">
            <w:pPr>
              <w:jc w:val="right"/>
              <w:rPr>
                <w:rFonts w:ascii="Arial" w:hAnsi="Arial" w:cs="Arial"/>
                <w:color w:val="000000"/>
                <w:sz w:val="18"/>
                <w:szCs w:val="18"/>
              </w:rPr>
            </w:pPr>
            <w:r w:rsidRPr="006C0633">
              <w:rPr>
                <w:rFonts w:ascii="Arial" w:hAnsi="Arial" w:cs="Arial"/>
                <w:color w:val="000000"/>
                <w:sz w:val="18"/>
                <w:szCs w:val="18"/>
              </w:rPr>
              <w:t>7.421</w:t>
            </w:r>
          </w:p>
        </w:tc>
      </w:tr>
      <w:tr w:rsidR="004316C5" w:rsidRPr="006C0633" w14:paraId="2E3BE0E4" w14:textId="77777777" w:rsidTr="004316C5">
        <w:trPr>
          <w:trHeight w:val="232"/>
        </w:trPr>
        <w:tc>
          <w:tcPr>
            <w:tcW w:w="2682" w:type="pct"/>
            <w:noWrap/>
            <w:vAlign w:val="center"/>
            <w:hideMark/>
          </w:tcPr>
          <w:p w14:paraId="49CF894C" w14:textId="77777777" w:rsidR="004316C5" w:rsidRPr="006C0633" w:rsidRDefault="004316C5" w:rsidP="004316C5">
            <w:pPr>
              <w:rPr>
                <w:rFonts w:ascii="Arial" w:hAnsi="Arial" w:cs="Arial"/>
                <w:color w:val="000000"/>
                <w:sz w:val="18"/>
                <w:szCs w:val="18"/>
              </w:rPr>
            </w:pPr>
            <w:r w:rsidRPr="006C0633">
              <w:rPr>
                <w:rFonts w:ascii="Arial" w:hAnsi="Arial" w:cs="Arial"/>
                <w:color w:val="000000"/>
                <w:sz w:val="18"/>
                <w:szCs w:val="18"/>
              </w:rPr>
              <w:t>Telebras Prev</w:t>
            </w:r>
          </w:p>
        </w:tc>
        <w:tc>
          <w:tcPr>
            <w:tcW w:w="608" w:type="pct"/>
            <w:noWrap/>
            <w:vAlign w:val="center"/>
            <w:hideMark/>
          </w:tcPr>
          <w:p w14:paraId="39D2FD0E" w14:textId="0EE1F46D" w:rsidR="004316C5" w:rsidRPr="006C0633" w:rsidRDefault="004316C5" w:rsidP="004316C5">
            <w:pPr>
              <w:jc w:val="right"/>
              <w:rPr>
                <w:rFonts w:ascii="Arial" w:hAnsi="Arial" w:cs="Arial"/>
                <w:color w:val="000000"/>
                <w:sz w:val="18"/>
                <w:szCs w:val="18"/>
              </w:rPr>
            </w:pPr>
            <w:r w:rsidRPr="006C0633">
              <w:rPr>
                <w:rFonts w:ascii="Arial" w:hAnsi="Arial" w:cs="Arial"/>
                <w:color w:val="000000"/>
                <w:sz w:val="18"/>
                <w:szCs w:val="18"/>
              </w:rPr>
              <w:t xml:space="preserve">                 -    </w:t>
            </w:r>
          </w:p>
        </w:tc>
        <w:tc>
          <w:tcPr>
            <w:tcW w:w="615" w:type="pct"/>
            <w:noWrap/>
            <w:vAlign w:val="center"/>
            <w:hideMark/>
          </w:tcPr>
          <w:p w14:paraId="6E42D0C2" w14:textId="4EDDB653" w:rsidR="004316C5" w:rsidRPr="006C0633" w:rsidRDefault="004316C5" w:rsidP="004316C5">
            <w:pPr>
              <w:jc w:val="right"/>
              <w:rPr>
                <w:rFonts w:ascii="Arial" w:hAnsi="Arial" w:cs="Arial"/>
                <w:color w:val="000000"/>
                <w:sz w:val="18"/>
                <w:szCs w:val="18"/>
              </w:rPr>
            </w:pPr>
            <w:r w:rsidRPr="006C0633">
              <w:rPr>
                <w:rFonts w:ascii="Arial" w:hAnsi="Arial" w:cs="Arial"/>
                <w:color w:val="000000"/>
                <w:sz w:val="18"/>
                <w:szCs w:val="18"/>
              </w:rPr>
              <w:t>176.859</w:t>
            </w:r>
          </w:p>
        </w:tc>
        <w:tc>
          <w:tcPr>
            <w:tcW w:w="551" w:type="pct"/>
            <w:noWrap/>
            <w:vAlign w:val="center"/>
            <w:hideMark/>
          </w:tcPr>
          <w:p w14:paraId="144F980B" w14:textId="1CE90793" w:rsidR="004316C5" w:rsidRPr="006C0633" w:rsidRDefault="004316C5" w:rsidP="004316C5">
            <w:pPr>
              <w:jc w:val="right"/>
              <w:rPr>
                <w:rFonts w:ascii="Arial" w:hAnsi="Arial" w:cs="Arial"/>
                <w:color w:val="000000"/>
                <w:sz w:val="18"/>
                <w:szCs w:val="18"/>
              </w:rPr>
            </w:pPr>
            <w:r w:rsidRPr="006C0633">
              <w:rPr>
                <w:rFonts w:ascii="Arial" w:hAnsi="Arial" w:cs="Arial"/>
                <w:color w:val="000000"/>
                <w:sz w:val="18"/>
                <w:szCs w:val="18"/>
              </w:rPr>
              <w:t>102.225</w:t>
            </w:r>
          </w:p>
        </w:tc>
        <w:tc>
          <w:tcPr>
            <w:tcW w:w="544" w:type="pct"/>
            <w:noWrap/>
            <w:vAlign w:val="center"/>
            <w:hideMark/>
          </w:tcPr>
          <w:p w14:paraId="4C889152" w14:textId="14363E2A" w:rsidR="004316C5" w:rsidRPr="006C0633" w:rsidRDefault="004316C5" w:rsidP="004316C5">
            <w:pPr>
              <w:jc w:val="right"/>
              <w:rPr>
                <w:rFonts w:ascii="Arial" w:hAnsi="Arial" w:cs="Arial"/>
                <w:color w:val="000000"/>
                <w:sz w:val="18"/>
                <w:szCs w:val="18"/>
              </w:rPr>
            </w:pPr>
            <w:r w:rsidRPr="006C0633">
              <w:rPr>
                <w:rFonts w:ascii="Arial" w:hAnsi="Arial" w:cs="Arial"/>
                <w:color w:val="000000"/>
                <w:sz w:val="18"/>
                <w:szCs w:val="18"/>
              </w:rPr>
              <w:t>279.084</w:t>
            </w:r>
          </w:p>
        </w:tc>
      </w:tr>
      <w:tr w:rsidR="004316C5" w14:paraId="4D69197C" w14:textId="77777777" w:rsidTr="004316C5">
        <w:trPr>
          <w:trHeight w:val="232"/>
        </w:trPr>
        <w:tc>
          <w:tcPr>
            <w:tcW w:w="2682" w:type="pct"/>
            <w:noWrap/>
            <w:vAlign w:val="center"/>
            <w:hideMark/>
          </w:tcPr>
          <w:p w14:paraId="4A2F4619" w14:textId="77777777" w:rsidR="004316C5" w:rsidRPr="006C0633" w:rsidRDefault="004316C5" w:rsidP="004316C5">
            <w:pPr>
              <w:rPr>
                <w:rFonts w:ascii="Arial" w:hAnsi="Arial" w:cs="Arial"/>
                <w:b/>
                <w:bCs/>
                <w:color w:val="000000"/>
                <w:sz w:val="18"/>
                <w:szCs w:val="18"/>
              </w:rPr>
            </w:pPr>
            <w:r w:rsidRPr="006C0633">
              <w:rPr>
                <w:rFonts w:ascii="Arial" w:hAnsi="Arial" w:cs="Arial"/>
                <w:b/>
                <w:bCs/>
                <w:color w:val="000000"/>
                <w:sz w:val="18"/>
                <w:szCs w:val="18"/>
              </w:rPr>
              <w:t>Total</w:t>
            </w:r>
          </w:p>
        </w:tc>
        <w:tc>
          <w:tcPr>
            <w:tcW w:w="608" w:type="pct"/>
            <w:noWrap/>
            <w:vAlign w:val="center"/>
            <w:hideMark/>
          </w:tcPr>
          <w:p w14:paraId="12A0FA90" w14:textId="6FB84B1D" w:rsidR="004316C5" w:rsidRPr="006C0633" w:rsidRDefault="004316C5" w:rsidP="004316C5">
            <w:pPr>
              <w:jc w:val="right"/>
              <w:rPr>
                <w:rFonts w:ascii="Arial" w:hAnsi="Arial" w:cs="Arial"/>
                <w:b/>
                <w:bCs/>
                <w:color w:val="000000"/>
                <w:sz w:val="18"/>
                <w:szCs w:val="18"/>
              </w:rPr>
            </w:pPr>
            <w:r w:rsidRPr="006C0633">
              <w:rPr>
                <w:rFonts w:ascii="Arial" w:hAnsi="Arial" w:cs="Arial"/>
                <w:b/>
                <w:bCs/>
                <w:color w:val="000000"/>
                <w:sz w:val="18"/>
                <w:szCs w:val="18"/>
              </w:rPr>
              <w:t>33.912</w:t>
            </w:r>
          </w:p>
        </w:tc>
        <w:tc>
          <w:tcPr>
            <w:tcW w:w="615" w:type="pct"/>
            <w:noWrap/>
            <w:vAlign w:val="center"/>
            <w:hideMark/>
          </w:tcPr>
          <w:p w14:paraId="44B912BF" w14:textId="3B8D2DF7" w:rsidR="004316C5" w:rsidRPr="006C0633" w:rsidRDefault="004316C5" w:rsidP="004316C5">
            <w:pPr>
              <w:jc w:val="right"/>
              <w:rPr>
                <w:rFonts w:ascii="Arial" w:hAnsi="Arial" w:cs="Arial"/>
                <w:b/>
                <w:bCs/>
                <w:color w:val="000000"/>
                <w:sz w:val="18"/>
                <w:szCs w:val="18"/>
              </w:rPr>
            </w:pPr>
            <w:r w:rsidRPr="006C0633">
              <w:rPr>
                <w:rFonts w:ascii="Arial" w:hAnsi="Arial" w:cs="Arial"/>
                <w:b/>
                <w:bCs/>
                <w:color w:val="000000"/>
                <w:sz w:val="18"/>
                <w:szCs w:val="18"/>
              </w:rPr>
              <w:t>212.038</w:t>
            </w:r>
          </w:p>
        </w:tc>
        <w:tc>
          <w:tcPr>
            <w:tcW w:w="551" w:type="pct"/>
            <w:noWrap/>
            <w:vAlign w:val="center"/>
            <w:hideMark/>
          </w:tcPr>
          <w:p w14:paraId="0B10F837" w14:textId="71367B2F" w:rsidR="004316C5" w:rsidRPr="006C0633" w:rsidRDefault="004316C5" w:rsidP="004316C5">
            <w:pPr>
              <w:jc w:val="right"/>
              <w:rPr>
                <w:rFonts w:ascii="Arial" w:hAnsi="Arial" w:cs="Arial"/>
                <w:b/>
                <w:bCs/>
                <w:color w:val="000000"/>
                <w:sz w:val="18"/>
                <w:szCs w:val="18"/>
              </w:rPr>
            </w:pPr>
            <w:r w:rsidRPr="006C0633">
              <w:rPr>
                <w:rFonts w:ascii="Arial" w:hAnsi="Arial" w:cs="Arial"/>
                <w:b/>
                <w:bCs/>
                <w:color w:val="000000"/>
                <w:sz w:val="18"/>
                <w:szCs w:val="18"/>
              </w:rPr>
              <w:t>134.727</w:t>
            </w:r>
          </w:p>
        </w:tc>
        <w:tc>
          <w:tcPr>
            <w:tcW w:w="544" w:type="pct"/>
            <w:noWrap/>
            <w:vAlign w:val="center"/>
            <w:hideMark/>
          </w:tcPr>
          <w:p w14:paraId="250F0CC1" w14:textId="4ACDFC07" w:rsidR="004316C5" w:rsidRDefault="004316C5" w:rsidP="004316C5">
            <w:pPr>
              <w:jc w:val="right"/>
              <w:rPr>
                <w:rFonts w:ascii="Arial" w:hAnsi="Arial" w:cs="Arial"/>
                <w:b/>
                <w:bCs/>
                <w:color w:val="000000"/>
                <w:sz w:val="18"/>
                <w:szCs w:val="18"/>
              </w:rPr>
            </w:pPr>
            <w:r w:rsidRPr="006C0633">
              <w:rPr>
                <w:rFonts w:ascii="Arial" w:hAnsi="Arial" w:cs="Arial"/>
                <w:b/>
                <w:bCs/>
                <w:color w:val="000000"/>
                <w:sz w:val="18"/>
                <w:szCs w:val="18"/>
              </w:rPr>
              <w:t>380.677</w:t>
            </w:r>
          </w:p>
        </w:tc>
      </w:tr>
    </w:tbl>
    <w:p w14:paraId="725F9494" w14:textId="77777777" w:rsidR="00C5314F" w:rsidRDefault="00C5314F" w:rsidP="0023763D">
      <w:pPr>
        <w:pStyle w:val="PargrafodaLista"/>
        <w:spacing w:after="0"/>
        <w:ind w:left="0"/>
        <w:rPr>
          <w:rFonts w:ascii="Arial" w:hAnsi="Arial" w:cs="Arial"/>
          <w:sz w:val="22"/>
          <w:szCs w:val="22"/>
          <w:lang w:val="pt-BR"/>
        </w:rPr>
      </w:pPr>
    </w:p>
    <w:p w14:paraId="0B657605" w14:textId="74567B60" w:rsidR="000C5C47" w:rsidRPr="00C14AAB" w:rsidRDefault="0023763D" w:rsidP="0023763D">
      <w:pPr>
        <w:pStyle w:val="PargrafodaLista"/>
        <w:spacing w:after="0"/>
        <w:ind w:left="0"/>
        <w:rPr>
          <w:rFonts w:ascii="Arial" w:hAnsi="Arial" w:cs="Arial"/>
          <w:sz w:val="22"/>
          <w:szCs w:val="22"/>
          <w:lang w:val="pt-BR"/>
        </w:rPr>
      </w:pPr>
      <w:r w:rsidRPr="00C14AAB">
        <w:rPr>
          <w:rFonts w:ascii="Arial" w:hAnsi="Arial" w:cs="Arial"/>
          <w:sz w:val="22"/>
          <w:szCs w:val="22"/>
          <w:lang w:val="pt-BR"/>
        </w:rPr>
        <w:t xml:space="preserve">A movimentação dos recursos a receber relativos aos superávits dos planos no </w:t>
      </w:r>
      <w:r w:rsidR="006C0633">
        <w:rPr>
          <w:rFonts w:ascii="Arial" w:hAnsi="Arial" w:cs="Arial"/>
          <w:sz w:val="22"/>
          <w:szCs w:val="22"/>
          <w:lang w:val="pt-BR"/>
        </w:rPr>
        <w:t xml:space="preserve">primeiro </w:t>
      </w:r>
      <w:r w:rsidR="009B5552">
        <w:rPr>
          <w:rFonts w:ascii="Arial" w:hAnsi="Arial" w:cs="Arial"/>
          <w:sz w:val="22"/>
          <w:szCs w:val="22"/>
          <w:lang w:val="pt-BR"/>
        </w:rPr>
        <w:t>semestre</w:t>
      </w:r>
      <w:r w:rsidR="006C0633">
        <w:rPr>
          <w:rFonts w:ascii="Arial" w:hAnsi="Arial" w:cs="Arial"/>
          <w:sz w:val="22"/>
          <w:szCs w:val="22"/>
          <w:lang w:val="pt-BR"/>
        </w:rPr>
        <w:t xml:space="preserve"> de 2026</w:t>
      </w:r>
      <w:r w:rsidR="00906868" w:rsidRPr="00C14AAB">
        <w:rPr>
          <w:rFonts w:ascii="Arial" w:hAnsi="Arial" w:cs="Arial"/>
          <w:sz w:val="22"/>
          <w:szCs w:val="22"/>
          <w:lang w:val="pt-BR"/>
        </w:rPr>
        <w:t xml:space="preserve"> </w:t>
      </w:r>
      <w:r w:rsidRPr="00C14AAB">
        <w:rPr>
          <w:rFonts w:ascii="Arial" w:hAnsi="Arial" w:cs="Arial"/>
          <w:sz w:val="22"/>
          <w:szCs w:val="22"/>
          <w:lang w:val="pt-BR"/>
        </w:rPr>
        <w:t>está apresentada no quadro a seguir:</w:t>
      </w:r>
    </w:p>
    <w:p w14:paraId="7B312259" w14:textId="77777777" w:rsidR="006C0633" w:rsidRPr="00352F14" w:rsidRDefault="006C0633" w:rsidP="0023763D">
      <w:pPr>
        <w:pStyle w:val="PargrafodaLista"/>
        <w:spacing w:after="0"/>
        <w:ind w:left="0"/>
        <w:rPr>
          <w:rFonts w:ascii="Arial" w:hAnsi="Arial" w:cs="Arial"/>
          <w:sz w:val="12"/>
          <w:szCs w:val="12"/>
          <w:highlight w:val="green"/>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06"/>
        <w:gridCol w:w="2265"/>
      </w:tblGrid>
      <w:tr w:rsidR="00645202" w:rsidRPr="00E637B5" w14:paraId="2DF34749" w14:textId="77777777" w:rsidTr="006C0633">
        <w:trPr>
          <w:trHeight w:val="232"/>
        </w:trPr>
        <w:tc>
          <w:tcPr>
            <w:tcW w:w="3841" w:type="pct"/>
            <w:shd w:val="clear" w:color="000000" w:fill="BFBFBF"/>
            <w:noWrap/>
            <w:vAlign w:val="center"/>
            <w:hideMark/>
          </w:tcPr>
          <w:p w14:paraId="2BDE83AD" w14:textId="77777777" w:rsidR="00645202" w:rsidRPr="00E637B5" w:rsidRDefault="00645202">
            <w:pPr>
              <w:rPr>
                <w:rFonts w:ascii="Arial" w:hAnsi="Arial" w:cs="Arial"/>
                <w:b/>
                <w:bCs/>
                <w:color w:val="000000"/>
                <w:sz w:val="18"/>
                <w:szCs w:val="18"/>
              </w:rPr>
            </w:pPr>
            <w:r w:rsidRPr="00E637B5">
              <w:rPr>
                <w:rFonts w:ascii="Arial" w:hAnsi="Arial" w:cs="Arial"/>
                <w:b/>
                <w:bCs/>
                <w:color w:val="000000"/>
                <w:sz w:val="18"/>
                <w:szCs w:val="18"/>
              </w:rPr>
              <w:t>Composição:</w:t>
            </w:r>
          </w:p>
        </w:tc>
        <w:tc>
          <w:tcPr>
            <w:tcW w:w="1159" w:type="pct"/>
            <w:noWrap/>
            <w:vAlign w:val="center"/>
            <w:hideMark/>
          </w:tcPr>
          <w:p w14:paraId="126E5659" w14:textId="77777777" w:rsidR="00645202" w:rsidRPr="00E637B5" w:rsidRDefault="00645202">
            <w:pPr>
              <w:jc w:val="center"/>
              <w:rPr>
                <w:rFonts w:ascii="Arial" w:hAnsi="Arial" w:cs="Arial"/>
                <w:b/>
                <w:bCs/>
                <w:color w:val="000000"/>
                <w:sz w:val="18"/>
                <w:szCs w:val="18"/>
              </w:rPr>
            </w:pPr>
            <w:r w:rsidRPr="00E637B5">
              <w:rPr>
                <w:rFonts w:ascii="Arial" w:hAnsi="Arial" w:cs="Arial"/>
                <w:b/>
                <w:bCs/>
                <w:color w:val="000000"/>
                <w:sz w:val="18"/>
                <w:szCs w:val="18"/>
              </w:rPr>
              <w:t>Total</w:t>
            </w:r>
          </w:p>
        </w:tc>
      </w:tr>
      <w:tr w:rsidR="009B5552" w:rsidRPr="00E637B5" w14:paraId="188E293A" w14:textId="77777777" w:rsidTr="006C0633">
        <w:trPr>
          <w:trHeight w:val="232"/>
        </w:trPr>
        <w:tc>
          <w:tcPr>
            <w:tcW w:w="3841" w:type="pct"/>
            <w:noWrap/>
            <w:vAlign w:val="center"/>
            <w:hideMark/>
          </w:tcPr>
          <w:p w14:paraId="690282C6" w14:textId="77777777" w:rsidR="009B5552" w:rsidRPr="00E637B5" w:rsidRDefault="009B5552" w:rsidP="009B5552">
            <w:pPr>
              <w:rPr>
                <w:rFonts w:ascii="Arial" w:hAnsi="Arial" w:cs="Arial"/>
                <w:b/>
                <w:bCs/>
                <w:color w:val="000000"/>
                <w:sz w:val="18"/>
                <w:szCs w:val="18"/>
              </w:rPr>
            </w:pPr>
            <w:r w:rsidRPr="00E637B5">
              <w:rPr>
                <w:rFonts w:ascii="Arial" w:hAnsi="Arial" w:cs="Arial"/>
                <w:b/>
                <w:bCs/>
                <w:color w:val="000000"/>
                <w:sz w:val="18"/>
                <w:szCs w:val="18"/>
              </w:rPr>
              <w:t xml:space="preserve"> Saldo em 31 de dezembro de 2025</w:t>
            </w:r>
          </w:p>
        </w:tc>
        <w:tc>
          <w:tcPr>
            <w:tcW w:w="1159" w:type="pct"/>
            <w:noWrap/>
            <w:vAlign w:val="center"/>
            <w:hideMark/>
          </w:tcPr>
          <w:p w14:paraId="205FDC2B" w14:textId="131B78C5" w:rsidR="009B5552" w:rsidRPr="00E637B5" w:rsidRDefault="009B5552" w:rsidP="009B5552">
            <w:pPr>
              <w:jc w:val="right"/>
              <w:rPr>
                <w:rFonts w:ascii="Arial" w:hAnsi="Arial" w:cs="Arial"/>
                <w:b/>
                <w:bCs/>
                <w:color w:val="000000"/>
                <w:sz w:val="18"/>
                <w:szCs w:val="18"/>
              </w:rPr>
            </w:pPr>
            <w:r w:rsidRPr="00E637B5">
              <w:rPr>
                <w:rFonts w:ascii="Arial" w:hAnsi="Arial" w:cs="Arial"/>
                <w:b/>
                <w:bCs/>
                <w:color w:val="000000"/>
                <w:sz w:val="18"/>
                <w:szCs w:val="18"/>
              </w:rPr>
              <w:t xml:space="preserve">   288.602 </w:t>
            </w:r>
          </w:p>
        </w:tc>
      </w:tr>
      <w:tr w:rsidR="009B5552" w:rsidRPr="00E637B5" w14:paraId="37E6FA61" w14:textId="77777777" w:rsidTr="006C0633">
        <w:trPr>
          <w:trHeight w:val="232"/>
        </w:trPr>
        <w:tc>
          <w:tcPr>
            <w:tcW w:w="3841" w:type="pct"/>
            <w:noWrap/>
            <w:vAlign w:val="center"/>
            <w:hideMark/>
          </w:tcPr>
          <w:p w14:paraId="20D0541D" w14:textId="77777777" w:rsidR="009B5552" w:rsidRPr="00E637B5" w:rsidRDefault="009B5552" w:rsidP="009B5552">
            <w:pPr>
              <w:rPr>
                <w:rFonts w:ascii="Arial" w:hAnsi="Arial" w:cs="Arial"/>
                <w:color w:val="000000"/>
                <w:sz w:val="18"/>
                <w:szCs w:val="18"/>
              </w:rPr>
            </w:pPr>
            <w:r w:rsidRPr="00E637B5">
              <w:rPr>
                <w:rFonts w:ascii="Arial" w:hAnsi="Arial" w:cs="Arial"/>
                <w:color w:val="000000"/>
                <w:sz w:val="18"/>
                <w:szCs w:val="18"/>
              </w:rPr>
              <w:t xml:space="preserve"> Atualização Monetária </w:t>
            </w:r>
          </w:p>
        </w:tc>
        <w:tc>
          <w:tcPr>
            <w:tcW w:w="1159" w:type="pct"/>
            <w:noWrap/>
            <w:vAlign w:val="center"/>
            <w:hideMark/>
          </w:tcPr>
          <w:p w14:paraId="73379F4B" w14:textId="0DAB48AE" w:rsidR="009B5552" w:rsidRPr="00E637B5" w:rsidRDefault="009B5552" w:rsidP="009B5552">
            <w:pPr>
              <w:jc w:val="right"/>
              <w:rPr>
                <w:rFonts w:ascii="Arial" w:hAnsi="Arial" w:cs="Arial"/>
                <w:color w:val="000000"/>
                <w:sz w:val="18"/>
                <w:szCs w:val="18"/>
              </w:rPr>
            </w:pPr>
            <w:r w:rsidRPr="00E637B5">
              <w:rPr>
                <w:rFonts w:ascii="Arial" w:hAnsi="Arial" w:cs="Arial"/>
                <w:color w:val="000000"/>
                <w:sz w:val="18"/>
                <w:szCs w:val="18"/>
              </w:rPr>
              <w:t xml:space="preserve">     10.663 </w:t>
            </w:r>
          </w:p>
        </w:tc>
      </w:tr>
      <w:tr w:rsidR="009B5552" w:rsidRPr="00E637B5" w14:paraId="7A3A8933" w14:textId="77777777" w:rsidTr="006C0633">
        <w:trPr>
          <w:trHeight w:val="232"/>
        </w:trPr>
        <w:tc>
          <w:tcPr>
            <w:tcW w:w="3841" w:type="pct"/>
            <w:noWrap/>
            <w:vAlign w:val="center"/>
            <w:hideMark/>
          </w:tcPr>
          <w:p w14:paraId="33203813" w14:textId="77777777" w:rsidR="009B5552" w:rsidRPr="00E637B5" w:rsidRDefault="009B5552" w:rsidP="009B5552">
            <w:pPr>
              <w:rPr>
                <w:rFonts w:ascii="Arial" w:hAnsi="Arial" w:cs="Arial"/>
                <w:color w:val="000000"/>
                <w:sz w:val="18"/>
                <w:szCs w:val="18"/>
              </w:rPr>
            </w:pPr>
            <w:r w:rsidRPr="00E637B5">
              <w:rPr>
                <w:rFonts w:ascii="Arial" w:hAnsi="Arial" w:cs="Arial"/>
                <w:color w:val="000000"/>
                <w:sz w:val="18"/>
                <w:szCs w:val="18"/>
              </w:rPr>
              <w:t xml:space="preserve"> Recebimentos no Período </w:t>
            </w:r>
          </w:p>
        </w:tc>
        <w:tc>
          <w:tcPr>
            <w:tcW w:w="1159" w:type="pct"/>
            <w:noWrap/>
            <w:vAlign w:val="center"/>
            <w:hideMark/>
          </w:tcPr>
          <w:p w14:paraId="76140CC3" w14:textId="23193288" w:rsidR="009B5552" w:rsidRPr="00E637B5" w:rsidRDefault="009B5552" w:rsidP="009B5552">
            <w:pPr>
              <w:jc w:val="right"/>
              <w:rPr>
                <w:rFonts w:ascii="Arial" w:hAnsi="Arial" w:cs="Arial"/>
                <w:color w:val="000000"/>
                <w:sz w:val="18"/>
                <w:szCs w:val="18"/>
              </w:rPr>
            </w:pPr>
            <w:r w:rsidRPr="00E637B5">
              <w:rPr>
                <w:rFonts w:ascii="Arial" w:hAnsi="Arial" w:cs="Arial"/>
                <w:color w:val="000000"/>
                <w:sz w:val="18"/>
                <w:szCs w:val="18"/>
              </w:rPr>
              <w:t xml:space="preserve">    (67.218)</w:t>
            </w:r>
          </w:p>
        </w:tc>
      </w:tr>
      <w:tr w:rsidR="009B5552" w:rsidRPr="00E637B5" w14:paraId="3F03868A" w14:textId="77777777" w:rsidTr="006C0633">
        <w:trPr>
          <w:trHeight w:val="232"/>
        </w:trPr>
        <w:tc>
          <w:tcPr>
            <w:tcW w:w="3841" w:type="pct"/>
            <w:noWrap/>
            <w:vAlign w:val="center"/>
            <w:hideMark/>
          </w:tcPr>
          <w:p w14:paraId="32AE6D2D" w14:textId="205A4AF2" w:rsidR="009B5552" w:rsidRPr="00E637B5" w:rsidRDefault="009B5552" w:rsidP="009B5552">
            <w:pPr>
              <w:rPr>
                <w:rFonts w:ascii="Arial" w:hAnsi="Arial" w:cs="Arial"/>
                <w:b/>
                <w:bCs/>
                <w:color w:val="000000"/>
                <w:sz w:val="18"/>
                <w:szCs w:val="18"/>
              </w:rPr>
            </w:pPr>
            <w:r w:rsidRPr="00E637B5">
              <w:rPr>
                <w:rFonts w:ascii="Arial" w:hAnsi="Arial" w:cs="Arial"/>
                <w:b/>
                <w:bCs/>
                <w:color w:val="000000"/>
                <w:sz w:val="18"/>
                <w:szCs w:val="18"/>
              </w:rPr>
              <w:t xml:space="preserve"> Saldo em 30 de junho de 2026</w:t>
            </w:r>
          </w:p>
        </w:tc>
        <w:tc>
          <w:tcPr>
            <w:tcW w:w="1159" w:type="pct"/>
            <w:noWrap/>
            <w:vAlign w:val="center"/>
            <w:hideMark/>
          </w:tcPr>
          <w:p w14:paraId="689F36BB" w14:textId="58A055F5" w:rsidR="009B5552" w:rsidRPr="00E637B5" w:rsidRDefault="009B5552" w:rsidP="009B5552">
            <w:pPr>
              <w:jc w:val="right"/>
              <w:rPr>
                <w:rFonts w:ascii="Arial" w:hAnsi="Arial" w:cs="Arial"/>
                <w:b/>
                <w:bCs/>
                <w:color w:val="000000"/>
                <w:sz w:val="18"/>
                <w:szCs w:val="18"/>
              </w:rPr>
            </w:pPr>
            <w:r w:rsidRPr="00E637B5">
              <w:rPr>
                <w:rFonts w:ascii="Arial" w:hAnsi="Arial" w:cs="Arial"/>
                <w:b/>
                <w:bCs/>
                <w:color w:val="000000"/>
                <w:sz w:val="18"/>
                <w:szCs w:val="18"/>
              </w:rPr>
              <w:t xml:space="preserve">   232.047 </w:t>
            </w:r>
          </w:p>
        </w:tc>
      </w:tr>
      <w:tr w:rsidR="009B5552" w:rsidRPr="00E637B5" w14:paraId="3F940831" w14:textId="77777777" w:rsidTr="006C0633">
        <w:trPr>
          <w:trHeight w:val="232"/>
        </w:trPr>
        <w:tc>
          <w:tcPr>
            <w:tcW w:w="3841" w:type="pct"/>
            <w:noWrap/>
            <w:vAlign w:val="center"/>
            <w:hideMark/>
          </w:tcPr>
          <w:p w14:paraId="054D3779" w14:textId="77777777" w:rsidR="009B5552" w:rsidRPr="00E637B5" w:rsidRDefault="009B5552" w:rsidP="009B5552">
            <w:pPr>
              <w:rPr>
                <w:rFonts w:ascii="Arial" w:hAnsi="Arial" w:cs="Arial"/>
                <w:b/>
                <w:bCs/>
                <w:color w:val="000000"/>
                <w:sz w:val="18"/>
                <w:szCs w:val="18"/>
              </w:rPr>
            </w:pPr>
            <w:r w:rsidRPr="00E637B5">
              <w:rPr>
                <w:rFonts w:ascii="Arial" w:hAnsi="Arial" w:cs="Arial"/>
                <w:b/>
                <w:bCs/>
                <w:color w:val="000000"/>
                <w:sz w:val="18"/>
                <w:szCs w:val="18"/>
              </w:rPr>
              <w:t xml:space="preserve"> Circulante </w:t>
            </w:r>
          </w:p>
        </w:tc>
        <w:tc>
          <w:tcPr>
            <w:tcW w:w="1159" w:type="pct"/>
            <w:noWrap/>
            <w:vAlign w:val="center"/>
            <w:hideMark/>
          </w:tcPr>
          <w:p w14:paraId="7E55E08A" w14:textId="3A6E17E5" w:rsidR="009B5552" w:rsidRPr="00E637B5" w:rsidRDefault="009B5552" w:rsidP="009B5552">
            <w:pPr>
              <w:jc w:val="right"/>
              <w:rPr>
                <w:rFonts w:ascii="Arial" w:hAnsi="Arial" w:cs="Arial"/>
                <w:b/>
                <w:bCs/>
                <w:color w:val="000000"/>
                <w:sz w:val="18"/>
                <w:szCs w:val="18"/>
              </w:rPr>
            </w:pPr>
            <w:r w:rsidRPr="00E637B5">
              <w:rPr>
                <w:rFonts w:ascii="Arial" w:hAnsi="Arial" w:cs="Arial"/>
                <w:b/>
                <w:bCs/>
                <w:color w:val="000000"/>
                <w:sz w:val="18"/>
                <w:szCs w:val="18"/>
              </w:rPr>
              <w:t xml:space="preserve">   130.517 </w:t>
            </w:r>
          </w:p>
        </w:tc>
      </w:tr>
      <w:tr w:rsidR="009B5552" w14:paraId="77FB6C8A" w14:textId="77777777" w:rsidTr="006C0633">
        <w:trPr>
          <w:trHeight w:val="232"/>
        </w:trPr>
        <w:tc>
          <w:tcPr>
            <w:tcW w:w="3841" w:type="pct"/>
            <w:noWrap/>
            <w:vAlign w:val="center"/>
            <w:hideMark/>
          </w:tcPr>
          <w:p w14:paraId="2D0B1598" w14:textId="77777777" w:rsidR="009B5552" w:rsidRPr="00E637B5" w:rsidRDefault="009B5552" w:rsidP="009B5552">
            <w:pPr>
              <w:rPr>
                <w:rFonts w:ascii="Arial" w:hAnsi="Arial" w:cs="Arial"/>
                <w:b/>
                <w:bCs/>
                <w:color w:val="000000"/>
                <w:sz w:val="18"/>
                <w:szCs w:val="18"/>
              </w:rPr>
            </w:pPr>
            <w:r w:rsidRPr="00E637B5">
              <w:rPr>
                <w:rFonts w:ascii="Arial" w:hAnsi="Arial" w:cs="Arial"/>
                <w:b/>
                <w:bCs/>
                <w:color w:val="000000"/>
                <w:sz w:val="18"/>
                <w:szCs w:val="18"/>
              </w:rPr>
              <w:t xml:space="preserve"> Não Circulante </w:t>
            </w:r>
          </w:p>
        </w:tc>
        <w:tc>
          <w:tcPr>
            <w:tcW w:w="1159" w:type="pct"/>
            <w:noWrap/>
            <w:vAlign w:val="center"/>
            <w:hideMark/>
          </w:tcPr>
          <w:p w14:paraId="1D48413C" w14:textId="4C486F37" w:rsidR="009B5552" w:rsidRDefault="009B5552" w:rsidP="009B5552">
            <w:pPr>
              <w:jc w:val="right"/>
              <w:rPr>
                <w:rFonts w:ascii="Arial" w:hAnsi="Arial" w:cs="Arial"/>
                <w:b/>
                <w:bCs/>
                <w:color w:val="000000"/>
                <w:sz w:val="18"/>
                <w:szCs w:val="18"/>
              </w:rPr>
            </w:pPr>
            <w:r w:rsidRPr="00E637B5">
              <w:rPr>
                <w:rFonts w:ascii="Arial" w:hAnsi="Arial" w:cs="Arial"/>
                <w:b/>
                <w:bCs/>
                <w:color w:val="000000"/>
                <w:sz w:val="18"/>
                <w:szCs w:val="18"/>
              </w:rPr>
              <w:t xml:space="preserve">   101.530</w:t>
            </w:r>
            <w:r>
              <w:rPr>
                <w:rFonts w:ascii="Arial" w:hAnsi="Arial" w:cs="Arial"/>
                <w:b/>
                <w:bCs/>
                <w:color w:val="000000"/>
                <w:sz w:val="18"/>
                <w:szCs w:val="18"/>
              </w:rPr>
              <w:t xml:space="preserve"> </w:t>
            </w:r>
          </w:p>
        </w:tc>
      </w:tr>
    </w:tbl>
    <w:p w14:paraId="7824C71E" w14:textId="77777777" w:rsidR="00645202" w:rsidRDefault="00645202" w:rsidP="0023763D">
      <w:pPr>
        <w:pStyle w:val="PargrafodaLista"/>
        <w:spacing w:after="0"/>
        <w:ind w:left="0"/>
        <w:rPr>
          <w:rFonts w:ascii="Arial" w:hAnsi="Arial" w:cs="Arial"/>
          <w:sz w:val="22"/>
          <w:szCs w:val="22"/>
          <w:highlight w:val="green"/>
          <w:lang w:val="pt-BR"/>
        </w:rPr>
      </w:pPr>
    </w:p>
    <w:p w14:paraId="6D5855B7" w14:textId="77777777" w:rsidR="0003684D" w:rsidRPr="002A36CE" w:rsidRDefault="0003684D" w:rsidP="009541E1">
      <w:pPr>
        <w:pStyle w:val="Ttulo2"/>
        <w:numPr>
          <w:ilvl w:val="0"/>
          <w:numId w:val="7"/>
        </w:numPr>
        <w:tabs>
          <w:tab w:val="clear" w:pos="284"/>
          <w:tab w:val="clear" w:pos="340"/>
        </w:tabs>
        <w:spacing w:before="0" w:after="0" w:line="276" w:lineRule="auto"/>
        <w:ind w:left="851" w:hanging="851"/>
        <w:jc w:val="both"/>
        <w:rPr>
          <w:rFonts w:ascii="Arial" w:hAnsi="Arial" w:cs="Arial"/>
        </w:rPr>
      </w:pPr>
      <w:bookmarkStart w:id="19" w:name="_Toc491337717"/>
      <w:r w:rsidRPr="002A36CE">
        <w:rPr>
          <w:rFonts w:ascii="Arial" w:hAnsi="Arial" w:cs="Arial"/>
        </w:rPr>
        <w:t>OUTROS ATIVOS REALIZÁVEIS</w:t>
      </w:r>
      <w:bookmarkEnd w:id="19"/>
    </w:p>
    <w:p w14:paraId="70DD36FA" w14:textId="77777777" w:rsidR="00D9075B" w:rsidRPr="002A36CE" w:rsidRDefault="00D9075B" w:rsidP="00597FE5">
      <w:pPr>
        <w:spacing w:line="276" w:lineRule="auto"/>
      </w:pPr>
    </w:p>
    <w:p w14:paraId="71930B6E" w14:textId="77777777" w:rsidR="00D9075B" w:rsidRPr="002A36CE" w:rsidRDefault="00D9075B" w:rsidP="009541E1">
      <w:pPr>
        <w:pStyle w:val="Ttulo2"/>
        <w:numPr>
          <w:ilvl w:val="1"/>
          <w:numId w:val="7"/>
        </w:numPr>
        <w:tabs>
          <w:tab w:val="clear" w:pos="284"/>
          <w:tab w:val="clear" w:pos="340"/>
        </w:tabs>
        <w:spacing w:before="0" w:after="0" w:line="276" w:lineRule="auto"/>
        <w:ind w:left="709" w:hanging="709"/>
        <w:jc w:val="both"/>
        <w:rPr>
          <w:rFonts w:ascii="Arial" w:hAnsi="Arial" w:cs="Arial"/>
        </w:rPr>
      </w:pPr>
      <w:bookmarkStart w:id="20" w:name="_Toc491337718"/>
      <w:r w:rsidRPr="002A36CE">
        <w:rPr>
          <w:rFonts w:ascii="Arial" w:hAnsi="Arial" w:cs="Arial"/>
        </w:rPr>
        <w:t>Valores a receber de colaboradores cedidos</w:t>
      </w:r>
      <w:bookmarkEnd w:id="20"/>
    </w:p>
    <w:p w14:paraId="7601461F" w14:textId="77777777" w:rsidR="00891950" w:rsidRDefault="00891950" w:rsidP="00597FE5">
      <w:pPr>
        <w:pStyle w:val="Corpodetexto"/>
        <w:numPr>
          <w:ilvl w:val="12"/>
          <w:numId w:val="0"/>
        </w:numPr>
        <w:tabs>
          <w:tab w:val="clear" w:pos="851"/>
        </w:tabs>
        <w:spacing w:before="0" w:after="0" w:line="276" w:lineRule="auto"/>
        <w:rPr>
          <w:rFonts w:ascii="Arial" w:hAnsi="Arial" w:cs="Arial"/>
        </w:rPr>
      </w:pPr>
    </w:p>
    <w:p w14:paraId="431D6A87" w14:textId="28162E77" w:rsidR="00A60480" w:rsidRPr="002A36CE" w:rsidRDefault="005061A4" w:rsidP="00597FE5">
      <w:pPr>
        <w:pStyle w:val="Corpodetexto"/>
        <w:numPr>
          <w:ilvl w:val="12"/>
          <w:numId w:val="0"/>
        </w:numPr>
        <w:tabs>
          <w:tab w:val="clear" w:pos="851"/>
        </w:tabs>
        <w:spacing w:before="0" w:after="0" w:line="276" w:lineRule="auto"/>
        <w:rPr>
          <w:rFonts w:ascii="Arial" w:hAnsi="Arial" w:cs="Arial"/>
        </w:rPr>
      </w:pPr>
      <w:r w:rsidRPr="002A36CE">
        <w:rPr>
          <w:rFonts w:ascii="Arial" w:hAnsi="Arial" w:cs="Arial"/>
        </w:rPr>
        <w:t xml:space="preserve">A Companhia possui Colaboradores cedidos à Agência Nacional de Telecomunicações </w:t>
      </w:r>
      <w:r w:rsidR="00573B72" w:rsidRPr="002A36CE">
        <w:rPr>
          <w:rFonts w:ascii="Arial" w:hAnsi="Arial" w:cs="Arial"/>
        </w:rPr>
        <w:t>(</w:t>
      </w:r>
      <w:r w:rsidRPr="002A36CE">
        <w:rPr>
          <w:rFonts w:ascii="Arial" w:hAnsi="Arial" w:cs="Arial"/>
        </w:rPr>
        <w:t>ANATEL</w:t>
      </w:r>
      <w:r w:rsidR="00573B72" w:rsidRPr="002A36CE">
        <w:rPr>
          <w:rFonts w:ascii="Arial" w:hAnsi="Arial" w:cs="Arial"/>
        </w:rPr>
        <w:t>)</w:t>
      </w:r>
      <w:r w:rsidRPr="002A36CE">
        <w:rPr>
          <w:rFonts w:ascii="Arial" w:hAnsi="Arial" w:cs="Arial"/>
        </w:rPr>
        <w:t xml:space="preserve"> e a outros Órgãos Governamentais. </w:t>
      </w:r>
      <w:r w:rsidR="00A60480" w:rsidRPr="002A36CE">
        <w:rPr>
          <w:rFonts w:ascii="Arial" w:hAnsi="Arial" w:cs="Arial"/>
        </w:rPr>
        <w:t xml:space="preserve">Os valores a receber referem-se a salários e respectivos encargos e benefícios sociais, inclusive provisões de férias e 13º salários. </w:t>
      </w:r>
    </w:p>
    <w:p w14:paraId="5A8C8486" w14:textId="77777777" w:rsidR="00A60480" w:rsidRPr="002A36CE" w:rsidRDefault="00A60480" w:rsidP="00597FE5">
      <w:pPr>
        <w:spacing w:line="276" w:lineRule="auto"/>
        <w:jc w:val="both"/>
        <w:rPr>
          <w:rFonts w:ascii="Arial" w:hAnsi="Arial" w:cs="Arial"/>
          <w:sz w:val="22"/>
          <w:szCs w:val="22"/>
        </w:rPr>
      </w:pPr>
    </w:p>
    <w:p w14:paraId="5BC4ED75" w14:textId="2D139B26" w:rsidR="00534E7A" w:rsidRDefault="00942526" w:rsidP="00597FE5">
      <w:pPr>
        <w:spacing w:line="276" w:lineRule="auto"/>
        <w:jc w:val="both"/>
        <w:rPr>
          <w:rFonts w:ascii="Arial" w:hAnsi="Arial" w:cs="Arial"/>
          <w:sz w:val="22"/>
          <w:szCs w:val="22"/>
        </w:rPr>
      </w:pPr>
      <w:r w:rsidRPr="002A36CE">
        <w:rPr>
          <w:rFonts w:ascii="Arial" w:hAnsi="Arial" w:cs="Arial"/>
          <w:sz w:val="22"/>
          <w:szCs w:val="22"/>
        </w:rPr>
        <w:t xml:space="preserve">Em </w:t>
      </w:r>
      <w:r w:rsidR="00091A70">
        <w:rPr>
          <w:rFonts w:ascii="Arial" w:hAnsi="Arial" w:cs="Arial"/>
          <w:sz w:val="22"/>
          <w:szCs w:val="22"/>
        </w:rPr>
        <w:t>3</w:t>
      </w:r>
      <w:r w:rsidR="00167E03">
        <w:rPr>
          <w:rFonts w:ascii="Arial" w:hAnsi="Arial" w:cs="Arial"/>
          <w:sz w:val="22"/>
          <w:szCs w:val="22"/>
        </w:rPr>
        <w:t>0</w:t>
      </w:r>
      <w:r w:rsidR="00091A70">
        <w:rPr>
          <w:rFonts w:ascii="Arial" w:hAnsi="Arial" w:cs="Arial"/>
          <w:sz w:val="22"/>
          <w:szCs w:val="22"/>
        </w:rPr>
        <w:t xml:space="preserve"> de </w:t>
      </w:r>
      <w:r w:rsidR="00167E03">
        <w:rPr>
          <w:rFonts w:ascii="Arial" w:hAnsi="Arial" w:cs="Arial"/>
          <w:sz w:val="22"/>
          <w:szCs w:val="22"/>
        </w:rPr>
        <w:t>junho</w:t>
      </w:r>
      <w:r w:rsidRPr="002A36CE">
        <w:rPr>
          <w:rFonts w:ascii="Arial" w:hAnsi="Arial" w:cs="Arial"/>
          <w:sz w:val="22"/>
          <w:szCs w:val="22"/>
        </w:rPr>
        <w:t xml:space="preserve"> de 20</w:t>
      </w:r>
      <w:r w:rsidR="00D10CBE" w:rsidRPr="002A36CE">
        <w:rPr>
          <w:rFonts w:ascii="Arial" w:hAnsi="Arial" w:cs="Arial"/>
          <w:sz w:val="22"/>
          <w:szCs w:val="22"/>
        </w:rPr>
        <w:t>2</w:t>
      </w:r>
      <w:r w:rsidR="00D558BD">
        <w:rPr>
          <w:rFonts w:ascii="Arial" w:hAnsi="Arial" w:cs="Arial"/>
          <w:sz w:val="22"/>
          <w:szCs w:val="22"/>
        </w:rPr>
        <w:t>6</w:t>
      </w:r>
      <w:r w:rsidRPr="002A36CE">
        <w:rPr>
          <w:rFonts w:ascii="Arial" w:hAnsi="Arial" w:cs="Arial"/>
          <w:sz w:val="22"/>
          <w:szCs w:val="22"/>
        </w:rPr>
        <w:t xml:space="preserve"> e</w:t>
      </w:r>
      <w:r w:rsidR="00FE1CD7" w:rsidRPr="002A36CE">
        <w:rPr>
          <w:rFonts w:ascii="Arial" w:hAnsi="Arial" w:cs="Arial"/>
          <w:sz w:val="22"/>
          <w:szCs w:val="22"/>
        </w:rPr>
        <w:t xml:space="preserve"> 31 de dezembro de 20</w:t>
      </w:r>
      <w:r w:rsidR="00D9173F">
        <w:rPr>
          <w:rFonts w:ascii="Arial" w:hAnsi="Arial" w:cs="Arial"/>
          <w:sz w:val="22"/>
          <w:szCs w:val="22"/>
        </w:rPr>
        <w:t>2</w:t>
      </w:r>
      <w:r w:rsidR="00D558BD">
        <w:rPr>
          <w:rFonts w:ascii="Arial" w:hAnsi="Arial" w:cs="Arial"/>
          <w:sz w:val="22"/>
          <w:szCs w:val="22"/>
        </w:rPr>
        <w:t>5</w:t>
      </w:r>
      <w:r w:rsidR="005061A4" w:rsidRPr="002A36CE">
        <w:rPr>
          <w:rFonts w:ascii="Arial" w:hAnsi="Arial" w:cs="Arial"/>
          <w:sz w:val="22"/>
          <w:szCs w:val="22"/>
        </w:rPr>
        <w:t>, o</w:t>
      </w:r>
      <w:r w:rsidR="00F2031A" w:rsidRPr="002A36CE">
        <w:rPr>
          <w:rFonts w:ascii="Arial" w:hAnsi="Arial" w:cs="Arial"/>
          <w:sz w:val="22"/>
          <w:szCs w:val="22"/>
        </w:rPr>
        <w:t>s</w:t>
      </w:r>
      <w:r w:rsidR="005061A4" w:rsidRPr="002A36CE">
        <w:rPr>
          <w:rFonts w:ascii="Arial" w:hAnsi="Arial" w:cs="Arial"/>
          <w:sz w:val="22"/>
          <w:szCs w:val="22"/>
        </w:rPr>
        <w:t xml:space="preserve"> valor</w:t>
      </w:r>
      <w:r w:rsidR="00F2031A" w:rsidRPr="002A36CE">
        <w:rPr>
          <w:rFonts w:ascii="Arial" w:hAnsi="Arial" w:cs="Arial"/>
          <w:sz w:val="22"/>
          <w:szCs w:val="22"/>
        </w:rPr>
        <w:t>es</w:t>
      </w:r>
      <w:r w:rsidR="005061A4" w:rsidRPr="002A36CE">
        <w:rPr>
          <w:rFonts w:ascii="Arial" w:hAnsi="Arial" w:cs="Arial"/>
          <w:sz w:val="22"/>
          <w:szCs w:val="22"/>
        </w:rPr>
        <w:t xml:space="preserve"> </w:t>
      </w:r>
      <w:r w:rsidR="00F2031A" w:rsidRPr="002A36CE">
        <w:rPr>
          <w:rFonts w:ascii="Arial" w:hAnsi="Arial" w:cs="Arial"/>
          <w:sz w:val="22"/>
          <w:szCs w:val="22"/>
        </w:rPr>
        <w:t xml:space="preserve">a </w:t>
      </w:r>
      <w:r w:rsidR="005061A4" w:rsidRPr="002A36CE">
        <w:rPr>
          <w:rFonts w:ascii="Arial" w:hAnsi="Arial" w:cs="Arial"/>
          <w:sz w:val="22"/>
          <w:szCs w:val="22"/>
        </w:rPr>
        <w:t>receber referente</w:t>
      </w:r>
      <w:r w:rsidR="00E5185E" w:rsidRPr="002A36CE">
        <w:rPr>
          <w:rFonts w:ascii="Arial" w:hAnsi="Arial" w:cs="Arial"/>
          <w:sz w:val="22"/>
          <w:szCs w:val="22"/>
        </w:rPr>
        <w:t>s</w:t>
      </w:r>
      <w:r w:rsidR="005061A4" w:rsidRPr="002A36CE">
        <w:rPr>
          <w:rFonts w:ascii="Arial" w:hAnsi="Arial" w:cs="Arial"/>
          <w:sz w:val="22"/>
          <w:szCs w:val="22"/>
        </w:rPr>
        <w:t xml:space="preserve"> </w:t>
      </w:r>
      <w:r w:rsidR="00F2031A" w:rsidRPr="002A36CE">
        <w:rPr>
          <w:rFonts w:ascii="Arial" w:hAnsi="Arial" w:cs="Arial"/>
          <w:sz w:val="22"/>
          <w:szCs w:val="22"/>
        </w:rPr>
        <w:t>à</w:t>
      </w:r>
      <w:r w:rsidR="005061A4" w:rsidRPr="002A36CE">
        <w:rPr>
          <w:rFonts w:ascii="Arial" w:hAnsi="Arial" w:cs="Arial"/>
          <w:sz w:val="22"/>
          <w:szCs w:val="22"/>
        </w:rPr>
        <w:t xml:space="preserve"> cessão de Colaboradores da T</w:t>
      </w:r>
      <w:r w:rsidR="00F936F3" w:rsidRPr="002A36CE">
        <w:rPr>
          <w:rFonts w:ascii="Arial" w:hAnsi="Arial" w:cs="Arial"/>
          <w:sz w:val="22"/>
          <w:szCs w:val="22"/>
        </w:rPr>
        <w:t>elebras</w:t>
      </w:r>
      <w:r w:rsidR="00F2031A" w:rsidRPr="002A36CE">
        <w:rPr>
          <w:rFonts w:ascii="Arial" w:hAnsi="Arial" w:cs="Arial"/>
          <w:sz w:val="22"/>
          <w:szCs w:val="22"/>
        </w:rPr>
        <w:t xml:space="preserve"> </w:t>
      </w:r>
      <w:r w:rsidR="00EB2A49" w:rsidRPr="002A36CE">
        <w:rPr>
          <w:rFonts w:ascii="Arial" w:hAnsi="Arial" w:cs="Arial"/>
          <w:sz w:val="22"/>
          <w:szCs w:val="22"/>
        </w:rPr>
        <w:t>à</w:t>
      </w:r>
      <w:r w:rsidR="00F2031A" w:rsidRPr="002A36CE">
        <w:rPr>
          <w:rFonts w:ascii="Arial" w:hAnsi="Arial" w:cs="Arial"/>
          <w:sz w:val="22"/>
          <w:szCs w:val="22"/>
        </w:rPr>
        <w:t>s entidades governamentais estão apresentad</w:t>
      </w:r>
      <w:r w:rsidR="00E820CF">
        <w:rPr>
          <w:rFonts w:ascii="Arial" w:hAnsi="Arial" w:cs="Arial"/>
          <w:sz w:val="22"/>
          <w:szCs w:val="22"/>
        </w:rPr>
        <w:t>o</w:t>
      </w:r>
      <w:r w:rsidR="00F2031A" w:rsidRPr="002A36CE">
        <w:rPr>
          <w:rFonts w:ascii="Arial" w:hAnsi="Arial" w:cs="Arial"/>
          <w:sz w:val="22"/>
          <w:szCs w:val="22"/>
        </w:rPr>
        <w:t>s no quadro a seguir:</w:t>
      </w:r>
    </w:p>
    <w:p w14:paraId="52C9DB79" w14:textId="77777777" w:rsidR="00C12EB9" w:rsidRPr="002A36CE" w:rsidRDefault="00C12EB9" w:rsidP="00597FE5">
      <w:pPr>
        <w:spacing w:line="276" w:lineRule="auto"/>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02"/>
        <w:gridCol w:w="1274"/>
        <w:gridCol w:w="1395"/>
      </w:tblGrid>
      <w:tr w:rsidR="0069727A" w:rsidRPr="00167E03" w14:paraId="68F474F7" w14:textId="77777777" w:rsidTr="007266F0">
        <w:trPr>
          <w:trHeight w:val="238"/>
          <w:tblHeader/>
        </w:trPr>
        <w:tc>
          <w:tcPr>
            <w:tcW w:w="3634" w:type="pct"/>
            <w:shd w:val="clear" w:color="000000" w:fill="C0C0C0"/>
            <w:vAlign w:val="center"/>
            <w:hideMark/>
          </w:tcPr>
          <w:p w14:paraId="321C56FC" w14:textId="77777777" w:rsidR="0069727A" w:rsidRPr="00167E03" w:rsidRDefault="0069727A" w:rsidP="0069727A">
            <w:pPr>
              <w:rPr>
                <w:rFonts w:ascii="Arial" w:hAnsi="Arial" w:cs="Arial"/>
                <w:b/>
                <w:bCs/>
                <w:color w:val="000000"/>
                <w:sz w:val="18"/>
                <w:szCs w:val="18"/>
              </w:rPr>
            </w:pPr>
            <w:r w:rsidRPr="00167E03">
              <w:rPr>
                <w:rFonts w:ascii="Arial" w:hAnsi="Arial" w:cs="Arial"/>
                <w:b/>
                <w:bCs/>
                <w:color w:val="000000"/>
                <w:sz w:val="18"/>
                <w:szCs w:val="18"/>
                <w:lang w:eastAsia="en-US"/>
              </w:rPr>
              <w:t>Órgãos/Entidades: </w:t>
            </w:r>
          </w:p>
        </w:tc>
        <w:tc>
          <w:tcPr>
            <w:tcW w:w="652" w:type="pct"/>
            <w:vAlign w:val="center"/>
            <w:hideMark/>
          </w:tcPr>
          <w:p w14:paraId="0441C536" w14:textId="2194CFB2" w:rsidR="0069727A" w:rsidRPr="00167E03" w:rsidRDefault="00491543" w:rsidP="00EA79A1">
            <w:pPr>
              <w:jc w:val="center"/>
              <w:rPr>
                <w:rFonts w:ascii="Arial" w:hAnsi="Arial" w:cs="Arial"/>
                <w:b/>
                <w:bCs/>
                <w:color w:val="000000"/>
                <w:sz w:val="18"/>
                <w:szCs w:val="18"/>
              </w:rPr>
            </w:pPr>
            <w:r w:rsidRPr="00167E03">
              <w:rPr>
                <w:rFonts w:ascii="Arial" w:hAnsi="Arial" w:cs="Arial"/>
                <w:b/>
                <w:bCs/>
                <w:color w:val="000000"/>
                <w:sz w:val="18"/>
                <w:szCs w:val="18"/>
                <w:lang w:eastAsia="en-US"/>
              </w:rPr>
              <w:t>3</w:t>
            </w:r>
            <w:r w:rsidR="00895972" w:rsidRPr="00167E03">
              <w:rPr>
                <w:rFonts w:ascii="Arial" w:hAnsi="Arial" w:cs="Arial"/>
                <w:b/>
                <w:bCs/>
                <w:color w:val="000000"/>
                <w:sz w:val="18"/>
                <w:szCs w:val="18"/>
                <w:lang w:eastAsia="en-US"/>
              </w:rPr>
              <w:t>0</w:t>
            </w:r>
            <w:r w:rsidRPr="00167E03">
              <w:rPr>
                <w:rFonts w:ascii="Arial" w:hAnsi="Arial" w:cs="Arial"/>
                <w:b/>
                <w:bCs/>
                <w:color w:val="000000"/>
                <w:sz w:val="18"/>
                <w:szCs w:val="18"/>
                <w:lang w:eastAsia="en-US"/>
              </w:rPr>
              <w:t>/</w:t>
            </w:r>
            <w:r w:rsidR="00C51E8C" w:rsidRPr="00167E03">
              <w:rPr>
                <w:rFonts w:ascii="Arial" w:hAnsi="Arial" w:cs="Arial"/>
                <w:b/>
                <w:bCs/>
                <w:color w:val="000000"/>
                <w:sz w:val="18"/>
                <w:szCs w:val="18"/>
                <w:lang w:eastAsia="en-US"/>
              </w:rPr>
              <w:t>0</w:t>
            </w:r>
            <w:r w:rsidR="00895972" w:rsidRPr="00167E03">
              <w:rPr>
                <w:rFonts w:ascii="Arial" w:hAnsi="Arial" w:cs="Arial"/>
                <w:b/>
                <w:bCs/>
                <w:color w:val="000000"/>
                <w:sz w:val="18"/>
                <w:szCs w:val="18"/>
                <w:lang w:eastAsia="en-US"/>
              </w:rPr>
              <w:t>6</w:t>
            </w:r>
            <w:r w:rsidRPr="00167E03">
              <w:rPr>
                <w:rFonts w:ascii="Arial" w:hAnsi="Arial" w:cs="Arial"/>
                <w:b/>
                <w:bCs/>
                <w:color w:val="000000"/>
                <w:sz w:val="18"/>
                <w:szCs w:val="18"/>
                <w:lang w:eastAsia="en-US"/>
              </w:rPr>
              <w:t>/202</w:t>
            </w:r>
            <w:r w:rsidR="000A60F7" w:rsidRPr="00167E03">
              <w:rPr>
                <w:rFonts w:ascii="Arial" w:hAnsi="Arial" w:cs="Arial"/>
                <w:b/>
                <w:bCs/>
                <w:color w:val="000000"/>
                <w:sz w:val="18"/>
                <w:szCs w:val="18"/>
                <w:lang w:eastAsia="en-US"/>
              </w:rPr>
              <w:t>6</w:t>
            </w:r>
          </w:p>
        </w:tc>
        <w:tc>
          <w:tcPr>
            <w:tcW w:w="714" w:type="pct"/>
            <w:noWrap/>
            <w:vAlign w:val="center"/>
            <w:hideMark/>
          </w:tcPr>
          <w:p w14:paraId="6A375CEA" w14:textId="59412A97" w:rsidR="0069727A" w:rsidRPr="00167E03" w:rsidRDefault="0069727A" w:rsidP="00491543">
            <w:pPr>
              <w:jc w:val="center"/>
              <w:rPr>
                <w:rFonts w:ascii="Arial" w:hAnsi="Arial" w:cs="Arial"/>
                <w:b/>
                <w:bCs/>
                <w:color w:val="000000"/>
                <w:sz w:val="18"/>
                <w:szCs w:val="18"/>
              </w:rPr>
            </w:pPr>
            <w:r w:rsidRPr="00167E03">
              <w:rPr>
                <w:rFonts w:ascii="Arial" w:hAnsi="Arial" w:cs="Arial"/>
                <w:b/>
                <w:bCs/>
                <w:color w:val="000000"/>
                <w:sz w:val="18"/>
                <w:szCs w:val="18"/>
              </w:rPr>
              <w:t>31/12/20</w:t>
            </w:r>
            <w:r w:rsidR="00FE720E" w:rsidRPr="00167E03">
              <w:rPr>
                <w:rFonts w:ascii="Arial" w:hAnsi="Arial" w:cs="Arial"/>
                <w:b/>
                <w:bCs/>
                <w:color w:val="000000"/>
                <w:sz w:val="18"/>
                <w:szCs w:val="18"/>
              </w:rPr>
              <w:t>2</w:t>
            </w:r>
            <w:r w:rsidR="000A60F7" w:rsidRPr="00167E03">
              <w:rPr>
                <w:rFonts w:ascii="Arial" w:hAnsi="Arial" w:cs="Arial"/>
                <w:b/>
                <w:bCs/>
                <w:color w:val="000000"/>
                <w:sz w:val="18"/>
                <w:szCs w:val="18"/>
              </w:rPr>
              <w:t>5</w:t>
            </w:r>
          </w:p>
        </w:tc>
      </w:tr>
      <w:tr w:rsidR="00FE720E" w:rsidRPr="00167E03" w14:paraId="26F2B732" w14:textId="77777777" w:rsidTr="00F4702D">
        <w:trPr>
          <w:trHeight w:val="238"/>
        </w:trPr>
        <w:tc>
          <w:tcPr>
            <w:tcW w:w="3634" w:type="pct"/>
            <w:vAlign w:val="center"/>
            <w:hideMark/>
          </w:tcPr>
          <w:p w14:paraId="05382085" w14:textId="77777777" w:rsidR="00FE720E" w:rsidRPr="00167E03" w:rsidRDefault="00FE720E" w:rsidP="00FE720E">
            <w:pPr>
              <w:rPr>
                <w:rFonts w:ascii="Arial" w:hAnsi="Arial" w:cs="Arial"/>
                <w:color w:val="000000"/>
                <w:sz w:val="18"/>
                <w:szCs w:val="18"/>
              </w:rPr>
            </w:pPr>
            <w:r w:rsidRPr="00167E03">
              <w:rPr>
                <w:rFonts w:ascii="Arial" w:hAnsi="Arial" w:cs="Arial"/>
                <w:color w:val="000000"/>
                <w:sz w:val="18"/>
                <w:szCs w:val="18"/>
                <w:lang w:eastAsia="en-US"/>
              </w:rPr>
              <w:t>Órgãos Governamentais</w:t>
            </w:r>
          </w:p>
        </w:tc>
        <w:tc>
          <w:tcPr>
            <w:tcW w:w="652" w:type="pct"/>
            <w:vAlign w:val="center"/>
            <w:hideMark/>
          </w:tcPr>
          <w:p w14:paraId="55443A4C" w14:textId="77777777" w:rsidR="00FE720E" w:rsidRPr="00167E03" w:rsidRDefault="00FE720E" w:rsidP="00FE720E">
            <w:pPr>
              <w:jc w:val="right"/>
              <w:rPr>
                <w:rFonts w:ascii="Arial" w:hAnsi="Arial" w:cs="Arial"/>
                <w:color w:val="000000"/>
                <w:sz w:val="18"/>
                <w:szCs w:val="18"/>
              </w:rPr>
            </w:pPr>
            <w:r w:rsidRPr="00167E03">
              <w:rPr>
                <w:rFonts w:ascii="Arial" w:hAnsi="Arial" w:cs="Arial"/>
                <w:color w:val="000000"/>
                <w:sz w:val="18"/>
                <w:szCs w:val="18"/>
                <w:lang w:eastAsia="en-US"/>
              </w:rPr>
              <w:t xml:space="preserve">          1.945 </w:t>
            </w:r>
          </w:p>
        </w:tc>
        <w:tc>
          <w:tcPr>
            <w:tcW w:w="714" w:type="pct"/>
            <w:noWrap/>
            <w:vAlign w:val="center"/>
            <w:hideMark/>
          </w:tcPr>
          <w:p w14:paraId="357D675A" w14:textId="0137905A" w:rsidR="00FE720E" w:rsidRPr="00167E03" w:rsidRDefault="00FE720E" w:rsidP="00FE720E">
            <w:pPr>
              <w:jc w:val="right"/>
              <w:rPr>
                <w:rFonts w:ascii="Arial" w:hAnsi="Arial" w:cs="Arial"/>
                <w:color w:val="000000"/>
                <w:sz w:val="18"/>
                <w:szCs w:val="18"/>
              </w:rPr>
            </w:pPr>
            <w:r w:rsidRPr="00167E03">
              <w:rPr>
                <w:rFonts w:ascii="Arial" w:hAnsi="Arial" w:cs="Arial"/>
                <w:color w:val="000000"/>
                <w:sz w:val="18"/>
                <w:szCs w:val="18"/>
                <w:lang w:eastAsia="en-US"/>
              </w:rPr>
              <w:t xml:space="preserve">          1.945 </w:t>
            </w:r>
          </w:p>
        </w:tc>
      </w:tr>
      <w:tr w:rsidR="00FE720E" w:rsidRPr="00167E03" w14:paraId="7D92135A" w14:textId="77777777" w:rsidTr="00F4702D">
        <w:trPr>
          <w:trHeight w:val="238"/>
        </w:trPr>
        <w:tc>
          <w:tcPr>
            <w:tcW w:w="3634" w:type="pct"/>
            <w:vAlign w:val="center"/>
            <w:hideMark/>
          </w:tcPr>
          <w:p w14:paraId="7F37ABBF" w14:textId="77777777" w:rsidR="00FE720E" w:rsidRPr="00167E03" w:rsidRDefault="00FE720E" w:rsidP="00FE720E">
            <w:pPr>
              <w:rPr>
                <w:rFonts w:ascii="Arial" w:hAnsi="Arial" w:cs="Arial"/>
                <w:b/>
                <w:bCs/>
                <w:color w:val="000000"/>
                <w:sz w:val="18"/>
                <w:szCs w:val="18"/>
              </w:rPr>
            </w:pPr>
            <w:r w:rsidRPr="00167E03">
              <w:rPr>
                <w:rFonts w:ascii="Arial" w:hAnsi="Arial" w:cs="Arial"/>
                <w:b/>
                <w:bCs/>
                <w:color w:val="000000"/>
                <w:sz w:val="18"/>
                <w:szCs w:val="18"/>
                <w:lang w:eastAsia="en-US"/>
              </w:rPr>
              <w:t>Total</w:t>
            </w:r>
          </w:p>
        </w:tc>
        <w:tc>
          <w:tcPr>
            <w:tcW w:w="652" w:type="pct"/>
            <w:vAlign w:val="center"/>
            <w:hideMark/>
          </w:tcPr>
          <w:p w14:paraId="15C4A950" w14:textId="77777777" w:rsidR="00FE720E" w:rsidRPr="00167E03" w:rsidRDefault="00FE720E" w:rsidP="00FE720E">
            <w:pPr>
              <w:jc w:val="right"/>
              <w:rPr>
                <w:rFonts w:ascii="Arial" w:hAnsi="Arial" w:cs="Arial"/>
                <w:b/>
                <w:bCs/>
                <w:color w:val="000000"/>
                <w:sz w:val="18"/>
                <w:szCs w:val="18"/>
              </w:rPr>
            </w:pPr>
            <w:r w:rsidRPr="00167E03">
              <w:rPr>
                <w:rFonts w:ascii="Arial" w:hAnsi="Arial" w:cs="Arial"/>
                <w:b/>
                <w:bCs/>
                <w:color w:val="000000"/>
                <w:sz w:val="18"/>
                <w:szCs w:val="18"/>
                <w:lang w:eastAsia="en-US"/>
              </w:rPr>
              <w:t xml:space="preserve">          1.945 </w:t>
            </w:r>
          </w:p>
        </w:tc>
        <w:tc>
          <w:tcPr>
            <w:tcW w:w="714" w:type="pct"/>
            <w:noWrap/>
            <w:vAlign w:val="center"/>
            <w:hideMark/>
          </w:tcPr>
          <w:p w14:paraId="34A01D55" w14:textId="419734E0" w:rsidR="00FE720E" w:rsidRPr="00167E03" w:rsidRDefault="00FE720E" w:rsidP="00FE720E">
            <w:pPr>
              <w:jc w:val="right"/>
              <w:rPr>
                <w:rFonts w:ascii="Arial" w:hAnsi="Arial" w:cs="Arial"/>
                <w:b/>
                <w:bCs/>
                <w:color w:val="000000"/>
                <w:sz w:val="18"/>
                <w:szCs w:val="18"/>
              </w:rPr>
            </w:pPr>
            <w:r w:rsidRPr="00167E03">
              <w:rPr>
                <w:rFonts w:ascii="Arial" w:hAnsi="Arial" w:cs="Arial"/>
                <w:b/>
                <w:bCs/>
                <w:color w:val="000000"/>
                <w:sz w:val="18"/>
                <w:szCs w:val="18"/>
                <w:lang w:eastAsia="en-US"/>
              </w:rPr>
              <w:t xml:space="preserve">          1.945 </w:t>
            </w:r>
          </w:p>
        </w:tc>
      </w:tr>
      <w:tr w:rsidR="00FE720E" w:rsidRPr="0069727A" w14:paraId="2AFED5ED" w14:textId="77777777" w:rsidTr="00F4702D">
        <w:trPr>
          <w:trHeight w:val="238"/>
        </w:trPr>
        <w:tc>
          <w:tcPr>
            <w:tcW w:w="3634" w:type="pct"/>
            <w:vAlign w:val="center"/>
            <w:hideMark/>
          </w:tcPr>
          <w:p w14:paraId="67FD5CDA" w14:textId="77777777" w:rsidR="00FE720E" w:rsidRPr="00167E03" w:rsidRDefault="00FE720E" w:rsidP="00FE720E">
            <w:pPr>
              <w:rPr>
                <w:rFonts w:ascii="Arial" w:hAnsi="Arial" w:cs="Arial"/>
                <w:b/>
                <w:bCs/>
                <w:color w:val="000000"/>
                <w:sz w:val="18"/>
                <w:szCs w:val="18"/>
              </w:rPr>
            </w:pPr>
            <w:r w:rsidRPr="00167E03">
              <w:rPr>
                <w:rFonts w:ascii="Arial" w:hAnsi="Arial" w:cs="Arial"/>
                <w:b/>
                <w:bCs/>
                <w:color w:val="000000"/>
                <w:sz w:val="18"/>
                <w:szCs w:val="18"/>
                <w:lang w:eastAsia="en-US"/>
              </w:rPr>
              <w:t>Circulante</w:t>
            </w:r>
          </w:p>
        </w:tc>
        <w:tc>
          <w:tcPr>
            <w:tcW w:w="652" w:type="pct"/>
            <w:vAlign w:val="center"/>
            <w:hideMark/>
          </w:tcPr>
          <w:p w14:paraId="7DE00C74" w14:textId="77777777" w:rsidR="00FE720E" w:rsidRPr="00167E03" w:rsidRDefault="00FE720E" w:rsidP="00FE720E">
            <w:pPr>
              <w:jc w:val="right"/>
              <w:rPr>
                <w:rFonts w:ascii="Arial" w:hAnsi="Arial" w:cs="Arial"/>
                <w:b/>
                <w:bCs/>
                <w:color w:val="000000"/>
                <w:sz w:val="18"/>
                <w:szCs w:val="18"/>
              </w:rPr>
            </w:pPr>
            <w:r w:rsidRPr="00167E03">
              <w:rPr>
                <w:rFonts w:ascii="Arial" w:hAnsi="Arial" w:cs="Arial"/>
                <w:b/>
                <w:bCs/>
                <w:color w:val="000000"/>
                <w:sz w:val="18"/>
                <w:szCs w:val="18"/>
                <w:lang w:eastAsia="en-US"/>
              </w:rPr>
              <w:t xml:space="preserve">          1.945 </w:t>
            </w:r>
          </w:p>
        </w:tc>
        <w:tc>
          <w:tcPr>
            <w:tcW w:w="714" w:type="pct"/>
            <w:noWrap/>
            <w:vAlign w:val="center"/>
            <w:hideMark/>
          </w:tcPr>
          <w:p w14:paraId="174AC89C" w14:textId="4D00D65E" w:rsidR="00FE720E" w:rsidRPr="007113D1" w:rsidRDefault="00FE720E" w:rsidP="00FE720E">
            <w:pPr>
              <w:jc w:val="right"/>
              <w:rPr>
                <w:rFonts w:ascii="Arial" w:hAnsi="Arial" w:cs="Arial"/>
                <w:b/>
                <w:bCs/>
                <w:color w:val="000000"/>
                <w:sz w:val="18"/>
                <w:szCs w:val="18"/>
              </w:rPr>
            </w:pPr>
            <w:r w:rsidRPr="00167E03">
              <w:rPr>
                <w:rFonts w:ascii="Arial" w:hAnsi="Arial" w:cs="Arial"/>
                <w:b/>
                <w:bCs/>
                <w:color w:val="000000"/>
                <w:sz w:val="18"/>
                <w:szCs w:val="18"/>
                <w:lang w:eastAsia="en-US"/>
              </w:rPr>
              <w:t xml:space="preserve">          1.945</w:t>
            </w:r>
            <w:r w:rsidRPr="007113D1">
              <w:rPr>
                <w:rFonts w:ascii="Arial" w:hAnsi="Arial" w:cs="Arial"/>
                <w:b/>
                <w:bCs/>
                <w:color w:val="000000"/>
                <w:sz w:val="18"/>
                <w:szCs w:val="18"/>
                <w:lang w:eastAsia="en-US"/>
              </w:rPr>
              <w:t xml:space="preserve"> </w:t>
            </w:r>
          </w:p>
        </w:tc>
      </w:tr>
    </w:tbl>
    <w:p w14:paraId="1669DE1E" w14:textId="77777777" w:rsidR="00C30E23" w:rsidRDefault="00C30E23" w:rsidP="005E1909">
      <w:pPr>
        <w:rPr>
          <w:rFonts w:ascii="Arial" w:hAnsi="Arial" w:cs="Arial"/>
          <w:sz w:val="22"/>
          <w:szCs w:val="22"/>
        </w:rPr>
      </w:pPr>
    </w:p>
    <w:p w14:paraId="53A25D76" w14:textId="77777777" w:rsidR="00943C5A" w:rsidRDefault="00943C5A" w:rsidP="005E1909">
      <w:pPr>
        <w:rPr>
          <w:rFonts w:ascii="Arial" w:hAnsi="Arial" w:cs="Arial"/>
          <w:sz w:val="22"/>
          <w:szCs w:val="22"/>
        </w:rPr>
      </w:pPr>
    </w:p>
    <w:p w14:paraId="6CEEE624" w14:textId="77777777" w:rsidR="00943C5A" w:rsidRDefault="00943C5A" w:rsidP="005E1909">
      <w:pPr>
        <w:rPr>
          <w:rFonts w:ascii="Arial" w:hAnsi="Arial" w:cs="Arial"/>
          <w:sz w:val="22"/>
          <w:szCs w:val="22"/>
        </w:rPr>
      </w:pPr>
    </w:p>
    <w:p w14:paraId="532C1C6C" w14:textId="77777777" w:rsidR="00943C5A" w:rsidRDefault="00943C5A" w:rsidP="005E1909">
      <w:pPr>
        <w:rPr>
          <w:rFonts w:ascii="Arial" w:hAnsi="Arial" w:cs="Arial"/>
          <w:sz w:val="22"/>
          <w:szCs w:val="22"/>
        </w:rPr>
      </w:pPr>
    </w:p>
    <w:p w14:paraId="479FF42F" w14:textId="69C56634" w:rsidR="00A135CE" w:rsidRDefault="00A135CE" w:rsidP="009541E1">
      <w:pPr>
        <w:pStyle w:val="Ttulo2"/>
        <w:numPr>
          <w:ilvl w:val="1"/>
          <w:numId w:val="7"/>
        </w:numPr>
        <w:tabs>
          <w:tab w:val="clear" w:pos="284"/>
          <w:tab w:val="clear" w:pos="340"/>
        </w:tabs>
        <w:spacing w:before="0" w:after="0"/>
        <w:ind w:left="709" w:hanging="709"/>
        <w:jc w:val="both"/>
        <w:rPr>
          <w:rFonts w:ascii="Arial" w:hAnsi="Arial" w:cs="Arial"/>
        </w:rPr>
      </w:pPr>
      <w:bookmarkStart w:id="21" w:name="_Toc491337719"/>
      <w:r w:rsidRPr="002A36CE">
        <w:rPr>
          <w:rFonts w:ascii="Arial" w:hAnsi="Arial" w:cs="Arial"/>
        </w:rPr>
        <w:lastRenderedPageBreak/>
        <w:t xml:space="preserve">Outros </w:t>
      </w:r>
      <w:r w:rsidR="0021590B" w:rsidRPr="002A36CE">
        <w:rPr>
          <w:rFonts w:ascii="Arial" w:hAnsi="Arial" w:cs="Arial"/>
        </w:rPr>
        <w:t>ativos</w:t>
      </w:r>
      <w:r w:rsidRPr="002A36CE">
        <w:rPr>
          <w:rFonts w:ascii="Arial" w:hAnsi="Arial" w:cs="Arial"/>
        </w:rPr>
        <w:t xml:space="preserve"> realizáveis</w:t>
      </w:r>
      <w:bookmarkEnd w:id="21"/>
    </w:p>
    <w:p w14:paraId="54EED81E" w14:textId="7DD979B4" w:rsidR="004E01E4" w:rsidRDefault="004E01E4" w:rsidP="004E01E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75"/>
        <w:gridCol w:w="1448"/>
        <w:gridCol w:w="1448"/>
      </w:tblGrid>
      <w:tr w:rsidR="001B4F2C" w:rsidRPr="001B4F2C" w14:paraId="0F643EA2" w14:textId="77777777" w:rsidTr="00FF37EA">
        <w:trPr>
          <w:trHeight w:val="232"/>
          <w:tblHeader/>
        </w:trPr>
        <w:tc>
          <w:tcPr>
            <w:tcW w:w="3518" w:type="pct"/>
            <w:shd w:val="clear" w:color="000000" w:fill="D9D9D9"/>
            <w:noWrap/>
            <w:vAlign w:val="center"/>
            <w:hideMark/>
          </w:tcPr>
          <w:p w14:paraId="088ABCF3" w14:textId="77777777" w:rsidR="001B4F2C" w:rsidRPr="00FF37EA" w:rsidRDefault="001B4F2C">
            <w:pPr>
              <w:rPr>
                <w:rFonts w:ascii="Arial" w:hAnsi="Arial" w:cs="Arial"/>
                <w:b/>
                <w:bCs/>
                <w:color w:val="000000"/>
                <w:sz w:val="18"/>
                <w:szCs w:val="18"/>
              </w:rPr>
            </w:pPr>
            <w:r w:rsidRPr="00FF37EA">
              <w:rPr>
                <w:rFonts w:ascii="Arial" w:hAnsi="Arial" w:cs="Arial"/>
                <w:b/>
                <w:bCs/>
                <w:color w:val="000000"/>
                <w:sz w:val="18"/>
                <w:szCs w:val="18"/>
              </w:rPr>
              <w:t>Composição: </w:t>
            </w:r>
          </w:p>
        </w:tc>
        <w:tc>
          <w:tcPr>
            <w:tcW w:w="741" w:type="pct"/>
            <w:vAlign w:val="center"/>
            <w:hideMark/>
          </w:tcPr>
          <w:p w14:paraId="4D7F699A" w14:textId="77777777" w:rsidR="001B4F2C" w:rsidRPr="00FF37EA" w:rsidRDefault="001B4F2C">
            <w:pPr>
              <w:jc w:val="center"/>
              <w:rPr>
                <w:rFonts w:ascii="Arial" w:hAnsi="Arial" w:cs="Arial"/>
                <w:b/>
                <w:bCs/>
                <w:color w:val="000000"/>
                <w:sz w:val="18"/>
                <w:szCs w:val="18"/>
              </w:rPr>
            </w:pPr>
            <w:r w:rsidRPr="00FF37EA">
              <w:rPr>
                <w:rFonts w:ascii="Arial" w:hAnsi="Arial" w:cs="Arial"/>
                <w:b/>
                <w:bCs/>
                <w:color w:val="000000"/>
                <w:sz w:val="18"/>
                <w:szCs w:val="18"/>
              </w:rPr>
              <w:t>30/06/2026</w:t>
            </w:r>
          </w:p>
        </w:tc>
        <w:tc>
          <w:tcPr>
            <w:tcW w:w="741" w:type="pct"/>
            <w:vAlign w:val="center"/>
            <w:hideMark/>
          </w:tcPr>
          <w:p w14:paraId="2C03230C" w14:textId="77777777" w:rsidR="001B4F2C" w:rsidRPr="00FF37EA" w:rsidRDefault="001B4F2C">
            <w:pPr>
              <w:jc w:val="center"/>
              <w:rPr>
                <w:rFonts w:ascii="Arial" w:hAnsi="Arial" w:cs="Arial"/>
                <w:b/>
                <w:bCs/>
                <w:color w:val="000000"/>
                <w:sz w:val="18"/>
                <w:szCs w:val="18"/>
              </w:rPr>
            </w:pPr>
            <w:r w:rsidRPr="00FF37EA">
              <w:rPr>
                <w:rFonts w:ascii="Arial" w:hAnsi="Arial" w:cs="Arial"/>
                <w:b/>
                <w:bCs/>
                <w:color w:val="000000"/>
                <w:sz w:val="18"/>
                <w:szCs w:val="18"/>
              </w:rPr>
              <w:t>31/12/2025</w:t>
            </w:r>
          </w:p>
        </w:tc>
      </w:tr>
      <w:tr w:rsidR="0071556D" w:rsidRPr="001B4F2C" w14:paraId="0A4CABCA" w14:textId="77777777" w:rsidTr="00A35BE9">
        <w:trPr>
          <w:trHeight w:val="232"/>
        </w:trPr>
        <w:tc>
          <w:tcPr>
            <w:tcW w:w="3518" w:type="pct"/>
            <w:noWrap/>
            <w:vAlign w:val="center"/>
            <w:hideMark/>
          </w:tcPr>
          <w:p w14:paraId="13C373F8" w14:textId="77777777" w:rsidR="0071556D" w:rsidRPr="00FF37EA" w:rsidRDefault="0071556D" w:rsidP="0071556D">
            <w:pPr>
              <w:rPr>
                <w:rFonts w:ascii="Arial" w:hAnsi="Arial" w:cs="Arial"/>
                <w:color w:val="000000"/>
                <w:sz w:val="18"/>
                <w:szCs w:val="18"/>
              </w:rPr>
            </w:pPr>
            <w:r w:rsidRPr="00FF37EA">
              <w:rPr>
                <w:rFonts w:ascii="Arial" w:hAnsi="Arial" w:cs="Arial"/>
                <w:color w:val="000000"/>
                <w:sz w:val="18"/>
                <w:szCs w:val="18"/>
              </w:rPr>
              <w:t>Adiantamento a Fornecedores de Operação e Manutenção (i)</w:t>
            </w:r>
          </w:p>
        </w:tc>
        <w:tc>
          <w:tcPr>
            <w:tcW w:w="741" w:type="pct"/>
            <w:noWrap/>
            <w:vAlign w:val="center"/>
            <w:hideMark/>
          </w:tcPr>
          <w:p w14:paraId="4C449D87" w14:textId="48EE445E" w:rsidR="0071556D" w:rsidRPr="00FF37EA" w:rsidRDefault="0071556D" w:rsidP="0071556D">
            <w:pPr>
              <w:jc w:val="right"/>
              <w:rPr>
                <w:rFonts w:ascii="Arial" w:hAnsi="Arial" w:cs="Arial"/>
                <w:color w:val="000000"/>
                <w:sz w:val="18"/>
                <w:szCs w:val="18"/>
              </w:rPr>
            </w:pPr>
            <w:r w:rsidRPr="00FF37EA">
              <w:rPr>
                <w:rFonts w:ascii="Arial" w:hAnsi="Arial" w:cs="Arial"/>
                <w:color w:val="000000"/>
                <w:sz w:val="18"/>
                <w:szCs w:val="18"/>
              </w:rPr>
              <w:t xml:space="preserve">         10.123 </w:t>
            </w:r>
          </w:p>
        </w:tc>
        <w:tc>
          <w:tcPr>
            <w:tcW w:w="741" w:type="pct"/>
            <w:noWrap/>
            <w:vAlign w:val="center"/>
            <w:hideMark/>
          </w:tcPr>
          <w:p w14:paraId="7F5C12DD" w14:textId="77777777" w:rsidR="0071556D" w:rsidRPr="00FF37EA" w:rsidRDefault="0071556D" w:rsidP="0071556D">
            <w:pPr>
              <w:jc w:val="right"/>
              <w:rPr>
                <w:rFonts w:ascii="Arial" w:hAnsi="Arial" w:cs="Arial"/>
                <w:color w:val="000000"/>
                <w:sz w:val="18"/>
                <w:szCs w:val="18"/>
              </w:rPr>
            </w:pPr>
            <w:r w:rsidRPr="00FF37EA">
              <w:rPr>
                <w:rFonts w:ascii="Arial" w:hAnsi="Arial" w:cs="Arial"/>
                <w:color w:val="000000"/>
                <w:sz w:val="18"/>
                <w:szCs w:val="18"/>
              </w:rPr>
              <w:t xml:space="preserve">      12.980 </w:t>
            </w:r>
          </w:p>
        </w:tc>
      </w:tr>
      <w:tr w:rsidR="0071556D" w:rsidRPr="001B4F2C" w14:paraId="0DC57C31" w14:textId="77777777" w:rsidTr="00A35BE9">
        <w:trPr>
          <w:trHeight w:val="232"/>
        </w:trPr>
        <w:tc>
          <w:tcPr>
            <w:tcW w:w="3518" w:type="pct"/>
            <w:noWrap/>
            <w:vAlign w:val="center"/>
            <w:hideMark/>
          </w:tcPr>
          <w:p w14:paraId="3A670F78" w14:textId="77777777" w:rsidR="0071556D" w:rsidRPr="00FF37EA" w:rsidRDefault="0071556D" w:rsidP="0071556D">
            <w:pPr>
              <w:rPr>
                <w:rFonts w:ascii="Arial" w:hAnsi="Arial" w:cs="Arial"/>
                <w:color w:val="000000"/>
                <w:sz w:val="18"/>
                <w:szCs w:val="18"/>
              </w:rPr>
            </w:pPr>
            <w:r w:rsidRPr="00FF37EA">
              <w:rPr>
                <w:rFonts w:ascii="Arial" w:hAnsi="Arial" w:cs="Arial"/>
                <w:color w:val="000000"/>
                <w:sz w:val="18"/>
                <w:szCs w:val="18"/>
              </w:rPr>
              <w:t>Adiantamento a Empregados</w:t>
            </w:r>
          </w:p>
        </w:tc>
        <w:tc>
          <w:tcPr>
            <w:tcW w:w="741" w:type="pct"/>
            <w:noWrap/>
            <w:vAlign w:val="center"/>
            <w:hideMark/>
          </w:tcPr>
          <w:p w14:paraId="1EC93315" w14:textId="5AFF0F9B" w:rsidR="0071556D" w:rsidRPr="00FF37EA" w:rsidRDefault="0071556D" w:rsidP="0071556D">
            <w:pPr>
              <w:jc w:val="right"/>
              <w:rPr>
                <w:rFonts w:ascii="Arial" w:hAnsi="Arial" w:cs="Arial"/>
                <w:color w:val="000000"/>
                <w:sz w:val="18"/>
                <w:szCs w:val="18"/>
              </w:rPr>
            </w:pPr>
            <w:r w:rsidRPr="00FF37EA">
              <w:rPr>
                <w:rFonts w:ascii="Arial" w:hAnsi="Arial" w:cs="Arial"/>
                <w:color w:val="000000"/>
                <w:sz w:val="18"/>
                <w:szCs w:val="18"/>
              </w:rPr>
              <w:t xml:space="preserve">           5.498 </w:t>
            </w:r>
          </w:p>
        </w:tc>
        <w:tc>
          <w:tcPr>
            <w:tcW w:w="741" w:type="pct"/>
            <w:noWrap/>
            <w:vAlign w:val="center"/>
            <w:hideMark/>
          </w:tcPr>
          <w:p w14:paraId="27B960DB" w14:textId="77777777" w:rsidR="0071556D" w:rsidRPr="00FF37EA" w:rsidRDefault="0071556D" w:rsidP="0071556D">
            <w:pPr>
              <w:jc w:val="right"/>
              <w:rPr>
                <w:rFonts w:ascii="Arial" w:hAnsi="Arial" w:cs="Arial"/>
                <w:color w:val="000000"/>
                <w:sz w:val="18"/>
                <w:szCs w:val="18"/>
              </w:rPr>
            </w:pPr>
            <w:r w:rsidRPr="00FF37EA">
              <w:rPr>
                <w:rFonts w:ascii="Arial" w:hAnsi="Arial" w:cs="Arial"/>
                <w:color w:val="000000"/>
                <w:sz w:val="18"/>
                <w:szCs w:val="18"/>
              </w:rPr>
              <w:t xml:space="preserve">        1.873 </w:t>
            </w:r>
          </w:p>
        </w:tc>
      </w:tr>
      <w:tr w:rsidR="0071556D" w:rsidRPr="001B4F2C" w14:paraId="47EC1ECE" w14:textId="77777777" w:rsidTr="00A35BE9">
        <w:trPr>
          <w:trHeight w:val="232"/>
        </w:trPr>
        <w:tc>
          <w:tcPr>
            <w:tcW w:w="3518" w:type="pct"/>
            <w:noWrap/>
            <w:vAlign w:val="center"/>
            <w:hideMark/>
          </w:tcPr>
          <w:p w14:paraId="6C3A13FA" w14:textId="77777777" w:rsidR="0071556D" w:rsidRPr="00FF37EA" w:rsidRDefault="0071556D" w:rsidP="0071556D">
            <w:pPr>
              <w:rPr>
                <w:rFonts w:ascii="Arial" w:hAnsi="Arial" w:cs="Arial"/>
                <w:color w:val="000000"/>
                <w:sz w:val="18"/>
                <w:szCs w:val="18"/>
              </w:rPr>
            </w:pPr>
            <w:r w:rsidRPr="00FF37EA">
              <w:rPr>
                <w:rFonts w:ascii="Arial" w:hAnsi="Arial" w:cs="Arial"/>
                <w:color w:val="000000"/>
                <w:sz w:val="18"/>
                <w:szCs w:val="18"/>
              </w:rPr>
              <w:t>Tributos Retidos e Recolhidos a Recuperar de Clientes</w:t>
            </w:r>
          </w:p>
        </w:tc>
        <w:tc>
          <w:tcPr>
            <w:tcW w:w="741" w:type="pct"/>
            <w:noWrap/>
            <w:vAlign w:val="center"/>
            <w:hideMark/>
          </w:tcPr>
          <w:p w14:paraId="0B1D5629" w14:textId="46782C13" w:rsidR="0071556D" w:rsidRPr="00FF37EA" w:rsidRDefault="0071556D" w:rsidP="0071556D">
            <w:pPr>
              <w:jc w:val="right"/>
              <w:rPr>
                <w:rFonts w:ascii="Arial" w:hAnsi="Arial" w:cs="Arial"/>
                <w:color w:val="000000"/>
                <w:sz w:val="18"/>
                <w:szCs w:val="18"/>
              </w:rPr>
            </w:pPr>
            <w:r w:rsidRPr="00FF37EA">
              <w:rPr>
                <w:rFonts w:ascii="Arial" w:hAnsi="Arial" w:cs="Arial"/>
                <w:color w:val="000000"/>
                <w:sz w:val="18"/>
                <w:szCs w:val="18"/>
              </w:rPr>
              <w:t xml:space="preserve">           2.587 </w:t>
            </w:r>
          </w:p>
        </w:tc>
        <w:tc>
          <w:tcPr>
            <w:tcW w:w="741" w:type="pct"/>
            <w:noWrap/>
            <w:vAlign w:val="center"/>
            <w:hideMark/>
          </w:tcPr>
          <w:p w14:paraId="7F7F0B94" w14:textId="77777777" w:rsidR="0071556D" w:rsidRPr="00FF37EA" w:rsidRDefault="0071556D" w:rsidP="0071556D">
            <w:pPr>
              <w:jc w:val="right"/>
              <w:rPr>
                <w:rFonts w:ascii="Arial" w:hAnsi="Arial" w:cs="Arial"/>
                <w:color w:val="000000"/>
                <w:sz w:val="18"/>
                <w:szCs w:val="18"/>
              </w:rPr>
            </w:pPr>
            <w:r w:rsidRPr="00FF37EA">
              <w:rPr>
                <w:rFonts w:ascii="Arial" w:hAnsi="Arial" w:cs="Arial"/>
                <w:color w:val="000000"/>
                <w:sz w:val="18"/>
                <w:szCs w:val="18"/>
              </w:rPr>
              <w:t xml:space="preserve">        4.766 </w:t>
            </w:r>
          </w:p>
        </w:tc>
      </w:tr>
      <w:tr w:rsidR="0071556D" w:rsidRPr="001B4F2C" w14:paraId="5B166CD5" w14:textId="77777777" w:rsidTr="00A35BE9">
        <w:trPr>
          <w:trHeight w:val="232"/>
        </w:trPr>
        <w:tc>
          <w:tcPr>
            <w:tcW w:w="3518" w:type="pct"/>
            <w:noWrap/>
            <w:vAlign w:val="center"/>
            <w:hideMark/>
          </w:tcPr>
          <w:p w14:paraId="4866B05C" w14:textId="77777777" w:rsidR="0071556D" w:rsidRPr="00FF37EA" w:rsidRDefault="0071556D" w:rsidP="0071556D">
            <w:pPr>
              <w:rPr>
                <w:rFonts w:ascii="Arial" w:hAnsi="Arial" w:cs="Arial"/>
                <w:color w:val="000000"/>
                <w:sz w:val="18"/>
                <w:szCs w:val="18"/>
              </w:rPr>
            </w:pPr>
            <w:r w:rsidRPr="00FF37EA">
              <w:rPr>
                <w:rFonts w:ascii="Arial" w:hAnsi="Arial" w:cs="Arial"/>
                <w:color w:val="000000"/>
                <w:sz w:val="18"/>
                <w:szCs w:val="18"/>
              </w:rPr>
              <w:t xml:space="preserve">Cauções e Retenções </w:t>
            </w:r>
          </w:p>
        </w:tc>
        <w:tc>
          <w:tcPr>
            <w:tcW w:w="741" w:type="pct"/>
            <w:noWrap/>
            <w:vAlign w:val="center"/>
            <w:hideMark/>
          </w:tcPr>
          <w:p w14:paraId="26888600" w14:textId="2780E548" w:rsidR="0071556D" w:rsidRPr="00FF37EA" w:rsidRDefault="0071556D" w:rsidP="0071556D">
            <w:pPr>
              <w:jc w:val="right"/>
              <w:rPr>
                <w:rFonts w:ascii="Arial" w:hAnsi="Arial" w:cs="Arial"/>
                <w:color w:val="000000"/>
                <w:sz w:val="18"/>
                <w:szCs w:val="18"/>
              </w:rPr>
            </w:pPr>
            <w:r w:rsidRPr="00FF37EA">
              <w:rPr>
                <w:rFonts w:ascii="Arial" w:hAnsi="Arial" w:cs="Arial"/>
                <w:color w:val="000000"/>
                <w:sz w:val="18"/>
                <w:szCs w:val="18"/>
              </w:rPr>
              <w:t xml:space="preserve">           2.287 </w:t>
            </w:r>
          </w:p>
        </w:tc>
        <w:tc>
          <w:tcPr>
            <w:tcW w:w="741" w:type="pct"/>
            <w:noWrap/>
            <w:vAlign w:val="center"/>
            <w:hideMark/>
          </w:tcPr>
          <w:p w14:paraId="5E8979E7" w14:textId="77777777" w:rsidR="0071556D" w:rsidRPr="00FF37EA" w:rsidRDefault="0071556D" w:rsidP="0071556D">
            <w:pPr>
              <w:jc w:val="right"/>
              <w:rPr>
                <w:rFonts w:ascii="Arial" w:hAnsi="Arial" w:cs="Arial"/>
                <w:color w:val="000000"/>
                <w:sz w:val="18"/>
                <w:szCs w:val="18"/>
              </w:rPr>
            </w:pPr>
            <w:r w:rsidRPr="00FF37EA">
              <w:rPr>
                <w:rFonts w:ascii="Arial" w:hAnsi="Arial" w:cs="Arial"/>
                <w:color w:val="000000"/>
                <w:sz w:val="18"/>
                <w:szCs w:val="18"/>
              </w:rPr>
              <w:t xml:space="preserve">        2.740 </w:t>
            </w:r>
          </w:p>
        </w:tc>
      </w:tr>
      <w:tr w:rsidR="0071556D" w:rsidRPr="001B4F2C" w14:paraId="3345FE73" w14:textId="77777777" w:rsidTr="00A35BE9">
        <w:trPr>
          <w:trHeight w:val="232"/>
        </w:trPr>
        <w:tc>
          <w:tcPr>
            <w:tcW w:w="3518" w:type="pct"/>
            <w:noWrap/>
            <w:vAlign w:val="center"/>
            <w:hideMark/>
          </w:tcPr>
          <w:p w14:paraId="065A0006" w14:textId="77777777" w:rsidR="0071556D" w:rsidRPr="00FF37EA" w:rsidRDefault="0071556D" w:rsidP="0071556D">
            <w:pPr>
              <w:rPr>
                <w:rFonts w:ascii="Arial" w:hAnsi="Arial" w:cs="Arial"/>
                <w:color w:val="000000"/>
                <w:sz w:val="18"/>
                <w:szCs w:val="18"/>
              </w:rPr>
            </w:pPr>
            <w:r w:rsidRPr="00FF37EA">
              <w:rPr>
                <w:rFonts w:ascii="Arial" w:hAnsi="Arial" w:cs="Arial"/>
                <w:color w:val="000000"/>
                <w:sz w:val="18"/>
                <w:szCs w:val="18"/>
              </w:rPr>
              <w:t>Projetos em Execução - INFOVIAS</w:t>
            </w:r>
          </w:p>
        </w:tc>
        <w:tc>
          <w:tcPr>
            <w:tcW w:w="741" w:type="pct"/>
            <w:noWrap/>
            <w:vAlign w:val="center"/>
            <w:hideMark/>
          </w:tcPr>
          <w:p w14:paraId="45BF9516" w14:textId="78BC804B" w:rsidR="0071556D" w:rsidRPr="00FF37EA" w:rsidRDefault="0071556D" w:rsidP="0071556D">
            <w:pPr>
              <w:jc w:val="right"/>
              <w:rPr>
                <w:rFonts w:ascii="Arial" w:hAnsi="Arial" w:cs="Arial"/>
                <w:color w:val="000000"/>
                <w:sz w:val="18"/>
                <w:szCs w:val="18"/>
              </w:rPr>
            </w:pPr>
            <w:r w:rsidRPr="00FF37EA">
              <w:rPr>
                <w:rFonts w:ascii="Arial" w:hAnsi="Arial" w:cs="Arial"/>
                <w:color w:val="000000"/>
                <w:sz w:val="18"/>
                <w:szCs w:val="18"/>
              </w:rPr>
              <w:t xml:space="preserve">           1.695 </w:t>
            </w:r>
          </w:p>
        </w:tc>
        <w:tc>
          <w:tcPr>
            <w:tcW w:w="741" w:type="pct"/>
            <w:noWrap/>
            <w:vAlign w:val="center"/>
            <w:hideMark/>
          </w:tcPr>
          <w:p w14:paraId="61C73B97" w14:textId="77777777" w:rsidR="0071556D" w:rsidRPr="00FF37EA" w:rsidRDefault="0071556D" w:rsidP="0071556D">
            <w:pPr>
              <w:jc w:val="right"/>
              <w:rPr>
                <w:rFonts w:ascii="Arial" w:hAnsi="Arial" w:cs="Arial"/>
                <w:color w:val="000000"/>
                <w:sz w:val="18"/>
                <w:szCs w:val="18"/>
              </w:rPr>
            </w:pPr>
            <w:r w:rsidRPr="00FF37EA">
              <w:rPr>
                <w:rFonts w:ascii="Arial" w:hAnsi="Arial" w:cs="Arial"/>
                <w:color w:val="000000"/>
                <w:sz w:val="18"/>
                <w:szCs w:val="18"/>
              </w:rPr>
              <w:t xml:space="preserve">              -   </w:t>
            </w:r>
          </w:p>
        </w:tc>
      </w:tr>
      <w:tr w:rsidR="0071556D" w:rsidRPr="001B4F2C" w14:paraId="08B7C03C" w14:textId="77777777" w:rsidTr="00A35BE9">
        <w:trPr>
          <w:trHeight w:val="232"/>
        </w:trPr>
        <w:tc>
          <w:tcPr>
            <w:tcW w:w="3518" w:type="pct"/>
            <w:noWrap/>
            <w:vAlign w:val="center"/>
            <w:hideMark/>
          </w:tcPr>
          <w:p w14:paraId="1F3F5F84" w14:textId="77777777" w:rsidR="0071556D" w:rsidRPr="00FF37EA" w:rsidRDefault="0071556D" w:rsidP="0071556D">
            <w:pPr>
              <w:rPr>
                <w:rFonts w:ascii="Arial" w:hAnsi="Arial" w:cs="Arial"/>
                <w:color w:val="000000"/>
                <w:sz w:val="18"/>
                <w:szCs w:val="18"/>
              </w:rPr>
            </w:pPr>
            <w:r w:rsidRPr="00FF37EA">
              <w:rPr>
                <w:rFonts w:ascii="Arial" w:hAnsi="Arial" w:cs="Arial"/>
                <w:color w:val="000000"/>
                <w:sz w:val="18"/>
                <w:szCs w:val="18"/>
              </w:rPr>
              <w:t>Projetos em Operação - Carretas Satélite</w:t>
            </w:r>
          </w:p>
        </w:tc>
        <w:tc>
          <w:tcPr>
            <w:tcW w:w="741" w:type="pct"/>
            <w:noWrap/>
            <w:vAlign w:val="center"/>
            <w:hideMark/>
          </w:tcPr>
          <w:p w14:paraId="5D400758" w14:textId="0377AB26" w:rsidR="0071556D" w:rsidRPr="00FF37EA" w:rsidRDefault="0071556D" w:rsidP="0071556D">
            <w:pPr>
              <w:jc w:val="right"/>
              <w:rPr>
                <w:rFonts w:ascii="Arial" w:hAnsi="Arial" w:cs="Arial"/>
                <w:color w:val="000000"/>
                <w:sz w:val="18"/>
                <w:szCs w:val="18"/>
              </w:rPr>
            </w:pPr>
            <w:r w:rsidRPr="00FF37EA">
              <w:rPr>
                <w:rFonts w:ascii="Arial" w:hAnsi="Arial" w:cs="Arial"/>
                <w:color w:val="000000"/>
                <w:sz w:val="18"/>
                <w:szCs w:val="18"/>
              </w:rPr>
              <w:t xml:space="preserve">           1.277 </w:t>
            </w:r>
          </w:p>
        </w:tc>
        <w:tc>
          <w:tcPr>
            <w:tcW w:w="741" w:type="pct"/>
            <w:noWrap/>
            <w:vAlign w:val="center"/>
            <w:hideMark/>
          </w:tcPr>
          <w:p w14:paraId="7C66A43D" w14:textId="77777777" w:rsidR="0071556D" w:rsidRPr="00FF37EA" w:rsidRDefault="0071556D" w:rsidP="0071556D">
            <w:pPr>
              <w:jc w:val="right"/>
              <w:rPr>
                <w:rFonts w:ascii="Arial" w:hAnsi="Arial" w:cs="Arial"/>
                <w:color w:val="000000"/>
                <w:sz w:val="18"/>
                <w:szCs w:val="18"/>
              </w:rPr>
            </w:pPr>
            <w:r w:rsidRPr="00FF37EA">
              <w:rPr>
                <w:rFonts w:ascii="Arial" w:hAnsi="Arial" w:cs="Arial"/>
                <w:color w:val="000000"/>
                <w:sz w:val="18"/>
                <w:szCs w:val="18"/>
              </w:rPr>
              <w:t xml:space="preserve">              -   </w:t>
            </w:r>
          </w:p>
        </w:tc>
      </w:tr>
      <w:tr w:rsidR="0071556D" w:rsidRPr="001B4F2C" w14:paraId="5397935E" w14:textId="77777777" w:rsidTr="00A35BE9">
        <w:trPr>
          <w:trHeight w:val="232"/>
        </w:trPr>
        <w:tc>
          <w:tcPr>
            <w:tcW w:w="3518" w:type="pct"/>
            <w:noWrap/>
            <w:vAlign w:val="center"/>
            <w:hideMark/>
          </w:tcPr>
          <w:p w14:paraId="0C566BE2" w14:textId="77777777" w:rsidR="0071556D" w:rsidRPr="00FF37EA" w:rsidRDefault="0071556D" w:rsidP="0071556D">
            <w:pPr>
              <w:rPr>
                <w:rFonts w:ascii="Arial" w:hAnsi="Arial" w:cs="Arial"/>
                <w:color w:val="000000"/>
                <w:sz w:val="18"/>
                <w:szCs w:val="18"/>
              </w:rPr>
            </w:pPr>
            <w:r w:rsidRPr="00FF37EA">
              <w:rPr>
                <w:rFonts w:ascii="Arial" w:hAnsi="Arial" w:cs="Arial"/>
                <w:color w:val="000000"/>
                <w:sz w:val="18"/>
                <w:szCs w:val="18"/>
              </w:rPr>
              <w:t>Despesas Pagas Antecipadamente</w:t>
            </w:r>
          </w:p>
        </w:tc>
        <w:tc>
          <w:tcPr>
            <w:tcW w:w="741" w:type="pct"/>
            <w:noWrap/>
            <w:vAlign w:val="center"/>
            <w:hideMark/>
          </w:tcPr>
          <w:p w14:paraId="6A756569" w14:textId="515AA273" w:rsidR="0071556D" w:rsidRPr="00FF37EA" w:rsidRDefault="0071556D" w:rsidP="0071556D">
            <w:pPr>
              <w:jc w:val="right"/>
              <w:rPr>
                <w:rFonts w:ascii="Arial" w:hAnsi="Arial" w:cs="Arial"/>
                <w:color w:val="000000"/>
                <w:sz w:val="18"/>
                <w:szCs w:val="18"/>
              </w:rPr>
            </w:pPr>
            <w:r w:rsidRPr="00FF37EA">
              <w:rPr>
                <w:rFonts w:ascii="Arial" w:hAnsi="Arial" w:cs="Arial"/>
                <w:color w:val="000000"/>
                <w:sz w:val="18"/>
                <w:szCs w:val="18"/>
              </w:rPr>
              <w:t xml:space="preserve">           1.100 </w:t>
            </w:r>
          </w:p>
        </w:tc>
        <w:tc>
          <w:tcPr>
            <w:tcW w:w="741" w:type="pct"/>
            <w:noWrap/>
            <w:vAlign w:val="center"/>
            <w:hideMark/>
          </w:tcPr>
          <w:p w14:paraId="34C062B5" w14:textId="77777777" w:rsidR="0071556D" w:rsidRPr="00FF37EA" w:rsidRDefault="0071556D" w:rsidP="0071556D">
            <w:pPr>
              <w:jc w:val="right"/>
              <w:rPr>
                <w:rFonts w:ascii="Arial" w:hAnsi="Arial" w:cs="Arial"/>
                <w:color w:val="000000"/>
                <w:sz w:val="18"/>
                <w:szCs w:val="18"/>
              </w:rPr>
            </w:pPr>
            <w:r w:rsidRPr="00FF37EA">
              <w:rPr>
                <w:rFonts w:ascii="Arial" w:hAnsi="Arial" w:cs="Arial"/>
                <w:color w:val="000000"/>
                <w:sz w:val="18"/>
                <w:szCs w:val="18"/>
              </w:rPr>
              <w:t xml:space="preserve">        7.700 </w:t>
            </w:r>
          </w:p>
        </w:tc>
      </w:tr>
      <w:tr w:rsidR="0071556D" w:rsidRPr="001B4F2C" w14:paraId="46992F6D" w14:textId="77777777" w:rsidTr="00A35BE9">
        <w:trPr>
          <w:trHeight w:val="232"/>
        </w:trPr>
        <w:tc>
          <w:tcPr>
            <w:tcW w:w="3518" w:type="pct"/>
            <w:noWrap/>
            <w:vAlign w:val="center"/>
            <w:hideMark/>
          </w:tcPr>
          <w:p w14:paraId="78FD6047" w14:textId="77777777" w:rsidR="0071556D" w:rsidRPr="00FF37EA" w:rsidRDefault="0071556D" w:rsidP="0071556D">
            <w:pPr>
              <w:rPr>
                <w:rFonts w:ascii="Arial" w:hAnsi="Arial" w:cs="Arial"/>
                <w:color w:val="000000"/>
                <w:sz w:val="18"/>
                <w:szCs w:val="18"/>
              </w:rPr>
            </w:pPr>
            <w:r w:rsidRPr="00FF37EA">
              <w:rPr>
                <w:rFonts w:ascii="Arial" w:hAnsi="Arial" w:cs="Arial"/>
                <w:color w:val="000000"/>
                <w:sz w:val="18"/>
                <w:szCs w:val="18"/>
              </w:rPr>
              <w:t>Glosas sobre Serviços a Recuperar de Clientes</w:t>
            </w:r>
          </w:p>
        </w:tc>
        <w:tc>
          <w:tcPr>
            <w:tcW w:w="741" w:type="pct"/>
            <w:noWrap/>
            <w:vAlign w:val="center"/>
            <w:hideMark/>
          </w:tcPr>
          <w:p w14:paraId="2B63698C" w14:textId="1693F3D0" w:rsidR="0071556D" w:rsidRPr="00FF37EA" w:rsidRDefault="0071556D" w:rsidP="0071556D">
            <w:pPr>
              <w:jc w:val="right"/>
              <w:rPr>
                <w:rFonts w:ascii="Arial" w:hAnsi="Arial" w:cs="Arial"/>
                <w:color w:val="000000"/>
                <w:sz w:val="18"/>
                <w:szCs w:val="18"/>
              </w:rPr>
            </w:pPr>
            <w:r w:rsidRPr="00FF37EA">
              <w:rPr>
                <w:rFonts w:ascii="Arial" w:hAnsi="Arial" w:cs="Arial"/>
                <w:color w:val="000000"/>
                <w:sz w:val="18"/>
                <w:szCs w:val="18"/>
              </w:rPr>
              <w:t xml:space="preserve">              940 </w:t>
            </w:r>
          </w:p>
        </w:tc>
        <w:tc>
          <w:tcPr>
            <w:tcW w:w="741" w:type="pct"/>
            <w:noWrap/>
            <w:vAlign w:val="center"/>
            <w:hideMark/>
          </w:tcPr>
          <w:p w14:paraId="1FD4ED1D" w14:textId="77777777" w:rsidR="0071556D" w:rsidRPr="00FF37EA" w:rsidRDefault="0071556D" w:rsidP="0071556D">
            <w:pPr>
              <w:jc w:val="right"/>
              <w:rPr>
                <w:rFonts w:ascii="Arial" w:hAnsi="Arial" w:cs="Arial"/>
                <w:color w:val="000000"/>
                <w:sz w:val="18"/>
                <w:szCs w:val="18"/>
              </w:rPr>
            </w:pPr>
            <w:r w:rsidRPr="00FF37EA">
              <w:rPr>
                <w:rFonts w:ascii="Arial" w:hAnsi="Arial" w:cs="Arial"/>
                <w:color w:val="000000"/>
                <w:sz w:val="18"/>
                <w:szCs w:val="18"/>
              </w:rPr>
              <w:t xml:space="preserve">           940 </w:t>
            </w:r>
          </w:p>
        </w:tc>
      </w:tr>
      <w:tr w:rsidR="0071556D" w:rsidRPr="001B4F2C" w14:paraId="6474AB6F" w14:textId="77777777" w:rsidTr="00A35BE9">
        <w:trPr>
          <w:trHeight w:val="232"/>
        </w:trPr>
        <w:tc>
          <w:tcPr>
            <w:tcW w:w="3518" w:type="pct"/>
            <w:noWrap/>
            <w:vAlign w:val="center"/>
            <w:hideMark/>
          </w:tcPr>
          <w:p w14:paraId="7DBD43C8" w14:textId="77777777" w:rsidR="0071556D" w:rsidRPr="00FF37EA" w:rsidRDefault="0071556D" w:rsidP="0071556D">
            <w:pPr>
              <w:rPr>
                <w:rFonts w:ascii="Arial" w:hAnsi="Arial" w:cs="Arial"/>
                <w:color w:val="000000"/>
                <w:sz w:val="18"/>
                <w:szCs w:val="18"/>
              </w:rPr>
            </w:pPr>
            <w:r w:rsidRPr="00FF37EA">
              <w:rPr>
                <w:rFonts w:ascii="Arial" w:hAnsi="Arial" w:cs="Arial"/>
                <w:color w:val="000000"/>
                <w:sz w:val="18"/>
                <w:szCs w:val="18"/>
              </w:rPr>
              <w:t>Outros</w:t>
            </w:r>
          </w:p>
        </w:tc>
        <w:tc>
          <w:tcPr>
            <w:tcW w:w="741" w:type="pct"/>
            <w:noWrap/>
            <w:vAlign w:val="center"/>
            <w:hideMark/>
          </w:tcPr>
          <w:p w14:paraId="60DE5208" w14:textId="3DCEA922" w:rsidR="0071556D" w:rsidRPr="00FF37EA" w:rsidRDefault="0071556D" w:rsidP="0071556D">
            <w:pPr>
              <w:jc w:val="right"/>
              <w:rPr>
                <w:rFonts w:ascii="Arial" w:hAnsi="Arial" w:cs="Arial"/>
                <w:color w:val="000000"/>
                <w:sz w:val="18"/>
                <w:szCs w:val="18"/>
              </w:rPr>
            </w:pPr>
            <w:r w:rsidRPr="00FF37EA">
              <w:rPr>
                <w:rFonts w:ascii="Arial" w:hAnsi="Arial" w:cs="Arial"/>
                <w:color w:val="000000"/>
                <w:sz w:val="18"/>
                <w:szCs w:val="18"/>
              </w:rPr>
              <w:t xml:space="preserve">                48 </w:t>
            </w:r>
          </w:p>
        </w:tc>
        <w:tc>
          <w:tcPr>
            <w:tcW w:w="741" w:type="pct"/>
            <w:noWrap/>
            <w:vAlign w:val="center"/>
            <w:hideMark/>
          </w:tcPr>
          <w:p w14:paraId="4BFDD8D8" w14:textId="77777777" w:rsidR="0071556D" w:rsidRPr="00FF37EA" w:rsidRDefault="0071556D" w:rsidP="0071556D">
            <w:pPr>
              <w:jc w:val="right"/>
              <w:rPr>
                <w:rFonts w:ascii="Arial" w:hAnsi="Arial" w:cs="Arial"/>
                <w:color w:val="000000"/>
                <w:sz w:val="18"/>
                <w:szCs w:val="18"/>
              </w:rPr>
            </w:pPr>
            <w:r w:rsidRPr="00FF37EA">
              <w:rPr>
                <w:rFonts w:ascii="Arial" w:hAnsi="Arial" w:cs="Arial"/>
                <w:color w:val="000000"/>
                <w:sz w:val="18"/>
                <w:szCs w:val="18"/>
              </w:rPr>
              <w:t xml:space="preserve">             63 </w:t>
            </w:r>
          </w:p>
        </w:tc>
      </w:tr>
      <w:tr w:rsidR="0071556D" w:rsidRPr="001B4F2C" w14:paraId="0111594A" w14:textId="77777777" w:rsidTr="00A35BE9">
        <w:trPr>
          <w:trHeight w:val="232"/>
        </w:trPr>
        <w:tc>
          <w:tcPr>
            <w:tcW w:w="3518" w:type="pct"/>
            <w:noWrap/>
            <w:vAlign w:val="center"/>
            <w:hideMark/>
          </w:tcPr>
          <w:p w14:paraId="6AE1C0C6" w14:textId="77777777" w:rsidR="0071556D" w:rsidRPr="00FF37EA" w:rsidRDefault="0071556D" w:rsidP="0071556D">
            <w:pPr>
              <w:rPr>
                <w:rFonts w:ascii="Arial" w:hAnsi="Arial" w:cs="Arial"/>
                <w:color w:val="000000"/>
                <w:sz w:val="18"/>
                <w:szCs w:val="18"/>
              </w:rPr>
            </w:pPr>
            <w:r w:rsidRPr="00FF37EA">
              <w:rPr>
                <w:rFonts w:ascii="Arial" w:hAnsi="Arial" w:cs="Arial"/>
                <w:color w:val="000000"/>
                <w:sz w:val="18"/>
                <w:szCs w:val="18"/>
              </w:rPr>
              <w:t>Estoques de Materiais de Consumo</w:t>
            </w:r>
          </w:p>
        </w:tc>
        <w:tc>
          <w:tcPr>
            <w:tcW w:w="741" w:type="pct"/>
            <w:noWrap/>
            <w:vAlign w:val="center"/>
            <w:hideMark/>
          </w:tcPr>
          <w:p w14:paraId="71AD6B01" w14:textId="4C6CFA63" w:rsidR="0071556D" w:rsidRPr="00FF37EA" w:rsidRDefault="0071556D" w:rsidP="0071556D">
            <w:pPr>
              <w:jc w:val="right"/>
              <w:rPr>
                <w:rFonts w:ascii="Arial" w:hAnsi="Arial" w:cs="Arial"/>
                <w:color w:val="000000"/>
                <w:sz w:val="18"/>
                <w:szCs w:val="18"/>
              </w:rPr>
            </w:pPr>
            <w:r w:rsidRPr="00FF37EA">
              <w:rPr>
                <w:rFonts w:ascii="Arial" w:hAnsi="Arial" w:cs="Arial"/>
                <w:color w:val="000000"/>
                <w:sz w:val="18"/>
                <w:szCs w:val="18"/>
              </w:rPr>
              <w:t xml:space="preserve">                38 </w:t>
            </w:r>
          </w:p>
        </w:tc>
        <w:tc>
          <w:tcPr>
            <w:tcW w:w="741" w:type="pct"/>
            <w:noWrap/>
            <w:vAlign w:val="center"/>
            <w:hideMark/>
          </w:tcPr>
          <w:p w14:paraId="24EF07F7" w14:textId="77777777" w:rsidR="0071556D" w:rsidRPr="00FF37EA" w:rsidRDefault="0071556D" w:rsidP="0071556D">
            <w:pPr>
              <w:jc w:val="right"/>
              <w:rPr>
                <w:rFonts w:ascii="Arial" w:hAnsi="Arial" w:cs="Arial"/>
                <w:color w:val="000000"/>
                <w:sz w:val="18"/>
                <w:szCs w:val="18"/>
              </w:rPr>
            </w:pPr>
            <w:r w:rsidRPr="00FF37EA">
              <w:rPr>
                <w:rFonts w:ascii="Arial" w:hAnsi="Arial" w:cs="Arial"/>
                <w:color w:val="000000"/>
                <w:sz w:val="18"/>
                <w:szCs w:val="18"/>
              </w:rPr>
              <w:t xml:space="preserve">             40 </w:t>
            </w:r>
          </w:p>
        </w:tc>
      </w:tr>
      <w:tr w:rsidR="0071556D" w:rsidRPr="001B4F2C" w14:paraId="456B08C4" w14:textId="77777777" w:rsidTr="00A35BE9">
        <w:trPr>
          <w:trHeight w:val="232"/>
        </w:trPr>
        <w:tc>
          <w:tcPr>
            <w:tcW w:w="3518" w:type="pct"/>
            <w:noWrap/>
            <w:vAlign w:val="center"/>
            <w:hideMark/>
          </w:tcPr>
          <w:p w14:paraId="119B1519" w14:textId="77777777" w:rsidR="0071556D" w:rsidRPr="00FF37EA" w:rsidRDefault="0071556D" w:rsidP="0071556D">
            <w:pPr>
              <w:rPr>
                <w:rFonts w:ascii="Arial" w:hAnsi="Arial" w:cs="Arial"/>
                <w:color w:val="000000"/>
                <w:sz w:val="18"/>
                <w:szCs w:val="18"/>
              </w:rPr>
            </w:pPr>
            <w:r w:rsidRPr="00FF37EA">
              <w:rPr>
                <w:rFonts w:ascii="Arial" w:hAnsi="Arial" w:cs="Arial"/>
                <w:color w:val="000000"/>
                <w:sz w:val="18"/>
                <w:szCs w:val="18"/>
              </w:rPr>
              <w:t>Provisão para Perdas sobre Glosas</w:t>
            </w:r>
          </w:p>
        </w:tc>
        <w:tc>
          <w:tcPr>
            <w:tcW w:w="741" w:type="pct"/>
            <w:noWrap/>
            <w:vAlign w:val="center"/>
            <w:hideMark/>
          </w:tcPr>
          <w:p w14:paraId="05850FD1" w14:textId="0A17A760" w:rsidR="0071556D" w:rsidRPr="00FF37EA" w:rsidRDefault="0071556D" w:rsidP="0071556D">
            <w:pPr>
              <w:jc w:val="right"/>
              <w:rPr>
                <w:rFonts w:ascii="Arial" w:hAnsi="Arial" w:cs="Arial"/>
                <w:color w:val="000000"/>
                <w:sz w:val="18"/>
                <w:szCs w:val="18"/>
              </w:rPr>
            </w:pPr>
            <w:r w:rsidRPr="00FF37EA">
              <w:rPr>
                <w:rFonts w:ascii="Arial" w:hAnsi="Arial" w:cs="Arial"/>
                <w:color w:val="000000"/>
                <w:sz w:val="18"/>
                <w:szCs w:val="18"/>
              </w:rPr>
              <w:t xml:space="preserve">             (940)</w:t>
            </w:r>
          </w:p>
        </w:tc>
        <w:tc>
          <w:tcPr>
            <w:tcW w:w="741" w:type="pct"/>
            <w:noWrap/>
            <w:vAlign w:val="center"/>
            <w:hideMark/>
          </w:tcPr>
          <w:p w14:paraId="5CBC7896" w14:textId="77777777" w:rsidR="0071556D" w:rsidRPr="00FF37EA" w:rsidRDefault="0071556D" w:rsidP="0071556D">
            <w:pPr>
              <w:jc w:val="right"/>
              <w:rPr>
                <w:rFonts w:ascii="Arial" w:hAnsi="Arial" w:cs="Arial"/>
                <w:color w:val="000000"/>
                <w:sz w:val="18"/>
                <w:szCs w:val="18"/>
              </w:rPr>
            </w:pPr>
            <w:r w:rsidRPr="00FF37EA">
              <w:rPr>
                <w:rFonts w:ascii="Arial" w:hAnsi="Arial" w:cs="Arial"/>
                <w:color w:val="000000"/>
                <w:sz w:val="18"/>
                <w:szCs w:val="18"/>
              </w:rPr>
              <w:t xml:space="preserve">          (940)</w:t>
            </w:r>
          </w:p>
        </w:tc>
      </w:tr>
      <w:tr w:rsidR="0071556D" w:rsidRPr="001B4F2C" w14:paraId="13EADFBB" w14:textId="77777777" w:rsidTr="00A35BE9">
        <w:trPr>
          <w:trHeight w:val="232"/>
        </w:trPr>
        <w:tc>
          <w:tcPr>
            <w:tcW w:w="3518" w:type="pct"/>
            <w:noWrap/>
            <w:vAlign w:val="center"/>
            <w:hideMark/>
          </w:tcPr>
          <w:p w14:paraId="363C2983" w14:textId="77777777" w:rsidR="0071556D" w:rsidRPr="00FF37EA" w:rsidRDefault="0071556D" w:rsidP="0071556D">
            <w:pPr>
              <w:rPr>
                <w:rFonts w:ascii="Arial" w:hAnsi="Arial" w:cs="Arial"/>
                <w:b/>
                <w:bCs/>
                <w:color w:val="000000"/>
                <w:sz w:val="18"/>
                <w:szCs w:val="18"/>
              </w:rPr>
            </w:pPr>
            <w:r w:rsidRPr="00FF37EA">
              <w:rPr>
                <w:rFonts w:ascii="Arial" w:hAnsi="Arial" w:cs="Arial"/>
                <w:b/>
                <w:bCs/>
                <w:color w:val="000000"/>
                <w:sz w:val="18"/>
                <w:szCs w:val="18"/>
              </w:rPr>
              <w:t>Total</w:t>
            </w:r>
          </w:p>
        </w:tc>
        <w:tc>
          <w:tcPr>
            <w:tcW w:w="741" w:type="pct"/>
            <w:noWrap/>
            <w:vAlign w:val="center"/>
            <w:hideMark/>
          </w:tcPr>
          <w:p w14:paraId="3D11460E" w14:textId="77CA0C11" w:rsidR="0071556D" w:rsidRPr="00FF37EA" w:rsidRDefault="0071556D" w:rsidP="0071556D">
            <w:pPr>
              <w:jc w:val="right"/>
              <w:rPr>
                <w:rFonts w:ascii="Arial" w:hAnsi="Arial" w:cs="Arial"/>
                <w:b/>
                <w:bCs/>
                <w:color w:val="000000"/>
                <w:sz w:val="18"/>
                <w:szCs w:val="18"/>
              </w:rPr>
            </w:pPr>
            <w:r w:rsidRPr="00FF37EA">
              <w:rPr>
                <w:rFonts w:ascii="Arial" w:hAnsi="Arial" w:cs="Arial"/>
                <w:b/>
                <w:bCs/>
                <w:color w:val="000000"/>
                <w:sz w:val="18"/>
                <w:szCs w:val="18"/>
              </w:rPr>
              <w:t xml:space="preserve">         24.653 </w:t>
            </w:r>
          </w:p>
        </w:tc>
        <w:tc>
          <w:tcPr>
            <w:tcW w:w="741" w:type="pct"/>
            <w:noWrap/>
            <w:vAlign w:val="center"/>
            <w:hideMark/>
          </w:tcPr>
          <w:p w14:paraId="5AB95B27" w14:textId="77777777" w:rsidR="0071556D" w:rsidRPr="00FF37EA" w:rsidRDefault="0071556D" w:rsidP="0071556D">
            <w:pPr>
              <w:jc w:val="right"/>
              <w:rPr>
                <w:rFonts w:ascii="Arial" w:hAnsi="Arial" w:cs="Arial"/>
                <w:b/>
                <w:bCs/>
                <w:color w:val="000000"/>
                <w:sz w:val="18"/>
                <w:szCs w:val="18"/>
              </w:rPr>
            </w:pPr>
            <w:r w:rsidRPr="00FF37EA">
              <w:rPr>
                <w:rFonts w:ascii="Arial" w:hAnsi="Arial" w:cs="Arial"/>
                <w:b/>
                <w:bCs/>
                <w:color w:val="000000"/>
                <w:sz w:val="18"/>
                <w:szCs w:val="18"/>
              </w:rPr>
              <w:t xml:space="preserve">      30.162 </w:t>
            </w:r>
          </w:p>
        </w:tc>
      </w:tr>
      <w:tr w:rsidR="0071556D" w:rsidRPr="001B4F2C" w14:paraId="457C9CC5" w14:textId="77777777" w:rsidTr="00A35BE9">
        <w:trPr>
          <w:trHeight w:val="232"/>
        </w:trPr>
        <w:tc>
          <w:tcPr>
            <w:tcW w:w="3518" w:type="pct"/>
            <w:noWrap/>
            <w:vAlign w:val="center"/>
            <w:hideMark/>
          </w:tcPr>
          <w:p w14:paraId="3495C660" w14:textId="77777777" w:rsidR="0071556D" w:rsidRPr="00FF37EA" w:rsidRDefault="0071556D" w:rsidP="0071556D">
            <w:pPr>
              <w:rPr>
                <w:rFonts w:ascii="Arial" w:hAnsi="Arial" w:cs="Arial"/>
                <w:b/>
                <w:bCs/>
                <w:color w:val="000000"/>
                <w:sz w:val="18"/>
                <w:szCs w:val="18"/>
              </w:rPr>
            </w:pPr>
            <w:r w:rsidRPr="00FF37EA">
              <w:rPr>
                <w:rFonts w:ascii="Arial" w:hAnsi="Arial" w:cs="Arial"/>
                <w:b/>
                <w:bCs/>
                <w:color w:val="000000"/>
                <w:sz w:val="18"/>
                <w:szCs w:val="18"/>
              </w:rPr>
              <w:t>Circulante</w:t>
            </w:r>
          </w:p>
        </w:tc>
        <w:tc>
          <w:tcPr>
            <w:tcW w:w="741" w:type="pct"/>
            <w:noWrap/>
            <w:vAlign w:val="center"/>
            <w:hideMark/>
          </w:tcPr>
          <w:p w14:paraId="70E8289D" w14:textId="6AFD2380" w:rsidR="0071556D" w:rsidRPr="00FF37EA" w:rsidRDefault="0071556D" w:rsidP="0071556D">
            <w:pPr>
              <w:jc w:val="right"/>
              <w:rPr>
                <w:rFonts w:ascii="Arial" w:hAnsi="Arial" w:cs="Arial"/>
                <w:b/>
                <w:bCs/>
                <w:color w:val="000000"/>
                <w:sz w:val="18"/>
                <w:szCs w:val="18"/>
              </w:rPr>
            </w:pPr>
            <w:r w:rsidRPr="00FF37EA">
              <w:rPr>
                <w:rFonts w:ascii="Arial" w:hAnsi="Arial" w:cs="Arial"/>
                <w:b/>
                <w:bCs/>
                <w:color w:val="000000"/>
                <w:sz w:val="18"/>
                <w:szCs w:val="18"/>
              </w:rPr>
              <w:t xml:space="preserve">         20.843 </w:t>
            </w:r>
          </w:p>
        </w:tc>
        <w:tc>
          <w:tcPr>
            <w:tcW w:w="741" w:type="pct"/>
            <w:noWrap/>
            <w:vAlign w:val="center"/>
            <w:hideMark/>
          </w:tcPr>
          <w:p w14:paraId="156B03C7" w14:textId="77777777" w:rsidR="0071556D" w:rsidRPr="00FF37EA" w:rsidRDefault="0071556D" w:rsidP="0071556D">
            <w:pPr>
              <w:jc w:val="right"/>
              <w:rPr>
                <w:rFonts w:ascii="Arial" w:hAnsi="Arial" w:cs="Arial"/>
                <w:b/>
                <w:bCs/>
                <w:color w:val="000000"/>
                <w:sz w:val="18"/>
                <w:szCs w:val="18"/>
              </w:rPr>
            </w:pPr>
            <w:r w:rsidRPr="00FF37EA">
              <w:rPr>
                <w:rFonts w:ascii="Arial" w:hAnsi="Arial" w:cs="Arial"/>
                <w:b/>
                <w:bCs/>
                <w:color w:val="000000"/>
                <w:sz w:val="18"/>
                <w:szCs w:val="18"/>
              </w:rPr>
              <w:t xml:space="preserve">      23.495 </w:t>
            </w:r>
          </w:p>
        </w:tc>
      </w:tr>
      <w:tr w:rsidR="0071556D" w14:paraId="71438E87" w14:textId="77777777" w:rsidTr="00A35BE9">
        <w:trPr>
          <w:trHeight w:val="232"/>
        </w:trPr>
        <w:tc>
          <w:tcPr>
            <w:tcW w:w="3518" w:type="pct"/>
            <w:noWrap/>
            <w:vAlign w:val="center"/>
            <w:hideMark/>
          </w:tcPr>
          <w:p w14:paraId="5897033D" w14:textId="77777777" w:rsidR="0071556D" w:rsidRPr="00FF37EA" w:rsidRDefault="0071556D" w:rsidP="0071556D">
            <w:pPr>
              <w:rPr>
                <w:rFonts w:ascii="Arial" w:hAnsi="Arial" w:cs="Arial"/>
                <w:b/>
                <w:bCs/>
                <w:color w:val="000000"/>
                <w:sz w:val="18"/>
                <w:szCs w:val="18"/>
              </w:rPr>
            </w:pPr>
            <w:r w:rsidRPr="00FF37EA">
              <w:rPr>
                <w:rFonts w:ascii="Arial" w:hAnsi="Arial" w:cs="Arial"/>
                <w:b/>
                <w:bCs/>
                <w:color w:val="000000"/>
                <w:sz w:val="18"/>
                <w:szCs w:val="18"/>
              </w:rPr>
              <w:t>Não Circulante</w:t>
            </w:r>
          </w:p>
        </w:tc>
        <w:tc>
          <w:tcPr>
            <w:tcW w:w="741" w:type="pct"/>
            <w:noWrap/>
            <w:vAlign w:val="center"/>
            <w:hideMark/>
          </w:tcPr>
          <w:p w14:paraId="3464148D" w14:textId="3AF6B6BA" w:rsidR="0071556D" w:rsidRPr="00FF37EA" w:rsidRDefault="0071556D" w:rsidP="0071556D">
            <w:pPr>
              <w:jc w:val="right"/>
              <w:rPr>
                <w:rFonts w:ascii="Arial" w:hAnsi="Arial" w:cs="Arial"/>
                <w:b/>
                <w:bCs/>
                <w:color w:val="000000"/>
                <w:sz w:val="18"/>
                <w:szCs w:val="18"/>
              </w:rPr>
            </w:pPr>
            <w:r w:rsidRPr="00FF37EA">
              <w:rPr>
                <w:rFonts w:ascii="Arial" w:hAnsi="Arial" w:cs="Arial"/>
                <w:b/>
                <w:bCs/>
                <w:color w:val="000000"/>
                <w:sz w:val="18"/>
                <w:szCs w:val="18"/>
              </w:rPr>
              <w:t xml:space="preserve">           3.810 </w:t>
            </w:r>
          </w:p>
        </w:tc>
        <w:tc>
          <w:tcPr>
            <w:tcW w:w="741" w:type="pct"/>
            <w:noWrap/>
            <w:vAlign w:val="center"/>
            <w:hideMark/>
          </w:tcPr>
          <w:p w14:paraId="7E753372" w14:textId="77777777" w:rsidR="0071556D" w:rsidRPr="00FF37EA" w:rsidRDefault="0071556D" w:rsidP="0071556D">
            <w:pPr>
              <w:jc w:val="right"/>
              <w:rPr>
                <w:rFonts w:ascii="Arial" w:hAnsi="Arial" w:cs="Arial"/>
                <w:b/>
                <w:bCs/>
                <w:color w:val="000000"/>
                <w:sz w:val="18"/>
                <w:szCs w:val="18"/>
              </w:rPr>
            </w:pPr>
            <w:r w:rsidRPr="00FF37EA">
              <w:rPr>
                <w:rFonts w:ascii="Arial" w:hAnsi="Arial" w:cs="Arial"/>
                <w:b/>
                <w:bCs/>
                <w:color w:val="000000"/>
                <w:sz w:val="18"/>
                <w:szCs w:val="18"/>
              </w:rPr>
              <w:t>6.667</w:t>
            </w:r>
          </w:p>
        </w:tc>
      </w:tr>
    </w:tbl>
    <w:p w14:paraId="4DF12CA3" w14:textId="77777777" w:rsidR="001B4F2C" w:rsidRDefault="001B4F2C" w:rsidP="004E01E4"/>
    <w:p w14:paraId="52F840DB" w14:textId="24FB0281" w:rsidR="005E37AD" w:rsidRDefault="00C60D25" w:rsidP="008A4ADE">
      <w:pPr>
        <w:spacing w:line="276" w:lineRule="auto"/>
        <w:jc w:val="both"/>
        <w:rPr>
          <w:rFonts w:ascii="Arial" w:hAnsi="Arial" w:cs="Arial"/>
          <w:sz w:val="22"/>
          <w:szCs w:val="22"/>
        </w:rPr>
      </w:pPr>
      <w:r w:rsidRPr="00FF37EA">
        <w:rPr>
          <w:rFonts w:ascii="Arial" w:hAnsi="Arial" w:cs="Arial"/>
        </w:rPr>
        <w:t>(</w:t>
      </w:r>
      <w:r w:rsidR="0050151B" w:rsidRPr="00FF37EA">
        <w:rPr>
          <w:rFonts w:ascii="Arial" w:hAnsi="Arial" w:cs="Arial"/>
        </w:rPr>
        <w:t>i)</w:t>
      </w:r>
      <w:r w:rsidR="00702167" w:rsidRPr="00FF37EA">
        <w:rPr>
          <w:rFonts w:ascii="Arial" w:hAnsi="Arial" w:cs="Arial"/>
          <w:sz w:val="22"/>
          <w:szCs w:val="22"/>
        </w:rPr>
        <w:t xml:space="preserve"> </w:t>
      </w:r>
      <w:r w:rsidR="00D200B9" w:rsidRPr="00FF37EA">
        <w:rPr>
          <w:rFonts w:ascii="Arial" w:hAnsi="Arial" w:cs="Arial"/>
          <w:sz w:val="22"/>
          <w:szCs w:val="22"/>
        </w:rPr>
        <w:t>I</w:t>
      </w:r>
      <w:r w:rsidR="00702167" w:rsidRPr="00FF37EA">
        <w:rPr>
          <w:rFonts w:ascii="Arial" w:hAnsi="Arial" w:cs="Arial"/>
          <w:sz w:val="22"/>
          <w:szCs w:val="22"/>
        </w:rPr>
        <w:t xml:space="preserve">nclui o valor de </w:t>
      </w:r>
      <w:r w:rsidR="00C75977" w:rsidRPr="00FF37EA">
        <w:rPr>
          <w:rFonts w:ascii="Arial" w:hAnsi="Arial" w:cs="Arial"/>
          <w:sz w:val="22"/>
          <w:szCs w:val="22"/>
        </w:rPr>
        <w:t xml:space="preserve">R$ </w:t>
      </w:r>
      <w:r w:rsidR="00D31116" w:rsidRPr="00FF37EA">
        <w:rPr>
          <w:rFonts w:ascii="Arial" w:hAnsi="Arial" w:cs="Arial"/>
          <w:sz w:val="22"/>
          <w:szCs w:val="22"/>
        </w:rPr>
        <w:t>9.524</w:t>
      </w:r>
      <w:r w:rsidR="00C75977" w:rsidRPr="00FF37EA">
        <w:rPr>
          <w:rFonts w:ascii="Arial" w:hAnsi="Arial" w:cs="Arial"/>
          <w:sz w:val="22"/>
          <w:szCs w:val="22"/>
        </w:rPr>
        <w:t xml:space="preserve"> (</w:t>
      </w:r>
      <w:r w:rsidR="00702167" w:rsidRPr="00FF37EA">
        <w:rPr>
          <w:rFonts w:ascii="Arial" w:hAnsi="Arial" w:cs="Arial"/>
          <w:sz w:val="22"/>
          <w:szCs w:val="22"/>
        </w:rPr>
        <w:t xml:space="preserve">R$ </w:t>
      </w:r>
      <w:r w:rsidR="008A06AA" w:rsidRPr="00FF37EA">
        <w:rPr>
          <w:rFonts w:ascii="Arial" w:hAnsi="Arial" w:cs="Arial"/>
          <w:sz w:val="22"/>
          <w:szCs w:val="22"/>
        </w:rPr>
        <w:t>12.380</w:t>
      </w:r>
      <w:r w:rsidR="00B946AB" w:rsidRPr="00FF37EA">
        <w:rPr>
          <w:rFonts w:ascii="Arial" w:hAnsi="Arial" w:cs="Arial"/>
          <w:sz w:val="22"/>
          <w:szCs w:val="22"/>
        </w:rPr>
        <w:t xml:space="preserve"> </w:t>
      </w:r>
      <w:r w:rsidR="00C75977" w:rsidRPr="00FF37EA">
        <w:rPr>
          <w:rFonts w:ascii="Arial" w:hAnsi="Arial" w:cs="Arial"/>
          <w:sz w:val="22"/>
          <w:szCs w:val="22"/>
        </w:rPr>
        <w:t>em 31 de dezembro de 20</w:t>
      </w:r>
      <w:r w:rsidR="00B946AB" w:rsidRPr="00FF37EA">
        <w:rPr>
          <w:rFonts w:ascii="Arial" w:hAnsi="Arial" w:cs="Arial"/>
          <w:sz w:val="22"/>
          <w:szCs w:val="22"/>
        </w:rPr>
        <w:t>2</w:t>
      </w:r>
      <w:r w:rsidR="008A06AA" w:rsidRPr="00FF37EA">
        <w:rPr>
          <w:rFonts w:ascii="Arial" w:hAnsi="Arial" w:cs="Arial"/>
          <w:sz w:val="22"/>
          <w:szCs w:val="22"/>
        </w:rPr>
        <w:t>5</w:t>
      </w:r>
      <w:r w:rsidR="00C75977" w:rsidRPr="00FF37EA">
        <w:rPr>
          <w:rFonts w:ascii="Arial" w:hAnsi="Arial" w:cs="Arial"/>
          <w:sz w:val="22"/>
          <w:szCs w:val="22"/>
        </w:rPr>
        <w:t xml:space="preserve">) </w:t>
      </w:r>
      <w:r w:rsidR="00702167" w:rsidRPr="00FF37EA">
        <w:rPr>
          <w:rFonts w:ascii="Arial" w:hAnsi="Arial" w:cs="Arial"/>
          <w:sz w:val="22"/>
          <w:szCs w:val="22"/>
        </w:rPr>
        <w:t>correspondente ao adianta</w:t>
      </w:r>
      <w:r w:rsidR="0017075B" w:rsidRPr="00FF37EA">
        <w:rPr>
          <w:rFonts w:ascii="Arial" w:hAnsi="Arial" w:cs="Arial"/>
          <w:sz w:val="22"/>
          <w:szCs w:val="22"/>
        </w:rPr>
        <w:t>mento realizado</w:t>
      </w:r>
      <w:r w:rsidR="00702167" w:rsidRPr="00FF37EA">
        <w:rPr>
          <w:rFonts w:ascii="Arial" w:hAnsi="Arial" w:cs="Arial"/>
          <w:sz w:val="22"/>
          <w:szCs w:val="22"/>
        </w:rPr>
        <w:t xml:space="preserve"> </w:t>
      </w:r>
      <w:r w:rsidR="001241E4" w:rsidRPr="00FF37EA">
        <w:rPr>
          <w:rFonts w:ascii="Arial" w:hAnsi="Arial" w:cs="Arial"/>
          <w:sz w:val="22"/>
          <w:szCs w:val="22"/>
        </w:rPr>
        <w:t>à</w:t>
      </w:r>
      <w:r w:rsidR="00702167" w:rsidRPr="00FF37EA">
        <w:rPr>
          <w:rFonts w:ascii="Arial" w:hAnsi="Arial" w:cs="Arial"/>
          <w:sz w:val="22"/>
          <w:szCs w:val="22"/>
        </w:rPr>
        <w:t xml:space="preserve"> empresa Viasat </w:t>
      </w:r>
      <w:r w:rsidR="00224E33" w:rsidRPr="00FF37EA">
        <w:rPr>
          <w:rFonts w:ascii="Arial" w:hAnsi="Arial" w:cs="Arial"/>
          <w:sz w:val="22"/>
          <w:szCs w:val="22"/>
        </w:rPr>
        <w:t>Brasil Serviços de Comunicação Ltda (subsidiária da Viasat Inc.)</w:t>
      </w:r>
      <w:r w:rsidR="00EE001A" w:rsidRPr="00FF37EA">
        <w:rPr>
          <w:rFonts w:ascii="Arial" w:hAnsi="Arial" w:cs="Arial"/>
          <w:sz w:val="22"/>
          <w:szCs w:val="22"/>
        </w:rPr>
        <w:t>, cujo</w:t>
      </w:r>
      <w:r w:rsidR="00224E33" w:rsidRPr="00FF37EA">
        <w:rPr>
          <w:rFonts w:ascii="Arial" w:hAnsi="Arial" w:cs="Arial"/>
          <w:sz w:val="22"/>
          <w:szCs w:val="22"/>
        </w:rPr>
        <w:t xml:space="preserve"> </w:t>
      </w:r>
      <w:r w:rsidR="00080947" w:rsidRPr="00FF37EA">
        <w:rPr>
          <w:rFonts w:ascii="Arial" w:hAnsi="Arial" w:cs="Arial"/>
          <w:sz w:val="22"/>
          <w:szCs w:val="22"/>
        </w:rPr>
        <w:t xml:space="preserve">objetivo </w:t>
      </w:r>
      <w:r w:rsidR="00EE001A" w:rsidRPr="00FF37EA">
        <w:rPr>
          <w:rFonts w:ascii="Arial" w:hAnsi="Arial" w:cs="Arial"/>
          <w:sz w:val="22"/>
          <w:szCs w:val="22"/>
        </w:rPr>
        <w:t>foi o de</w:t>
      </w:r>
      <w:r w:rsidR="00080947" w:rsidRPr="00FF37EA">
        <w:rPr>
          <w:rFonts w:ascii="Arial" w:hAnsi="Arial" w:cs="Arial"/>
          <w:sz w:val="22"/>
          <w:szCs w:val="22"/>
        </w:rPr>
        <w:t xml:space="preserve"> acelerar o início da prestação dos serviços em banda larga</w:t>
      </w:r>
      <w:r w:rsidR="005E0190" w:rsidRPr="00FF37EA">
        <w:rPr>
          <w:rFonts w:ascii="Arial" w:hAnsi="Arial" w:cs="Arial"/>
          <w:sz w:val="22"/>
          <w:szCs w:val="22"/>
        </w:rPr>
        <w:t>,</w:t>
      </w:r>
      <w:r w:rsidR="00080947" w:rsidRPr="00FF37EA">
        <w:rPr>
          <w:rFonts w:ascii="Arial" w:hAnsi="Arial" w:cs="Arial"/>
          <w:sz w:val="22"/>
          <w:szCs w:val="22"/>
        </w:rPr>
        <w:t xml:space="preserve"> </w:t>
      </w:r>
      <w:r w:rsidR="00415C93" w:rsidRPr="00FF37EA">
        <w:rPr>
          <w:rFonts w:ascii="Arial" w:hAnsi="Arial" w:cs="Arial"/>
          <w:sz w:val="22"/>
          <w:szCs w:val="22"/>
        </w:rPr>
        <w:t xml:space="preserve">conforme acordo contratual firmado entre </w:t>
      </w:r>
      <w:r w:rsidR="00B57C83" w:rsidRPr="00FF37EA">
        <w:rPr>
          <w:rFonts w:ascii="Arial" w:hAnsi="Arial" w:cs="Arial"/>
          <w:sz w:val="22"/>
          <w:szCs w:val="22"/>
        </w:rPr>
        <w:t>a Telebras e a Viasat</w:t>
      </w:r>
      <w:r w:rsidR="00080947" w:rsidRPr="00FF37EA">
        <w:rPr>
          <w:rFonts w:ascii="Arial" w:hAnsi="Arial" w:cs="Arial"/>
          <w:sz w:val="22"/>
          <w:szCs w:val="22"/>
        </w:rPr>
        <w:t>.</w:t>
      </w:r>
      <w:r w:rsidR="00080947" w:rsidRPr="001B1767">
        <w:rPr>
          <w:rFonts w:ascii="Arial" w:hAnsi="Arial" w:cs="Arial"/>
          <w:sz w:val="22"/>
          <w:szCs w:val="22"/>
        </w:rPr>
        <w:t xml:space="preserve"> </w:t>
      </w:r>
    </w:p>
    <w:p w14:paraId="3B1BB09C" w14:textId="77777777" w:rsidR="005E37AD" w:rsidRDefault="005E37AD" w:rsidP="008A4ADE">
      <w:pPr>
        <w:spacing w:line="276" w:lineRule="auto"/>
        <w:jc w:val="both"/>
        <w:rPr>
          <w:rFonts w:ascii="Arial" w:hAnsi="Arial" w:cs="Arial"/>
          <w:sz w:val="22"/>
          <w:szCs w:val="22"/>
        </w:rPr>
      </w:pPr>
    </w:p>
    <w:p w14:paraId="4E8FF395" w14:textId="77777777" w:rsidR="0003684D" w:rsidRDefault="00100369" w:rsidP="009541E1">
      <w:pPr>
        <w:pStyle w:val="Ttulo2"/>
        <w:numPr>
          <w:ilvl w:val="0"/>
          <w:numId w:val="7"/>
        </w:numPr>
        <w:tabs>
          <w:tab w:val="clear" w:pos="284"/>
          <w:tab w:val="clear" w:pos="340"/>
        </w:tabs>
        <w:spacing w:before="0" w:after="0"/>
        <w:ind w:left="851" w:hanging="851"/>
        <w:jc w:val="both"/>
        <w:rPr>
          <w:rFonts w:ascii="Arial" w:hAnsi="Arial" w:cs="Arial"/>
        </w:rPr>
      </w:pPr>
      <w:bookmarkStart w:id="22" w:name="_Toc491337721"/>
      <w:r w:rsidRPr="002A36CE">
        <w:rPr>
          <w:rFonts w:ascii="Arial" w:hAnsi="Arial" w:cs="Arial"/>
        </w:rPr>
        <w:t>APLICAÇÕES FINANCEIRAS</w:t>
      </w:r>
      <w:bookmarkEnd w:id="22"/>
    </w:p>
    <w:p w14:paraId="3CFA9BC1" w14:textId="4EF437B7" w:rsidR="00C441B9" w:rsidRDefault="00C441B9" w:rsidP="00C441B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71"/>
        <w:gridCol w:w="1600"/>
        <w:gridCol w:w="1600"/>
      </w:tblGrid>
      <w:tr w:rsidR="00F54EBD" w:rsidRPr="00084AA9" w14:paraId="71B919DD" w14:textId="77777777" w:rsidTr="00F54EBD">
        <w:trPr>
          <w:trHeight w:val="232"/>
        </w:trPr>
        <w:tc>
          <w:tcPr>
            <w:tcW w:w="3362" w:type="pct"/>
            <w:shd w:val="clear" w:color="000000" w:fill="D9D9D9"/>
            <w:noWrap/>
            <w:vAlign w:val="center"/>
            <w:hideMark/>
          </w:tcPr>
          <w:p w14:paraId="40EA3ABB" w14:textId="77777777" w:rsidR="00F54EBD" w:rsidRPr="00084AA9" w:rsidRDefault="00F54EBD">
            <w:pPr>
              <w:rPr>
                <w:rFonts w:ascii="Arial" w:hAnsi="Arial" w:cs="Arial"/>
                <w:b/>
                <w:bCs/>
                <w:color w:val="000000"/>
                <w:sz w:val="18"/>
                <w:szCs w:val="18"/>
              </w:rPr>
            </w:pPr>
            <w:r w:rsidRPr="00084AA9">
              <w:rPr>
                <w:rFonts w:ascii="Arial" w:hAnsi="Arial" w:cs="Arial"/>
                <w:b/>
                <w:bCs/>
                <w:color w:val="000000"/>
                <w:sz w:val="18"/>
                <w:szCs w:val="18"/>
              </w:rPr>
              <w:t>Composição:</w:t>
            </w:r>
          </w:p>
        </w:tc>
        <w:tc>
          <w:tcPr>
            <w:tcW w:w="819" w:type="pct"/>
            <w:noWrap/>
            <w:vAlign w:val="center"/>
            <w:hideMark/>
          </w:tcPr>
          <w:p w14:paraId="74DBF6F1" w14:textId="77777777" w:rsidR="00F54EBD" w:rsidRPr="00084AA9" w:rsidRDefault="00F54EBD">
            <w:pPr>
              <w:jc w:val="center"/>
              <w:rPr>
                <w:rFonts w:ascii="Arial" w:hAnsi="Arial" w:cs="Arial"/>
                <w:b/>
                <w:bCs/>
                <w:color w:val="000000"/>
                <w:sz w:val="18"/>
                <w:szCs w:val="18"/>
              </w:rPr>
            </w:pPr>
            <w:r w:rsidRPr="00084AA9">
              <w:rPr>
                <w:rFonts w:ascii="Arial" w:hAnsi="Arial" w:cs="Arial"/>
                <w:b/>
                <w:bCs/>
                <w:color w:val="000000"/>
                <w:sz w:val="18"/>
                <w:szCs w:val="18"/>
                <w:lang w:eastAsia="en-US"/>
              </w:rPr>
              <w:t>30/06/2026</w:t>
            </w:r>
          </w:p>
        </w:tc>
        <w:tc>
          <w:tcPr>
            <w:tcW w:w="819" w:type="pct"/>
            <w:noWrap/>
            <w:vAlign w:val="center"/>
            <w:hideMark/>
          </w:tcPr>
          <w:p w14:paraId="359D61AE" w14:textId="77777777" w:rsidR="00F54EBD" w:rsidRPr="00084AA9" w:rsidRDefault="00F54EBD">
            <w:pPr>
              <w:jc w:val="center"/>
              <w:rPr>
                <w:rFonts w:ascii="Arial" w:hAnsi="Arial" w:cs="Arial"/>
                <w:b/>
                <w:bCs/>
                <w:color w:val="000000"/>
                <w:sz w:val="18"/>
                <w:szCs w:val="18"/>
              </w:rPr>
            </w:pPr>
            <w:r w:rsidRPr="00084AA9">
              <w:rPr>
                <w:rFonts w:ascii="Arial" w:hAnsi="Arial" w:cs="Arial"/>
                <w:b/>
                <w:bCs/>
                <w:color w:val="000000"/>
                <w:sz w:val="18"/>
                <w:szCs w:val="18"/>
                <w:lang w:eastAsia="en-US"/>
              </w:rPr>
              <w:t>31/12/2025</w:t>
            </w:r>
          </w:p>
        </w:tc>
      </w:tr>
      <w:tr w:rsidR="00F54EBD" w:rsidRPr="00084AA9" w14:paraId="3D61FA64" w14:textId="77777777" w:rsidTr="00F54EBD">
        <w:trPr>
          <w:trHeight w:val="232"/>
        </w:trPr>
        <w:tc>
          <w:tcPr>
            <w:tcW w:w="3362" w:type="pct"/>
            <w:noWrap/>
            <w:vAlign w:val="center"/>
            <w:hideMark/>
          </w:tcPr>
          <w:p w14:paraId="65222254" w14:textId="77777777" w:rsidR="00F54EBD" w:rsidRPr="00084AA9" w:rsidRDefault="00F54EBD">
            <w:pPr>
              <w:rPr>
                <w:rFonts w:ascii="Arial" w:hAnsi="Arial" w:cs="Arial"/>
                <w:color w:val="000000"/>
                <w:sz w:val="18"/>
                <w:szCs w:val="18"/>
              </w:rPr>
            </w:pPr>
            <w:r w:rsidRPr="00084AA9">
              <w:rPr>
                <w:rFonts w:ascii="Arial" w:hAnsi="Arial" w:cs="Arial"/>
                <w:color w:val="000000"/>
                <w:sz w:val="18"/>
                <w:szCs w:val="18"/>
              </w:rPr>
              <w:t>Fundo Caixa Extramercado Comum IRFM-1 (iii)</w:t>
            </w:r>
          </w:p>
        </w:tc>
        <w:tc>
          <w:tcPr>
            <w:tcW w:w="819" w:type="pct"/>
            <w:noWrap/>
            <w:vAlign w:val="center"/>
            <w:hideMark/>
          </w:tcPr>
          <w:p w14:paraId="698BD1D8" w14:textId="77777777" w:rsidR="00F54EBD" w:rsidRPr="00084AA9" w:rsidRDefault="00F54EBD">
            <w:pPr>
              <w:jc w:val="right"/>
              <w:rPr>
                <w:rFonts w:ascii="Arial" w:hAnsi="Arial" w:cs="Arial"/>
                <w:color w:val="000000"/>
                <w:sz w:val="18"/>
                <w:szCs w:val="18"/>
              </w:rPr>
            </w:pPr>
            <w:r w:rsidRPr="00084AA9">
              <w:rPr>
                <w:rFonts w:ascii="Arial" w:hAnsi="Arial" w:cs="Arial"/>
                <w:color w:val="000000"/>
                <w:sz w:val="18"/>
                <w:szCs w:val="18"/>
              </w:rPr>
              <w:t xml:space="preserve">                - </w:t>
            </w:r>
          </w:p>
        </w:tc>
        <w:tc>
          <w:tcPr>
            <w:tcW w:w="819" w:type="pct"/>
            <w:noWrap/>
            <w:vAlign w:val="center"/>
            <w:hideMark/>
          </w:tcPr>
          <w:p w14:paraId="33FE49CD" w14:textId="77777777" w:rsidR="00F54EBD" w:rsidRPr="00084AA9" w:rsidRDefault="00F54EBD">
            <w:pPr>
              <w:jc w:val="right"/>
              <w:rPr>
                <w:rFonts w:ascii="Arial" w:hAnsi="Arial" w:cs="Arial"/>
                <w:color w:val="000000"/>
                <w:sz w:val="18"/>
                <w:szCs w:val="18"/>
              </w:rPr>
            </w:pPr>
            <w:r w:rsidRPr="00084AA9">
              <w:rPr>
                <w:rFonts w:ascii="Arial" w:hAnsi="Arial" w:cs="Arial"/>
                <w:color w:val="000000"/>
                <w:sz w:val="18"/>
                <w:szCs w:val="18"/>
              </w:rPr>
              <w:t>412.234</w:t>
            </w:r>
          </w:p>
        </w:tc>
      </w:tr>
      <w:tr w:rsidR="00F54EBD" w:rsidRPr="00084AA9" w14:paraId="4848AA73" w14:textId="77777777" w:rsidTr="00F54EBD">
        <w:trPr>
          <w:trHeight w:val="232"/>
        </w:trPr>
        <w:tc>
          <w:tcPr>
            <w:tcW w:w="3362" w:type="pct"/>
            <w:noWrap/>
            <w:vAlign w:val="center"/>
            <w:hideMark/>
          </w:tcPr>
          <w:p w14:paraId="72CF9BA7" w14:textId="77777777" w:rsidR="00F54EBD" w:rsidRPr="00084AA9" w:rsidRDefault="00F54EBD">
            <w:pPr>
              <w:rPr>
                <w:rFonts w:ascii="Arial" w:hAnsi="Arial" w:cs="Arial"/>
                <w:color w:val="000000"/>
                <w:sz w:val="18"/>
                <w:szCs w:val="18"/>
              </w:rPr>
            </w:pPr>
            <w:r w:rsidRPr="00084AA9">
              <w:rPr>
                <w:rFonts w:ascii="Arial" w:hAnsi="Arial" w:cs="Arial"/>
                <w:color w:val="000000"/>
                <w:sz w:val="18"/>
                <w:szCs w:val="18"/>
              </w:rPr>
              <w:t>BB Extramercado FAE2 FI (iii)</w:t>
            </w:r>
          </w:p>
        </w:tc>
        <w:tc>
          <w:tcPr>
            <w:tcW w:w="819" w:type="pct"/>
            <w:noWrap/>
            <w:vAlign w:val="center"/>
            <w:hideMark/>
          </w:tcPr>
          <w:p w14:paraId="219340E4" w14:textId="77777777" w:rsidR="00F54EBD" w:rsidRPr="00084AA9" w:rsidRDefault="00F54EBD">
            <w:pPr>
              <w:jc w:val="right"/>
              <w:rPr>
                <w:rFonts w:ascii="Arial" w:hAnsi="Arial" w:cs="Arial"/>
                <w:color w:val="000000"/>
                <w:sz w:val="18"/>
                <w:szCs w:val="18"/>
              </w:rPr>
            </w:pPr>
            <w:r w:rsidRPr="00084AA9">
              <w:rPr>
                <w:rFonts w:ascii="Arial" w:hAnsi="Arial" w:cs="Arial"/>
                <w:color w:val="000000"/>
                <w:sz w:val="18"/>
                <w:szCs w:val="18"/>
              </w:rPr>
              <w:t xml:space="preserve">                - </w:t>
            </w:r>
          </w:p>
        </w:tc>
        <w:tc>
          <w:tcPr>
            <w:tcW w:w="819" w:type="pct"/>
            <w:noWrap/>
            <w:vAlign w:val="center"/>
            <w:hideMark/>
          </w:tcPr>
          <w:p w14:paraId="292D41F9" w14:textId="77777777" w:rsidR="00F54EBD" w:rsidRPr="00084AA9" w:rsidRDefault="00F54EBD">
            <w:pPr>
              <w:jc w:val="right"/>
              <w:rPr>
                <w:rFonts w:ascii="Arial" w:hAnsi="Arial" w:cs="Arial"/>
                <w:color w:val="000000"/>
                <w:sz w:val="18"/>
                <w:szCs w:val="18"/>
              </w:rPr>
            </w:pPr>
            <w:r w:rsidRPr="00084AA9">
              <w:rPr>
                <w:rFonts w:ascii="Arial" w:hAnsi="Arial" w:cs="Arial"/>
                <w:color w:val="000000"/>
                <w:sz w:val="18"/>
                <w:szCs w:val="18"/>
              </w:rPr>
              <w:t>410.118</w:t>
            </w:r>
          </w:p>
        </w:tc>
      </w:tr>
      <w:tr w:rsidR="00F54EBD" w:rsidRPr="00084AA9" w14:paraId="238AB2AF" w14:textId="77777777" w:rsidTr="00F54EBD">
        <w:trPr>
          <w:trHeight w:val="232"/>
        </w:trPr>
        <w:tc>
          <w:tcPr>
            <w:tcW w:w="3362" w:type="pct"/>
            <w:noWrap/>
            <w:vAlign w:val="center"/>
            <w:hideMark/>
          </w:tcPr>
          <w:p w14:paraId="26BFD213" w14:textId="77777777" w:rsidR="00F54EBD" w:rsidRPr="00084AA9" w:rsidRDefault="00F54EBD">
            <w:pPr>
              <w:rPr>
                <w:rFonts w:ascii="Arial" w:hAnsi="Arial" w:cs="Arial"/>
                <w:color w:val="000000"/>
                <w:sz w:val="18"/>
                <w:szCs w:val="18"/>
              </w:rPr>
            </w:pPr>
            <w:r w:rsidRPr="00084AA9">
              <w:rPr>
                <w:rFonts w:ascii="Arial" w:hAnsi="Arial" w:cs="Arial"/>
                <w:color w:val="000000"/>
                <w:sz w:val="18"/>
                <w:szCs w:val="18"/>
              </w:rPr>
              <w:t>Fundo BB Referenciado DI LP Corporativo 600 mil (i)</w:t>
            </w:r>
          </w:p>
        </w:tc>
        <w:tc>
          <w:tcPr>
            <w:tcW w:w="819" w:type="pct"/>
            <w:noWrap/>
            <w:vAlign w:val="center"/>
            <w:hideMark/>
          </w:tcPr>
          <w:p w14:paraId="27EAE3A4" w14:textId="77777777" w:rsidR="00F54EBD" w:rsidRPr="00084AA9" w:rsidRDefault="00F54EBD">
            <w:pPr>
              <w:jc w:val="right"/>
              <w:rPr>
                <w:rFonts w:ascii="Arial" w:hAnsi="Arial" w:cs="Arial"/>
                <w:color w:val="000000"/>
                <w:sz w:val="18"/>
                <w:szCs w:val="18"/>
              </w:rPr>
            </w:pPr>
            <w:r w:rsidRPr="00084AA9">
              <w:rPr>
                <w:rFonts w:ascii="Arial" w:hAnsi="Arial" w:cs="Arial"/>
                <w:color w:val="000000"/>
                <w:sz w:val="18"/>
                <w:szCs w:val="18"/>
              </w:rPr>
              <w:t xml:space="preserve">                - </w:t>
            </w:r>
          </w:p>
        </w:tc>
        <w:tc>
          <w:tcPr>
            <w:tcW w:w="819" w:type="pct"/>
            <w:noWrap/>
            <w:vAlign w:val="center"/>
            <w:hideMark/>
          </w:tcPr>
          <w:p w14:paraId="792BE204" w14:textId="77777777" w:rsidR="00F54EBD" w:rsidRPr="00084AA9" w:rsidRDefault="00F54EBD">
            <w:pPr>
              <w:jc w:val="right"/>
              <w:rPr>
                <w:rFonts w:ascii="Arial" w:hAnsi="Arial" w:cs="Arial"/>
                <w:color w:val="000000"/>
                <w:sz w:val="18"/>
                <w:szCs w:val="18"/>
              </w:rPr>
            </w:pPr>
            <w:r w:rsidRPr="00084AA9">
              <w:rPr>
                <w:rFonts w:ascii="Arial" w:hAnsi="Arial" w:cs="Arial"/>
                <w:color w:val="000000"/>
                <w:sz w:val="18"/>
                <w:szCs w:val="18"/>
              </w:rPr>
              <w:t>50.665</w:t>
            </w:r>
          </w:p>
        </w:tc>
      </w:tr>
      <w:tr w:rsidR="00F54EBD" w:rsidRPr="00084AA9" w14:paraId="2C474377" w14:textId="77777777" w:rsidTr="00F54EBD">
        <w:trPr>
          <w:trHeight w:val="232"/>
        </w:trPr>
        <w:tc>
          <w:tcPr>
            <w:tcW w:w="3362" w:type="pct"/>
            <w:noWrap/>
            <w:vAlign w:val="center"/>
            <w:hideMark/>
          </w:tcPr>
          <w:p w14:paraId="1AF5A789" w14:textId="77777777" w:rsidR="00F54EBD" w:rsidRPr="00084AA9" w:rsidRDefault="00F54EBD">
            <w:pPr>
              <w:rPr>
                <w:rFonts w:ascii="Arial" w:hAnsi="Arial" w:cs="Arial"/>
                <w:color w:val="000000"/>
                <w:sz w:val="18"/>
                <w:szCs w:val="18"/>
              </w:rPr>
            </w:pPr>
            <w:r w:rsidRPr="00084AA9">
              <w:rPr>
                <w:rFonts w:ascii="Arial" w:hAnsi="Arial" w:cs="Arial"/>
                <w:color w:val="000000"/>
                <w:sz w:val="18"/>
                <w:szCs w:val="18"/>
              </w:rPr>
              <w:t>Aplicações em Ações e Fundo de Investimentos (ii)</w:t>
            </w:r>
          </w:p>
        </w:tc>
        <w:tc>
          <w:tcPr>
            <w:tcW w:w="819" w:type="pct"/>
            <w:noWrap/>
            <w:vAlign w:val="center"/>
            <w:hideMark/>
          </w:tcPr>
          <w:p w14:paraId="5D2902F1" w14:textId="77777777" w:rsidR="00F54EBD" w:rsidRPr="00084AA9" w:rsidRDefault="00F54EBD">
            <w:pPr>
              <w:jc w:val="right"/>
              <w:rPr>
                <w:rFonts w:ascii="Arial" w:hAnsi="Arial" w:cs="Arial"/>
                <w:color w:val="000000"/>
                <w:sz w:val="18"/>
                <w:szCs w:val="18"/>
              </w:rPr>
            </w:pPr>
            <w:r w:rsidRPr="00084AA9">
              <w:rPr>
                <w:rFonts w:ascii="Arial" w:hAnsi="Arial" w:cs="Arial"/>
                <w:color w:val="000000"/>
                <w:sz w:val="18"/>
                <w:szCs w:val="18"/>
              </w:rPr>
              <w:t>3.347</w:t>
            </w:r>
          </w:p>
        </w:tc>
        <w:tc>
          <w:tcPr>
            <w:tcW w:w="819" w:type="pct"/>
            <w:noWrap/>
            <w:vAlign w:val="center"/>
            <w:hideMark/>
          </w:tcPr>
          <w:p w14:paraId="0962BF08" w14:textId="77777777" w:rsidR="00F54EBD" w:rsidRPr="00084AA9" w:rsidRDefault="00F54EBD">
            <w:pPr>
              <w:jc w:val="right"/>
              <w:rPr>
                <w:rFonts w:ascii="Arial" w:hAnsi="Arial" w:cs="Arial"/>
                <w:color w:val="000000"/>
                <w:sz w:val="18"/>
                <w:szCs w:val="18"/>
              </w:rPr>
            </w:pPr>
            <w:r w:rsidRPr="00084AA9">
              <w:rPr>
                <w:rFonts w:ascii="Arial" w:hAnsi="Arial" w:cs="Arial"/>
                <w:color w:val="000000"/>
                <w:sz w:val="18"/>
                <w:szCs w:val="18"/>
              </w:rPr>
              <w:t>3.284</w:t>
            </w:r>
          </w:p>
        </w:tc>
      </w:tr>
      <w:tr w:rsidR="00F54EBD" w:rsidRPr="00084AA9" w14:paraId="76AB2F8D" w14:textId="77777777" w:rsidTr="00F54EBD">
        <w:trPr>
          <w:trHeight w:val="232"/>
        </w:trPr>
        <w:tc>
          <w:tcPr>
            <w:tcW w:w="3362" w:type="pct"/>
            <w:noWrap/>
            <w:vAlign w:val="center"/>
            <w:hideMark/>
          </w:tcPr>
          <w:p w14:paraId="44F3F07D" w14:textId="77777777" w:rsidR="00F54EBD" w:rsidRPr="00084AA9" w:rsidRDefault="00F54EBD">
            <w:pPr>
              <w:rPr>
                <w:rFonts w:ascii="Arial" w:hAnsi="Arial" w:cs="Arial"/>
                <w:b/>
                <w:bCs/>
                <w:color w:val="000000"/>
                <w:sz w:val="18"/>
                <w:szCs w:val="18"/>
              </w:rPr>
            </w:pPr>
            <w:r w:rsidRPr="00084AA9">
              <w:rPr>
                <w:rFonts w:ascii="Arial" w:hAnsi="Arial" w:cs="Arial"/>
                <w:b/>
                <w:bCs/>
                <w:color w:val="000000"/>
                <w:sz w:val="18"/>
                <w:szCs w:val="18"/>
              </w:rPr>
              <w:t>Total</w:t>
            </w:r>
          </w:p>
        </w:tc>
        <w:tc>
          <w:tcPr>
            <w:tcW w:w="819" w:type="pct"/>
            <w:noWrap/>
            <w:vAlign w:val="center"/>
            <w:hideMark/>
          </w:tcPr>
          <w:p w14:paraId="5D5DD775" w14:textId="77777777" w:rsidR="00F54EBD" w:rsidRPr="00084AA9" w:rsidRDefault="00F54EBD">
            <w:pPr>
              <w:jc w:val="right"/>
              <w:rPr>
                <w:rFonts w:ascii="Arial" w:hAnsi="Arial" w:cs="Arial"/>
                <w:b/>
                <w:bCs/>
                <w:color w:val="000000"/>
                <w:sz w:val="18"/>
                <w:szCs w:val="18"/>
              </w:rPr>
            </w:pPr>
            <w:r w:rsidRPr="00084AA9">
              <w:rPr>
                <w:rFonts w:ascii="Arial" w:hAnsi="Arial" w:cs="Arial"/>
                <w:b/>
                <w:bCs/>
                <w:color w:val="000000"/>
                <w:sz w:val="18"/>
                <w:szCs w:val="18"/>
              </w:rPr>
              <w:t>3.347</w:t>
            </w:r>
          </w:p>
        </w:tc>
        <w:tc>
          <w:tcPr>
            <w:tcW w:w="819" w:type="pct"/>
            <w:noWrap/>
            <w:vAlign w:val="center"/>
            <w:hideMark/>
          </w:tcPr>
          <w:p w14:paraId="741F7A7E" w14:textId="77777777" w:rsidR="00F54EBD" w:rsidRPr="00084AA9" w:rsidRDefault="00F54EBD">
            <w:pPr>
              <w:jc w:val="right"/>
              <w:rPr>
                <w:rFonts w:ascii="Arial" w:hAnsi="Arial" w:cs="Arial"/>
                <w:b/>
                <w:bCs/>
                <w:color w:val="000000"/>
                <w:sz w:val="18"/>
                <w:szCs w:val="18"/>
              </w:rPr>
            </w:pPr>
            <w:r w:rsidRPr="00084AA9">
              <w:rPr>
                <w:rFonts w:ascii="Arial" w:hAnsi="Arial" w:cs="Arial"/>
                <w:b/>
                <w:bCs/>
                <w:color w:val="000000"/>
                <w:sz w:val="18"/>
                <w:szCs w:val="18"/>
              </w:rPr>
              <w:t>876.301</w:t>
            </w:r>
          </w:p>
        </w:tc>
      </w:tr>
      <w:tr w:rsidR="00F54EBD" w:rsidRPr="00084AA9" w14:paraId="37781AEC" w14:textId="77777777" w:rsidTr="00F54EBD">
        <w:trPr>
          <w:trHeight w:val="232"/>
        </w:trPr>
        <w:tc>
          <w:tcPr>
            <w:tcW w:w="3362" w:type="pct"/>
            <w:noWrap/>
            <w:vAlign w:val="center"/>
            <w:hideMark/>
          </w:tcPr>
          <w:p w14:paraId="204C3720" w14:textId="77777777" w:rsidR="00F54EBD" w:rsidRPr="00084AA9" w:rsidRDefault="00F54EBD">
            <w:pPr>
              <w:rPr>
                <w:rFonts w:ascii="Arial" w:hAnsi="Arial" w:cs="Arial"/>
                <w:b/>
                <w:bCs/>
                <w:color w:val="000000"/>
                <w:sz w:val="18"/>
                <w:szCs w:val="18"/>
              </w:rPr>
            </w:pPr>
            <w:r w:rsidRPr="00084AA9">
              <w:rPr>
                <w:rFonts w:ascii="Arial" w:hAnsi="Arial" w:cs="Arial"/>
                <w:b/>
                <w:bCs/>
                <w:color w:val="000000"/>
                <w:sz w:val="18"/>
                <w:szCs w:val="18"/>
              </w:rPr>
              <w:t>Circulante</w:t>
            </w:r>
          </w:p>
        </w:tc>
        <w:tc>
          <w:tcPr>
            <w:tcW w:w="819" w:type="pct"/>
            <w:noWrap/>
            <w:vAlign w:val="center"/>
            <w:hideMark/>
          </w:tcPr>
          <w:p w14:paraId="26EB86B1" w14:textId="77777777" w:rsidR="00F54EBD" w:rsidRPr="00084AA9" w:rsidRDefault="00F54EBD">
            <w:pPr>
              <w:jc w:val="right"/>
              <w:rPr>
                <w:rFonts w:ascii="Arial" w:hAnsi="Arial" w:cs="Arial"/>
                <w:b/>
                <w:bCs/>
                <w:color w:val="000000"/>
                <w:sz w:val="18"/>
                <w:szCs w:val="18"/>
              </w:rPr>
            </w:pPr>
            <w:r w:rsidRPr="00084AA9">
              <w:rPr>
                <w:rFonts w:ascii="Arial" w:hAnsi="Arial" w:cs="Arial"/>
                <w:b/>
                <w:bCs/>
                <w:color w:val="000000"/>
                <w:sz w:val="18"/>
                <w:szCs w:val="18"/>
              </w:rPr>
              <w:t xml:space="preserve">                - </w:t>
            </w:r>
          </w:p>
        </w:tc>
        <w:tc>
          <w:tcPr>
            <w:tcW w:w="819" w:type="pct"/>
            <w:noWrap/>
            <w:vAlign w:val="center"/>
            <w:hideMark/>
          </w:tcPr>
          <w:p w14:paraId="349AF364" w14:textId="77777777" w:rsidR="00F54EBD" w:rsidRPr="00084AA9" w:rsidRDefault="00F54EBD">
            <w:pPr>
              <w:jc w:val="right"/>
              <w:rPr>
                <w:rFonts w:ascii="Arial" w:hAnsi="Arial" w:cs="Arial"/>
                <w:b/>
                <w:bCs/>
                <w:color w:val="000000"/>
                <w:sz w:val="18"/>
                <w:szCs w:val="18"/>
              </w:rPr>
            </w:pPr>
            <w:r w:rsidRPr="00084AA9">
              <w:rPr>
                <w:rFonts w:ascii="Arial" w:hAnsi="Arial" w:cs="Arial"/>
                <w:b/>
                <w:bCs/>
                <w:color w:val="000000"/>
                <w:sz w:val="18"/>
                <w:szCs w:val="18"/>
              </w:rPr>
              <w:t>822.352</w:t>
            </w:r>
          </w:p>
        </w:tc>
      </w:tr>
      <w:tr w:rsidR="00F54EBD" w:rsidRPr="00084AA9" w14:paraId="39272EBC" w14:textId="77777777" w:rsidTr="00F54EBD">
        <w:trPr>
          <w:trHeight w:val="232"/>
        </w:trPr>
        <w:tc>
          <w:tcPr>
            <w:tcW w:w="3362" w:type="pct"/>
            <w:noWrap/>
            <w:vAlign w:val="center"/>
            <w:hideMark/>
          </w:tcPr>
          <w:p w14:paraId="15AD902D" w14:textId="77777777" w:rsidR="00F54EBD" w:rsidRPr="00084AA9" w:rsidRDefault="00F54EBD">
            <w:pPr>
              <w:rPr>
                <w:rFonts w:ascii="Arial" w:hAnsi="Arial" w:cs="Arial"/>
                <w:b/>
                <w:bCs/>
                <w:color w:val="000000"/>
                <w:sz w:val="18"/>
                <w:szCs w:val="18"/>
              </w:rPr>
            </w:pPr>
            <w:r w:rsidRPr="00084AA9">
              <w:rPr>
                <w:rFonts w:ascii="Arial" w:hAnsi="Arial" w:cs="Arial"/>
                <w:b/>
                <w:bCs/>
                <w:color w:val="000000"/>
                <w:sz w:val="18"/>
                <w:szCs w:val="18"/>
              </w:rPr>
              <w:t>Não Circulante</w:t>
            </w:r>
          </w:p>
        </w:tc>
        <w:tc>
          <w:tcPr>
            <w:tcW w:w="819" w:type="pct"/>
            <w:noWrap/>
            <w:vAlign w:val="center"/>
            <w:hideMark/>
          </w:tcPr>
          <w:p w14:paraId="3E80C9EB" w14:textId="77777777" w:rsidR="00F54EBD" w:rsidRPr="00084AA9" w:rsidRDefault="00F54EBD">
            <w:pPr>
              <w:jc w:val="right"/>
              <w:rPr>
                <w:rFonts w:ascii="Arial" w:hAnsi="Arial" w:cs="Arial"/>
                <w:b/>
                <w:bCs/>
                <w:color w:val="000000"/>
                <w:sz w:val="18"/>
                <w:szCs w:val="18"/>
              </w:rPr>
            </w:pPr>
            <w:r w:rsidRPr="00084AA9">
              <w:rPr>
                <w:rFonts w:ascii="Arial" w:hAnsi="Arial" w:cs="Arial"/>
                <w:b/>
                <w:bCs/>
                <w:color w:val="000000"/>
                <w:sz w:val="18"/>
                <w:szCs w:val="18"/>
              </w:rPr>
              <w:t>3.347</w:t>
            </w:r>
          </w:p>
        </w:tc>
        <w:tc>
          <w:tcPr>
            <w:tcW w:w="819" w:type="pct"/>
            <w:noWrap/>
            <w:vAlign w:val="center"/>
            <w:hideMark/>
          </w:tcPr>
          <w:p w14:paraId="6DCEFF5B" w14:textId="77777777" w:rsidR="00F54EBD" w:rsidRPr="00084AA9" w:rsidRDefault="00F54EBD">
            <w:pPr>
              <w:jc w:val="right"/>
              <w:rPr>
                <w:rFonts w:ascii="Arial" w:hAnsi="Arial" w:cs="Arial"/>
                <w:b/>
                <w:bCs/>
                <w:color w:val="000000"/>
                <w:sz w:val="18"/>
                <w:szCs w:val="18"/>
              </w:rPr>
            </w:pPr>
            <w:r w:rsidRPr="00084AA9">
              <w:rPr>
                <w:rFonts w:ascii="Arial" w:hAnsi="Arial" w:cs="Arial"/>
                <w:b/>
                <w:bCs/>
                <w:color w:val="000000"/>
                <w:sz w:val="18"/>
                <w:szCs w:val="18"/>
              </w:rPr>
              <w:t>53.949</w:t>
            </w:r>
          </w:p>
        </w:tc>
      </w:tr>
    </w:tbl>
    <w:p w14:paraId="0D32730E" w14:textId="77777777" w:rsidR="007143DC" w:rsidRPr="00084AA9" w:rsidRDefault="007143DC" w:rsidP="00597FE5">
      <w:pPr>
        <w:spacing w:line="276" w:lineRule="auto"/>
        <w:jc w:val="both"/>
        <w:rPr>
          <w:rFonts w:ascii="Arial" w:hAnsi="Arial" w:cs="Arial"/>
        </w:rPr>
      </w:pPr>
    </w:p>
    <w:p w14:paraId="1F19BD8E" w14:textId="1F9AB585" w:rsidR="007E3D27" w:rsidRPr="00C87C46" w:rsidRDefault="007E3D27" w:rsidP="00597FE5">
      <w:pPr>
        <w:spacing w:line="276" w:lineRule="auto"/>
        <w:jc w:val="both"/>
        <w:rPr>
          <w:rFonts w:ascii="Arial" w:hAnsi="Arial" w:cs="Arial"/>
          <w:sz w:val="22"/>
          <w:szCs w:val="22"/>
        </w:rPr>
      </w:pPr>
      <w:r w:rsidRPr="00C87C46">
        <w:rPr>
          <w:rFonts w:ascii="Arial" w:hAnsi="Arial" w:cs="Arial"/>
        </w:rPr>
        <w:t>(i)</w:t>
      </w:r>
      <w:r w:rsidRPr="00C87C46">
        <w:rPr>
          <w:rFonts w:ascii="Arial" w:hAnsi="Arial" w:cs="Arial"/>
          <w:b/>
        </w:rPr>
        <w:t xml:space="preserve"> </w:t>
      </w:r>
      <w:r w:rsidRPr="00C87C46">
        <w:rPr>
          <w:rFonts w:ascii="Arial" w:hAnsi="Arial" w:cs="Arial"/>
          <w:sz w:val="22"/>
          <w:szCs w:val="22"/>
        </w:rPr>
        <w:t>A T</w:t>
      </w:r>
      <w:r w:rsidR="0020439B" w:rsidRPr="00C87C46">
        <w:rPr>
          <w:rFonts w:ascii="Arial" w:hAnsi="Arial" w:cs="Arial"/>
          <w:sz w:val="22"/>
          <w:szCs w:val="22"/>
        </w:rPr>
        <w:t>elebras</w:t>
      </w:r>
      <w:r w:rsidRPr="00C87C46">
        <w:rPr>
          <w:rFonts w:ascii="Arial" w:hAnsi="Arial" w:cs="Arial"/>
          <w:sz w:val="22"/>
          <w:szCs w:val="22"/>
        </w:rPr>
        <w:t xml:space="preserve"> realizou aplicação em Fundo de Investimento de Renda Fixa com remuneração atrelada à taxa do CDI, como garantia da Transação Parcial firmada com a</w:t>
      </w:r>
      <w:r w:rsidR="00A909CB" w:rsidRPr="00C87C46">
        <w:rPr>
          <w:rFonts w:ascii="Arial" w:hAnsi="Arial" w:cs="Arial"/>
          <w:sz w:val="22"/>
          <w:szCs w:val="22"/>
        </w:rPr>
        <w:t xml:space="preserve"> Caixa de Previdência dos Funcionários do Banco do Brasil</w:t>
      </w:r>
      <w:r w:rsidRPr="00C87C46">
        <w:rPr>
          <w:rFonts w:ascii="Arial" w:hAnsi="Arial" w:cs="Arial"/>
          <w:sz w:val="22"/>
          <w:szCs w:val="22"/>
        </w:rPr>
        <w:t xml:space="preserve"> </w:t>
      </w:r>
      <w:r w:rsidR="00A909CB" w:rsidRPr="00C87C46">
        <w:rPr>
          <w:rFonts w:ascii="Arial" w:hAnsi="Arial" w:cs="Arial"/>
          <w:sz w:val="22"/>
          <w:szCs w:val="22"/>
        </w:rPr>
        <w:t>(</w:t>
      </w:r>
      <w:r w:rsidRPr="00C87C46">
        <w:rPr>
          <w:rFonts w:ascii="Arial" w:hAnsi="Arial" w:cs="Arial"/>
          <w:sz w:val="22"/>
          <w:szCs w:val="22"/>
        </w:rPr>
        <w:t>PREVI</w:t>
      </w:r>
      <w:r w:rsidR="00A909CB" w:rsidRPr="00C87C46">
        <w:rPr>
          <w:rFonts w:ascii="Arial" w:hAnsi="Arial" w:cs="Arial"/>
          <w:sz w:val="22"/>
          <w:szCs w:val="22"/>
        </w:rPr>
        <w:t>)</w:t>
      </w:r>
      <w:r w:rsidRPr="00C87C46">
        <w:rPr>
          <w:rFonts w:ascii="Arial" w:hAnsi="Arial" w:cs="Arial"/>
          <w:sz w:val="22"/>
          <w:szCs w:val="22"/>
        </w:rPr>
        <w:t>, em função de ação judicial com sentença transitada em julgado</w:t>
      </w:r>
      <w:r w:rsidR="0074043D" w:rsidRPr="00C87C46">
        <w:rPr>
          <w:rFonts w:ascii="Arial" w:hAnsi="Arial" w:cs="Arial"/>
          <w:sz w:val="22"/>
          <w:szCs w:val="22"/>
        </w:rPr>
        <w:t>.</w:t>
      </w:r>
      <w:r w:rsidRPr="00C87C46">
        <w:rPr>
          <w:rFonts w:ascii="Arial" w:hAnsi="Arial" w:cs="Arial"/>
          <w:sz w:val="22"/>
          <w:szCs w:val="22"/>
        </w:rPr>
        <w:t xml:space="preserve"> (Nota Explicativa </w:t>
      </w:r>
      <w:r w:rsidR="0097172F" w:rsidRPr="00C87C46">
        <w:rPr>
          <w:rFonts w:ascii="Arial" w:hAnsi="Arial" w:cs="Arial"/>
          <w:sz w:val="22"/>
          <w:szCs w:val="22"/>
        </w:rPr>
        <w:t>2</w:t>
      </w:r>
      <w:r w:rsidR="007D3E88" w:rsidRPr="00C87C46">
        <w:rPr>
          <w:rFonts w:ascii="Arial" w:hAnsi="Arial" w:cs="Arial"/>
          <w:sz w:val="22"/>
          <w:szCs w:val="22"/>
        </w:rPr>
        <w:t>0</w:t>
      </w:r>
      <w:r w:rsidRPr="00C87C46">
        <w:rPr>
          <w:rFonts w:ascii="Arial" w:hAnsi="Arial" w:cs="Arial"/>
          <w:sz w:val="22"/>
          <w:szCs w:val="22"/>
        </w:rPr>
        <w:t>)</w:t>
      </w:r>
      <w:r w:rsidR="00D541CA" w:rsidRPr="00C87C46">
        <w:rPr>
          <w:rFonts w:ascii="Arial" w:hAnsi="Arial" w:cs="Arial"/>
          <w:sz w:val="22"/>
          <w:szCs w:val="22"/>
        </w:rPr>
        <w:t>.</w:t>
      </w:r>
    </w:p>
    <w:p w14:paraId="68D6509C" w14:textId="4CA4486B" w:rsidR="00AE2266" w:rsidRPr="00C87C46" w:rsidRDefault="00AE2266" w:rsidP="00AE2266">
      <w:pPr>
        <w:pStyle w:val="Corpodetexto"/>
        <w:numPr>
          <w:ilvl w:val="12"/>
          <w:numId w:val="0"/>
        </w:numPr>
        <w:spacing w:line="276" w:lineRule="auto"/>
        <w:rPr>
          <w:rFonts w:ascii="Arial" w:hAnsi="Arial" w:cs="Arial"/>
        </w:rPr>
      </w:pPr>
      <w:r w:rsidRPr="00C87C46">
        <w:rPr>
          <w:rFonts w:ascii="Arial" w:hAnsi="Arial" w:cs="Arial"/>
        </w:rPr>
        <w:t xml:space="preserve">No trimestre corrente, a </w:t>
      </w:r>
      <w:r w:rsidR="00C1265C" w:rsidRPr="00C87C46">
        <w:rPr>
          <w:rFonts w:ascii="Arial" w:hAnsi="Arial" w:cs="Arial"/>
        </w:rPr>
        <w:t>Telebras</w:t>
      </w:r>
      <w:r w:rsidRPr="00C87C46">
        <w:rPr>
          <w:rFonts w:ascii="Arial" w:hAnsi="Arial" w:cs="Arial"/>
        </w:rPr>
        <w:t xml:space="preserve"> realizou o resgate da garantia vinculada à dívida mantida junto à Previ, em decorrência da quitação integral da obrigação perante essa entidade.</w:t>
      </w:r>
    </w:p>
    <w:p w14:paraId="6344D61B" w14:textId="24ED4C67" w:rsidR="00644F45" w:rsidRPr="00C87C46" w:rsidRDefault="00644F45" w:rsidP="00597FE5">
      <w:pPr>
        <w:pStyle w:val="Corpodetexto"/>
        <w:numPr>
          <w:ilvl w:val="12"/>
          <w:numId w:val="0"/>
        </w:numPr>
        <w:tabs>
          <w:tab w:val="clear" w:pos="851"/>
        </w:tabs>
        <w:spacing w:before="0" w:after="0" w:line="276" w:lineRule="auto"/>
        <w:rPr>
          <w:rFonts w:ascii="Arial" w:hAnsi="Arial" w:cs="Arial"/>
        </w:rPr>
      </w:pPr>
      <w:r w:rsidRPr="00C87C46">
        <w:rPr>
          <w:rFonts w:ascii="Arial" w:hAnsi="Arial" w:cs="Arial"/>
        </w:rPr>
        <w:t xml:space="preserve">(ii) </w:t>
      </w:r>
      <w:r w:rsidR="00C269B5" w:rsidRPr="00C87C46">
        <w:rPr>
          <w:rFonts w:ascii="Arial" w:hAnsi="Arial" w:cs="Arial"/>
        </w:rPr>
        <w:t xml:space="preserve"> </w:t>
      </w:r>
      <w:r w:rsidRPr="00C87C46">
        <w:rPr>
          <w:rFonts w:ascii="Arial" w:hAnsi="Arial" w:cs="Arial"/>
        </w:rPr>
        <w:t xml:space="preserve">Representa investimentos em </w:t>
      </w:r>
      <w:r w:rsidR="000528B3" w:rsidRPr="00C87C46">
        <w:rPr>
          <w:rFonts w:ascii="Arial" w:hAnsi="Arial" w:cs="Arial"/>
        </w:rPr>
        <w:t>t</w:t>
      </w:r>
      <w:r w:rsidR="00BA28BF" w:rsidRPr="00C87C46">
        <w:rPr>
          <w:rFonts w:ascii="Arial" w:hAnsi="Arial" w:cs="Arial"/>
        </w:rPr>
        <w:t>ítulos</w:t>
      </w:r>
      <w:r w:rsidRPr="00C87C46">
        <w:rPr>
          <w:rFonts w:ascii="Arial" w:hAnsi="Arial" w:cs="Arial"/>
        </w:rPr>
        <w:t xml:space="preserve"> mobiliários (ações) de empresas de telecomunicações e</w:t>
      </w:r>
      <w:r w:rsidR="00C269B5" w:rsidRPr="00C87C46">
        <w:rPr>
          <w:rFonts w:ascii="Arial" w:hAnsi="Arial" w:cs="Arial"/>
        </w:rPr>
        <w:t xml:space="preserve"> </w:t>
      </w:r>
      <w:r w:rsidR="00BA28BF" w:rsidRPr="00C87C46">
        <w:rPr>
          <w:rFonts w:ascii="Arial" w:hAnsi="Arial" w:cs="Arial"/>
        </w:rPr>
        <w:t>n</w:t>
      </w:r>
      <w:r w:rsidR="00C269B5" w:rsidRPr="00C87C46">
        <w:rPr>
          <w:rFonts w:ascii="Arial" w:hAnsi="Arial" w:cs="Arial"/>
        </w:rPr>
        <w:t>o</w:t>
      </w:r>
      <w:r w:rsidRPr="00C87C46">
        <w:rPr>
          <w:rFonts w:ascii="Arial" w:hAnsi="Arial" w:cs="Arial"/>
        </w:rPr>
        <w:t xml:space="preserve"> </w:t>
      </w:r>
      <w:r w:rsidR="00C95E89" w:rsidRPr="00C87C46">
        <w:rPr>
          <w:rFonts w:ascii="Arial" w:hAnsi="Arial" w:cs="Arial"/>
        </w:rPr>
        <w:t xml:space="preserve">Fundo de Investimento na Amazônia </w:t>
      </w:r>
      <w:r w:rsidR="0020439B" w:rsidRPr="00C87C46">
        <w:rPr>
          <w:rFonts w:ascii="Arial" w:hAnsi="Arial" w:cs="Arial"/>
        </w:rPr>
        <w:t>(</w:t>
      </w:r>
      <w:r w:rsidRPr="00C87C46">
        <w:rPr>
          <w:rFonts w:ascii="Arial" w:hAnsi="Arial" w:cs="Arial"/>
        </w:rPr>
        <w:t>F</w:t>
      </w:r>
      <w:r w:rsidR="0020439B" w:rsidRPr="00C87C46">
        <w:rPr>
          <w:rFonts w:ascii="Arial" w:hAnsi="Arial" w:cs="Arial"/>
        </w:rPr>
        <w:t>INAM)</w:t>
      </w:r>
      <w:r w:rsidR="00C269B5" w:rsidRPr="00C87C46">
        <w:rPr>
          <w:rFonts w:ascii="Arial" w:hAnsi="Arial" w:cs="Arial"/>
        </w:rPr>
        <w:t xml:space="preserve"> e</w:t>
      </w:r>
      <w:r w:rsidRPr="00C87C46">
        <w:rPr>
          <w:rFonts w:ascii="Arial" w:hAnsi="Arial" w:cs="Arial"/>
        </w:rPr>
        <w:t xml:space="preserve"> </w:t>
      </w:r>
      <w:r w:rsidR="004A1EFF" w:rsidRPr="00C87C46">
        <w:rPr>
          <w:rFonts w:ascii="Arial" w:hAnsi="Arial" w:cs="Arial"/>
        </w:rPr>
        <w:t>que são n</w:t>
      </w:r>
      <w:r w:rsidRPr="00C87C46">
        <w:rPr>
          <w:rFonts w:ascii="Arial" w:hAnsi="Arial" w:cs="Arial"/>
        </w:rPr>
        <w:t>egocia</w:t>
      </w:r>
      <w:r w:rsidR="004A1EFF" w:rsidRPr="00C87C46">
        <w:rPr>
          <w:rFonts w:ascii="Arial" w:hAnsi="Arial" w:cs="Arial"/>
        </w:rPr>
        <w:t>d</w:t>
      </w:r>
      <w:r w:rsidR="00BA28BF" w:rsidRPr="00C87C46">
        <w:rPr>
          <w:rFonts w:ascii="Arial" w:hAnsi="Arial" w:cs="Arial"/>
        </w:rPr>
        <w:t>o</w:t>
      </w:r>
      <w:r w:rsidR="004A1EFF" w:rsidRPr="00C87C46">
        <w:rPr>
          <w:rFonts w:ascii="Arial" w:hAnsi="Arial" w:cs="Arial"/>
        </w:rPr>
        <w:t>s</w:t>
      </w:r>
      <w:r w:rsidRPr="00C87C46">
        <w:rPr>
          <w:rFonts w:ascii="Arial" w:hAnsi="Arial" w:cs="Arial"/>
        </w:rPr>
        <w:t xml:space="preserve"> na Bolsa de Valores - Bovespa. Estes investimentos estão classificados como instrumentos financeiros na categoria de </w:t>
      </w:r>
      <w:r w:rsidR="00B70903" w:rsidRPr="00C87C46">
        <w:rPr>
          <w:rFonts w:ascii="Arial" w:hAnsi="Arial" w:cs="Arial"/>
        </w:rPr>
        <w:t xml:space="preserve">valor justo </w:t>
      </w:r>
      <w:r w:rsidR="00520CC9" w:rsidRPr="00C87C46">
        <w:rPr>
          <w:rFonts w:ascii="Arial" w:hAnsi="Arial" w:cs="Arial"/>
        </w:rPr>
        <w:t>por meio de outros resultados abrangentes.</w:t>
      </w:r>
      <w:r w:rsidRPr="00C87C46">
        <w:rPr>
          <w:rFonts w:ascii="Arial" w:hAnsi="Arial" w:cs="Arial"/>
        </w:rPr>
        <w:t xml:space="preserve"> </w:t>
      </w:r>
    </w:p>
    <w:p w14:paraId="0ED012AE" w14:textId="77777777" w:rsidR="005530FF" w:rsidRPr="00C87C46" w:rsidRDefault="005530FF" w:rsidP="00597FE5">
      <w:pPr>
        <w:pStyle w:val="Corpodetexto"/>
        <w:numPr>
          <w:ilvl w:val="12"/>
          <w:numId w:val="0"/>
        </w:numPr>
        <w:tabs>
          <w:tab w:val="clear" w:pos="851"/>
        </w:tabs>
        <w:spacing w:before="0" w:after="0" w:line="276" w:lineRule="auto"/>
        <w:rPr>
          <w:rFonts w:ascii="Arial" w:hAnsi="Arial" w:cs="Arial"/>
          <w:sz w:val="16"/>
          <w:szCs w:val="16"/>
        </w:rPr>
      </w:pPr>
    </w:p>
    <w:p w14:paraId="04823952" w14:textId="77777777" w:rsidR="00DE0E08" w:rsidRPr="00C87C46" w:rsidRDefault="005530FF" w:rsidP="00DE0E08">
      <w:pPr>
        <w:pStyle w:val="Corpodetexto"/>
        <w:numPr>
          <w:ilvl w:val="12"/>
          <w:numId w:val="0"/>
        </w:numPr>
        <w:spacing w:before="0" w:after="0" w:line="276" w:lineRule="auto"/>
        <w:rPr>
          <w:rFonts w:ascii="Arial" w:hAnsi="Arial" w:cs="Arial"/>
        </w:rPr>
      </w:pPr>
      <w:r w:rsidRPr="00C87C46">
        <w:rPr>
          <w:rFonts w:ascii="Arial" w:hAnsi="Arial" w:cs="Arial"/>
        </w:rPr>
        <w:lastRenderedPageBreak/>
        <w:t>(i</w:t>
      </w:r>
      <w:r w:rsidR="004F7EEB" w:rsidRPr="00C87C46">
        <w:rPr>
          <w:rFonts w:ascii="Arial" w:hAnsi="Arial" w:cs="Arial"/>
        </w:rPr>
        <w:t>ii</w:t>
      </w:r>
      <w:r w:rsidRPr="00C87C46">
        <w:rPr>
          <w:rFonts w:ascii="Arial" w:hAnsi="Arial" w:cs="Arial"/>
        </w:rPr>
        <w:t>)</w:t>
      </w:r>
      <w:r w:rsidR="00E9178C" w:rsidRPr="00C87C46">
        <w:rPr>
          <w:rFonts w:ascii="Arial" w:hAnsi="Arial" w:cs="Arial"/>
        </w:rPr>
        <w:t xml:space="preserve"> </w:t>
      </w:r>
      <w:r w:rsidR="00DE0E08" w:rsidRPr="00C87C46">
        <w:rPr>
          <w:rFonts w:ascii="Arial" w:hAnsi="Arial" w:cs="Arial"/>
        </w:rPr>
        <w:t>Em dezembro de 2019, a União destinou à Companhia o montante de R$ 822.352, na forma de Adiantamento para Futuro Aumento de Capital (AFAC), conforme previsto na Lei Orçamentária Anual (LOA) vigente à época. Esses recursos vêm sendo aplicados em conformidade com as finalidades e condições estabelecidas na referida legislação.</w:t>
      </w:r>
    </w:p>
    <w:p w14:paraId="04811B70" w14:textId="77777777" w:rsidR="00DE0E08" w:rsidRPr="00C87C46" w:rsidRDefault="00DE0E08" w:rsidP="00DE0E08">
      <w:pPr>
        <w:pStyle w:val="Corpodetexto"/>
        <w:numPr>
          <w:ilvl w:val="12"/>
          <w:numId w:val="0"/>
        </w:numPr>
        <w:spacing w:before="0" w:after="0" w:line="276" w:lineRule="auto"/>
        <w:rPr>
          <w:rFonts w:ascii="Arial" w:hAnsi="Arial" w:cs="Arial"/>
        </w:rPr>
      </w:pPr>
    </w:p>
    <w:p w14:paraId="12DDA588" w14:textId="02C7889F" w:rsidR="00DE0E08" w:rsidRPr="00DE0E08" w:rsidRDefault="00DE0E08" w:rsidP="00DE0E08">
      <w:pPr>
        <w:pStyle w:val="Corpodetexto"/>
        <w:numPr>
          <w:ilvl w:val="12"/>
          <w:numId w:val="0"/>
        </w:numPr>
        <w:spacing w:before="0" w:after="0" w:line="276" w:lineRule="auto"/>
        <w:rPr>
          <w:rFonts w:ascii="Arial" w:hAnsi="Arial" w:cs="Arial"/>
        </w:rPr>
      </w:pPr>
      <w:r w:rsidRPr="00C87C46">
        <w:rPr>
          <w:rFonts w:ascii="Arial" w:hAnsi="Arial" w:cs="Arial"/>
        </w:rPr>
        <w:t>No trimestre corrente, o saldo correspondente foi reclassificado para o grupo de Caixa e Equivalentes de Caixa, em razão da inexistência de restrições para sua utilização, bem como da formalização do Contrato de Gestão celebrado com o Ministério das Comunicações, que conferiu à Companhia as condições necessárias para a execução dos projetos vinculados a esses recursos</w:t>
      </w:r>
      <w:r w:rsidR="00215863" w:rsidRPr="00C87C46">
        <w:rPr>
          <w:rFonts w:ascii="Arial" w:hAnsi="Arial" w:cs="Arial"/>
        </w:rPr>
        <w:t xml:space="preserve"> de acordo com o Orçamento de Investimentos (OI)</w:t>
      </w:r>
      <w:r w:rsidRPr="00C87C46">
        <w:rPr>
          <w:rFonts w:ascii="Arial" w:hAnsi="Arial" w:cs="Arial"/>
        </w:rPr>
        <w:t>.</w:t>
      </w:r>
    </w:p>
    <w:p w14:paraId="557C89CD" w14:textId="77777777" w:rsidR="00E614A9" w:rsidRPr="00BF13AF" w:rsidRDefault="00E614A9" w:rsidP="00E614A9">
      <w:pPr>
        <w:pStyle w:val="Corpodetexto"/>
        <w:numPr>
          <w:ilvl w:val="12"/>
          <w:numId w:val="0"/>
        </w:numPr>
        <w:tabs>
          <w:tab w:val="clear" w:pos="851"/>
        </w:tabs>
        <w:spacing w:before="0" w:after="0" w:line="276" w:lineRule="auto"/>
        <w:rPr>
          <w:rFonts w:ascii="Arial" w:hAnsi="Arial" w:cs="Arial"/>
        </w:rPr>
      </w:pPr>
    </w:p>
    <w:p w14:paraId="66377763" w14:textId="77777777" w:rsidR="0003684D" w:rsidRPr="002A36CE" w:rsidRDefault="002850A1" w:rsidP="009541E1">
      <w:pPr>
        <w:pStyle w:val="Ttulo2"/>
        <w:numPr>
          <w:ilvl w:val="0"/>
          <w:numId w:val="7"/>
        </w:numPr>
        <w:tabs>
          <w:tab w:val="clear" w:pos="284"/>
          <w:tab w:val="clear" w:pos="340"/>
        </w:tabs>
        <w:spacing w:before="0" w:after="0" w:line="276" w:lineRule="auto"/>
        <w:ind w:left="851" w:hanging="851"/>
        <w:jc w:val="both"/>
        <w:rPr>
          <w:rFonts w:ascii="Arial" w:hAnsi="Arial" w:cs="Arial"/>
        </w:rPr>
      </w:pPr>
      <w:bookmarkStart w:id="23" w:name="_Toc491337722"/>
      <w:bookmarkStart w:id="24" w:name="_Hlk506378374"/>
      <w:r w:rsidRPr="002A36CE">
        <w:rPr>
          <w:rFonts w:ascii="Arial" w:hAnsi="Arial" w:cs="Arial"/>
        </w:rPr>
        <w:t>INVESTIMENTOS</w:t>
      </w:r>
      <w:bookmarkEnd w:id="23"/>
    </w:p>
    <w:p w14:paraId="78EBF105" w14:textId="77777777" w:rsidR="0003684D" w:rsidRPr="00940142" w:rsidRDefault="0003684D" w:rsidP="00597FE5">
      <w:pPr>
        <w:spacing w:line="276" w:lineRule="auto"/>
        <w:rPr>
          <w:sz w:val="12"/>
          <w:szCs w:val="12"/>
        </w:rPr>
      </w:pPr>
    </w:p>
    <w:p w14:paraId="0E8A47C7" w14:textId="77777777" w:rsidR="00EE4F13" w:rsidRPr="002A36CE" w:rsidRDefault="00EE4F13" w:rsidP="009541E1">
      <w:pPr>
        <w:pStyle w:val="Ttulo2"/>
        <w:numPr>
          <w:ilvl w:val="1"/>
          <w:numId w:val="7"/>
        </w:numPr>
        <w:tabs>
          <w:tab w:val="clear" w:pos="284"/>
          <w:tab w:val="clear" w:pos="340"/>
        </w:tabs>
        <w:spacing w:before="0" w:after="0" w:line="276" w:lineRule="auto"/>
        <w:ind w:left="851" w:hanging="851"/>
        <w:jc w:val="both"/>
        <w:rPr>
          <w:rFonts w:ascii="Arial" w:hAnsi="Arial" w:cs="Arial"/>
        </w:rPr>
      </w:pPr>
      <w:bookmarkStart w:id="25" w:name="_Toc491337723"/>
      <w:r w:rsidRPr="002A36CE">
        <w:rPr>
          <w:rFonts w:ascii="Arial" w:hAnsi="Arial" w:cs="Arial"/>
        </w:rPr>
        <w:t>Informações das investidas</w:t>
      </w:r>
      <w:bookmarkEnd w:id="25"/>
    </w:p>
    <w:p w14:paraId="69F0539D" w14:textId="3565D951" w:rsidR="00EE4F13" w:rsidRPr="005B1233" w:rsidRDefault="00EE4F13" w:rsidP="00597FE5">
      <w:pPr>
        <w:spacing w:line="276" w:lineRule="auto"/>
        <w:rPr>
          <w:color w:val="FF0000"/>
          <w:sz w:val="16"/>
          <w:szCs w:val="16"/>
        </w:rPr>
      </w:pPr>
    </w:p>
    <w:p w14:paraId="43C4A253" w14:textId="68C738F9" w:rsidR="00442A52" w:rsidRPr="002A36CE" w:rsidRDefault="00442A52" w:rsidP="00597FE5">
      <w:pPr>
        <w:pStyle w:val="Corpodetexto"/>
        <w:tabs>
          <w:tab w:val="clear" w:pos="851"/>
          <w:tab w:val="left" w:pos="0"/>
        </w:tabs>
        <w:spacing w:before="0" w:after="0" w:line="276" w:lineRule="auto"/>
        <w:rPr>
          <w:rFonts w:ascii="Arial" w:hAnsi="Arial" w:cs="Arial"/>
          <w:b/>
        </w:rPr>
      </w:pPr>
      <w:r w:rsidRPr="002A36CE">
        <w:rPr>
          <w:rFonts w:ascii="Arial" w:hAnsi="Arial" w:cs="Arial"/>
          <w:lang w:eastAsia="en-US"/>
        </w:rPr>
        <w:t>A Companhia detém participaç</w:t>
      </w:r>
      <w:r w:rsidR="00F32298" w:rsidRPr="002A36CE">
        <w:rPr>
          <w:rFonts w:ascii="Arial" w:hAnsi="Arial" w:cs="Arial"/>
          <w:lang w:eastAsia="en-US"/>
        </w:rPr>
        <w:t>ão</w:t>
      </w:r>
      <w:r w:rsidRPr="002A36CE">
        <w:rPr>
          <w:rFonts w:ascii="Arial" w:hAnsi="Arial" w:cs="Arial"/>
          <w:lang w:eastAsia="en-US"/>
        </w:rPr>
        <w:t xml:space="preserve"> societária </w:t>
      </w:r>
      <w:r w:rsidR="00954CF8" w:rsidRPr="002A36CE">
        <w:rPr>
          <w:rFonts w:ascii="Arial" w:hAnsi="Arial" w:cs="Arial"/>
          <w:lang w:eastAsia="en-US"/>
        </w:rPr>
        <w:t>na</w:t>
      </w:r>
      <w:r w:rsidRPr="002A36CE">
        <w:rPr>
          <w:rFonts w:ascii="Arial" w:hAnsi="Arial" w:cs="Arial"/>
          <w:lang w:eastAsia="en-US"/>
        </w:rPr>
        <w:t xml:space="preserve"> </w:t>
      </w:r>
      <w:r w:rsidR="005A13D5" w:rsidRPr="007C79D7">
        <w:rPr>
          <w:rFonts w:ascii="Arial" w:hAnsi="Arial" w:cs="Arial"/>
          <w:lang w:eastAsia="en-US"/>
        </w:rPr>
        <w:t>coligada</w:t>
      </w:r>
      <w:r w:rsidRPr="007C79D7">
        <w:rPr>
          <w:rFonts w:ascii="Arial" w:hAnsi="Arial" w:cs="Arial"/>
          <w:lang w:eastAsia="en-US"/>
        </w:rPr>
        <w:t>,</w:t>
      </w:r>
      <w:r w:rsidR="00954CF8" w:rsidRPr="007C79D7">
        <w:rPr>
          <w:rFonts w:ascii="Arial" w:hAnsi="Arial" w:cs="Arial"/>
          <w:lang w:eastAsia="en-US"/>
        </w:rPr>
        <w:t xml:space="preserve"> cuja</w:t>
      </w:r>
      <w:r w:rsidR="00FD29EA" w:rsidRPr="007C79D7">
        <w:rPr>
          <w:rFonts w:ascii="Arial" w:hAnsi="Arial" w:cs="Arial"/>
          <w:lang w:eastAsia="en-US"/>
        </w:rPr>
        <w:t>s</w:t>
      </w:r>
      <w:r w:rsidR="00954CF8" w:rsidRPr="002A36CE">
        <w:rPr>
          <w:rFonts w:ascii="Arial" w:hAnsi="Arial" w:cs="Arial"/>
          <w:lang w:eastAsia="en-US"/>
        </w:rPr>
        <w:t xml:space="preserve"> informaç</w:t>
      </w:r>
      <w:r w:rsidR="00E44C4F" w:rsidRPr="002A36CE">
        <w:rPr>
          <w:rFonts w:ascii="Arial" w:hAnsi="Arial" w:cs="Arial"/>
          <w:lang w:eastAsia="en-US"/>
        </w:rPr>
        <w:t>ões são</w:t>
      </w:r>
      <w:r w:rsidR="00954CF8" w:rsidRPr="002A36CE">
        <w:rPr>
          <w:rFonts w:ascii="Arial" w:hAnsi="Arial" w:cs="Arial"/>
          <w:lang w:eastAsia="en-US"/>
        </w:rPr>
        <w:t xml:space="preserve"> apresentada</w:t>
      </w:r>
      <w:r w:rsidR="00E44C4F" w:rsidRPr="002A36CE">
        <w:rPr>
          <w:rFonts w:ascii="Arial" w:hAnsi="Arial" w:cs="Arial"/>
          <w:lang w:eastAsia="en-US"/>
        </w:rPr>
        <w:t>s</w:t>
      </w:r>
      <w:r w:rsidR="00954CF8" w:rsidRPr="002A36CE">
        <w:rPr>
          <w:rFonts w:ascii="Arial" w:hAnsi="Arial" w:cs="Arial"/>
          <w:lang w:eastAsia="en-US"/>
        </w:rPr>
        <w:t xml:space="preserve"> a seguir:</w:t>
      </w:r>
    </w:p>
    <w:p w14:paraId="69942065" w14:textId="77777777" w:rsidR="00442A52" w:rsidRPr="00620688" w:rsidRDefault="00442A52" w:rsidP="00597FE5">
      <w:pPr>
        <w:pStyle w:val="Corpodetexto"/>
        <w:tabs>
          <w:tab w:val="clear" w:pos="851"/>
          <w:tab w:val="left" w:pos="0"/>
        </w:tabs>
        <w:spacing w:before="0" w:after="0" w:line="276" w:lineRule="auto"/>
        <w:rPr>
          <w:rFonts w:ascii="Arial" w:hAnsi="Arial" w:cs="Arial"/>
          <w:b/>
          <w:sz w:val="14"/>
          <w:szCs w:val="14"/>
        </w:rPr>
      </w:pPr>
    </w:p>
    <w:p w14:paraId="72AB9F26" w14:textId="04AE5B68" w:rsidR="00442A52" w:rsidRPr="002A36CE" w:rsidRDefault="00442A52" w:rsidP="005E47AD">
      <w:pPr>
        <w:autoSpaceDE w:val="0"/>
        <w:autoSpaceDN w:val="0"/>
        <w:adjustRightInd w:val="0"/>
        <w:spacing w:line="276" w:lineRule="auto"/>
        <w:jc w:val="both"/>
        <w:rPr>
          <w:rFonts w:ascii="Arial" w:eastAsia="Calibri" w:hAnsi="Arial" w:cs="Arial"/>
          <w:color w:val="000000"/>
          <w:sz w:val="22"/>
          <w:szCs w:val="22"/>
        </w:rPr>
      </w:pPr>
      <w:r w:rsidRPr="002A36CE">
        <w:rPr>
          <w:rFonts w:ascii="Arial" w:eastAsia="Calibri" w:hAnsi="Arial" w:cs="Arial"/>
          <w:b/>
          <w:color w:val="000000"/>
          <w:sz w:val="22"/>
          <w:szCs w:val="22"/>
        </w:rPr>
        <w:t>VISIONA TECNOLOGIA ESPACIAL S.A</w:t>
      </w:r>
      <w:r w:rsidRPr="002A36CE">
        <w:rPr>
          <w:rFonts w:ascii="Arial" w:eastAsia="Calibri" w:hAnsi="Arial" w:cs="Arial"/>
          <w:color w:val="000000"/>
          <w:sz w:val="22"/>
          <w:szCs w:val="22"/>
        </w:rPr>
        <w:t xml:space="preserve">. (“VISIONA” ou Coligada), </w:t>
      </w:r>
      <w:r w:rsidR="00893137">
        <w:rPr>
          <w:rFonts w:ascii="Arial" w:eastAsia="Calibri" w:hAnsi="Arial" w:cs="Arial"/>
          <w:color w:val="000000"/>
          <w:sz w:val="22"/>
          <w:szCs w:val="22"/>
        </w:rPr>
        <w:t>c</w:t>
      </w:r>
      <w:r w:rsidR="00AD7908" w:rsidRPr="002A36CE">
        <w:rPr>
          <w:rFonts w:ascii="Arial" w:eastAsia="Calibri" w:hAnsi="Arial" w:cs="Arial"/>
          <w:color w:val="000000"/>
          <w:sz w:val="22"/>
          <w:szCs w:val="22"/>
        </w:rPr>
        <w:t xml:space="preserve">onstituída em 14 de junho de 2011, </w:t>
      </w:r>
      <w:r w:rsidRPr="002A36CE">
        <w:rPr>
          <w:rFonts w:ascii="Arial" w:eastAsia="Calibri" w:hAnsi="Arial" w:cs="Arial"/>
          <w:color w:val="000000"/>
          <w:sz w:val="22"/>
          <w:szCs w:val="22"/>
        </w:rPr>
        <w:t>com sede na cidade de São José dos Campos, Estado de São Paulo, Brasil, tem por objeto atuar, no Brasil ou no exterior, nas atividades de pesquisa, especificação, projeto, desenvolvimento, certificação, fabricação, prestação de serviços de manutenção, de engenharia, modernização, seleção e contratação de fornecedores, integração, logística, treinamento, operação, comercialização, locação, importação e exportação de satélites, estações de terra e outros equipamentos e sistemas aeroespaciais, voltados, inclusive, para atividades relacionadas ao atendimento das necessidades do Governo Federal relativas ao plano de desenvolvimento de satélite brasileiro, em especial no âmbito do Programa Nacional de Banda Larga – PNBL, e à comunicação estratégica de defesa e governamental, no âmbito da Estratégia</w:t>
      </w:r>
      <w:r w:rsidR="00EB2A49" w:rsidRPr="002A36CE">
        <w:rPr>
          <w:rFonts w:ascii="Arial" w:eastAsia="Calibri" w:hAnsi="Arial" w:cs="Arial"/>
          <w:color w:val="000000"/>
          <w:sz w:val="22"/>
          <w:szCs w:val="22"/>
        </w:rPr>
        <w:t xml:space="preserve"> Nacional de Defesa, assim como</w:t>
      </w:r>
      <w:r w:rsidRPr="002A36CE">
        <w:rPr>
          <w:rFonts w:ascii="Arial" w:eastAsia="Calibri" w:hAnsi="Arial" w:cs="Arial"/>
          <w:color w:val="000000"/>
          <w:sz w:val="22"/>
          <w:szCs w:val="22"/>
        </w:rPr>
        <w:t xml:space="preserve"> o suporte logístico contratado para as atividades mencionadas. </w:t>
      </w:r>
    </w:p>
    <w:p w14:paraId="7BC3F8D3" w14:textId="6ED6C135" w:rsidR="003B0DCC" w:rsidRPr="002A36CE" w:rsidRDefault="003B0DCC" w:rsidP="00F709CB">
      <w:pPr>
        <w:pStyle w:val="Corpodetexto"/>
        <w:tabs>
          <w:tab w:val="clear" w:pos="851"/>
          <w:tab w:val="left" w:pos="0"/>
          <w:tab w:val="left" w:pos="9639"/>
        </w:tabs>
        <w:spacing w:before="0" w:after="0" w:line="276" w:lineRule="auto"/>
        <w:rPr>
          <w:rFonts w:ascii="Arial" w:eastAsia="Calibri" w:hAnsi="Arial" w:cs="Arial"/>
          <w:color w:val="000000"/>
        </w:rPr>
        <w:sectPr w:rsidR="003B0DCC" w:rsidRPr="002A36CE" w:rsidSect="006056D5">
          <w:footerReference w:type="default" r:id="rId36"/>
          <w:type w:val="continuous"/>
          <w:pgSz w:w="11906" w:h="16838" w:code="9"/>
          <w:pgMar w:top="848" w:right="849" w:bottom="993" w:left="1276" w:header="850" w:footer="907" w:gutter="0"/>
          <w:cols w:space="708"/>
          <w:docGrid w:linePitch="360"/>
        </w:sectPr>
      </w:pPr>
    </w:p>
    <w:p w14:paraId="41040AFA" w14:textId="3167F237" w:rsidR="003B0DCC" w:rsidRPr="00620688" w:rsidRDefault="003B0DCC" w:rsidP="00A57659">
      <w:pPr>
        <w:pStyle w:val="Corpodetexto"/>
        <w:tabs>
          <w:tab w:val="clear" w:pos="851"/>
          <w:tab w:val="left" w:pos="0"/>
        </w:tabs>
        <w:spacing w:before="0" w:after="0" w:line="276" w:lineRule="auto"/>
        <w:rPr>
          <w:rFonts w:ascii="Arial" w:eastAsia="Calibri" w:hAnsi="Arial" w:cs="Arial"/>
          <w:color w:val="000000"/>
          <w:sz w:val="14"/>
          <w:szCs w:val="14"/>
        </w:rPr>
      </w:pPr>
    </w:p>
    <w:p w14:paraId="6C416911" w14:textId="777B0B84" w:rsidR="006C0C13" w:rsidRDefault="006C0C13" w:rsidP="00A57659">
      <w:pPr>
        <w:pStyle w:val="Corpodetexto"/>
        <w:tabs>
          <w:tab w:val="clear" w:pos="851"/>
          <w:tab w:val="left" w:pos="0"/>
        </w:tabs>
        <w:spacing w:before="0" w:after="0" w:line="276" w:lineRule="auto"/>
        <w:rPr>
          <w:rFonts w:ascii="Arial" w:eastAsia="Calibri" w:hAnsi="Arial" w:cs="Arial"/>
          <w:color w:val="000000"/>
        </w:rPr>
      </w:pPr>
      <w:r w:rsidRPr="002A36CE">
        <w:rPr>
          <w:rFonts w:ascii="Arial" w:eastAsia="Calibri" w:hAnsi="Arial" w:cs="Arial"/>
          <w:color w:val="000000"/>
        </w:rPr>
        <w:t xml:space="preserve">A coligada tem como acionistas as empresas Embraer Defesa e Segurança Participações S.A, que detém 51% do capital social e a Telecomunicações Brasileiras S.A com 49% do capital social. O controle da </w:t>
      </w:r>
      <w:r w:rsidR="00F41E51" w:rsidRPr="00EC70EB">
        <w:rPr>
          <w:rFonts w:ascii="Arial" w:eastAsia="Calibri" w:hAnsi="Arial" w:cs="Arial"/>
          <w:color w:val="000000"/>
        </w:rPr>
        <w:t>VISIONA</w:t>
      </w:r>
      <w:r w:rsidRPr="002A36CE">
        <w:rPr>
          <w:rFonts w:ascii="Arial" w:eastAsia="Calibri" w:hAnsi="Arial" w:cs="Arial"/>
          <w:color w:val="000000"/>
        </w:rPr>
        <w:t xml:space="preserve"> é exercido pela Embraer Defesa e Segurança Participações S.A.</w:t>
      </w:r>
    </w:p>
    <w:p w14:paraId="4675BCF7" w14:textId="77777777" w:rsidR="009674D9" w:rsidRPr="00620688" w:rsidRDefault="009674D9" w:rsidP="00A57659">
      <w:pPr>
        <w:pStyle w:val="Corpodetexto"/>
        <w:tabs>
          <w:tab w:val="clear" w:pos="851"/>
          <w:tab w:val="left" w:pos="0"/>
        </w:tabs>
        <w:spacing w:before="0" w:after="0" w:line="276" w:lineRule="auto"/>
        <w:rPr>
          <w:rFonts w:ascii="Arial" w:eastAsia="Calibri" w:hAnsi="Arial" w:cs="Arial"/>
          <w:color w:val="000000"/>
          <w:sz w:val="12"/>
          <w:szCs w:val="12"/>
        </w:rPr>
      </w:pPr>
    </w:p>
    <w:p w14:paraId="1B69A92E" w14:textId="327323CD" w:rsidR="004024FD" w:rsidRDefault="004024FD" w:rsidP="00A57659">
      <w:pPr>
        <w:pStyle w:val="Corpodetexto"/>
        <w:tabs>
          <w:tab w:val="clear" w:pos="851"/>
          <w:tab w:val="left" w:pos="0"/>
        </w:tabs>
        <w:spacing w:before="0" w:after="0" w:line="276" w:lineRule="auto"/>
        <w:rPr>
          <w:rFonts w:ascii="Arial" w:eastAsia="Calibri" w:hAnsi="Arial" w:cs="Arial"/>
          <w:color w:val="000000"/>
        </w:rPr>
      </w:pPr>
      <w:r w:rsidRPr="002A36CE">
        <w:rPr>
          <w:rFonts w:ascii="Arial" w:eastAsia="Calibri" w:hAnsi="Arial" w:cs="Arial"/>
          <w:color w:val="000000"/>
        </w:rPr>
        <w:t xml:space="preserve">Em </w:t>
      </w:r>
      <w:r w:rsidR="007A7575">
        <w:rPr>
          <w:rFonts w:ascii="Arial" w:eastAsia="Calibri" w:hAnsi="Arial" w:cs="Arial"/>
          <w:color w:val="000000"/>
        </w:rPr>
        <w:t>3</w:t>
      </w:r>
      <w:r w:rsidR="00C87C46">
        <w:rPr>
          <w:rFonts w:ascii="Arial" w:eastAsia="Calibri" w:hAnsi="Arial" w:cs="Arial"/>
          <w:color w:val="000000"/>
        </w:rPr>
        <w:t>0</w:t>
      </w:r>
      <w:r w:rsidR="007A7575">
        <w:rPr>
          <w:rFonts w:ascii="Arial" w:eastAsia="Calibri" w:hAnsi="Arial" w:cs="Arial"/>
          <w:color w:val="000000"/>
        </w:rPr>
        <w:t xml:space="preserve"> de </w:t>
      </w:r>
      <w:r w:rsidR="00C87C46">
        <w:rPr>
          <w:rFonts w:ascii="Arial" w:eastAsia="Calibri" w:hAnsi="Arial" w:cs="Arial"/>
          <w:color w:val="000000"/>
        </w:rPr>
        <w:t>junho</w:t>
      </w:r>
      <w:r w:rsidRPr="002A36CE">
        <w:rPr>
          <w:rFonts w:ascii="Arial" w:eastAsia="Calibri" w:hAnsi="Arial" w:cs="Arial"/>
          <w:color w:val="000000"/>
        </w:rPr>
        <w:t xml:space="preserve"> de 20</w:t>
      </w:r>
      <w:r w:rsidR="00CE1F70">
        <w:rPr>
          <w:rFonts w:ascii="Arial" w:eastAsia="Calibri" w:hAnsi="Arial" w:cs="Arial"/>
          <w:color w:val="000000"/>
        </w:rPr>
        <w:t>2</w:t>
      </w:r>
      <w:r w:rsidR="00BD6EB2">
        <w:rPr>
          <w:rFonts w:ascii="Arial" w:eastAsia="Calibri" w:hAnsi="Arial" w:cs="Arial"/>
          <w:color w:val="000000"/>
        </w:rPr>
        <w:t>6</w:t>
      </w:r>
      <w:r w:rsidR="00CB7187">
        <w:rPr>
          <w:rFonts w:ascii="Arial" w:eastAsia="Calibri" w:hAnsi="Arial" w:cs="Arial"/>
          <w:color w:val="000000"/>
        </w:rPr>
        <w:t xml:space="preserve"> e dezembro de 202</w:t>
      </w:r>
      <w:r w:rsidR="00BD6EB2">
        <w:rPr>
          <w:rFonts w:ascii="Arial" w:eastAsia="Calibri" w:hAnsi="Arial" w:cs="Arial"/>
          <w:color w:val="000000"/>
        </w:rPr>
        <w:t>5</w:t>
      </w:r>
      <w:r w:rsidR="00A57659" w:rsidRPr="002A36CE">
        <w:rPr>
          <w:rFonts w:ascii="Arial" w:eastAsia="Calibri" w:hAnsi="Arial" w:cs="Arial"/>
          <w:color w:val="000000"/>
        </w:rPr>
        <w:t xml:space="preserve">, o capital social da coligada </w:t>
      </w:r>
      <w:r w:rsidR="00E52206" w:rsidRPr="002A36CE">
        <w:rPr>
          <w:rFonts w:ascii="Arial" w:eastAsia="Calibri" w:hAnsi="Arial" w:cs="Arial"/>
          <w:color w:val="000000"/>
        </w:rPr>
        <w:t>é de</w:t>
      </w:r>
      <w:r w:rsidR="00A57659" w:rsidRPr="002A36CE">
        <w:rPr>
          <w:rFonts w:ascii="Arial" w:eastAsia="Calibri" w:hAnsi="Arial" w:cs="Arial"/>
          <w:color w:val="000000"/>
        </w:rPr>
        <w:t xml:space="preserve"> R$ 75.</w:t>
      </w:r>
      <w:r w:rsidR="00A57659" w:rsidRPr="00D8257D">
        <w:rPr>
          <w:rFonts w:ascii="Arial" w:eastAsia="Calibri" w:hAnsi="Arial" w:cs="Arial"/>
        </w:rPr>
        <w:t>000</w:t>
      </w:r>
      <w:r w:rsidR="00CE5162">
        <w:rPr>
          <w:rFonts w:ascii="Arial" w:eastAsia="Calibri" w:hAnsi="Arial" w:cs="Arial"/>
        </w:rPr>
        <w:t>,</w:t>
      </w:r>
      <w:r w:rsidR="00744110" w:rsidRPr="00D8257D">
        <w:rPr>
          <w:rFonts w:ascii="Arial" w:eastAsia="Calibri" w:hAnsi="Arial" w:cs="Arial"/>
        </w:rPr>
        <w:t xml:space="preserve"> com um total de 75.000.000 </w:t>
      </w:r>
      <w:r w:rsidR="00744110" w:rsidRPr="002A36CE">
        <w:rPr>
          <w:rFonts w:ascii="Arial" w:eastAsia="Calibri" w:hAnsi="Arial" w:cs="Arial"/>
          <w:color w:val="000000"/>
        </w:rPr>
        <w:t xml:space="preserve">de ações ordinárias emitidas. Deste montante, a Telebras detém 36.750.000 </w:t>
      </w:r>
      <w:r w:rsidR="00CA7266">
        <w:rPr>
          <w:rFonts w:ascii="Arial" w:eastAsia="Calibri" w:hAnsi="Arial" w:cs="Arial"/>
          <w:color w:val="000000"/>
        </w:rPr>
        <w:t xml:space="preserve">de </w:t>
      </w:r>
      <w:r w:rsidR="00744110" w:rsidRPr="002A36CE">
        <w:rPr>
          <w:rFonts w:ascii="Arial" w:eastAsia="Calibri" w:hAnsi="Arial" w:cs="Arial"/>
          <w:color w:val="000000"/>
        </w:rPr>
        <w:t>ações.</w:t>
      </w:r>
    </w:p>
    <w:p w14:paraId="2ECA5412" w14:textId="77777777" w:rsidR="00AD10D3" w:rsidRPr="00940142" w:rsidRDefault="00AD10D3" w:rsidP="00A57659">
      <w:pPr>
        <w:pStyle w:val="Corpodetexto"/>
        <w:tabs>
          <w:tab w:val="clear" w:pos="851"/>
          <w:tab w:val="left" w:pos="0"/>
        </w:tabs>
        <w:spacing w:before="0" w:after="0" w:line="276" w:lineRule="auto"/>
        <w:rPr>
          <w:rFonts w:ascii="Arial" w:eastAsia="Calibri" w:hAnsi="Arial" w:cs="Arial"/>
          <w:color w:val="000000"/>
          <w:sz w:val="14"/>
          <w:szCs w:val="14"/>
        </w:rPr>
      </w:pPr>
    </w:p>
    <w:p w14:paraId="49727281" w14:textId="4C9EF117" w:rsidR="00EE4F13" w:rsidRPr="002A36CE" w:rsidRDefault="00EE4F13" w:rsidP="009541E1">
      <w:pPr>
        <w:pStyle w:val="Ttulo2"/>
        <w:numPr>
          <w:ilvl w:val="1"/>
          <w:numId w:val="7"/>
        </w:numPr>
        <w:tabs>
          <w:tab w:val="clear" w:pos="284"/>
          <w:tab w:val="clear" w:pos="340"/>
          <w:tab w:val="left" w:pos="9639"/>
        </w:tabs>
        <w:spacing w:before="0" w:after="0"/>
        <w:ind w:left="851" w:hanging="851"/>
        <w:jc w:val="both"/>
        <w:rPr>
          <w:rFonts w:ascii="Arial" w:hAnsi="Arial" w:cs="Arial"/>
        </w:rPr>
      </w:pPr>
      <w:bookmarkStart w:id="26" w:name="_Toc491337726"/>
      <w:r w:rsidRPr="002A36CE">
        <w:rPr>
          <w:rFonts w:ascii="Arial" w:hAnsi="Arial" w:cs="Arial"/>
        </w:rPr>
        <w:t>Investimentos avaliados pelo método de equivalência patrimonial</w:t>
      </w:r>
      <w:bookmarkEnd w:id="26"/>
    </w:p>
    <w:p w14:paraId="5380D817" w14:textId="77777777" w:rsidR="00A379A8" w:rsidRPr="005B1233" w:rsidRDefault="00A379A8" w:rsidP="000424A3">
      <w:pPr>
        <w:rPr>
          <w:sz w:val="18"/>
          <w:szCs w:val="18"/>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06"/>
        <w:gridCol w:w="1146"/>
        <w:gridCol w:w="990"/>
        <w:gridCol w:w="1109"/>
        <w:gridCol w:w="1109"/>
        <w:gridCol w:w="1017"/>
        <w:gridCol w:w="953"/>
        <w:gridCol w:w="951"/>
      </w:tblGrid>
      <w:tr w:rsidR="00E5109C" w:rsidRPr="00FE6307" w14:paraId="677CBF73" w14:textId="77777777" w:rsidTr="00EF35B1">
        <w:trPr>
          <w:trHeight w:val="264"/>
        </w:trPr>
        <w:tc>
          <w:tcPr>
            <w:tcW w:w="1281" w:type="pct"/>
            <w:vMerge w:val="restart"/>
            <w:shd w:val="clear" w:color="000000" w:fill="D9D9D9"/>
            <w:vAlign w:val="center"/>
            <w:hideMark/>
          </w:tcPr>
          <w:p w14:paraId="73178509" w14:textId="77777777" w:rsidR="00E5109C" w:rsidRPr="00FE6307" w:rsidRDefault="00E5109C" w:rsidP="00E5109C">
            <w:pPr>
              <w:rPr>
                <w:rFonts w:ascii="Arial" w:hAnsi="Arial" w:cs="Arial"/>
                <w:b/>
                <w:bCs/>
                <w:color w:val="000000"/>
                <w:sz w:val="16"/>
                <w:szCs w:val="16"/>
              </w:rPr>
            </w:pPr>
            <w:r w:rsidRPr="00FE6307">
              <w:rPr>
                <w:rFonts w:ascii="Arial" w:hAnsi="Arial" w:cs="Arial"/>
                <w:b/>
                <w:bCs/>
                <w:color w:val="000000"/>
                <w:sz w:val="16"/>
                <w:szCs w:val="16"/>
              </w:rPr>
              <w:t>Investida:</w:t>
            </w:r>
          </w:p>
        </w:tc>
        <w:tc>
          <w:tcPr>
            <w:tcW w:w="586" w:type="pct"/>
            <w:vMerge w:val="restart"/>
            <w:vAlign w:val="center"/>
            <w:hideMark/>
          </w:tcPr>
          <w:p w14:paraId="6857AB25" w14:textId="77777777" w:rsidR="00E5109C" w:rsidRPr="00FE6307" w:rsidRDefault="00E5109C" w:rsidP="00E5109C">
            <w:pPr>
              <w:jc w:val="center"/>
              <w:rPr>
                <w:rFonts w:ascii="Arial" w:hAnsi="Arial" w:cs="Arial"/>
                <w:b/>
                <w:bCs/>
                <w:color w:val="000000"/>
                <w:sz w:val="16"/>
                <w:szCs w:val="16"/>
              </w:rPr>
            </w:pPr>
            <w:r w:rsidRPr="00FE6307">
              <w:rPr>
                <w:rFonts w:ascii="Arial" w:hAnsi="Arial" w:cs="Arial"/>
                <w:b/>
                <w:bCs/>
                <w:color w:val="000000"/>
                <w:sz w:val="16"/>
                <w:szCs w:val="16"/>
              </w:rPr>
              <w:t xml:space="preserve"> Capital Social Integralizado </w:t>
            </w:r>
          </w:p>
        </w:tc>
        <w:tc>
          <w:tcPr>
            <w:tcW w:w="506" w:type="pct"/>
            <w:vMerge w:val="restart"/>
            <w:vAlign w:val="center"/>
            <w:hideMark/>
          </w:tcPr>
          <w:p w14:paraId="064D9478" w14:textId="77777777" w:rsidR="00E5109C" w:rsidRPr="00FE6307" w:rsidRDefault="00E5109C" w:rsidP="00E5109C">
            <w:pPr>
              <w:jc w:val="center"/>
              <w:rPr>
                <w:rFonts w:ascii="Arial" w:hAnsi="Arial" w:cs="Arial"/>
                <w:b/>
                <w:bCs/>
                <w:color w:val="000000"/>
                <w:sz w:val="16"/>
                <w:szCs w:val="16"/>
              </w:rPr>
            </w:pPr>
            <w:r w:rsidRPr="00FE6307">
              <w:rPr>
                <w:rFonts w:ascii="Arial" w:hAnsi="Arial" w:cs="Arial"/>
                <w:b/>
                <w:bCs/>
                <w:color w:val="000000"/>
                <w:sz w:val="16"/>
                <w:szCs w:val="16"/>
              </w:rPr>
              <w:t xml:space="preserve"> Patrimônio Líquido </w:t>
            </w:r>
          </w:p>
        </w:tc>
        <w:tc>
          <w:tcPr>
            <w:tcW w:w="567" w:type="pct"/>
            <w:vMerge w:val="restart"/>
            <w:vAlign w:val="center"/>
            <w:hideMark/>
          </w:tcPr>
          <w:p w14:paraId="694573E4" w14:textId="77777777" w:rsidR="00E5109C" w:rsidRPr="00FE6307" w:rsidRDefault="00E5109C" w:rsidP="00E5109C">
            <w:pPr>
              <w:jc w:val="center"/>
              <w:rPr>
                <w:rFonts w:ascii="Arial" w:hAnsi="Arial" w:cs="Arial"/>
                <w:b/>
                <w:bCs/>
                <w:color w:val="000000"/>
                <w:sz w:val="16"/>
                <w:szCs w:val="16"/>
              </w:rPr>
            </w:pPr>
            <w:r w:rsidRPr="00FE6307">
              <w:rPr>
                <w:rFonts w:ascii="Arial" w:hAnsi="Arial" w:cs="Arial"/>
                <w:b/>
                <w:bCs/>
                <w:color w:val="000000"/>
                <w:sz w:val="16"/>
                <w:szCs w:val="16"/>
              </w:rPr>
              <w:t xml:space="preserve"> Participação no Capital Social (%) </w:t>
            </w:r>
          </w:p>
        </w:tc>
        <w:tc>
          <w:tcPr>
            <w:tcW w:w="567" w:type="pct"/>
            <w:vMerge w:val="restart"/>
            <w:vAlign w:val="center"/>
            <w:hideMark/>
          </w:tcPr>
          <w:p w14:paraId="287BE9CA" w14:textId="77777777" w:rsidR="00E5109C" w:rsidRPr="00FE6307" w:rsidRDefault="00E5109C" w:rsidP="00E5109C">
            <w:pPr>
              <w:jc w:val="center"/>
              <w:rPr>
                <w:rFonts w:ascii="Arial" w:hAnsi="Arial" w:cs="Arial"/>
                <w:b/>
                <w:bCs/>
                <w:color w:val="000000"/>
                <w:sz w:val="16"/>
                <w:szCs w:val="16"/>
              </w:rPr>
            </w:pPr>
            <w:r w:rsidRPr="00FE6307">
              <w:rPr>
                <w:rFonts w:ascii="Arial" w:hAnsi="Arial" w:cs="Arial"/>
                <w:b/>
                <w:bCs/>
                <w:color w:val="000000"/>
                <w:sz w:val="16"/>
                <w:szCs w:val="16"/>
              </w:rPr>
              <w:t xml:space="preserve"> Participação nas Ações Ordinárias (%) </w:t>
            </w:r>
          </w:p>
        </w:tc>
        <w:tc>
          <w:tcPr>
            <w:tcW w:w="520" w:type="pct"/>
            <w:vMerge w:val="restart"/>
            <w:vAlign w:val="center"/>
            <w:hideMark/>
          </w:tcPr>
          <w:p w14:paraId="34C4BCCE" w14:textId="77777777" w:rsidR="00E5109C" w:rsidRPr="00FE6307" w:rsidRDefault="00E5109C" w:rsidP="00E5109C">
            <w:pPr>
              <w:jc w:val="center"/>
              <w:rPr>
                <w:rFonts w:ascii="Arial" w:hAnsi="Arial" w:cs="Arial"/>
                <w:b/>
                <w:bCs/>
                <w:color w:val="000000"/>
                <w:sz w:val="16"/>
                <w:szCs w:val="16"/>
              </w:rPr>
            </w:pPr>
            <w:r w:rsidRPr="00FE6307">
              <w:rPr>
                <w:rFonts w:ascii="Arial" w:hAnsi="Arial" w:cs="Arial"/>
                <w:b/>
                <w:bCs/>
                <w:color w:val="000000"/>
                <w:sz w:val="16"/>
                <w:szCs w:val="16"/>
              </w:rPr>
              <w:t xml:space="preserve"> Número de Ações Detidas pela TELEBRAS</w:t>
            </w:r>
          </w:p>
        </w:tc>
        <w:tc>
          <w:tcPr>
            <w:tcW w:w="973" w:type="pct"/>
            <w:gridSpan w:val="2"/>
            <w:noWrap/>
            <w:vAlign w:val="center"/>
            <w:hideMark/>
          </w:tcPr>
          <w:p w14:paraId="7A8BFD2E" w14:textId="77777777" w:rsidR="00E5109C" w:rsidRPr="00FE6307" w:rsidRDefault="00E5109C" w:rsidP="00E5109C">
            <w:pPr>
              <w:jc w:val="center"/>
              <w:rPr>
                <w:rFonts w:ascii="Arial" w:hAnsi="Arial" w:cs="Arial"/>
                <w:b/>
                <w:bCs/>
                <w:color w:val="000000"/>
                <w:sz w:val="16"/>
                <w:szCs w:val="16"/>
              </w:rPr>
            </w:pPr>
            <w:r w:rsidRPr="00FE6307">
              <w:rPr>
                <w:rFonts w:ascii="Arial" w:hAnsi="Arial" w:cs="Arial"/>
                <w:b/>
                <w:bCs/>
                <w:color w:val="000000"/>
                <w:sz w:val="16"/>
                <w:szCs w:val="16"/>
              </w:rPr>
              <w:t>Valor Contábil</w:t>
            </w:r>
          </w:p>
        </w:tc>
      </w:tr>
      <w:tr w:rsidR="00E5109C" w:rsidRPr="00FE6307" w14:paraId="5E30C3FA" w14:textId="77777777" w:rsidTr="00EF35B1">
        <w:trPr>
          <w:trHeight w:val="264"/>
        </w:trPr>
        <w:tc>
          <w:tcPr>
            <w:tcW w:w="1281" w:type="pct"/>
            <w:vMerge/>
            <w:vAlign w:val="center"/>
            <w:hideMark/>
          </w:tcPr>
          <w:p w14:paraId="37C994CA" w14:textId="77777777" w:rsidR="00E5109C" w:rsidRPr="00FE6307" w:rsidRDefault="00E5109C" w:rsidP="00E5109C">
            <w:pPr>
              <w:rPr>
                <w:rFonts w:ascii="Arial" w:hAnsi="Arial" w:cs="Arial"/>
                <w:b/>
                <w:bCs/>
                <w:color w:val="000000"/>
                <w:sz w:val="16"/>
                <w:szCs w:val="16"/>
              </w:rPr>
            </w:pPr>
          </w:p>
        </w:tc>
        <w:tc>
          <w:tcPr>
            <w:tcW w:w="586" w:type="pct"/>
            <w:vMerge/>
            <w:vAlign w:val="center"/>
            <w:hideMark/>
          </w:tcPr>
          <w:p w14:paraId="4B5DE672" w14:textId="77777777" w:rsidR="00E5109C" w:rsidRPr="00FE6307" w:rsidRDefault="00E5109C" w:rsidP="00E5109C">
            <w:pPr>
              <w:rPr>
                <w:rFonts w:ascii="Arial" w:hAnsi="Arial" w:cs="Arial"/>
                <w:b/>
                <w:bCs/>
                <w:color w:val="000000"/>
                <w:sz w:val="16"/>
                <w:szCs w:val="16"/>
              </w:rPr>
            </w:pPr>
          </w:p>
        </w:tc>
        <w:tc>
          <w:tcPr>
            <w:tcW w:w="506" w:type="pct"/>
            <w:vMerge/>
            <w:vAlign w:val="center"/>
            <w:hideMark/>
          </w:tcPr>
          <w:p w14:paraId="6C5E6DD1" w14:textId="77777777" w:rsidR="00E5109C" w:rsidRPr="00FE6307" w:rsidRDefault="00E5109C" w:rsidP="00E5109C">
            <w:pPr>
              <w:rPr>
                <w:rFonts w:ascii="Arial" w:hAnsi="Arial" w:cs="Arial"/>
                <w:b/>
                <w:bCs/>
                <w:color w:val="000000"/>
                <w:sz w:val="16"/>
                <w:szCs w:val="16"/>
              </w:rPr>
            </w:pPr>
          </w:p>
        </w:tc>
        <w:tc>
          <w:tcPr>
            <w:tcW w:w="567" w:type="pct"/>
            <w:vMerge/>
            <w:vAlign w:val="center"/>
            <w:hideMark/>
          </w:tcPr>
          <w:p w14:paraId="7DA7D2EC" w14:textId="77777777" w:rsidR="00E5109C" w:rsidRPr="00FE6307" w:rsidRDefault="00E5109C" w:rsidP="00E5109C">
            <w:pPr>
              <w:rPr>
                <w:rFonts w:ascii="Arial" w:hAnsi="Arial" w:cs="Arial"/>
                <w:b/>
                <w:bCs/>
                <w:color w:val="000000"/>
                <w:sz w:val="16"/>
                <w:szCs w:val="16"/>
              </w:rPr>
            </w:pPr>
          </w:p>
        </w:tc>
        <w:tc>
          <w:tcPr>
            <w:tcW w:w="567" w:type="pct"/>
            <w:vMerge/>
            <w:vAlign w:val="center"/>
            <w:hideMark/>
          </w:tcPr>
          <w:p w14:paraId="2A53AC6F" w14:textId="77777777" w:rsidR="00E5109C" w:rsidRPr="00FE6307" w:rsidRDefault="00E5109C" w:rsidP="00E5109C">
            <w:pPr>
              <w:rPr>
                <w:rFonts w:ascii="Arial" w:hAnsi="Arial" w:cs="Arial"/>
                <w:b/>
                <w:bCs/>
                <w:color w:val="000000"/>
                <w:sz w:val="16"/>
                <w:szCs w:val="16"/>
              </w:rPr>
            </w:pPr>
          </w:p>
        </w:tc>
        <w:tc>
          <w:tcPr>
            <w:tcW w:w="520" w:type="pct"/>
            <w:vMerge/>
            <w:vAlign w:val="center"/>
            <w:hideMark/>
          </w:tcPr>
          <w:p w14:paraId="670AEC2C" w14:textId="77777777" w:rsidR="00E5109C" w:rsidRPr="00FE6307" w:rsidRDefault="00E5109C" w:rsidP="00E5109C">
            <w:pPr>
              <w:rPr>
                <w:rFonts w:ascii="Arial" w:hAnsi="Arial" w:cs="Arial"/>
                <w:b/>
                <w:bCs/>
                <w:color w:val="000000"/>
                <w:sz w:val="16"/>
                <w:szCs w:val="16"/>
              </w:rPr>
            </w:pPr>
          </w:p>
        </w:tc>
        <w:tc>
          <w:tcPr>
            <w:tcW w:w="487" w:type="pct"/>
            <w:noWrap/>
            <w:vAlign w:val="center"/>
            <w:hideMark/>
          </w:tcPr>
          <w:p w14:paraId="291349A0" w14:textId="304FADB5" w:rsidR="00E5109C" w:rsidRPr="00FE6307" w:rsidRDefault="00641453" w:rsidP="00395F60">
            <w:pPr>
              <w:jc w:val="center"/>
              <w:rPr>
                <w:rFonts w:ascii="Arial" w:hAnsi="Arial" w:cs="Arial"/>
                <w:b/>
                <w:bCs/>
                <w:color w:val="000000"/>
                <w:sz w:val="16"/>
                <w:szCs w:val="16"/>
              </w:rPr>
            </w:pPr>
            <w:r w:rsidRPr="00FE6307">
              <w:rPr>
                <w:rFonts w:ascii="Arial" w:hAnsi="Arial" w:cs="Arial"/>
                <w:b/>
                <w:bCs/>
                <w:color w:val="000000"/>
                <w:sz w:val="16"/>
                <w:szCs w:val="16"/>
              </w:rPr>
              <w:t>3</w:t>
            </w:r>
            <w:r w:rsidR="000F683F" w:rsidRPr="00FE6307">
              <w:rPr>
                <w:rFonts w:ascii="Arial" w:hAnsi="Arial" w:cs="Arial"/>
                <w:b/>
                <w:bCs/>
                <w:color w:val="000000"/>
                <w:sz w:val="16"/>
                <w:szCs w:val="16"/>
              </w:rPr>
              <w:t>0</w:t>
            </w:r>
            <w:r w:rsidRPr="00FE6307">
              <w:rPr>
                <w:rFonts w:ascii="Arial" w:hAnsi="Arial" w:cs="Arial"/>
                <w:b/>
                <w:bCs/>
                <w:color w:val="000000"/>
                <w:sz w:val="16"/>
                <w:szCs w:val="16"/>
              </w:rPr>
              <w:t>/</w:t>
            </w:r>
            <w:r w:rsidR="00B536A4" w:rsidRPr="00FE6307">
              <w:rPr>
                <w:rFonts w:ascii="Arial" w:hAnsi="Arial" w:cs="Arial"/>
                <w:b/>
                <w:bCs/>
                <w:color w:val="000000"/>
                <w:sz w:val="16"/>
                <w:szCs w:val="16"/>
              </w:rPr>
              <w:t>0</w:t>
            </w:r>
            <w:r w:rsidR="000F683F" w:rsidRPr="00FE6307">
              <w:rPr>
                <w:rFonts w:ascii="Arial" w:hAnsi="Arial" w:cs="Arial"/>
                <w:b/>
                <w:bCs/>
                <w:color w:val="000000"/>
                <w:sz w:val="16"/>
                <w:szCs w:val="16"/>
              </w:rPr>
              <w:t>6</w:t>
            </w:r>
            <w:r w:rsidRPr="00FE6307">
              <w:rPr>
                <w:rFonts w:ascii="Arial" w:hAnsi="Arial" w:cs="Arial"/>
                <w:b/>
                <w:bCs/>
                <w:color w:val="000000"/>
                <w:sz w:val="16"/>
                <w:szCs w:val="16"/>
              </w:rPr>
              <w:t>/202</w:t>
            </w:r>
            <w:r w:rsidR="00B536A4" w:rsidRPr="00FE6307">
              <w:rPr>
                <w:rFonts w:ascii="Arial" w:hAnsi="Arial" w:cs="Arial"/>
                <w:b/>
                <w:bCs/>
                <w:color w:val="000000"/>
                <w:sz w:val="16"/>
                <w:szCs w:val="16"/>
              </w:rPr>
              <w:t>6</w:t>
            </w:r>
          </w:p>
        </w:tc>
        <w:tc>
          <w:tcPr>
            <w:tcW w:w="486" w:type="pct"/>
            <w:noWrap/>
            <w:vAlign w:val="center"/>
            <w:hideMark/>
          </w:tcPr>
          <w:p w14:paraId="63FC3958" w14:textId="151B4B38" w:rsidR="00E5109C" w:rsidRPr="00FE6307" w:rsidRDefault="00E5109C" w:rsidP="00A379A8">
            <w:pPr>
              <w:jc w:val="center"/>
              <w:rPr>
                <w:rFonts w:ascii="Arial" w:hAnsi="Arial" w:cs="Arial"/>
                <w:b/>
                <w:bCs/>
                <w:color w:val="000000"/>
                <w:sz w:val="16"/>
                <w:szCs w:val="16"/>
              </w:rPr>
            </w:pPr>
            <w:r w:rsidRPr="00FE6307">
              <w:rPr>
                <w:rFonts w:ascii="Arial" w:hAnsi="Arial" w:cs="Arial"/>
                <w:b/>
                <w:bCs/>
                <w:color w:val="000000"/>
                <w:sz w:val="16"/>
                <w:szCs w:val="16"/>
              </w:rPr>
              <w:t>31/12/202</w:t>
            </w:r>
            <w:r w:rsidR="00B536A4" w:rsidRPr="00FE6307">
              <w:rPr>
                <w:rFonts w:ascii="Arial" w:hAnsi="Arial" w:cs="Arial"/>
                <w:b/>
                <w:bCs/>
                <w:color w:val="000000"/>
                <w:sz w:val="16"/>
                <w:szCs w:val="16"/>
              </w:rPr>
              <w:t>5</w:t>
            </w:r>
          </w:p>
        </w:tc>
      </w:tr>
      <w:tr w:rsidR="00B536A4" w:rsidRPr="00FE6307" w14:paraId="2C99848E" w14:textId="77777777" w:rsidTr="00EF35B1">
        <w:trPr>
          <w:trHeight w:val="264"/>
        </w:trPr>
        <w:tc>
          <w:tcPr>
            <w:tcW w:w="1281" w:type="pct"/>
            <w:noWrap/>
            <w:vAlign w:val="center"/>
            <w:hideMark/>
          </w:tcPr>
          <w:p w14:paraId="0FDB33F3" w14:textId="77777777" w:rsidR="00B536A4" w:rsidRPr="00FE6307" w:rsidRDefault="00B536A4" w:rsidP="00B536A4">
            <w:pPr>
              <w:rPr>
                <w:rFonts w:ascii="Arial" w:hAnsi="Arial" w:cs="Arial"/>
                <w:color w:val="000000"/>
                <w:sz w:val="16"/>
                <w:szCs w:val="16"/>
              </w:rPr>
            </w:pPr>
            <w:r w:rsidRPr="00FE6307">
              <w:rPr>
                <w:rFonts w:ascii="Arial" w:hAnsi="Arial" w:cs="Arial"/>
                <w:color w:val="000000"/>
                <w:sz w:val="16"/>
                <w:szCs w:val="16"/>
              </w:rPr>
              <w:t xml:space="preserve">Visiona Tecnologia Espacial </w:t>
            </w:r>
            <w:proofErr w:type="gramStart"/>
            <w:r w:rsidRPr="00FE6307">
              <w:rPr>
                <w:rFonts w:ascii="Arial" w:hAnsi="Arial" w:cs="Arial"/>
                <w:color w:val="000000"/>
                <w:sz w:val="16"/>
                <w:szCs w:val="16"/>
              </w:rPr>
              <w:t>S.A</w:t>
            </w:r>
            <w:proofErr w:type="gramEnd"/>
          </w:p>
        </w:tc>
        <w:tc>
          <w:tcPr>
            <w:tcW w:w="586" w:type="pct"/>
            <w:noWrap/>
            <w:vAlign w:val="center"/>
            <w:hideMark/>
          </w:tcPr>
          <w:p w14:paraId="6764BADB" w14:textId="77777777" w:rsidR="00B536A4" w:rsidRPr="00FE6307" w:rsidRDefault="00B536A4" w:rsidP="00B536A4">
            <w:pPr>
              <w:jc w:val="right"/>
              <w:rPr>
                <w:rFonts w:ascii="Arial" w:hAnsi="Arial" w:cs="Arial"/>
                <w:color w:val="000000"/>
                <w:sz w:val="16"/>
                <w:szCs w:val="16"/>
              </w:rPr>
            </w:pPr>
            <w:r w:rsidRPr="00FE6307">
              <w:rPr>
                <w:rFonts w:ascii="Arial" w:hAnsi="Arial" w:cs="Arial"/>
                <w:color w:val="000000"/>
                <w:sz w:val="16"/>
                <w:szCs w:val="16"/>
              </w:rPr>
              <w:t>75.000</w:t>
            </w:r>
          </w:p>
        </w:tc>
        <w:tc>
          <w:tcPr>
            <w:tcW w:w="506" w:type="pct"/>
            <w:noWrap/>
            <w:vAlign w:val="center"/>
            <w:hideMark/>
          </w:tcPr>
          <w:p w14:paraId="1E614BA3" w14:textId="443AC84D" w:rsidR="00B536A4" w:rsidRPr="00FE6307" w:rsidRDefault="000F683F" w:rsidP="00B536A4">
            <w:pPr>
              <w:jc w:val="right"/>
              <w:rPr>
                <w:rFonts w:ascii="Arial" w:hAnsi="Arial" w:cs="Arial"/>
                <w:color w:val="000000"/>
                <w:sz w:val="16"/>
                <w:szCs w:val="16"/>
              </w:rPr>
            </w:pPr>
            <w:r w:rsidRPr="00FE6307">
              <w:rPr>
                <w:rFonts w:ascii="Arial" w:hAnsi="Arial" w:cs="Arial"/>
                <w:color w:val="000000"/>
                <w:sz w:val="16"/>
                <w:szCs w:val="16"/>
              </w:rPr>
              <w:t>156.554</w:t>
            </w:r>
          </w:p>
        </w:tc>
        <w:tc>
          <w:tcPr>
            <w:tcW w:w="567" w:type="pct"/>
            <w:noWrap/>
            <w:vAlign w:val="center"/>
            <w:hideMark/>
          </w:tcPr>
          <w:p w14:paraId="159F6B28" w14:textId="77777777" w:rsidR="00B536A4" w:rsidRPr="00FE6307" w:rsidRDefault="00B536A4" w:rsidP="00B536A4">
            <w:pPr>
              <w:jc w:val="right"/>
              <w:rPr>
                <w:rFonts w:ascii="Arial" w:hAnsi="Arial" w:cs="Arial"/>
                <w:color w:val="000000"/>
                <w:sz w:val="16"/>
                <w:szCs w:val="16"/>
              </w:rPr>
            </w:pPr>
            <w:r w:rsidRPr="00FE6307">
              <w:rPr>
                <w:rFonts w:ascii="Arial" w:hAnsi="Arial" w:cs="Arial"/>
                <w:color w:val="000000"/>
                <w:sz w:val="16"/>
                <w:szCs w:val="16"/>
              </w:rPr>
              <w:t>49,00</w:t>
            </w:r>
          </w:p>
        </w:tc>
        <w:tc>
          <w:tcPr>
            <w:tcW w:w="567" w:type="pct"/>
            <w:noWrap/>
            <w:vAlign w:val="center"/>
            <w:hideMark/>
          </w:tcPr>
          <w:p w14:paraId="1FDEA730" w14:textId="77777777" w:rsidR="00B536A4" w:rsidRPr="00FE6307" w:rsidRDefault="00B536A4" w:rsidP="00B536A4">
            <w:pPr>
              <w:jc w:val="right"/>
              <w:rPr>
                <w:rFonts w:ascii="Arial" w:hAnsi="Arial" w:cs="Arial"/>
                <w:color w:val="000000"/>
                <w:sz w:val="16"/>
                <w:szCs w:val="16"/>
              </w:rPr>
            </w:pPr>
            <w:r w:rsidRPr="00FE6307">
              <w:rPr>
                <w:rFonts w:ascii="Arial" w:hAnsi="Arial" w:cs="Arial"/>
                <w:color w:val="000000"/>
                <w:sz w:val="16"/>
                <w:szCs w:val="16"/>
              </w:rPr>
              <w:t>49,00</w:t>
            </w:r>
          </w:p>
        </w:tc>
        <w:tc>
          <w:tcPr>
            <w:tcW w:w="520" w:type="pct"/>
            <w:noWrap/>
            <w:vAlign w:val="center"/>
            <w:hideMark/>
          </w:tcPr>
          <w:p w14:paraId="3BC0A51E" w14:textId="77777777" w:rsidR="00B536A4" w:rsidRPr="00FE6307" w:rsidRDefault="00B536A4" w:rsidP="00B536A4">
            <w:pPr>
              <w:jc w:val="right"/>
              <w:rPr>
                <w:rFonts w:ascii="Arial" w:hAnsi="Arial" w:cs="Arial"/>
                <w:color w:val="000000"/>
                <w:sz w:val="16"/>
                <w:szCs w:val="16"/>
              </w:rPr>
            </w:pPr>
            <w:r w:rsidRPr="00FE6307">
              <w:rPr>
                <w:rFonts w:ascii="Arial" w:hAnsi="Arial" w:cs="Arial"/>
                <w:color w:val="000000"/>
                <w:sz w:val="16"/>
                <w:szCs w:val="16"/>
              </w:rPr>
              <w:t>36.750.000</w:t>
            </w:r>
          </w:p>
        </w:tc>
        <w:tc>
          <w:tcPr>
            <w:tcW w:w="487" w:type="pct"/>
            <w:noWrap/>
            <w:vAlign w:val="center"/>
            <w:hideMark/>
          </w:tcPr>
          <w:p w14:paraId="688B5114" w14:textId="423557E9" w:rsidR="00B536A4" w:rsidRPr="00FE6307" w:rsidRDefault="000F683F" w:rsidP="00B536A4">
            <w:pPr>
              <w:jc w:val="right"/>
              <w:rPr>
                <w:rFonts w:ascii="Arial" w:hAnsi="Arial" w:cs="Arial"/>
                <w:color w:val="000000"/>
                <w:sz w:val="16"/>
                <w:szCs w:val="16"/>
              </w:rPr>
            </w:pPr>
            <w:r w:rsidRPr="00FE6307">
              <w:rPr>
                <w:rFonts w:ascii="Arial" w:hAnsi="Arial" w:cs="Arial"/>
                <w:color w:val="000000"/>
                <w:sz w:val="16"/>
                <w:szCs w:val="16"/>
              </w:rPr>
              <w:t>76.711</w:t>
            </w:r>
          </w:p>
        </w:tc>
        <w:tc>
          <w:tcPr>
            <w:tcW w:w="486" w:type="pct"/>
            <w:noWrap/>
            <w:vAlign w:val="center"/>
            <w:hideMark/>
          </w:tcPr>
          <w:p w14:paraId="43B25CA8" w14:textId="4FCC1B22" w:rsidR="00B536A4" w:rsidRPr="00FE6307" w:rsidRDefault="00B536A4" w:rsidP="00B536A4">
            <w:pPr>
              <w:jc w:val="right"/>
              <w:rPr>
                <w:rFonts w:ascii="Arial" w:hAnsi="Arial" w:cs="Arial"/>
                <w:color w:val="000000"/>
                <w:sz w:val="16"/>
                <w:szCs w:val="16"/>
              </w:rPr>
            </w:pPr>
            <w:r w:rsidRPr="00FE6307">
              <w:rPr>
                <w:rFonts w:ascii="Arial" w:hAnsi="Arial" w:cs="Arial"/>
                <w:color w:val="000000"/>
                <w:sz w:val="16"/>
                <w:szCs w:val="16"/>
              </w:rPr>
              <w:t>76.332</w:t>
            </w:r>
          </w:p>
        </w:tc>
      </w:tr>
      <w:tr w:rsidR="00B536A4" w:rsidRPr="00E5109C" w14:paraId="5DB553C2" w14:textId="77777777" w:rsidTr="00EF35B1">
        <w:trPr>
          <w:trHeight w:val="264"/>
        </w:trPr>
        <w:tc>
          <w:tcPr>
            <w:tcW w:w="1281" w:type="pct"/>
            <w:noWrap/>
            <w:vAlign w:val="center"/>
            <w:hideMark/>
          </w:tcPr>
          <w:p w14:paraId="187F082A" w14:textId="77777777" w:rsidR="00B536A4" w:rsidRPr="00FE6307" w:rsidRDefault="00B536A4" w:rsidP="00B536A4">
            <w:pPr>
              <w:rPr>
                <w:rFonts w:ascii="Arial" w:hAnsi="Arial" w:cs="Arial"/>
                <w:b/>
                <w:bCs/>
                <w:color w:val="000000"/>
                <w:sz w:val="16"/>
                <w:szCs w:val="16"/>
              </w:rPr>
            </w:pPr>
            <w:r w:rsidRPr="00FE6307">
              <w:rPr>
                <w:rFonts w:ascii="Arial" w:hAnsi="Arial" w:cs="Arial"/>
                <w:b/>
                <w:bCs/>
                <w:color w:val="000000"/>
                <w:sz w:val="16"/>
                <w:szCs w:val="16"/>
              </w:rPr>
              <w:t>Total</w:t>
            </w:r>
          </w:p>
        </w:tc>
        <w:tc>
          <w:tcPr>
            <w:tcW w:w="586" w:type="pct"/>
            <w:shd w:val="clear" w:color="000000" w:fill="D9D9D9"/>
            <w:noWrap/>
            <w:vAlign w:val="center"/>
            <w:hideMark/>
          </w:tcPr>
          <w:p w14:paraId="5C68FF29" w14:textId="77777777" w:rsidR="00B536A4" w:rsidRPr="00FE6307" w:rsidRDefault="00B536A4" w:rsidP="00B536A4">
            <w:pPr>
              <w:jc w:val="right"/>
              <w:rPr>
                <w:rFonts w:ascii="Arial" w:hAnsi="Arial" w:cs="Arial"/>
                <w:color w:val="000000"/>
                <w:sz w:val="16"/>
                <w:szCs w:val="16"/>
              </w:rPr>
            </w:pPr>
            <w:r w:rsidRPr="00FE6307">
              <w:rPr>
                <w:rFonts w:ascii="Arial" w:hAnsi="Arial" w:cs="Arial"/>
                <w:color w:val="000000"/>
                <w:sz w:val="16"/>
                <w:szCs w:val="16"/>
              </w:rPr>
              <w:t> </w:t>
            </w:r>
          </w:p>
        </w:tc>
        <w:tc>
          <w:tcPr>
            <w:tcW w:w="506" w:type="pct"/>
            <w:shd w:val="clear" w:color="000000" w:fill="D9D9D9"/>
            <w:noWrap/>
            <w:vAlign w:val="center"/>
            <w:hideMark/>
          </w:tcPr>
          <w:p w14:paraId="4311A1CF" w14:textId="77777777" w:rsidR="00B536A4" w:rsidRPr="00FE6307" w:rsidRDefault="00B536A4" w:rsidP="00B536A4">
            <w:pPr>
              <w:jc w:val="right"/>
              <w:rPr>
                <w:rFonts w:ascii="Arial" w:hAnsi="Arial" w:cs="Arial"/>
                <w:color w:val="000000"/>
                <w:sz w:val="16"/>
                <w:szCs w:val="16"/>
              </w:rPr>
            </w:pPr>
            <w:r w:rsidRPr="00FE6307">
              <w:rPr>
                <w:rFonts w:ascii="Arial" w:hAnsi="Arial" w:cs="Arial"/>
                <w:color w:val="000000"/>
                <w:sz w:val="16"/>
                <w:szCs w:val="16"/>
              </w:rPr>
              <w:t> </w:t>
            </w:r>
          </w:p>
        </w:tc>
        <w:tc>
          <w:tcPr>
            <w:tcW w:w="567" w:type="pct"/>
            <w:shd w:val="clear" w:color="000000" w:fill="D9D9D9"/>
            <w:noWrap/>
            <w:vAlign w:val="center"/>
            <w:hideMark/>
          </w:tcPr>
          <w:p w14:paraId="16795AD8" w14:textId="77777777" w:rsidR="00B536A4" w:rsidRPr="00FE6307" w:rsidRDefault="00B536A4" w:rsidP="00B536A4">
            <w:pPr>
              <w:jc w:val="right"/>
              <w:rPr>
                <w:rFonts w:ascii="Arial" w:hAnsi="Arial" w:cs="Arial"/>
                <w:color w:val="000000"/>
                <w:sz w:val="16"/>
                <w:szCs w:val="16"/>
              </w:rPr>
            </w:pPr>
            <w:r w:rsidRPr="00FE6307">
              <w:rPr>
                <w:rFonts w:ascii="Arial" w:hAnsi="Arial" w:cs="Arial"/>
                <w:color w:val="000000"/>
                <w:sz w:val="16"/>
                <w:szCs w:val="16"/>
              </w:rPr>
              <w:t> </w:t>
            </w:r>
          </w:p>
        </w:tc>
        <w:tc>
          <w:tcPr>
            <w:tcW w:w="567" w:type="pct"/>
            <w:shd w:val="clear" w:color="000000" w:fill="D9D9D9"/>
            <w:noWrap/>
            <w:vAlign w:val="center"/>
            <w:hideMark/>
          </w:tcPr>
          <w:p w14:paraId="489EBF60" w14:textId="77777777" w:rsidR="00B536A4" w:rsidRPr="00FE6307" w:rsidRDefault="00B536A4" w:rsidP="00B536A4">
            <w:pPr>
              <w:jc w:val="right"/>
              <w:rPr>
                <w:rFonts w:ascii="Arial" w:hAnsi="Arial" w:cs="Arial"/>
                <w:color w:val="000000"/>
                <w:sz w:val="16"/>
                <w:szCs w:val="16"/>
              </w:rPr>
            </w:pPr>
            <w:r w:rsidRPr="00FE6307">
              <w:rPr>
                <w:rFonts w:ascii="Arial" w:hAnsi="Arial" w:cs="Arial"/>
                <w:color w:val="000000"/>
                <w:sz w:val="16"/>
                <w:szCs w:val="16"/>
              </w:rPr>
              <w:t> </w:t>
            </w:r>
          </w:p>
        </w:tc>
        <w:tc>
          <w:tcPr>
            <w:tcW w:w="520" w:type="pct"/>
            <w:shd w:val="clear" w:color="000000" w:fill="D9D9D9"/>
            <w:noWrap/>
            <w:vAlign w:val="center"/>
            <w:hideMark/>
          </w:tcPr>
          <w:p w14:paraId="0D20947A" w14:textId="77777777" w:rsidR="00B536A4" w:rsidRPr="00FE6307" w:rsidRDefault="00B536A4" w:rsidP="00B536A4">
            <w:pPr>
              <w:jc w:val="right"/>
              <w:rPr>
                <w:rFonts w:ascii="Arial" w:hAnsi="Arial" w:cs="Arial"/>
                <w:color w:val="000000"/>
                <w:sz w:val="16"/>
                <w:szCs w:val="16"/>
              </w:rPr>
            </w:pPr>
            <w:r w:rsidRPr="00FE6307">
              <w:rPr>
                <w:rFonts w:ascii="Arial" w:hAnsi="Arial" w:cs="Arial"/>
                <w:color w:val="000000"/>
                <w:sz w:val="16"/>
                <w:szCs w:val="16"/>
              </w:rPr>
              <w:t> </w:t>
            </w:r>
          </w:p>
        </w:tc>
        <w:tc>
          <w:tcPr>
            <w:tcW w:w="487" w:type="pct"/>
            <w:noWrap/>
            <w:vAlign w:val="center"/>
            <w:hideMark/>
          </w:tcPr>
          <w:p w14:paraId="35ECD48D" w14:textId="407DA1E0" w:rsidR="00B536A4" w:rsidRPr="00FE6307" w:rsidRDefault="000F683F" w:rsidP="00B536A4">
            <w:pPr>
              <w:jc w:val="right"/>
              <w:rPr>
                <w:rFonts w:ascii="Arial" w:hAnsi="Arial" w:cs="Arial"/>
                <w:b/>
                <w:bCs/>
                <w:color w:val="000000"/>
                <w:sz w:val="16"/>
                <w:szCs w:val="16"/>
              </w:rPr>
            </w:pPr>
            <w:r w:rsidRPr="00FE6307">
              <w:rPr>
                <w:rFonts w:ascii="Arial" w:hAnsi="Arial" w:cs="Arial"/>
                <w:b/>
                <w:bCs/>
                <w:color w:val="000000"/>
                <w:sz w:val="16"/>
                <w:szCs w:val="16"/>
              </w:rPr>
              <w:t>76.711</w:t>
            </w:r>
          </w:p>
        </w:tc>
        <w:tc>
          <w:tcPr>
            <w:tcW w:w="486" w:type="pct"/>
            <w:noWrap/>
            <w:vAlign w:val="center"/>
            <w:hideMark/>
          </w:tcPr>
          <w:p w14:paraId="59A302F5" w14:textId="18927102" w:rsidR="00B536A4" w:rsidRPr="00E14D5B" w:rsidRDefault="00B536A4" w:rsidP="00B536A4">
            <w:pPr>
              <w:jc w:val="right"/>
              <w:rPr>
                <w:rFonts w:ascii="Arial" w:hAnsi="Arial" w:cs="Arial"/>
                <w:b/>
                <w:bCs/>
                <w:color w:val="000000"/>
                <w:sz w:val="16"/>
                <w:szCs w:val="16"/>
              </w:rPr>
            </w:pPr>
            <w:r w:rsidRPr="00FE6307">
              <w:rPr>
                <w:rFonts w:ascii="Arial" w:hAnsi="Arial" w:cs="Arial"/>
                <w:b/>
                <w:bCs/>
                <w:color w:val="000000"/>
                <w:sz w:val="16"/>
                <w:szCs w:val="16"/>
              </w:rPr>
              <w:t>76.332</w:t>
            </w:r>
          </w:p>
        </w:tc>
      </w:tr>
    </w:tbl>
    <w:p w14:paraId="5DCB6FFD" w14:textId="77777777" w:rsidR="00DC10A9" w:rsidRDefault="00DC10A9" w:rsidP="00814926">
      <w:pPr>
        <w:pStyle w:val="Corpodetexto"/>
        <w:tabs>
          <w:tab w:val="clear" w:pos="851"/>
          <w:tab w:val="left" w:pos="0"/>
        </w:tabs>
        <w:spacing w:before="0" w:after="0" w:line="276" w:lineRule="auto"/>
        <w:rPr>
          <w:rFonts w:ascii="Arial" w:eastAsia="Calibri" w:hAnsi="Arial" w:cs="Arial"/>
          <w:color w:val="000000"/>
        </w:rPr>
      </w:pPr>
    </w:p>
    <w:p w14:paraId="4AF4C844" w14:textId="77777777" w:rsidR="00943C5A" w:rsidRDefault="00943C5A" w:rsidP="00814926">
      <w:pPr>
        <w:pStyle w:val="Corpodetexto"/>
        <w:tabs>
          <w:tab w:val="clear" w:pos="851"/>
          <w:tab w:val="left" w:pos="0"/>
        </w:tabs>
        <w:spacing w:before="0" w:after="0" w:line="276" w:lineRule="auto"/>
        <w:rPr>
          <w:rFonts w:ascii="Arial" w:eastAsia="Calibri" w:hAnsi="Arial" w:cs="Arial"/>
          <w:color w:val="000000"/>
        </w:rPr>
      </w:pPr>
    </w:p>
    <w:p w14:paraId="29E89AE0" w14:textId="4CF31799" w:rsidR="00814926" w:rsidRDefault="00814926" w:rsidP="00814926">
      <w:pPr>
        <w:pStyle w:val="Ttulo2"/>
        <w:numPr>
          <w:ilvl w:val="1"/>
          <w:numId w:val="7"/>
        </w:numPr>
        <w:tabs>
          <w:tab w:val="clear" w:pos="284"/>
          <w:tab w:val="clear" w:pos="340"/>
          <w:tab w:val="left" w:pos="9639"/>
        </w:tabs>
        <w:spacing w:before="0" w:after="0"/>
        <w:ind w:left="851" w:hanging="851"/>
        <w:jc w:val="both"/>
        <w:rPr>
          <w:rFonts w:ascii="Arial" w:hAnsi="Arial" w:cs="Arial"/>
        </w:rPr>
      </w:pPr>
      <w:r>
        <w:rPr>
          <w:rFonts w:ascii="Arial" w:hAnsi="Arial" w:cs="Arial"/>
        </w:rPr>
        <w:lastRenderedPageBreak/>
        <w:t xml:space="preserve"> Informações econômicas e financeiras resumidas</w:t>
      </w:r>
    </w:p>
    <w:p w14:paraId="21AAFB03" w14:textId="77777777" w:rsidR="00E94497" w:rsidRDefault="00E94497" w:rsidP="00E9449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93"/>
        <w:gridCol w:w="1067"/>
        <w:gridCol w:w="1067"/>
        <w:gridCol w:w="1024"/>
        <w:gridCol w:w="1088"/>
        <w:gridCol w:w="1024"/>
        <w:gridCol w:w="1108"/>
      </w:tblGrid>
      <w:tr w:rsidR="00300936" w:rsidRPr="00FE6307" w14:paraId="33D2C315" w14:textId="77777777" w:rsidTr="00D17FF4">
        <w:trPr>
          <w:trHeight w:val="232"/>
        </w:trPr>
        <w:tc>
          <w:tcPr>
            <w:tcW w:w="1736" w:type="pct"/>
            <w:vMerge w:val="restart"/>
            <w:shd w:val="clear" w:color="000000" w:fill="D9D9D9"/>
            <w:vAlign w:val="center"/>
            <w:hideMark/>
          </w:tcPr>
          <w:p w14:paraId="30180319" w14:textId="77777777" w:rsidR="00300936" w:rsidRPr="00FE6307" w:rsidRDefault="00300936">
            <w:pPr>
              <w:rPr>
                <w:rFonts w:ascii="Arial" w:hAnsi="Arial" w:cs="Arial"/>
                <w:b/>
                <w:bCs/>
                <w:color w:val="000000"/>
                <w:sz w:val="18"/>
                <w:szCs w:val="18"/>
              </w:rPr>
            </w:pPr>
            <w:r w:rsidRPr="00FE6307">
              <w:rPr>
                <w:rFonts w:ascii="Arial" w:hAnsi="Arial" w:cs="Arial"/>
                <w:b/>
                <w:bCs/>
                <w:color w:val="000000"/>
                <w:sz w:val="18"/>
                <w:szCs w:val="18"/>
              </w:rPr>
              <w:t>Investida:</w:t>
            </w:r>
          </w:p>
        </w:tc>
        <w:tc>
          <w:tcPr>
            <w:tcW w:w="1616" w:type="pct"/>
            <w:gridSpan w:val="3"/>
            <w:noWrap/>
            <w:vAlign w:val="center"/>
            <w:hideMark/>
          </w:tcPr>
          <w:p w14:paraId="243BA702" w14:textId="7AC057E1" w:rsidR="00300936" w:rsidRPr="00FE6307" w:rsidRDefault="00300936">
            <w:pPr>
              <w:jc w:val="center"/>
              <w:rPr>
                <w:rFonts w:ascii="Arial" w:hAnsi="Arial" w:cs="Arial"/>
                <w:b/>
                <w:bCs/>
                <w:color w:val="000000"/>
                <w:sz w:val="18"/>
                <w:szCs w:val="18"/>
              </w:rPr>
            </w:pPr>
            <w:r w:rsidRPr="00FE6307">
              <w:rPr>
                <w:rFonts w:ascii="Arial" w:hAnsi="Arial" w:cs="Arial"/>
                <w:b/>
                <w:bCs/>
                <w:color w:val="000000"/>
                <w:sz w:val="18"/>
                <w:szCs w:val="18"/>
              </w:rPr>
              <w:t>3</w:t>
            </w:r>
            <w:r w:rsidR="00D17FF4" w:rsidRPr="00FE6307">
              <w:rPr>
                <w:rFonts w:ascii="Arial" w:hAnsi="Arial" w:cs="Arial"/>
                <w:b/>
                <w:bCs/>
                <w:color w:val="000000"/>
                <w:sz w:val="18"/>
                <w:szCs w:val="18"/>
              </w:rPr>
              <w:t>0</w:t>
            </w:r>
            <w:r w:rsidRPr="00FE6307">
              <w:rPr>
                <w:rFonts w:ascii="Arial" w:hAnsi="Arial" w:cs="Arial"/>
                <w:b/>
                <w:bCs/>
                <w:color w:val="000000"/>
                <w:sz w:val="18"/>
                <w:szCs w:val="18"/>
              </w:rPr>
              <w:t>/0</w:t>
            </w:r>
            <w:r w:rsidR="00D17FF4" w:rsidRPr="00FE6307">
              <w:rPr>
                <w:rFonts w:ascii="Arial" w:hAnsi="Arial" w:cs="Arial"/>
                <w:b/>
                <w:bCs/>
                <w:color w:val="000000"/>
                <w:sz w:val="18"/>
                <w:szCs w:val="18"/>
              </w:rPr>
              <w:t>6</w:t>
            </w:r>
            <w:r w:rsidRPr="00FE6307">
              <w:rPr>
                <w:rFonts w:ascii="Arial" w:hAnsi="Arial" w:cs="Arial"/>
                <w:b/>
                <w:bCs/>
                <w:color w:val="000000"/>
                <w:sz w:val="18"/>
                <w:szCs w:val="18"/>
              </w:rPr>
              <w:t>/2026</w:t>
            </w:r>
          </w:p>
        </w:tc>
        <w:tc>
          <w:tcPr>
            <w:tcW w:w="1081" w:type="pct"/>
            <w:gridSpan w:val="2"/>
            <w:noWrap/>
            <w:vAlign w:val="center"/>
            <w:hideMark/>
          </w:tcPr>
          <w:p w14:paraId="1F82B1CC" w14:textId="77777777" w:rsidR="00300936" w:rsidRPr="00FE6307" w:rsidRDefault="00300936">
            <w:pPr>
              <w:jc w:val="center"/>
              <w:rPr>
                <w:rFonts w:ascii="Arial" w:hAnsi="Arial" w:cs="Arial"/>
                <w:b/>
                <w:bCs/>
                <w:color w:val="000000"/>
                <w:sz w:val="18"/>
                <w:szCs w:val="18"/>
              </w:rPr>
            </w:pPr>
            <w:r w:rsidRPr="00FE6307">
              <w:rPr>
                <w:rFonts w:ascii="Arial" w:hAnsi="Arial" w:cs="Arial"/>
                <w:b/>
                <w:bCs/>
                <w:color w:val="000000"/>
                <w:sz w:val="18"/>
                <w:szCs w:val="18"/>
              </w:rPr>
              <w:t>31/12/2025</w:t>
            </w:r>
          </w:p>
        </w:tc>
        <w:tc>
          <w:tcPr>
            <w:tcW w:w="568" w:type="pct"/>
            <w:noWrap/>
            <w:vAlign w:val="center"/>
            <w:hideMark/>
          </w:tcPr>
          <w:p w14:paraId="73EBB02E" w14:textId="60CC52CF" w:rsidR="00300936" w:rsidRPr="00FE6307" w:rsidRDefault="00300936">
            <w:pPr>
              <w:jc w:val="right"/>
              <w:rPr>
                <w:rFonts w:ascii="Arial" w:hAnsi="Arial" w:cs="Arial"/>
                <w:b/>
                <w:bCs/>
                <w:color w:val="000000"/>
                <w:sz w:val="18"/>
                <w:szCs w:val="18"/>
              </w:rPr>
            </w:pPr>
            <w:r w:rsidRPr="00FE6307">
              <w:rPr>
                <w:rFonts w:ascii="Arial" w:hAnsi="Arial" w:cs="Arial"/>
                <w:b/>
                <w:bCs/>
                <w:color w:val="000000"/>
                <w:sz w:val="18"/>
                <w:szCs w:val="18"/>
              </w:rPr>
              <w:t>3</w:t>
            </w:r>
            <w:r w:rsidR="00D17FF4" w:rsidRPr="00FE6307">
              <w:rPr>
                <w:rFonts w:ascii="Arial" w:hAnsi="Arial" w:cs="Arial"/>
                <w:b/>
                <w:bCs/>
                <w:color w:val="000000"/>
                <w:sz w:val="18"/>
                <w:szCs w:val="18"/>
              </w:rPr>
              <w:t>0</w:t>
            </w:r>
            <w:r w:rsidRPr="00FE6307">
              <w:rPr>
                <w:rFonts w:ascii="Arial" w:hAnsi="Arial" w:cs="Arial"/>
                <w:b/>
                <w:bCs/>
                <w:color w:val="000000"/>
                <w:sz w:val="18"/>
                <w:szCs w:val="18"/>
              </w:rPr>
              <w:t>/0</w:t>
            </w:r>
            <w:r w:rsidR="00D17FF4" w:rsidRPr="00FE6307">
              <w:rPr>
                <w:rFonts w:ascii="Arial" w:hAnsi="Arial" w:cs="Arial"/>
                <w:b/>
                <w:bCs/>
                <w:color w:val="000000"/>
                <w:sz w:val="18"/>
                <w:szCs w:val="18"/>
              </w:rPr>
              <w:t>6</w:t>
            </w:r>
            <w:r w:rsidRPr="00FE6307">
              <w:rPr>
                <w:rFonts w:ascii="Arial" w:hAnsi="Arial" w:cs="Arial"/>
                <w:b/>
                <w:bCs/>
                <w:color w:val="000000"/>
                <w:sz w:val="18"/>
                <w:szCs w:val="18"/>
              </w:rPr>
              <w:t>/2025</w:t>
            </w:r>
          </w:p>
        </w:tc>
      </w:tr>
      <w:tr w:rsidR="00300936" w:rsidRPr="00FE6307" w14:paraId="695424B3" w14:textId="77777777" w:rsidTr="00D17FF4">
        <w:trPr>
          <w:trHeight w:val="232"/>
        </w:trPr>
        <w:tc>
          <w:tcPr>
            <w:tcW w:w="1736" w:type="pct"/>
            <w:vMerge/>
            <w:vAlign w:val="center"/>
            <w:hideMark/>
          </w:tcPr>
          <w:p w14:paraId="3792C589" w14:textId="77777777" w:rsidR="00300936" w:rsidRPr="00FE6307" w:rsidRDefault="00300936">
            <w:pPr>
              <w:rPr>
                <w:rFonts w:ascii="Arial" w:hAnsi="Arial" w:cs="Arial"/>
                <w:b/>
                <w:bCs/>
                <w:color w:val="000000"/>
                <w:sz w:val="18"/>
                <w:szCs w:val="18"/>
              </w:rPr>
            </w:pPr>
          </w:p>
        </w:tc>
        <w:tc>
          <w:tcPr>
            <w:tcW w:w="546" w:type="pct"/>
            <w:vAlign w:val="center"/>
            <w:hideMark/>
          </w:tcPr>
          <w:p w14:paraId="14B0E87F" w14:textId="77777777" w:rsidR="00300936" w:rsidRPr="00FE6307" w:rsidRDefault="00300936">
            <w:pPr>
              <w:jc w:val="center"/>
              <w:rPr>
                <w:rFonts w:ascii="Arial" w:hAnsi="Arial" w:cs="Arial"/>
                <w:b/>
                <w:bCs/>
                <w:color w:val="000000"/>
                <w:sz w:val="18"/>
                <w:szCs w:val="18"/>
              </w:rPr>
            </w:pPr>
            <w:r w:rsidRPr="00FE6307">
              <w:rPr>
                <w:rFonts w:ascii="Arial" w:hAnsi="Arial" w:cs="Arial"/>
                <w:b/>
                <w:bCs/>
                <w:color w:val="000000"/>
                <w:sz w:val="18"/>
                <w:szCs w:val="18"/>
              </w:rPr>
              <w:t>Ativo</w:t>
            </w:r>
          </w:p>
        </w:tc>
        <w:tc>
          <w:tcPr>
            <w:tcW w:w="546" w:type="pct"/>
            <w:vAlign w:val="center"/>
            <w:hideMark/>
          </w:tcPr>
          <w:p w14:paraId="61D40DCD" w14:textId="77777777" w:rsidR="00300936" w:rsidRPr="00FE6307" w:rsidRDefault="00300936">
            <w:pPr>
              <w:jc w:val="center"/>
              <w:rPr>
                <w:rFonts w:ascii="Arial" w:hAnsi="Arial" w:cs="Arial"/>
                <w:b/>
                <w:bCs/>
                <w:color w:val="000000"/>
                <w:sz w:val="18"/>
                <w:szCs w:val="18"/>
              </w:rPr>
            </w:pPr>
            <w:r w:rsidRPr="00FE6307">
              <w:rPr>
                <w:rFonts w:ascii="Arial" w:hAnsi="Arial" w:cs="Arial"/>
                <w:b/>
                <w:bCs/>
                <w:color w:val="000000"/>
                <w:sz w:val="18"/>
                <w:szCs w:val="18"/>
              </w:rPr>
              <w:t>Passivo Exigível</w:t>
            </w:r>
          </w:p>
        </w:tc>
        <w:tc>
          <w:tcPr>
            <w:tcW w:w="524" w:type="pct"/>
            <w:vAlign w:val="center"/>
            <w:hideMark/>
          </w:tcPr>
          <w:p w14:paraId="1F225E1F" w14:textId="77777777" w:rsidR="00300936" w:rsidRPr="00FE6307" w:rsidRDefault="00300936">
            <w:pPr>
              <w:jc w:val="center"/>
              <w:rPr>
                <w:rFonts w:ascii="Arial" w:hAnsi="Arial" w:cs="Arial"/>
                <w:b/>
                <w:bCs/>
                <w:color w:val="000000"/>
                <w:sz w:val="18"/>
                <w:szCs w:val="18"/>
              </w:rPr>
            </w:pPr>
            <w:r w:rsidRPr="00FE6307">
              <w:rPr>
                <w:rFonts w:ascii="Arial" w:hAnsi="Arial" w:cs="Arial"/>
                <w:b/>
                <w:bCs/>
                <w:color w:val="000000"/>
                <w:sz w:val="18"/>
                <w:szCs w:val="18"/>
              </w:rPr>
              <w:t>Receita Líquida</w:t>
            </w:r>
          </w:p>
        </w:tc>
        <w:tc>
          <w:tcPr>
            <w:tcW w:w="557" w:type="pct"/>
            <w:vAlign w:val="center"/>
            <w:hideMark/>
          </w:tcPr>
          <w:p w14:paraId="04818D47" w14:textId="77777777" w:rsidR="00300936" w:rsidRPr="00FE6307" w:rsidRDefault="00300936">
            <w:pPr>
              <w:jc w:val="center"/>
              <w:rPr>
                <w:rFonts w:ascii="Arial" w:hAnsi="Arial" w:cs="Arial"/>
                <w:b/>
                <w:bCs/>
                <w:color w:val="000000"/>
                <w:sz w:val="18"/>
                <w:szCs w:val="18"/>
              </w:rPr>
            </w:pPr>
            <w:r w:rsidRPr="00FE6307">
              <w:rPr>
                <w:rFonts w:ascii="Arial" w:hAnsi="Arial" w:cs="Arial"/>
                <w:b/>
                <w:bCs/>
                <w:color w:val="000000"/>
                <w:sz w:val="18"/>
                <w:szCs w:val="18"/>
              </w:rPr>
              <w:t>Ativo</w:t>
            </w:r>
          </w:p>
        </w:tc>
        <w:tc>
          <w:tcPr>
            <w:tcW w:w="524" w:type="pct"/>
            <w:vAlign w:val="center"/>
            <w:hideMark/>
          </w:tcPr>
          <w:p w14:paraId="7915913D" w14:textId="77777777" w:rsidR="00300936" w:rsidRPr="00FE6307" w:rsidRDefault="00300936">
            <w:pPr>
              <w:jc w:val="center"/>
              <w:rPr>
                <w:rFonts w:ascii="Arial" w:hAnsi="Arial" w:cs="Arial"/>
                <w:b/>
                <w:bCs/>
                <w:color w:val="000000"/>
                <w:sz w:val="18"/>
                <w:szCs w:val="18"/>
              </w:rPr>
            </w:pPr>
            <w:r w:rsidRPr="00FE6307">
              <w:rPr>
                <w:rFonts w:ascii="Arial" w:hAnsi="Arial" w:cs="Arial"/>
                <w:b/>
                <w:bCs/>
                <w:color w:val="000000"/>
                <w:sz w:val="18"/>
                <w:szCs w:val="18"/>
              </w:rPr>
              <w:t>Passivo Exigível</w:t>
            </w:r>
          </w:p>
        </w:tc>
        <w:tc>
          <w:tcPr>
            <w:tcW w:w="568" w:type="pct"/>
            <w:vAlign w:val="center"/>
            <w:hideMark/>
          </w:tcPr>
          <w:p w14:paraId="4B71D70F" w14:textId="77777777" w:rsidR="00300936" w:rsidRPr="00FE6307" w:rsidRDefault="00300936">
            <w:pPr>
              <w:jc w:val="center"/>
              <w:rPr>
                <w:rFonts w:ascii="Arial" w:hAnsi="Arial" w:cs="Arial"/>
                <w:b/>
                <w:bCs/>
                <w:color w:val="000000"/>
                <w:sz w:val="18"/>
                <w:szCs w:val="18"/>
              </w:rPr>
            </w:pPr>
            <w:r w:rsidRPr="00FE6307">
              <w:rPr>
                <w:rFonts w:ascii="Arial" w:hAnsi="Arial" w:cs="Arial"/>
                <w:b/>
                <w:bCs/>
                <w:color w:val="000000"/>
                <w:sz w:val="18"/>
                <w:szCs w:val="18"/>
              </w:rPr>
              <w:t>Receita Líquida</w:t>
            </w:r>
          </w:p>
        </w:tc>
      </w:tr>
      <w:tr w:rsidR="00300936" w14:paraId="105D6105" w14:textId="77777777" w:rsidTr="00D17FF4">
        <w:trPr>
          <w:trHeight w:val="232"/>
        </w:trPr>
        <w:tc>
          <w:tcPr>
            <w:tcW w:w="1736" w:type="pct"/>
            <w:noWrap/>
            <w:vAlign w:val="center"/>
            <w:hideMark/>
          </w:tcPr>
          <w:p w14:paraId="5C10E774" w14:textId="77777777" w:rsidR="00300936" w:rsidRPr="00FE6307" w:rsidRDefault="00300936">
            <w:pPr>
              <w:rPr>
                <w:rFonts w:ascii="Arial" w:hAnsi="Arial" w:cs="Arial"/>
                <w:color w:val="000000"/>
                <w:sz w:val="18"/>
                <w:szCs w:val="18"/>
              </w:rPr>
            </w:pPr>
            <w:r w:rsidRPr="00FE6307">
              <w:rPr>
                <w:rFonts w:ascii="Arial" w:hAnsi="Arial" w:cs="Arial"/>
                <w:color w:val="000000"/>
                <w:sz w:val="18"/>
                <w:szCs w:val="18"/>
              </w:rPr>
              <w:t xml:space="preserve">Visiona Tecnologia Espacial </w:t>
            </w:r>
            <w:proofErr w:type="gramStart"/>
            <w:r w:rsidRPr="00FE6307">
              <w:rPr>
                <w:rFonts w:ascii="Arial" w:hAnsi="Arial" w:cs="Arial"/>
                <w:color w:val="000000"/>
                <w:sz w:val="18"/>
                <w:szCs w:val="18"/>
              </w:rPr>
              <w:t>S.A</w:t>
            </w:r>
            <w:proofErr w:type="gramEnd"/>
          </w:p>
        </w:tc>
        <w:tc>
          <w:tcPr>
            <w:tcW w:w="546" w:type="pct"/>
            <w:noWrap/>
            <w:vAlign w:val="center"/>
            <w:hideMark/>
          </w:tcPr>
          <w:p w14:paraId="0F8C33B9" w14:textId="5D28EBC4" w:rsidR="00300936" w:rsidRPr="00FE6307" w:rsidRDefault="00D17FF4">
            <w:pPr>
              <w:jc w:val="right"/>
              <w:rPr>
                <w:rFonts w:ascii="Arial" w:hAnsi="Arial" w:cs="Arial"/>
                <w:color w:val="000000"/>
                <w:sz w:val="18"/>
                <w:szCs w:val="18"/>
              </w:rPr>
            </w:pPr>
            <w:r w:rsidRPr="00FE6307">
              <w:rPr>
                <w:rFonts w:ascii="Arial" w:hAnsi="Arial" w:cs="Arial"/>
                <w:color w:val="000000"/>
                <w:sz w:val="18"/>
                <w:szCs w:val="18"/>
              </w:rPr>
              <w:t>205.958</w:t>
            </w:r>
          </w:p>
        </w:tc>
        <w:tc>
          <w:tcPr>
            <w:tcW w:w="546" w:type="pct"/>
            <w:noWrap/>
            <w:vAlign w:val="center"/>
            <w:hideMark/>
          </w:tcPr>
          <w:p w14:paraId="10A8E6E0" w14:textId="20F01EC3" w:rsidR="00300936" w:rsidRPr="00FE6307" w:rsidRDefault="00D17FF4">
            <w:pPr>
              <w:jc w:val="right"/>
              <w:rPr>
                <w:rFonts w:ascii="Arial" w:hAnsi="Arial" w:cs="Arial"/>
                <w:color w:val="000000"/>
                <w:sz w:val="18"/>
                <w:szCs w:val="18"/>
              </w:rPr>
            </w:pPr>
            <w:r w:rsidRPr="00FE6307">
              <w:rPr>
                <w:rFonts w:ascii="Arial" w:hAnsi="Arial" w:cs="Arial"/>
                <w:color w:val="000000"/>
                <w:sz w:val="18"/>
                <w:szCs w:val="18"/>
              </w:rPr>
              <w:t>49.404</w:t>
            </w:r>
          </w:p>
        </w:tc>
        <w:tc>
          <w:tcPr>
            <w:tcW w:w="524" w:type="pct"/>
            <w:noWrap/>
            <w:vAlign w:val="center"/>
            <w:hideMark/>
          </w:tcPr>
          <w:p w14:paraId="3AADC85D" w14:textId="08A6DE2D" w:rsidR="00300936" w:rsidRPr="00FE6307" w:rsidRDefault="005E2454">
            <w:pPr>
              <w:jc w:val="right"/>
              <w:rPr>
                <w:rFonts w:ascii="Arial" w:hAnsi="Arial" w:cs="Arial"/>
                <w:color w:val="000000"/>
                <w:sz w:val="18"/>
                <w:szCs w:val="18"/>
              </w:rPr>
            </w:pPr>
            <w:r w:rsidRPr="00FE6307">
              <w:rPr>
                <w:rFonts w:ascii="Arial" w:hAnsi="Arial" w:cs="Arial"/>
                <w:color w:val="000000"/>
                <w:sz w:val="18"/>
                <w:szCs w:val="18"/>
              </w:rPr>
              <w:t>4.354</w:t>
            </w:r>
          </w:p>
        </w:tc>
        <w:tc>
          <w:tcPr>
            <w:tcW w:w="557" w:type="pct"/>
            <w:noWrap/>
            <w:vAlign w:val="center"/>
            <w:hideMark/>
          </w:tcPr>
          <w:p w14:paraId="37EC58F9" w14:textId="77777777" w:rsidR="00300936" w:rsidRPr="00FE6307" w:rsidRDefault="00300936">
            <w:pPr>
              <w:jc w:val="right"/>
              <w:rPr>
                <w:rFonts w:ascii="Arial" w:hAnsi="Arial" w:cs="Arial"/>
                <w:color w:val="000000"/>
                <w:sz w:val="18"/>
                <w:szCs w:val="18"/>
              </w:rPr>
            </w:pPr>
            <w:r w:rsidRPr="00FE6307">
              <w:rPr>
                <w:rFonts w:ascii="Arial" w:hAnsi="Arial" w:cs="Arial"/>
                <w:color w:val="000000"/>
                <w:sz w:val="18"/>
                <w:szCs w:val="18"/>
              </w:rPr>
              <w:t>206.798</w:t>
            </w:r>
          </w:p>
        </w:tc>
        <w:tc>
          <w:tcPr>
            <w:tcW w:w="524" w:type="pct"/>
            <w:noWrap/>
            <w:vAlign w:val="center"/>
            <w:hideMark/>
          </w:tcPr>
          <w:p w14:paraId="011E2359" w14:textId="77777777" w:rsidR="00300936" w:rsidRPr="00FE6307" w:rsidRDefault="00300936">
            <w:pPr>
              <w:jc w:val="right"/>
              <w:rPr>
                <w:rFonts w:ascii="Arial" w:hAnsi="Arial" w:cs="Arial"/>
                <w:color w:val="000000"/>
                <w:sz w:val="18"/>
                <w:szCs w:val="18"/>
              </w:rPr>
            </w:pPr>
            <w:r w:rsidRPr="00FE6307">
              <w:rPr>
                <w:rFonts w:ascii="Arial" w:hAnsi="Arial" w:cs="Arial"/>
                <w:color w:val="000000"/>
                <w:sz w:val="18"/>
                <w:szCs w:val="18"/>
              </w:rPr>
              <w:t>51.017</w:t>
            </w:r>
          </w:p>
        </w:tc>
        <w:tc>
          <w:tcPr>
            <w:tcW w:w="568" w:type="pct"/>
            <w:noWrap/>
            <w:vAlign w:val="center"/>
            <w:hideMark/>
          </w:tcPr>
          <w:p w14:paraId="7C3ECD78" w14:textId="71AF60A4" w:rsidR="00300936" w:rsidRDefault="00D17FF4">
            <w:pPr>
              <w:jc w:val="right"/>
              <w:rPr>
                <w:rFonts w:ascii="Arial" w:hAnsi="Arial" w:cs="Arial"/>
                <w:color w:val="000000"/>
                <w:sz w:val="18"/>
                <w:szCs w:val="18"/>
              </w:rPr>
            </w:pPr>
            <w:r w:rsidRPr="00FE6307">
              <w:rPr>
                <w:rFonts w:ascii="Arial" w:hAnsi="Arial" w:cs="Arial"/>
                <w:color w:val="000000"/>
                <w:sz w:val="18"/>
                <w:szCs w:val="18"/>
              </w:rPr>
              <w:t>3.292</w:t>
            </w:r>
          </w:p>
        </w:tc>
      </w:tr>
    </w:tbl>
    <w:p w14:paraId="7582544D" w14:textId="77777777" w:rsidR="00300936" w:rsidRDefault="00300936" w:rsidP="00E94497"/>
    <w:p w14:paraId="6F6CA3F7" w14:textId="2539A7F0" w:rsidR="00350044" w:rsidRPr="00350044" w:rsidRDefault="00350044" w:rsidP="009541E1">
      <w:pPr>
        <w:pStyle w:val="Ttulo2"/>
        <w:numPr>
          <w:ilvl w:val="1"/>
          <w:numId w:val="7"/>
        </w:numPr>
        <w:tabs>
          <w:tab w:val="clear" w:pos="284"/>
          <w:tab w:val="clear" w:pos="340"/>
        </w:tabs>
        <w:spacing w:before="0" w:after="0"/>
        <w:ind w:left="851" w:hanging="851"/>
        <w:jc w:val="both"/>
        <w:rPr>
          <w:rFonts w:ascii="Arial" w:hAnsi="Arial" w:cs="Arial"/>
        </w:rPr>
      </w:pPr>
      <w:r w:rsidRPr="00350044">
        <w:rPr>
          <w:rFonts w:ascii="Arial" w:hAnsi="Arial" w:cs="Arial"/>
        </w:rPr>
        <w:t>Informações econômicas e financeiras resumidas</w:t>
      </w:r>
    </w:p>
    <w:p w14:paraId="73E17F13" w14:textId="57BDB47B" w:rsidR="00F50336" w:rsidRDefault="00F50336" w:rsidP="00E561C6">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08"/>
        <w:gridCol w:w="1151"/>
        <w:gridCol w:w="1645"/>
        <w:gridCol w:w="1124"/>
        <w:gridCol w:w="1643"/>
      </w:tblGrid>
      <w:tr w:rsidR="00B14C20" w:rsidRPr="00FE6307" w14:paraId="14D84C85" w14:textId="77777777" w:rsidTr="00943C5A">
        <w:trPr>
          <w:trHeight w:val="232"/>
        </w:trPr>
        <w:tc>
          <w:tcPr>
            <w:tcW w:w="2153" w:type="pct"/>
            <w:vMerge w:val="restart"/>
            <w:shd w:val="clear" w:color="000000" w:fill="D9D9D9"/>
            <w:noWrap/>
            <w:vAlign w:val="center"/>
            <w:hideMark/>
          </w:tcPr>
          <w:p w14:paraId="255F947C" w14:textId="77777777" w:rsidR="00B14C20" w:rsidRPr="00FE6307" w:rsidRDefault="00B14C20">
            <w:pPr>
              <w:rPr>
                <w:rFonts w:ascii="Arial" w:hAnsi="Arial" w:cs="Arial"/>
                <w:b/>
                <w:bCs/>
                <w:color w:val="000000"/>
                <w:sz w:val="18"/>
                <w:szCs w:val="18"/>
              </w:rPr>
            </w:pPr>
            <w:r w:rsidRPr="00FE6307">
              <w:rPr>
                <w:rFonts w:ascii="Arial" w:hAnsi="Arial" w:cs="Arial"/>
                <w:b/>
                <w:bCs/>
                <w:color w:val="000000"/>
                <w:sz w:val="18"/>
                <w:szCs w:val="18"/>
              </w:rPr>
              <w:t>Investida:</w:t>
            </w:r>
          </w:p>
        </w:tc>
        <w:tc>
          <w:tcPr>
            <w:tcW w:w="1431" w:type="pct"/>
            <w:gridSpan w:val="2"/>
            <w:noWrap/>
            <w:vAlign w:val="center"/>
            <w:hideMark/>
          </w:tcPr>
          <w:p w14:paraId="5ED02386" w14:textId="3EF41BE9" w:rsidR="00B14C20" w:rsidRPr="00FE6307" w:rsidRDefault="00B14C20">
            <w:pPr>
              <w:jc w:val="center"/>
              <w:rPr>
                <w:rFonts w:ascii="Arial" w:hAnsi="Arial" w:cs="Arial"/>
                <w:b/>
                <w:bCs/>
                <w:color w:val="000000"/>
                <w:sz w:val="18"/>
                <w:szCs w:val="18"/>
              </w:rPr>
            </w:pPr>
            <w:r w:rsidRPr="00FE6307">
              <w:rPr>
                <w:rFonts w:ascii="Arial" w:hAnsi="Arial" w:cs="Arial"/>
                <w:b/>
                <w:bCs/>
                <w:color w:val="000000"/>
                <w:sz w:val="18"/>
                <w:szCs w:val="18"/>
              </w:rPr>
              <w:t>3</w:t>
            </w:r>
            <w:r w:rsidR="00F94236" w:rsidRPr="00FE6307">
              <w:rPr>
                <w:rFonts w:ascii="Arial" w:hAnsi="Arial" w:cs="Arial"/>
                <w:b/>
                <w:bCs/>
                <w:color w:val="000000"/>
                <w:sz w:val="18"/>
                <w:szCs w:val="18"/>
              </w:rPr>
              <w:t>0</w:t>
            </w:r>
            <w:r w:rsidRPr="00FE6307">
              <w:rPr>
                <w:rFonts w:ascii="Arial" w:hAnsi="Arial" w:cs="Arial"/>
                <w:b/>
                <w:bCs/>
                <w:color w:val="000000"/>
                <w:sz w:val="18"/>
                <w:szCs w:val="18"/>
              </w:rPr>
              <w:t>/0</w:t>
            </w:r>
            <w:r w:rsidR="00F94236" w:rsidRPr="00FE6307">
              <w:rPr>
                <w:rFonts w:ascii="Arial" w:hAnsi="Arial" w:cs="Arial"/>
                <w:b/>
                <w:bCs/>
                <w:color w:val="000000"/>
                <w:sz w:val="18"/>
                <w:szCs w:val="18"/>
              </w:rPr>
              <w:t>6</w:t>
            </w:r>
            <w:r w:rsidRPr="00FE6307">
              <w:rPr>
                <w:rFonts w:ascii="Arial" w:hAnsi="Arial" w:cs="Arial"/>
                <w:b/>
                <w:bCs/>
                <w:color w:val="000000"/>
                <w:sz w:val="18"/>
                <w:szCs w:val="18"/>
              </w:rPr>
              <w:t>/2026</w:t>
            </w:r>
          </w:p>
        </w:tc>
        <w:tc>
          <w:tcPr>
            <w:tcW w:w="1416" w:type="pct"/>
            <w:gridSpan w:val="2"/>
            <w:noWrap/>
            <w:vAlign w:val="center"/>
            <w:hideMark/>
          </w:tcPr>
          <w:p w14:paraId="71EFBAA5" w14:textId="7D6056E1" w:rsidR="00B14C20" w:rsidRPr="00FE6307" w:rsidRDefault="00B14C20">
            <w:pPr>
              <w:jc w:val="center"/>
              <w:rPr>
                <w:rFonts w:ascii="Arial" w:hAnsi="Arial" w:cs="Arial"/>
                <w:b/>
                <w:bCs/>
                <w:color w:val="000000"/>
                <w:sz w:val="18"/>
                <w:szCs w:val="18"/>
              </w:rPr>
            </w:pPr>
            <w:r w:rsidRPr="00FE6307">
              <w:rPr>
                <w:rFonts w:ascii="Arial" w:hAnsi="Arial" w:cs="Arial"/>
                <w:b/>
                <w:bCs/>
                <w:color w:val="000000"/>
                <w:sz w:val="18"/>
                <w:szCs w:val="18"/>
              </w:rPr>
              <w:t>3</w:t>
            </w:r>
            <w:r w:rsidR="00F94236" w:rsidRPr="00FE6307">
              <w:rPr>
                <w:rFonts w:ascii="Arial" w:hAnsi="Arial" w:cs="Arial"/>
                <w:b/>
                <w:bCs/>
                <w:color w:val="000000"/>
                <w:sz w:val="18"/>
                <w:szCs w:val="18"/>
              </w:rPr>
              <w:t>0</w:t>
            </w:r>
            <w:r w:rsidRPr="00FE6307">
              <w:rPr>
                <w:rFonts w:ascii="Arial" w:hAnsi="Arial" w:cs="Arial"/>
                <w:b/>
                <w:bCs/>
                <w:color w:val="000000"/>
                <w:sz w:val="18"/>
                <w:szCs w:val="18"/>
              </w:rPr>
              <w:t>/0</w:t>
            </w:r>
            <w:r w:rsidR="00F94236" w:rsidRPr="00FE6307">
              <w:rPr>
                <w:rFonts w:ascii="Arial" w:hAnsi="Arial" w:cs="Arial"/>
                <w:b/>
                <w:bCs/>
                <w:color w:val="000000"/>
                <w:sz w:val="18"/>
                <w:szCs w:val="18"/>
              </w:rPr>
              <w:t>6</w:t>
            </w:r>
            <w:r w:rsidRPr="00FE6307">
              <w:rPr>
                <w:rFonts w:ascii="Arial" w:hAnsi="Arial" w:cs="Arial"/>
                <w:b/>
                <w:bCs/>
                <w:color w:val="000000"/>
                <w:sz w:val="18"/>
                <w:szCs w:val="18"/>
              </w:rPr>
              <w:t>/2025</w:t>
            </w:r>
          </w:p>
        </w:tc>
      </w:tr>
      <w:tr w:rsidR="00B14C20" w:rsidRPr="00FE6307" w14:paraId="657148A1" w14:textId="77777777" w:rsidTr="00F94236">
        <w:trPr>
          <w:trHeight w:val="232"/>
        </w:trPr>
        <w:tc>
          <w:tcPr>
            <w:tcW w:w="2153" w:type="pct"/>
            <w:vMerge/>
            <w:vAlign w:val="center"/>
            <w:hideMark/>
          </w:tcPr>
          <w:p w14:paraId="48FC5877" w14:textId="77777777" w:rsidR="00B14C20" w:rsidRPr="00FE6307" w:rsidRDefault="00B14C20">
            <w:pPr>
              <w:rPr>
                <w:rFonts w:ascii="Arial" w:hAnsi="Arial" w:cs="Arial"/>
                <w:b/>
                <w:bCs/>
                <w:color w:val="000000"/>
                <w:sz w:val="18"/>
                <w:szCs w:val="18"/>
              </w:rPr>
            </w:pPr>
          </w:p>
        </w:tc>
        <w:tc>
          <w:tcPr>
            <w:tcW w:w="589" w:type="pct"/>
            <w:vAlign w:val="center"/>
            <w:hideMark/>
          </w:tcPr>
          <w:p w14:paraId="13DAB862" w14:textId="50D60108" w:rsidR="00B14C20" w:rsidRPr="00FE6307" w:rsidRDefault="00AC4106">
            <w:pPr>
              <w:jc w:val="center"/>
              <w:rPr>
                <w:rFonts w:ascii="Arial" w:hAnsi="Arial" w:cs="Arial"/>
                <w:b/>
                <w:bCs/>
                <w:color w:val="000000"/>
                <w:sz w:val="18"/>
                <w:szCs w:val="18"/>
              </w:rPr>
            </w:pPr>
            <w:r w:rsidRPr="00FE6307">
              <w:rPr>
                <w:rFonts w:ascii="Arial" w:hAnsi="Arial" w:cs="Arial"/>
                <w:b/>
                <w:bCs/>
                <w:color w:val="000000"/>
                <w:sz w:val="18"/>
                <w:szCs w:val="18"/>
              </w:rPr>
              <w:t>Lucro</w:t>
            </w:r>
            <w:r w:rsidR="00B14C20" w:rsidRPr="00FE6307">
              <w:rPr>
                <w:rFonts w:ascii="Arial" w:hAnsi="Arial" w:cs="Arial"/>
                <w:b/>
                <w:bCs/>
                <w:color w:val="000000"/>
                <w:sz w:val="18"/>
                <w:szCs w:val="18"/>
              </w:rPr>
              <w:t xml:space="preserve"> Líquido do Período</w:t>
            </w:r>
          </w:p>
        </w:tc>
        <w:tc>
          <w:tcPr>
            <w:tcW w:w="841" w:type="pct"/>
            <w:vAlign w:val="center"/>
            <w:hideMark/>
          </w:tcPr>
          <w:p w14:paraId="48E03156" w14:textId="77777777" w:rsidR="00B14C20" w:rsidRPr="00FE6307" w:rsidRDefault="00B14C20">
            <w:pPr>
              <w:jc w:val="center"/>
              <w:rPr>
                <w:rFonts w:ascii="Arial" w:hAnsi="Arial" w:cs="Arial"/>
                <w:b/>
                <w:bCs/>
                <w:color w:val="000000"/>
                <w:sz w:val="18"/>
                <w:szCs w:val="18"/>
              </w:rPr>
            </w:pPr>
            <w:r w:rsidRPr="00FE6307">
              <w:rPr>
                <w:rFonts w:ascii="Arial" w:hAnsi="Arial" w:cs="Arial"/>
                <w:b/>
                <w:bCs/>
                <w:color w:val="000000"/>
                <w:sz w:val="18"/>
                <w:szCs w:val="18"/>
              </w:rPr>
              <w:t xml:space="preserve"> Resultado de Equivalência Patrimonial </w:t>
            </w:r>
          </w:p>
        </w:tc>
        <w:tc>
          <w:tcPr>
            <w:tcW w:w="575" w:type="pct"/>
            <w:vAlign w:val="center"/>
            <w:hideMark/>
          </w:tcPr>
          <w:p w14:paraId="5BD190C0" w14:textId="77777777" w:rsidR="00B14C20" w:rsidRPr="00FE6307" w:rsidRDefault="00B14C20">
            <w:pPr>
              <w:jc w:val="center"/>
              <w:rPr>
                <w:rFonts w:ascii="Arial" w:hAnsi="Arial" w:cs="Arial"/>
                <w:b/>
                <w:bCs/>
                <w:color w:val="000000"/>
                <w:sz w:val="18"/>
                <w:szCs w:val="18"/>
              </w:rPr>
            </w:pPr>
            <w:r w:rsidRPr="00FE6307">
              <w:rPr>
                <w:rFonts w:ascii="Arial" w:hAnsi="Arial" w:cs="Arial"/>
                <w:b/>
                <w:bCs/>
                <w:color w:val="000000"/>
                <w:sz w:val="18"/>
                <w:szCs w:val="18"/>
              </w:rPr>
              <w:t>Prejuízo Líquido do Período</w:t>
            </w:r>
          </w:p>
        </w:tc>
        <w:tc>
          <w:tcPr>
            <w:tcW w:w="841" w:type="pct"/>
            <w:vAlign w:val="center"/>
            <w:hideMark/>
          </w:tcPr>
          <w:p w14:paraId="11AAEDCB" w14:textId="77777777" w:rsidR="00B14C20" w:rsidRPr="00FE6307" w:rsidRDefault="00B14C20">
            <w:pPr>
              <w:jc w:val="center"/>
              <w:rPr>
                <w:rFonts w:ascii="Arial" w:hAnsi="Arial" w:cs="Arial"/>
                <w:b/>
                <w:bCs/>
                <w:color w:val="000000"/>
                <w:sz w:val="18"/>
                <w:szCs w:val="18"/>
              </w:rPr>
            </w:pPr>
            <w:r w:rsidRPr="00FE6307">
              <w:rPr>
                <w:rFonts w:ascii="Arial" w:hAnsi="Arial" w:cs="Arial"/>
                <w:b/>
                <w:bCs/>
                <w:color w:val="000000"/>
                <w:sz w:val="18"/>
                <w:szCs w:val="18"/>
              </w:rPr>
              <w:t xml:space="preserve"> Resultado de Equivalência Patrimonial </w:t>
            </w:r>
          </w:p>
        </w:tc>
      </w:tr>
      <w:tr w:rsidR="00F94236" w14:paraId="6C33A187" w14:textId="77777777" w:rsidTr="00F94236">
        <w:trPr>
          <w:trHeight w:val="232"/>
        </w:trPr>
        <w:tc>
          <w:tcPr>
            <w:tcW w:w="2153" w:type="pct"/>
            <w:noWrap/>
            <w:vAlign w:val="center"/>
            <w:hideMark/>
          </w:tcPr>
          <w:p w14:paraId="45FC380E" w14:textId="77777777" w:rsidR="00F94236" w:rsidRPr="00FE6307" w:rsidRDefault="00F94236" w:rsidP="00F94236">
            <w:pPr>
              <w:rPr>
                <w:rFonts w:ascii="Arial" w:hAnsi="Arial" w:cs="Arial"/>
                <w:color w:val="000000"/>
                <w:sz w:val="18"/>
                <w:szCs w:val="18"/>
              </w:rPr>
            </w:pPr>
            <w:r w:rsidRPr="00FE6307">
              <w:rPr>
                <w:rFonts w:ascii="Arial" w:hAnsi="Arial" w:cs="Arial"/>
                <w:color w:val="000000"/>
                <w:sz w:val="18"/>
                <w:szCs w:val="18"/>
              </w:rPr>
              <w:t xml:space="preserve">Visiona Tecnologia Espacial </w:t>
            </w:r>
            <w:proofErr w:type="gramStart"/>
            <w:r w:rsidRPr="00FE6307">
              <w:rPr>
                <w:rFonts w:ascii="Arial" w:hAnsi="Arial" w:cs="Arial"/>
                <w:color w:val="000000"/>
                <w:sz w:val="18"/>
                <w:szCs w:val="18"/>
              </w:rPr>
              <w:t>S.A</w:t>
            </w:r>
            <w:proofErr w:type="gramEnd"/>
          </w:p>
        </w:tc>
        <w:tc>
          <w:tcPr>
            <w:tcW w:w="589" w:type="pct"/>
            <w:noWrap/>
            <w:vAlign w:val="center"/>
            <w:hideMark/>
          </w:tcPr>
          <w:p w14:paraId="77FF5CAE" w14:textId="43DBAA23" w:rsidR="00F94236" w:rsidRPr="00FE6307" w:rsidRDefault="00F94236" w:rsidP="00F94236">
            <w:pPr>
              <w:jc w:val="right"/>
              <w:rPr>
                <w:rFonts w:ascii="Arial" w:hAnsi="Arial" w:cs="Arial"/>
                <w:color w:val="000000"/>
                <w:sz w:val="18"/>
                <w:szCs w:val="18"/>
              </w:rPr>
            </w:pPr>
            <w:r w:rsidRPr="00FE6307">
              <w:rPr>
                <w:rFonts w:ascii="Arial" w:hAnsi="Arial" w:cs="Arial"/>
                <w:color w:val="000000"/>
                <w:sz w:val="18"/>
                <w:szCs w:val="18"/>
              </w:rPr>
              <w:t>2.513</w:t>
            </w:r>
          </w:p>
        </w:tc>
        <w:tc>
          <w:tcPr>
            <w:tcW w:w="841" w:type="pct"/>
            <w:noWrap/>
            <w:vAlign w:val="center"/>
            <w:hideMark/>
          </w:tcPr>
          <w:p w14:paraId="1A93791F" w14:textId="32AB26FD" w:rsidR="00F94236" w:rsidRPr="00FE6307" w:rsidRDefault="00F94236" w:rsidP="00F94236">
            <w:pPr>
              <w:jc w:val="right"/>
              <w:rPr>
                <w:rFonts w:ascii="Arial" w:hAnsi="Arial" w:cs="Arial"/>
                <w:color w:val="000000"/>
                <w:sz w:val="18"/>
                <w:szCs w:val="18"/>
              </w:rPr>
            </w:pPr>
            <w:r w:rsidRPr="00FE6307">
              <w:rPr>
                <w:rFonts w:ascii="Arial" w:hAnsi="Arial" w:cs="Arial"/>
                <w:color w:val="000000"/>
                <w:sz w:val="18"/>
                <w:szCs w:val="18"/>
              </w:rPr>
              <w:t>1.231</w:t>
            </w:r>
          </w:p>
        </w:tc>
        <w:tc>
          <w:tcPr>
            <w:tcW w:w="575" w:type="pct"/>
            <w:noWrap/>
            <w:vAlign w:val="center"/>
            <w:hideMark/>
          </w:tcPr>
          <w:p w14:paraId="269A621F" w14:textId="17DC878B" w:rsidR="00F94236" w:rsidRPr="00FE6307" w:rsidRDefault="00F94236" w:rsidP="00F94236">
            <w:pPr>
              <w:jc w:val="right"/>
              <w:rPr>
                <w:rFonts w:ascii="Arial" w:hAnsi="Arial" w:cs="Arial"/>
                <w:color w:val="000000"/>
                <w:sz w:val="18"/>
                <w:szCs w:val="18"/>
              </w:rPr>
            </w:pPr>
            <w:r w:rsidRPr="00FE6307">
              <w:rPr>
                <w:rFonts w:ascii="Arial" w:hAnsi="Arial" w:cs="Arial"/>
                <w:color w:val="000000"/>
                <w:sz w:val="18"/>
                <w:szCs w:val="18"/>
              </w:rPr>
              <w:t>(2.159)</w:t>
            </w:r>
          </w:p>
        </w:tc>
        <w:tc>
          <w:tcPr>
            <w:tcW w:w="841" w:type="pct"/>
            <w:noWrap/>
            <w:vAlign w:val="center"/>
            <w:hideMark/>
          </w:tcPr>
          <w:p w14:paraId="0BB2FA29" w14:textId="349193C3" w:rsidR="00F94236" w:rsidRDefault="00F94236" w:rsidP="00F94236">
            <w:pPr>
              <w:jc w:val="right"/>
              <w:rPr>
                <w:rFonts w:ascii="Arial" w:hAnsi="Arial" w:cs="Arial"/>
                <w:color w:val="000000"/>
                <w:sz w:val="18"/>
                <w:szCs w:val="18"/>
              </w:rPr>
            </w:pPr>
            <w:r w:rsidRPr="00FE6307">
              <w:rPr>
                <w:rFonts w:ascii="Arial" w:hAnsi="Arial" w:cs="Arial"/>
                <w:color w:val="000000"/>
                <w:sz w:val="18"/>
                <w:szCs w:val="18"/>
              </w:rPr>
              <w:t xml:space="preserve">            (1.058)</w:t>
            </w:r>
          </w:p>
        </w:tc>
      </w:tr>
    </w:tbl>
    <w:p w14:paraId="5AE9B622" w14:textId="77777777" w:rsidR="00B14C20" w:rsidRDefault="00B14C20" w:rsidP="00E561C6">
      <w:pPr>
        <w:rPr>
          <w:sz w:val="18"/>
          <w:szCs w:val="18"/>
        </w:rPr>
      </w:pPr>
    </w:p>
    <w:p w14:paraId="340FA016" w14:textId="77777777" w:rsidR="00EE4F13" w:rsidRPr="002A36CE" w:rsidRDefault="00EE4F13" w:rsidP="009541E1">
      <w:pPr>
        <w:pStyle w:val="Ttulo2"/>
        <w:numPr>
          <w:ilvl w:val="1"/>
          <w:numId w:val="7"/>
        </w:numPr>
        <w:tabs>
          <w:tab w:val="clear" w:pos="284"/>
          <w:tab w:val="clear" w:pos="340"/>
        </w:tabs>
        <w:spacing w:before="0" w:after="0"/>
        <w:ind w:left="709" w:hanging="709"/>
        <w:jc w:val="both"/>
        <w:rPr>
          <w:rFonts w:ascii="Arial" w:hAnsi="Arial" w:cs="Arial"/>
        </w:rPr>
      </w:pPr>
      <w:bookmarkStart w:id="27" w:name="_Toc491337729"/>
      <w:r w:rsidRPr="002A36CE">
        <w:rPr>
          <w:rFonts w:ascii="Arial" w:hAnsi="Arial" w:cs="Arial"/>
        </w:rPr>
        <w:t>Movimentação dos investimentos avaliados pelo método de equivalência patrimonial</w:t>
      </w:r>
      <w:bookmarkEnd w:id="27"/>
    </w:p>
    <w:p w14:paraId="2D2FF1EE" w14:textId="00D7173B" w:rsidR="00E50E94" w:rsidRPr="00D8396F" w:rsidRDefault="00E50E94" w:rsidP="00EE4F13">
      <w:pPr>
        <w:rPr>
          <w:sz w:val="6"/>
          <w:szCs w:val="6"/>
        </w:rPr>
      </w:pPr>
    </w:p>
    <w:p w14:paraId="56A2D7E6" w14:textId="3C9AD8C0" w:rsidR="0097373C" w:rsidRDefault="0097373C" w:rsidP="00EE4F13">
      <w:pP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29"/>
        <w:gridCol w:w="1942"/>
      </w:tblGrid>
      <w:tr w:rsidR="00B1562B" w:rsidRPr="00FE6307" w14:paraId="6FCA12C4" w14:textId="77777777" w:rsidTr="00A51BA5">
        <w:trPr>
          <w:trHeight w:val="232"/>
        </w:trPr>
        <w:tc>
          <w:tcPr>
            <w:tcW w:w="4006" w:type="pct"/>
            <w:shd w:val="clear" w:color="000000" w:fill="D9D9D9"/>
            <w:vAlign w:val="center"/>
            <w:hideMark/>
          </w:tcPr>
          <w:p w14:paraId="12E888CE" w14:textId="77777777" w:rsidR="00B1562B" w:rsidRPr="00FE6307" w:rsidRDefault="00B1562B">
            <w:pPr>
              <w:rPr>
                <w:rFonts w:ascii="Calibri" w:hAnsi="Calibri" w:cs="Calibri"/>
                <w:color w:val="000000"/>
                <w:sz w:val="18"/>
                <w:szCs w:val="18"/>
              </w:rPr>
            </w:pPr>
            <w:r>
              <w:rPr>
                <w:rFonts w:ascii="Calibri" w:hAnsi="Calibri" w:cs="Calibri"/>
                <w:color w:val="000000"/>
                <w:sz w:val="18"/>
                <w:szCs w:val="18"/>
              </w:rPr>
              <w:t> </w:t>
            </w:r>
            <w:r w:rsidRPr="00FE6307">
              <w:rPr>
                <w:rFonts w:ascii="Arial" w:hAnsi="Arial" w:cs="Arial"/>
                <w:b/>
                <w:bCs/>
                <w:color w:val="000000"/>
                <w:sz w:val="18"/>
                <w:szCs w:val="18"/>
              </w:rPr>
              <w:t>Composição:</w:t>
            </w:r>
          </w:p>
        </w:tc>
        <w:tc>
          <w:tcPr>
            <w:tcW w:w="994" w:type="pct"/>
            <w:vAlign w:val="center"/>
            <w:hideMark/>
          </w:tcPr>
          <w:p w14:paraId="7DD50267" w14:textId="0F110A34" w:rsidR="00B1562B" w:rsidRPr="00FE6307" w:rsidRDefault="00B1562B">
            <w:pPr>
              <w:jc w:val="center"/>
              <w:rPr>
                <w:rFonts w:ascii="Arial" w:hAnsi="Arial" w:cs="Arial"/>
                <w:b/>
                <w:bCs/>
                <w:color w:val="000000"/>
                <w:sz w:val="18"/>
                <w:szCs w:val="18"/>
              </w:rPr>
            </w:pPr>
            <w:r w:rsidRPr="00FE6307">
              <w:rPr>
                <w:rFonts w:ascii="Arial" w:hAnsi="Arial" w:cs="Arial"/>
                <w:b/>
                <w:bCs/>
                <w:color w:val="000000"/>
                <w:sz w:val="18"/>
                <w:szCs w:val="18"/>
              </w:rPr>
              <w:t>3</w:t>
            </w:r>
            <w:r w:rsidR="00A51BA5" w:rsidRPr="00FE6307">
              <w:rPr>
                <w:rFonts w:ascii="Arial" w:hAnsi="Arial" w:cs="Arial"/>
                <w:b/>
                <w:bCs/>
                <w:color w:val="000000"/>
                <w:sz w:val="18"/>
                <w:szCs w:val="18"/>
              </w:rPr>
              <w:t>0</w:t>
            </w:r>
            <w:r w:rsidRPr="00FE6307">
              <w:rPr>
                <w:rFonts w:ascii="Arial" w:hAnsi="Arial" w:cs="Arial"/>
                <w:b/>
                <w:bCs/>
                <w:color w:val="000000"/>
                <w:sz w:val="18"/>
                <w:szCs w:val="18"/>
              </w:rPr>
              <w:t>/0</w:t>
            </w:r>
            <w:r w:rsidR="00A51BA5" w:rsidRPr="00FE6307">
              <w:rPr>
                <w:rFonts w:ascii="Arial" w:hAnsi="Arial" w:cs="Arial"/>
                <w:b/>
                <w:bCs/>
                <w:color w:val="000000"/>
                <w:sz w:val="18"/>
                <w:szCs w:val="18"/>
              </w:rPr>
              <w:t>6</w:t>
            </w:r>
            <w:r w:rsidRPr="00FE6307">
              <w:rPr>
                <w:rFonts w:ascii="Arial" w:hAnsi="Arial" w:cs="Arial"/>
                <w:b/>
                <w:bCs/>
                <w:color w:val="000000"/>
                <w:sz w:val="18"/>
                <w:szCs w:val="18"/>
              </w:rPr>
              <w:t>/2026</w:t>
            </w:r>
          </w:p>
        </w:tc>
      </w:tr>
      <w:tr w:rsidR="00A51BA5" w:rsidRPr="00FE6307" w14:paraId="26556984" w14:textId="77777777" w:rsidTr="00A51BA5">
        <w:trPr>
          <w:trHeight w:val="232"/>
        </w:trPr>
        <w:tc>
          <w:tcPr>
            <w:tcW w:w="4006" w:type="pct"/>
            <w:noWrap/>
            <w:vAlign w:val="center"/>
            <w:hideMark/>
          </w:tcPr>
          <w:p w14:paraId="363ED207" w14:textId="77777777" w:rsidR="00A51BA5" w:rsidRPr="00FE6307" w:rsidRDefault="00A51BA5" w:rsidP="00A51BA5">
            <w:pPr>
              <w:rPr>
                <w:rFonts w:ascii="Arial" w:hAnsi="Arial" w:cs="Arial"/>
                <w:b/>
                <w:bCs/>
                <w:color w:val="000000"/>
                <w:sz w:val="18"/>
                <w:szCs w:val="18"/>
              </w:rPr>
            </w:pPr>
            <w:r w:rsidRPr="00FE6307">
              <w:rPr>
                <w:rFonts w:ascii="Arial" w:hAnsi="Arial" w:cs="Arial"/>
                <w:b/>
                <w:bCs/>
                <w:color w:val="000000"/>
                <w:sz w:val="18"/>
                <w:szCs w:val="18"/>
              </w:rPr>
              <w:t>Saldo em 31 de dezembro de 2025</w:t>
            </w:r>
          </w:p>
        </w:tc>
        <w:tc>
          <w:tcPr>
            <w:tcW w:w="994" w:type="pct"/>
            <w:noWrap/>
            <w:vAlign w:val="center"/>
            <w:hideMark/>
          </w:tcPr>
          <w:p w14:paraId="230C34E1" w14:textId="11D80D2E" w:rsidR="00A51BA5" w:rsidRPr="00FE6307" w:rsidRDefault="00A51BA5" w:rsidP="00A51BA5">
            <w:pPr>
              <w:jc w:val="right"/>
              <w:rPr>
                <w:rFonts w:ascii="Arial" w:hAnsi="Arial" w:cs="Arial"/>
                <w:b/>
                <w:bCs/>
                <w:color w:val="000000"/>
                <w:sz w:val="18"/>
                <w:szCs w:val="18"/>
              </w:rPr>
            </w:pPr>
            <w:r w:rsidRPr="00FE6307">
              <w:rPr>
                <w:rFonts w:ascii="Arial" w:hAnsi="Arial" w:cs="Arial"/>
                <w:b/>
                <w:bCs/>
                <w:color w:val="000000"/>
                <w:sz w:val="18"/>
                <w:szCs w:val="18"/>
              </w:rPr>
              <w:t xml:space="preserve">         76.332 </w:t>
            </w:r>
          </w:p>
        </w:tc>
      </w:tr>
      <w:tr w:rsidR="00A51BA5" w:rsidRPr="00FE6307" w14:paraId="1FB1B6D9" w14:textId="77777777" w:rsidTr="00A51BA5">
        <w:trPr>
          <w:trHeight w:val="232"/>
        </w:trPr>
        <w:tc>
          <w:tcPr>
            <w:tcW w:w="4006" w:type="pct"/>
            <w:vAlign w:val="center"/>
            <w:hideMark/>
          </w:tcPr>
          <w:p w14:paraId="35BDB543" w14:textId="77777777" w:rsidR="00A51BA5" w:rsidRPr="00FE6307" w:rsidRDefault="00A51BA5" w:rsidP="00A51BA5">
            <w:pPr>
              <w:rPr>
                <w:rFonts w:ascii="Arial" w:hAnsi="Arial" w:cs="Arial"/>
                <w:color w:val="000000"/>
                <w:sz w:val="18"/>
                <w:szCs w:val="18"/>
              </w:rPr>
            </w:pPr>
            <w:r w:rsidRPr="00FE6307">
              <w:rPr>
                <w:rFonts w:ascii="Arial" w:hAnsi="Arial" w:cs="Arial"/>
                <w:color w:val="000000"/>
                <w:sz w:val="18"/>
                <w:szCs w:val="18"/>
              </w:rPr>
              <w:t xml:space="preserve"> Resultado de Equivalência Patrimonial do Período</w:t>
            </w:r>
          </w:p>
        </w:tc>
        <w:tc>
          <w:tcPr>
            <w:tcW w:w="994" w:type="pct"/>
            <w:noWrap/>
            <w:vAlign w:val="center"/>
            <w:hideMark/>
          </w:tcPr>
          <w:p w14:paraId="49DF89AE" w14:textId="10D531EC" w:rsidR="00A51BA5" w:rsidRPr="00FE6307" w:rsidRDefault="00A51BA5" w:rsidP="00A51BA5">
            <w:pPr>
              <w:jc w:val="right"/>
              <w:rPr>
                <w:rFonts w:ascii="Arial" w:hAnsi="Arial" w:cs="Arial"/>
                <w:color w:val="000000"/>
                <w:sz w:val="18"/>
                <w:szCs w:val="18"/>
              </w:rPr>
            </w:pPr>
            <w:r w:rsidRPr="00FE6307">
              <w:rPr>
                <w:rFonts w:ascii="Arial" w:hAnsi="Arial" w:cs="Arial"/>
                <w:color w:val="000000"/>
                <w:sz w:val="18"/>
                <w:szCs w:val="18"/>
              </w:rPr>
              <w:t xml:space="preserve">           1.231 </w:t>
            </w:r>
          </w:p>
        </w:tc>
      </w:tr>
      <w:tr w:rsidR="00A51BA5" w:rsidRPr="00FE6307" w14:paraId="778AEAE7" w14:textId="77777777" w:rsidTr="00A51BA5">
        <w:trPr>
          <w:trHeight w:val="232"/>
        </w:trPr>
        <w:tc>
          <w:tcPr>
            <w:tcW w:w="4006" w:type="pct"/>
            <w:noWrap/>
            <w:vAlign w:val="center"/>
            <w:hideMark/>
          </w:tcPr>
          <w:p w14:paraId="7FC0661D" w14:textId="77777777" w:rsidR="00A51BA5" w:rsidRPr="00FE6307" w:rsidRDefault="00A51BA5" w:rsidP="00A51BA5">
            <w:pPr>
              <w:rPr>
                <w:rFonts w:ascii="Arial" w:hAnsi="Arial" w:cs="Arial"/>
                <w:color w:val="000000"/>
                <w:sz w:val="18"/>
                <w:szCs w:val="18"/>
              </w:rPr>
            </w:pPr>
            <w:r w:rsidRPr="00FE6307">
              <w:rPr>
                <w:rFonts w:ascii="Arial" w:hAnsi="Arial" w:cs="Arial"/>
                <w:color w:val="000000"/>
                <w:sz w:val="18"/>
                <w:szCs w:val="18"/>
              </w:rPr>
              <w:t xml:space="preserve"> Equivalência Patrimonial Reflexa - PL de Coligadas</w:t>
            </w:r>
          </w:p>
        </w:tc>
        <w:tc>
          <w:tcPr>
            <w:tcW w:w="994" w:type="pct"/>
            <w:noWrap/>
            <w:vAlign w:val="center"/>
            <w:hideMark/>
          </w:tcPr>
          <w:p w14:paraId="131A6B16" w14:textId="4C75EEB3" w:rsidR="00A51BA5" w:rsidRPr="00FE6307" w:rsidRDefault="00A51BA5" w:rsidP="00A51BA5">
            <w:pPr>
              <w:jc w:val="right"/>
              <w:rPr>
                <w:rFonts w:ascii="Arial" w:hAnsi="Arial" w:cs="Arial"/>
                <w:color w:val="000000"/>
                <w:sz w:val="18"/>
                <w:szCs w:val="18"/>
              </w:rPr>
            </w:pPr>
            <w:r w:rsidRPr="00FE6307">
              <w:rPr>
                <w:rFonts w:ascii="Arial" w:hAnsi="Arial" w:cs="Arial"/>
                <w:color w:val="000000"/>
                <w:sz w:val="18"/>
                <w:szCs w:val="18"/>
              </w:rPr>
              <w:t xml:space="preserve">             (852)</w:t>
            </w:r>
          </w:p>
        </w:tc>
      </w:tr>
      <w:tr w:rsidR="00A51BA5" w14:paraId="4A15559A" w14:textId="77777777" w:rsidTr="00A51BA5">
        <w:trPr>
          <w:trHeight w:val="232"/>
        </w:trPr>
        <w:tc>
          <w:tcPr>
            <w:tcW w:w="4006" w:type="pct"/>
            <w:noWrap/>
            <w:vAlign w:val="center"/>
            <w:hideMark/>
          </w:tcPr>
          <w:p w14:paraId="27629DCD" w14:textId="26327859" w:rsidR="00A51BA5" w:rsidRPr="00FE6307" w:rsidRDefault="00A51BA5" w:rsidP="00A51BA5">
            <w:pPr>
              <w:rPr>
                <w:rFonts w:ascii="Arial" w:hAnsi="Arial" w:cs="Arial"/>
                <w:b/>
                <w:bCs/>
                <w:color w:val="000000"/>
                <w:sz w:val="18"/>
                <w:szCs w:val="18"/>
              </w:rPr>
            </w:pPr>
            <w:r w:rsidRPr="00FE6307">
              <w:rPr>
                <w:rFonts w:ascii="Arial" w:hAnsi="Arial" w:cs="Arial"/>
                <w:b/>
                <w:bCs/>
                <w:color w:val="000000"/>
                <w:sz w:val="18"/>
                <w:szCs w:val="18"/>
              </w:rPr>
              <w:t>Saldo em 30 de junho de 2026</w:t>
            </w:r>
          </w:p>
        </w:tc>
        <w:tc>
          <w:tcPr>
            <w:tcW w:w="994" w:type="pct"/>
            <w:noWrap/>
            <w:vAlign w:val="center"/>
            <w:hideMark/>
          </w:tcPr>
          <w:p w14:paraId="0D4C7AF2" w14:textId="06F4B5C1" w:rsidR="00A51BA5" w:rsidRDefault="00A51BA5" w:rsidP="00A51BA5">
            <w:pPr>
              <w:jc w:val="right"/>
              <w:rPr>
                <w:rFonts w:ascii="Arial" w:hAnsi="Arial" w:cs="Arial"/>
                <w:b/>
                <w:bCs/>
                <w:color w:val="000000"/>
                <w:sz w:val="18"/>
                <w:szCs w:val="18"/>
              </w:rPr>
            </w:pPr>
            <w:r w:rsidRPr="00FE6307">
              <w:rPr>
                <w:rFonts w:ascii="Arial" w:hAnsi="Arial" w:cs="Arial"/>
                <w:b/>
                <w:bCs/>
                <w:color w:val="000000"/>
                <w:sz w:val="18"/>
                <w:szCs w:val="18"/>
              </w:rPr>
              <w:t xml:space="preserve">         76.711</w:t>
            </w:r>
            <w:r>
              <w:rPr>
                <w:rFonts w:ascii="Arial" w:hAnsi="Arial" w:cs="Arial"/>
                <w:b/>
                <w:bCs/>
                <w:color w:val="000000"/>
                <w:sz w:val="18"/>
                <w:szCs w:val="18"/>
              </w:rPr>
              <w:t xml:space="preserve"> </w:t>
            </w:r>
          </w:p>
        </w:tc>
      </w:tr>
    </w:tbl>
    <w:p w14:paraId="4DC90946" w14:textId="77777777" w:rsidR="00B1562B" w:rsidRDefault="00B1562B" w:rsidP="00EE4F13">
      <w:pPr>
        <w:rPr>
          <w:sz w:val="16"/>
          <w:szCs w:val="16"/>
        </w:rPr>
      </w:pPr>
    </w:p>
    <w:p w14:paraId="6C8A9A78" w14:textId="6AF27F21" w:rsidR="00C3125E" w:rsidRPr="002A36CE" w:rsidRDefault="00C3125E" w:rsidP="009541E1">
      <w:pPr>
        <w:pStyle w:val="Ttulo2"/>
        <w:numPr>
          <w:ilvl w:val="1"/>
          <w:numId w:val="7"/>
        </w:numPr>
        <w:tabs>
          <w:tab w:val="clear" w:pos="284"/>
          <w:tab w:val="clear" w:pos="340"/>
        </w:tabs>
        <w:spacing w:before="0" w:after="0"/>
        <w:ind w:left="851" w:hanging="851"/>
        <w:jc w:val="both"/>
        <w:rPr>
          <w:rFonts w:ascii="Arial" w:hAnsi="Arial" w:cs="Arial"/>
        </w:rPr>
      </w:pPr>
      <w:bookmarkStart w:id="28" w:name="_Toc491337730"/>
      <w:r w:rsidRPr="002A36CE">
        <w:rPr>
          <w:rFonts w:ascii="Arial" w:hAnsi="Arial" w:cs="Arial"/>
        </w:rPr>
        <w:t>Informações contábeis da coligada</w:t>
      </w:r>
      <w:bookmarkEnd w:id="28"/>
    </w:p>
    <w:p w14:paraId="1C54E9E7" w14:textId="77777777" w:rsidR="00C3125E" w:rsidRPr="002A36CE" w:rsidRDefault="00C3125E" w:rsidP="00C3125E"/>
    <w:p w14:paraId="009E0396" w14:textId="0CBA3D99" w:rsidR="00C3125E" w:rsidRPr="002A36CE" w:rsidRDefault="00C3125E" w:rsidP="009541E1">
      <w:pPr>
        <w:pStyle w:val="Ttulo2"/>
        <w:numPr>
          <w:ilvl w:val="2"/>
          <w:numId w:val="7"/>
        </w:numPr>
        <w:tabs>
          <w:tab w:val="clear" w:pos="284"/>
          <w:tab w:val="clear" w:pos="340"/>
        </w:tabs>
        <w:spacing w:before="0" w:after="0"/>
        <w:ind w:left="851" w:hanging="851"/>
        <w:jc w:val="both"/>
        <w:rPr>
          <w:rFonts w:ascii="Arial" w:hAnsi="Arial" w:cs="Arial"/>
        </w:rPr>
      </w:pPr>
      <w:bookmarkStart w:id="29" w:name="_Toc491337731"/>
      <w:r w:rsidRPr="002A36CE">
        <w:rPr>
          <w:rFonts w:ascii="Arial" w:hAnsi="Arial" w:cs="Arial"/>
        </w:rPr>
        <w:t>Visiona Tecnologia Espacial S.A</w:t>
      </w:r>
      <w:bookmarkEnd w:id="29"/>
    </w:p>
    <w:p w14:paraId="3A2F75A9" w14:textId="4D4A010E" w:rsidR="00F60F69" w:rsidRDefault="00F60F69" w:rsidP="00B10E09">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05"/>
        <w:gridCol w:w="1933"/>
        <w:gridCol w:w="1933"/>
      </w:tblGrid>
      <w:tr w:rsidR="00DB687B" w:rsidRPr="00FE6307" w14:paraId="006AB767" w14:textId="77777777" w:rsidTr="000E7F2F">
        <w:trPr>
          <w:trHeight w:val="232"/>
          <w:tblHeader/>
        </w:trPr>
        <w:tc>
          <w:tcPr>
            <w:tcW w:w="3022" w:type="pct"/>
            <w:shd w:val="clear" w:color="000000" w:fill="D9D9D9"/>
            <w:noWrap/>
            <w:vAlign w:val="center"/>
            <w:hideMark/>
          </w:tcPr>
          <w:p w14:paraId="558121A0" w14:textId="77777777" w:rsidR="00DB687B" w:rsidRPr="00FE6307" w:rsidRDefault="00DB687B">
            <w:pPr>
              <w:rPr>
                <w:rFonts w:ascii="Arial" w:hAnsi="Arial" w:cs="Arial"/>
                <w:color w:val="000000"/>
                <w:sz w:val="18"/>
                <w:szCs w:val="18"/>
              </w:rPr>
            </w:pPr>
            <w:r>
              <w:rPr>
                <w:rFonts w:ascii="Arial" w:hAnsi="Arial" w:cs="Arial"/>
                <w:color w:val="000000"/>
                <w:sz w:val="18"/>
                <w:szCs w:val="18"/>
              </w:rPr>
              <w:t> </w:t>
            </w:r>
            <w:r w:rsidRPr="00FE6307">
              <w:rPr>
                <w:rFonts w:ascii="Arial" w:hAnsi="Arial" w:cs="Arial"/>
                <w:b/>
                <w:bCs/>
                <w:color w:val="000000"/>
                <w:sz w:val="18"/>
                <w:szCs w:val="18"/>
              </w:rPr>
              <w:t xml:space="preserve">Balanço Patrimonial </w:t>
            </w:r>
          </w:p>
        </w:tc>
        <w:tc>
          <w:tcPr>
            <w:tcW w:w="989" w:type="pct"/>
            <w:noWrap/>
            <w:vAlign w:val="center"/>
            <w:hideMark/>
          </w:tcPr>
          <w:p w14:paraId="55F3E9EA" w14:textId="3E145FDE" w:rsidR="00DB687B" w:rsidRPr="00FE6307" w:rsidRDefault="00DB687B">
            <w:pPr>
              <w:jc w:val="center"/>
              <w:rPr>
                <w:rFonts w:ascii="Arial" w:hAnsi="Arial" w:cs="Arial"/>
                <w:b/>
                <w:bCs/>
                <w:color w:val="000000"/>
                <w:sz w:val="18"/>
                <w:szCs w:val="18"/>
              </w:rPr>
            </w:pPr>
            <w:r w:rsidRPr="00FE6307">
              <w:rPr>
                <w:rFonts w:ascii="Arial" w:hAnsi="Arial" w:cs="Arial"/>
                <w:b/>
                <w:bCs/>
                <w:color w:val="000000"/>
                <w:sz w:val="18"/>
                <w:szCs w:val="18"/>
                <w:lang w:eastAsia="en-US"/>
              </w:rPr>
              <w:t>3</w:t>
            </w:r>
            <w:r w:rsidR="008E6726" w:rsidRPr="00FE6307">
              <w:rPr>
                <w:rFonts w:ascii="Arial" w:hAnsi="Arial" w:cs="Arial"/>
                <w:b/>
                <w:bCs/>
                <w:color w:val="000000"/>
                <w:sz w:val="18"/>
                <w:szCs w:val="18"/>
                <w:lang w:eastAsia="en-US"/>
              </w:rPr>
              <w:t>0</w:t>
            </w:r>
            <w:r w:rsidRPr="00FE6307">
              <w:rPr>
                <w:rFonts w:ascii="Arial" w:hAnsi="Arial" w:cs="Arial"/>
                <w:b/>
                <w:bCs/>
                <w:color w:val="000000"/>
                <w:sz w:val="18"/>
                <w:szCs w:val="18"/>
                <w:lang w:eastAsia="en-US"/>
              </w:rPr>
              <w:t>/0</w:t>
            </w:r>
            <w:r w:rsidR="008E6726" w:rsidRPr="00FE6307">
              <w:rPr>
                <w:rFonts w:ascii="Arial" w:hAnsi="Arial" w:cs="Arial"/>
                <w:b/>
                <w:bCs/>
                <w:color w:val="000000"/>
                <w:sz w:val="18"/>
                <w:szCs w:val="18"/>
                <w:lang w:eastAsia="en-US"/>
              </w:rPr>
              <w:t>6</w:t>
            </w:r>
            <w:r w:rsidRPr="00FE6307">
              <w:rPr>
                <w:rFonts w:ascii="Arial" w:hAnsi="Arial" w:cs="Arial"/>
                <w:b/>
                <w:bCs/>
                <w:color w:val="000000"/>
                <w:sz w:val="18"/>
                <w:szCs w:val="18"/>
                <w:lang w:eastAsia="en-US"/>
              </w:rPr>
              <w:t>/2026</w:t>
            </w:r>
          </w:p>
        </w:tc>
        <w:tc>
          <w:tcPr>
            <w:tcW w:w="989" w:type="pct"/>
            <w:noWrap/>
            <w:vAlign w:val="center"/>
            <w:hideMark/>
          </w:tcPr>
          <w:p w14:paraId="09619A57" w14:textId="77777777" w:rsidR="00DB687B" w:rsidRPr="00FE6307" w:rsidRDefault="00DB687B">
            <w:pPr>
              <w:jc w:val="center"/>
              <w:rPr>
                <w:rFonts w:ascii="Arial" w:hAnsi="Arial" w:cs="Arial"/>
                <w:b/>
                <w:bCs/>
                <w:color w:val="000000"/>
                <w:sz w:val="18"/>
                <w:szCs w:val="18"/>
              </w:rPr>
            </w:pPr>
            <w:r w:rsidRPr="00FE6307">
              <w:rPr>
                <w:rFonts w:ascii="Arial" w:hAnsi="Arial" w:cs="Arial"/>
                <w:b/>
                <w:bCs/>
                <w:color w:val="000000"/>
                <w:sz w:val="18"/>
                <w:szCs w:val="18"/>
                <w:lang w:eastAsia="en-US"/>
              </w:rPr>
              <w:t>31/12/2025</w:t>
            </w:r>
          </w:p>
        </w:tc>
      </w:tr>
      <w:tr w:rsidR="00DB687B" w:rsidRPr="00FE6307" w14:paraId="2A754FFD" w14:textId="77777777" w:rsidTr="00DB687B">
        <w:trPr>
          <w:trHeight w:val="232"/>
        </w:trPr>
        <w:tc>
          <w:tcPr>
            <w:tcW w:w="3022" w:type="pct"/>
            <w:noWrap/>
            <w:vAlign w:val="center"/>
            <w:hideMark/>
          </w:tcPr>
          <w:p w14:paraId="190A9BF3" w14:textId="77777777" w:rsidR="00DB687B" w:rsidRPr="00FE6307" w:rsidRDefault="00DB687B">
            <w:pPr>
              <w:rPr>
                <w:rFonts w:ascii="Arial" w:hAnsi="Arial" w:cs="Arial"/>
                <w:b/>
                <w:bCs/>
                <w:color w:val="000000"/>
                <w:sz w:val="18"/>
                <w:szCs w:val="18"/>
              </w:rPr>
            </w:pPr>
            <w:r w:rsidRPr="00FE6307">
              <w:rPr>
                <w:rFonts w:ascii="Arial" w:hAnsi="Arial" w:cs="Arial"/>
                <w:b/>
                <w:bCs/>
                <w:color w:val="000000"/>
                <w:sz w:val="18"/>
                <w:szCs w:val="18"/>
              </w:rPr>
              <w:t xml:space="preserve">Ativo </w:t>
            </w:r>
          </w:p>
        </w:tc>
        <w:tc>
          <w:tcPr>
            <w:tcW w:w="989" w:type="pct"/>
            <w:noWrap/>
            <w:vAlign w:val="center"/>
            <w:hideMark/>
          </w:tcPr>
          <w:p w14:paraId="470D6F3A" w14:textId="77777777" w:rsidR="00DB687B" w:rsidRPr="00FE6307" w:rsidRDefault="00DB687B">
            <w:pPr>
              <w:jc w:val="right"/>
              <w:rPr>
                <w:rFonts w:ascii="Arial" w:hAnsi="Arial" w:cs="Arial"/>
                <w:b/>
                <w:bCs/>
                <w:color w:val="000000"/>
                <w:sz w:val="18"/>
                <w:szCs w:val="18"/>
              </w:rPr>
            </w:pPr>
            <w:r w:rsidRPr="00FE6307">
              <w:rPr>
                <w:rFonts w:ascii="Arial" w:hAnsi="Arial" w:cs="Arial"/>
                <w:b/>
                <w:bCs/>
                <w:color w:val="000000"/>
                <w:sz w:val="18"/>
                <w:szCs w:val="18"/>
              </w:rPr>
              <w:t> </w:t>
            </w:r>
          </w:p>
        </w:tc>
        <w:tc>
          <w:tcPr>
            <w:tcW w:w="989" w:type="pct"/>
            <w:noWrap/>
            <w:vAlign w:val="center"/>
            <w:hideMark/>
          </w:tcPr>
          <w:p w14:paraId="6970E104" w14:textId="77777777" w:rsidR="00DB687B" w:rsidRPr="00FE6307" w:rsidRDefault="00DB687B">
            <w:pPr>
              <w:jc w:val="right"/>
              <w:rPr>
                <w:rFonts w:ascii="Arial" w:hAnsi="Arial" w:cs="Arial"/>
                <w:b/>
                <w:bCs/>
                <w:color w:val="000000"/>
                <w:sz w:val="18"/>
                <w:szCs w:val="18"/>
              </w:rPr>
            </w:pPr>
            <w:r w:rsidRPr="00FE6307">
              <w:rPr>
                <w:rFonts w:ascii="Arial" w:hAnsi="Arial" w:cs="Arial"/>
                <w:b/>
                <w:bCs/>
                <w:color w:val="000000"/>
                <w:sz w:val="18"/>
                <w:szCs w:val="18"/>
              </w:rPr>
              <w:t> </w:t>
            </w:r>
          </w:p>
        </w:tc>
      </w:tr>
      <w:tr w:rsidR="008E6726" w:rsidRPr="00FE6307" w14:paraId="1B12C604" w14:textId="77777777" w:rsidTr="00DB687B">
        <w:trPr>
          <w:trHeight w:val="232"/>
        </w:trPr>
        <w:tc>
          <w:tcPr>
            <w:tcW w:w="3022" w:type="pct"/>
            <w:noWrap/>
            <w:vAlign w:val="center"/>
            <w:hideMark/>
          </w:tcPr>
          <w:p w14:paraId="718A6836" w14:textId="77777777" w:rsidR="008E6726" w:rsidRPr="00FE6307" w:rsidRDefault="008E6726" w:rsidP="008E6726">
            <w:pPr>
              <w:rPr>
                <w:rFonts w:ascii="Arial" w:hAnsi="Arial" w:cs="Arial"/>
                <w:b/>
                <w:bCs/>
                <w:color w:val="000000"/>
                <w:sz w:val="18"/>
                <w:szCs w:val="18"/>
              </w:rPr>
            </w:pPr>
            <w:r w:rsidRPr="00FE6307">
              <w:rPr>
                <w:rFonts w:ascii="Arial" w:hAnsi="Arial" w:cs="Arial"/>
                <w:b/>
                <w:bCs/>
                <w:color w:val="000000"/>
                <w:sz w:val="18"/>
                <w:szCs w:val="18"/>
              </w:rPr>
              <w:t>Circulante</w:t>
            </w:r>
          </w:p>
        </w:tc>
        <w:tc>
          <w:tcPr>
            <w:tcW w:w="989" w:type="pct"/>
            <w:noWrap/>
            <w:vAlign w:val="center"/>
            <w:hideMark/>
          </w:tcPr>
          <w:p w14:paraId="65CCCE82" w14:textId="212516EB" w:rsidR="008E6726" w:rsidRPr="00FE6307" w:rsidRDefault="008E6726" w:rsidP="008E6726">
            <w:pPr>
              <w:jc w:val="right"/>
              <w:rPr>
                <w:rFonts w:ascii="Arial" w:hAnsi="Arial" w:cs="Arial"/>
                <w:b/>
                <w:bCs/>
                <w:color w:val="000000"/>
                <w:sz w:val="18"/>
                <w:szCs w:val="18"/>
              </w:rPr>
            </w:pPr>
            <w:r w:rsidRPr="00FE6307">
              <w:rPr>
                <w:rFonts w:ascii="Arial" w:hAnsi="Arial" w:cs="Arial"/>
                <w:b/>
                <w:bCs/>
                <w:color w:val="000000"/>
                <w:sz w:val="18"/>
                <w:szCs w:val="18"/>
              </w:rPr>
              <w:t>169.525</w:t>
            </w:r>
          </w:p>
        </w:tc>
        <w:tc>
          <w:tcPr>
            <w:tcW w:w="989" w:type="pct"/>
            <w:noWrap/>
            <w:vAlign w:val="center"/>
            <w:hideMark/>
          </w:tcPr>
          <w:p w14:paraId="7D1B4AD5" w14:textId="7C7BE38B" w:rsidR="008E6726" w:rsidRPr="00FE6307" w:rsidRDefault="008E6726" w:rsidP="008E6726">
            <w:pPr>
              <w:jc w:val="right"/>
              <w:rPr>
                <w:rFonts w:ascii="Arial" w:hAnsi="Arial" w:cs="Arial"/>
                <w:b/>
                <w:bCs/>
                <w:color w:val="000000"/>
                <w:sz w:val="18"/>
                <w:szCs w:val="18"/>
              </w:rPr>
            </w:pPr>
            <w:r w:rsidRPr="00FE6307">
              <w:rPr>
                <w:rFonts w:ascii="Arial" w:hAnsi="Arial" w:cs="Arial"/>
                <w:b/>
                <w:bCs/>
                <w:color w:val="000000"/>
                <w:sz w:val="18"/>
                <w:szCs w:val="18"/>
              </w:rPr>
              <w:t>165.058</w:t>
            </w:r>
          </w:p>
        </w:tc>
      </w:tr>
      <w:tr w:rsidR="008E6726" w:rsidRPr="00FE6307" w14:paraId="29A8C07B" w14:textId="77777777" w:rsidTr="00DB687B">
        <w:trPr>
          <w:trHeight w:val="232"/>
        </w:trPr>
        <w:tc>
          <w:tcPr>
            <w:tcW w:w="3022" w:type="pct"/>
            <w:noWrap/>
            <w:vAlign w:val="center"/>
            <w:hideMark/>
          </w:tcPr>
          <w:p w14:paraId="3A434C03" w14:textId="77777777" w:rsidR="008E6726" w:rsidRPr="00FE6307" w:rsidRDefault="008E6726" w:rsidP="008E6726">
            <w:pPr>
              <w:rPr>
                <w:rFonts w:ascii="Arial" w:hAnsi="Arial" w:cs="Arial"/>
                <w:b/>
                <w:bCs/>
                <w:color w:val="000000"/>
                <w:sz w:val="18"/>
                <w:szCs w:val="18"/>
              </w:rPr>
            </w:pPr>
            <w:r w:rsidRPr="00FE6307">
              <w:rPr>
                <w:rFonts w:ascii="Arial" w:hAnsi="Arial" w:cs="Arial"/>
                <w:b/>
                <w:bCs/>
                <w:color w:val="000000"/>
                <w:sz w:val="18"/>
                <w:szCs w:val="18"/>
              </w:rPr>
              <w:t>Não Circulante</w:t>
            </w:r>
          </w:p>
        </w:tc>
        <w:tc>
          <w:tcPr>
            <w:tcW w:w="989" w:type="pct"/>
            <w:noWrap/>
            <w:vAlign w:val="center"/>
            <w:hideMark/>
          </w:tcPr>
          <w:p w14:paraId="42C7F0A6" w14:textId="6BF8041E" w:rsidR="008E6726" w:rsidRPr="00FE6307" w:rsidRDefault="008E6726" w:rsidP="008E6726">
            <w:pPr>
              <w:jc w:val="right"/>
              <w:rPr>
                <w:rFonts w:ascii="Arial" w:hAnsi="Arial" w:cs="Arial"/>
                <w:b/>
                <w:bCs/>
                <w:color w:val="000000"/>
                <w:sz w:val="18"/>
                <w:szCs w:val="18"/>
              </w:rPr>
            </w:pPr>
            <w:r w:rsidRPr="00FE6307">
              <w:rPr>
                <w:rFonts w:ascii="Arial" w:hAnsi="Arial" w:cs="Arial"/>
                <w:b/>
                <w:bCs/>
                <w:color w:val="000000"/>
                <w:sz w:val="18"/>
                <w:szCs w:val="18"/>
              </w:rPr>
              <w:t>36.433</w:t>
            </w:r>
          </w:p>
        </w:tc>
        <w:tc>
          <w:tcPr>
            <w:tcW w:w="989" w:type="pct"/>
            <w:noWrap/>
            <w:vAlign w:val="center"/>
            <w:hideMark/>
          </w:tcPr>
          <w:p w14:paraId="0B67D6D1" w14:textId="0B92518A" w:rsidR="008E6726" w:rsidRPr="00FE6307" w:rsidRDefault="008E6726" w:rsidP="008E6726">
            <w:pPr>
              <w:jc w:val="right"/>
              <w:rPr>
                <w:rFonts w:ascii="Arial" w:hAnsi="Arial" w:cs="Arial"/>
                <w:b/>
                <w:bCs/>
                <w:color w:val="000000"/>
                <w:sz w:val="18"/>
                <w:szCs w:val="18"/>
              </w:rPr>
            </w:pPr>
            <w:r w:rsidRPr="00FE6307">
              <w:rPr>
                <w:rFonts w:ascii="Arial" w:hAnsi="Arial" w:cs="Arial"/>
                <w:b/>
                <w:bCs/>
                <w:color w:val="000000"/>
                <w:sz w:val="18"/>
                <w:szCs w:val="18"/>
              </w:rPr>
              <w:t>41.740</w:t>
            </w:r>
          </w:p>
        </w:tc>
      </w:tr>
      <w:tr w:rsidR="008E6726" w:rsidRPr="00FE6307" w14:paraId="4F997765" w14:textId="77777777" w:rsidTr="00DB687B">
        <w:trPr>
          <w:trHeight w:val="232"/>
        </w:trPr>
        <w:tc>
          <w:tcPr>
            <w:tcW w:w="3022" w:type="pct"/>
            <w:noWrap/>
            <w:vAlign w:val="center"/>
            <w:hideMark/>
          </w:tcPr>
          <w:p w14:paraId="49ECFD22" w14:textId="77777777" w:rsidR="008E6726" w:rsidRPr="00FE6307" w:rsidRDefault="008E6726" w:rsidP="008E6726">
            <w:pPr>
              <w:rPr>
                <w:rFonts w:ascii="Arial" w:hAnsi="Arial" w:cs="Arial"/>
                <w:color w:val="000000"/>
                <w:sz w:val="18"/>
                <w:szCs w:val="18"/>
              </w:rPr>
            </w:pPr>
            <w:r w:rsidRPr="00FE6307">
              <w:rPr>
                <w:rFonts w:ascii="Arial" w:hAnsi="Arial" w:cs="Arial"/>
                <w:color w:val="000000"/>
                <w:sz w:val="18"/>
                <w:szCs w:val="18"/>
              </w:rPr>
              <w:t xml:space="preserve"> Realizável a Longo Prazo</w:t>
            </w:r>
          </w:p>
        </w:tc>
        <w:tc>
          <w:tcPr>
            <w:tcW w:w="989" w:type="pct"/>
            <w:noWrap/>
            <w:vAlign w:val="center"/>
            <w:hideMark/>
          </w:tcPr>
          <w:p w14:paraId="23B7E203" w14:textId="66623947" w:rsidR="008E6726" w:rsidRPr="00FE6307" w:rsidRDefault="008E6726" w:rsidP="008E6726">
            <w:pPr>
              <w:jc w:val="right"/>
              <w:rPr>
                <w:rFonts w:ascii="Arial" w:hAnsi="Arial" w:cs="Arial"/>
                <w:color w:val="000000"/>
                <w:sz w:val="18"/>
                <w:szCs w:val="18"/>
              </w:rPr>
            </w:pPr>
            <w:r w:rsidRPr="00FE6307">
              <w:rPr>
                <w:rFonts w:ascii="Arial" w:hAnsi="Arial" w:cs="Arial"/>
                <w:color w:val="000000"/>
                <w:sz w:val="18"/>
                <w:szCs w:val="18"/>
              </w:rPr>
              <w:t>862</w:t>
            </w:r>
          </w:p>
        </w:tc>
        <w:tc>
          <w:tcPr>
            <w:tcW w:w="989" w:type="pct"/>
            <w:noWrap/>
            <w:vAlign w:val="center"/>
            <w:hideMark/>
          </w:tcPr>
          <w:p w14:paraId="60664CB4" w14:textId="781F0866" w:rsidR="008E6726" w:rsidRPr="00FE6307" w:rsidRDefault="008E6726" w:rsidP="008E6726">
            <w:pPr>
              <w:jc w:val="right"/>
              <w:rPr>
                <w:rFonts w:ascii="Arial" w:hAnsi="Arial" w:cs="Arial"/>
                <w:color w:val="000000"/>
                <w:sz w:val="18"/>
                <w:szCs w:val="18"/>
              </w:rPr>
            </w:pPr>
            <w:r w:rsidRPr="00FE6307">
              <w:rPr>
                <w:rFonts w:ascii="Arial" w:hAnsi="Arial" w:cs="Arial"/>
                <w:color w:val="000000"/>
                <w:sz w:val="18"/>
                <w:szCs w:val="18"/>
              </w:rPr>
              <w:t>767</w:t>
            </w:r>
          </w:p>
        </w:tc>
      </w:tr>
      <w:tr w:rsidR="008E6726" w:rsidRPr="00FE6307" w14:paraId="37B48E16" w14:textId="77777777" w:rsidTr="00DB687B">
        <w:trPr>
          <w:trHeight w:val="232"/>
        </w:trPr>
        <w:tc>
          <w:tcPr>
            <w:tcW w:w="3022" w:type="pct"/>
            <w:noWrap/>
            <w:vAlign w:val="center"/>
            <w:hideMark/>
          </w:tcPr>
          <w:p w14:paraId="4D864E02" w14:textId="77777777" w:rsidR="008E6726" w:rsidRPr="00FE6307" w:rsidRDefault="008E6726" w:rsidP="008E6726">
            <w:pPr>
              <w:rPr>
                <w:rFonts w:ascii="Arial" w:hAnsi="Arial" w:cs="Arial"/>
                <w:color w:val="000000"/>
                <w:sz w:val="18"/>
                <w:szCs w:val="18"/>
              </w:rPr>
            </w:pPr>
            <w:r w:rsidRPr="00FE6307">
              <w:rPr>
                <w:rFonts w:ascii="Arial" w:hAnsi="Arial" w:cs="Arial"/>
                <w:color w:val="000000"/>
                <w:sz w:val="18"/>
                <w:szCs w:val="18"/>
              </w:rPr>
              <w:t xml:space="preserve"> Investimento</w:t>
            </w:r>
          </w:p>
        </w:tc>
        <w:tc>
          <w:tcPr>
            <w:tcW w:w="989" w:type="pct"/>
            <w:noWrap/>
            <w:vAlign w:val="center"/>
            <w:hideMark/>
          </w:tcPr>
          <w:p w14:paraId="346B8748" w14:textId="5DF09CB4" w:rsidR="008E6726" w:rsidRPr="00FE6307" w:rsidRDefault="008E6726" w:rsidP="008E6726">
            <w:pPr>
              <w:jc w:val="right"/>
              <w:rPr>
                <w:rFonts w:ascii="Arial" w:hAnsi="Arial" w:cs="Arial"/>
                <w:color w:val="000000"/>
                <w:sz w:val="18"/>
                <w:szCs w:val="18"/>
              </w:rPr>
            </w:pPr>
            <w:r w:rsidRPr="00FE6307">
              <w:rPr>
                <w:rFonts w:ascii="Arial" w:hAnsi="Arial" w:cs="Arial"/>
                <w:color w:val="000000"/>
                <w:sz w:val="18"/>
                <w:szCs w:val="18"/>
              </w:rPr>
              <w:t>27.654</w:t>
            </w:r>
          </w:p>
        </w:tc>
        <w:tc>
          <w:tcPr>
            <w:tcW w:w="989" w:type="pct"/>
            <w:noWrap/>
            <w:vAlign w:val="center"/>
            <w:hideMark/>
          </w:tcPr>
          <w:p w14:paraId="1C31A5DB" w14:textId="77777777" w:rsidR="008E6726" w:rsidRPr="00FE6307" w:rsidRDefault="008E6726" w:rsidP="008E6726">
            <w:pPr>
              <w:jc w:val="right"/>
              <w:rPr>
                <w:rFonts w:ascii="Arial" w:hAnsi="Arial" w:cs="Arial"/>
                <w:color w:val="000000"/>
                <w:sz w:val="18"/>
                <w:szCs w:val="18"/>
              </w:rPr>
            </w:pPr>
            <w:r w:rsidRPr="00FE6307">
              <w:rPr>
                <w:rFonts w:ascii="Arial" w:hAnsi="Arial" w:cs="Arial"/>
                <w:color w:val="000000"/>
                <w:sz w:val="18"/>
                <w:szCs w:val="18"/>
              </w:rPr>
              <w:t>29.362</w:t>
            </w:r>
          </w:p>
        </w:tc>
      </w:tr>
      <w:tr w:rsidR="008E6726" w:rsidRPr="00FE6307" w14:paraId="2374587F" w14:textId="77777777" w:rsidTr="00DB687B">
        <w:trPr>
          <w:trHeight w:val="232"/>
        </w:trPr>
        <w:tc>
          <w:tcPr>
            <w:tcW w:w="3022" w:type="pct"/>
            <w:noWrap/>
            <w:vAlign w:val="center"/>
            <w:hideMark/>
          </w:tcPr>
          <w:p w14:paraId="24BBBF6E" w14:textId="77777777" w:rsidR="008E6726" w:rsidRPr="00FE6307" w:rsidRDefault="008E6726" w:rsidP="008E6726">
            <w:pPr>
              <w:rPr>
                <w:rFonts w:ascii="Arial" w:hAnsi="Arial" w:cs="Arial"/>
                <w:color w:val="000000"/>
                <w:sz w:val="18"/>
                <w:szCs w:val="18"/>
              </w:rPr>
            </w:pPr>
            <w:r w:rsidRPr="00FE6307">
              <w:rPr>
                <w:rFonts w:ascii="Arial" w:hAnsi="Arial" w:cs="Arial"/>
                <w:color w:val="000000"/>
                <w:sz w:val="18"/>
                <w:szCs w:val="18"/>
              </w:rPr>
              <w:t xml:space="preserve"> Imobilizado</w:t>
            </w:r>
          </w:p>
        </w:tc>
        <w:tc>
          <w:tcPr>
            <w:tcW w:w="989" w:type="pct"/>
            <w:noWrap/>
            <w:vAlign w:val="center"/>
            <w:hideMark/>
          </w:tcPr>
          <w:p w14:paraId="51ABA5D8" w14:textId="2BD8E1E4" w:rsidR="008E6726" w:rsidRPr="00FE6307" w:rsidRDefault="008E6726" w:rsidP="008E6726">
            <w:pPr>
              <w:jc w:val="right"/>
              <w:rPr>
                <w:rFonts w:ascii="Arial" w:hAnsi="Arial" w:cs="Arial"/>
                <w:color w:val="000000"/>
                <w:sz w:val="18"/>
                <w:szCs w:val="18"/>
              </w:rPr>
            </w:pPr>
            <w:r w:rsidRPr="00FE6307">
              <w:rPr>
                <w:rFonts w:ascii="Arial" w:hAnsi="Arial" w:cs="Arial"/>
                <w:color w:val="000000"/>
                <w:sz w:val="18"/>
                <w:szCs w:val="18"/>
              </w:rPr>
              <w:t>7.198</w:t>
            </w:r>
          </w:p>
        </w:tc>
        <w:tc>
          <w:tcPr>
            <w:tcW w:w="989" w:type="pct"/>
            <w:noWrap/>
            <w:vAlign w:val="center"/>
            <w:hideMark/>
          </w:tcPr>
          <w:p w14:paraId="410622DD" w14:textId="77777777" w:rsidR="008E6726" w:rsidRPr="00FE6307" w:rsidRDefault="008E6726" w:rsidP="008E6726">
            <w:pPr>
              <w:jc w:val="right"/>
              <w:rPr>
                <w:rFonts w:ascii="Arial" w:hAnsi="Arial" w:cs="Arial"/>
                <w:color w:val="000000"/>
                <w:sz w:val="18"/>
                <w:szCs w:val="18"/>
              </w:rPr>
            </w:pPr>
            <w:r w:rsidRPr="00FE6307">
              <w:rPr>
                <w:rFonts w:ascii="Arial" w:hAnsi="Arial" w:cs="Arial"/>
                <w:color w:val="000000"/>
                <w:sz w:val="18"/>
                <w:szCs w:val="18"/>
              </w:rPr>
              <w:t>10.196</w:t>
            </w:r>
          </w:p>
        </w:tc>
      </w:tr>
      <w:tr w:rsidR="008E6726" w:rsidRPr="00FE6307" w14:paraId="66BDBD2F" w14:textId="77777777" w:rsidTr="00DB687B">
        <w:trPr>
          <w:trHeight w:val="232"/>
        </w:trPr>
        <w:tc>
          <w:tcPr>
            <w:tcW w:w="3022" w:type="pct"/>
            <w:noWrap/>
            <w:vAlign w:val="center"/>
            <w:hideMark/>
          </w:tcPr>
          <w:p w14:paraId="4173BC4E" w14:textId="77777777" w:rsidR="008E6726" w:rsidRPr="00FE6307" w:rsidRDefault="008E6726" w:rsidP="008E6726">
            <w:pPr>
              <w:rPr>
                <w:rFonts w:ascii="Arial" w:hAnsi="Arial" w:cs="Arial"/>
                <w:color w:val="000000"/>
                <w:sz w:val="18"/>
                <w:szCs w:val="18"/>
              </w:rPr>
            </w:pPr>
            <w:r w:rsidRPr="00FE6307">
              <w:rPr>
                <w:rFonts w:ascii="Arial" w:hAnsi="Arial" w:cs="Arial"/>
                <w:color w:val="000000"/>
                <w:sz w:val="18"/>
                <w:szCs w:val="18"/>
              </w:rPr>
              <w:t xml:space="preserve"> Intangível</w:t>
            </w:r>
          </w:p>
        </w:tc>
        <w:tc>
          <w:tcPr>
            <w:tcW w:w="989" w:type="pct"/>
            <w:noWrap/>
            <w:vAlign w:val="center"/>
            <w:hideMark/>
          </w:tcPr>
          <w:p w14:paraId="100BD0B5" w14:textId="5D5E6FA4" w:rsidR="008E6726" w:rsidRPr="00FE6307" w:rsidRDefault="008E6726" w:rsidP="008E6726">
            <w:pPr>
              <w:jc w:val="right"/>
              <w:rPr>
                <w:rFonts w:ascii="Arial" w:hAnsi="Arial" w:cs="Arial"/>
                <w:color w:val="000000"/>
                <w:sz w:val="18"/>
                <w:szCs w:val="18"/>
              </w:rPr>
            </w:pPr>
            <w:r w:rsidRPr="00FE6307">
              <w:rPr>
                <w:rFonts w:ascii="Arial" w:hAnsi="Arial" w:cs="Arial"/>
                <w:color w:val="000000"/>
                <w:sz w:val="18"/>
                <w:szCs w:val="18"/>
              </w:rPr>
              <w:t>719</w:t>
            </w:r>
          </w:p>
        </w:tc>
        <w:tc>
          <w:tcPr>
            <w:tcW w:w="989" w:type="pct"/>
            <w:noWrap/>
            <w:vAlign w:val="center"/>
            <w:hideMark/>
          </w:tcPr>
          <w:p w14:paraId="30527776" w14:textId="77777777" w:rsidR="008E6726" w:rsidRPr="00FE6307" w:rsidRDefault="008E6726" w:rsidP="008E6726">
            <w:pPr>
              <w:jc w:val="right"/>
              <w:rPr>
                <w:rFonts w:ascii="Arial" w:hAnsi="Arial" w:cs="Arial"/>
                <w:color w:val="000000"/>
                <w:sz w:val="18"/>
                <w:szCs w:val="18"/>
              </w:rPr>
            </w:pPr>
            <w:r w:rsidRPr="00FE6307">
              <w:rPr>
                <w:rFonts w:ascii="Arial" w:hAnsi="Arial" w:cs="Arial"/>
                <w:color w:val="000000"/>
                <w:sz w:val="18"/>
                <w:szCs w:val="18"/>
              </w:rPr>
              <w:t>1.415</w:t>
            </w:r>
          </w:p>
        </w:tc>
      </w:tr>
      <w:tr w:rsidR="008E6726" w:rsidRPr="00FE6307" w14:paraId="6375B75D" w14:textId="77777777" w:rsidTr="00DB687B">
        <w:trPr>
          <w:trHeight w:val="232"/>
        </w:trPr>
        <w:tc>
          <w:tcPr>
            <w:tcW w:w="3022" w:type="pct"/>
            <w:noWrap/>
            <w:vAlign w:val="center"/>
            <w:hideMark/>
          </w:tcPr>
          <w:p w14:paraId="180FB3AE" w14:textId="77777777" w:rsidR="008E6726" w:rsidRPr="00FE6307" w:rsidRDefault="008E6726" w:rsidP="008E6726">
            <w:pPr>
              <w:rPr>
                <w:rFonts w:ascii="Arial" w:hAnsi="Arial" w:cs="Arial"/>
                <w:b/>
                <w:bCs/>
                <w:color w:val="000000"/>
                <w:sz w:val="18"/>
                <w:szCs w:val="18"/>
              </w:rPr>
            </w:pPr>
            <w:r w:rsidRPr="00FE6307">
              <w:rPr>
                <w:rFonts w:ascii="Arial" w:hAnsi="Arial" w:cs="Arial"/>
                <w:b/>
                <w:bCs/>
                <w:color w:val="000000"/>
                <w:sz w:val="18"/>
                <w:szCs w:val="18"/>
              </w:rPr>
              <w:t>Total</w:t>
            </w:r>
          </w:p>
        </w:tc>
        <w:tc>
          <w:tcPr>
            <w:tcW w:w="989" w:type="pct"/>
            <w:noWrap/>
            <w:vAlign w:val="center"/>
            <w:hideMark/>
          </w:tcPr>
          <w:p w14:paraId="2D6CDA80" w14:textId="5F8E0870" w:rsidR="008E6726" w:rsidRPr="00FE6307" w:rsidRDefault="008E6726" w:rsidP="008E6726">
            <w:pPr>
              <w:jc w:val="right"/>
              <w:rPr>
                <w:rFonts w:ascii="Arial" w:hAnsi="Arial" w:cs="Arial"/>
                <w:b/>
                <w:bCs/>
                <w:color w:val="000000"/>
                <w:sz w:val="18"/>
                <w:szCs w:val="18"/>
              </w:rPr>
            </w:pPr>
            <w:r w:rsidRPr="00FE6307">
              <w:rPr>
                <w:rFonts w:ascii="Arial" w:hAnsi="Arial" w:cs="Arial"/>
                <w:b/>
                <w:bCs/>
                <w:color w:val="000000"/>
                <w:sz w:val="18"/>
                <w:szCs w:val="18"/>
              </w:rPr>
              <w:t>205.958</w:t>
            </w:r>
          </w:p>
        </w:tc>
        <w:tc>
          <w:tcPr>
            <w:tcW w:w="989" w:type="pct"/>
            <w:noWrap/>
            <w:vAlign w:val="center"/>
            <w:hideMark/>
          </w:tcPr>
          <w:p w14:paraId="4407347F" w14:textId="77777777" w:rsidR="008E6726" w:rsidRPr="00FE6307" w:rsidRDefault="008E6726" w:rsidP="008E6726">
            <w:pPr>
              <w:jc w:val="right"/>
              <w:rPr>
                <w:rFonts w:ascii="Arial" w:hAnsi="Arial" w:cs="Arial"/>
                <w:b/>
                <w:bCs/>
                <w:color w:val="000000"/>
                <w:sz w:val="18"/>
                <w:szCs w:val="18"/>
              </w:rPr>
            </w:pPr>
            <w:r w:rsidRPr="00FE6307">
              <w:rPr>
                <w:rFonts w:ascii="Arial" w:hAnsi="Arial" w:cs="Arial"/>
                <w:b/>
                <w:bCs/>
                <w:color w:val="000000"/>
                <w:sz w:val="18"/>
                <w:szCs w:val="18"/>
              </w:rPr>
              <w:t>206.798</w:t>
            </w:r>
          </w:p>
        </w:tc>
      </w:tr>
      <w:tr w:rsidR="008E6726" w:rsidRPr="00FE6307" w14:paraId="55DE78EB" w14:textId="77777777" w:rsidTr="00DB687B">
        <w:trPr>
          <w:trHeight w:val="232"/>
        </w:trPr>
        <w:tc>
          <w:tcPr>
            <w:tcW w:w="3022" w:type="pct"/>
            <w:noWrap/>
            <w:vAlign w:val="center"/>
            <w:hideMark/>
          </w:tcPr>
          <w:p w14:paraId="360852B6" w14:textId="77777777" w:rsidR="008E6726" w:rsidRPr="00FE6307" w:rsidRDefault="008E6726" w:rsidP="008E6726">
            <w:pPr>
              <w:rPr>
                <w:rFonts w:ascii="Arial" w:hAnsi="Arial" w:cs="Arial"/>
                <w:b/>
                <w:bCs/>
                <w:color w:val="000000"/>
                <w:sz w:val="18"/>
                <w:szCs w:val="18"/>
              </w:rPr>
            </w:pPr>
            <w:r w:rsidRPr="00FE6307">
              <w:rPr>
                <w:rFonts w:ascii="Arial" w:hAnsi="Arial" w:cs="Arial"/>
                <w:b/>
                <w:bCs/>
                <w:color w:val="000000"/>
                <w:sz w:val="18"/>
                <w:szCs w:val="18"/>
              </w:rPr>
              <w:t>Passivo</w:t>
            </w:r>
          </w:p>
        </w:tc>
        <w:tc>
          <w:tcPr>
            <w:tcW w:w="989" w:type="pct"/>
            <w:noWrap/>
            <w:vAlign w:val="center"/>
            <w:hideMark/>
          </w:tcPr>
          <w:p w14:paraId="7859E77B" w14:textId="35127214" w:rsidR="008E6726" w:rsidRPr="00FE6307" w:rsidRDefault="008E6726" w:rsidP="008E6726">
            <w:pPr>
              <w:jc w:val="right"/>
              <w:rPr>
                <w:rFonts w:ascii="Arial" w:hAnsi="Arial" w:cs="Arial"/>
                <w:color w:val="000000"/>
                <w:sz w:val="18"/>
                <w:szCs w:val="18"/>
              </w:rPr>
            </w:pPr>
            <w:r w:rsidRPr="00FE6307">
              <w:rPr>
                <w:rFonts w:ascii="Arial" w:hAnsi="Arial" w:cs="Arial"/>
                <w:color w:val="000000"/>
                <w:sz w:val="18"/>
                <w:szCs w:val="18"/>
              </w:rPr>
              <w:t> </w:t>
            </w:r>
          </w:p>
        </w:tc>
        <w:tc>
          <w:tcPr>
            <w:tcW w:w="989" w:type="pct"/>
            <w:noWrap/>
            <w:vAlign w:val="center"/>
            <w:hideMark/>
          </w:tcPr>
          <w:p w14:paraId="2C1251F2" w14:textId="77777777" w:rsidR="008E6726" w:rsidRPr="00FE6307" w:rsidRDefault="008E6726" w:rsidP="008E6726">
            <w:pPr>
              <w:jc w:val="right"/>
              <w:rPr>
                <w:rFonts w:ascii="Arial" w:hAnsi="Arial" w:cs="Arial"/>
                <w:color w:val="000000"/>
                <w:sz w:val="18"/>
                <w:szCs w:val="18"/>
              </w:rPr>
            </w:pPr>
            <w:r w:rsidRPr="00FE6307">
              <w:rPr>
                <w:rFonts w:ascii="Arial" w:hAnsi="Arial" w:cs="Arial"/>
                <w:color w:val="000000"/>
                <w:sz w:val="18"/>
                <w:szCs w:val="18"/>
              </w:rPr>
              <w:t> </w:t>
            </w:r>
          </w:p>
        </w:tc>
      </w:tr>
      <w:tr w:rsidR="008E6726" w:rsidRPr="00FE6307" w14:paraId="6BEF0371" w14:textId="77777777" w:rsidTr="00DB687B">
        <w:trPr>
          <w:trHeight w:val="232"/>
        </w:trPr>
        <w:tc>
          <w:tcPr>
            <w:tcW w:w="3022" w:type="pct"/>
            <w:noWrap/>
            <w:vAlign w:val="center"/>
            <w:hideMark/>
          </w:tcPr>
          <w:p w14:paraId="52D1BE90" w14:textId="77777777" w:rsidR="008E6726" w:rsidRPr="00FE6307" w:rsidRDefault="008E6726" w:rsidP="008E6726">
            <w:pPr>
              <w:rPr>
                <w:rFonts w:ascii="Arial" w:hAnsi="Arial" w:cs="Arial"/>
                <w:color w:val="000000"/>
                <w:sz w:val="18"/>
                <w:szCs w:val="18"/>
              </w:rPr>
            </w:pPr>
            <w:r w:rsidRPr="00FE6307">
              <w:rPr>
                <w:rFonts w:ascii="Arial" w:hAnsi="Arial" w:cs="Arial"/>
                <w:color w:val="000000"/>
                <w:sz w:val="18"/>
                <w:szCs w:val="18"/>
              </w:rPr>
              <w:t>Circulante</w:t>
            </w:r>
          </w:p>
        </w:tc>
        <w:tc>
          <w:tcPr>
            <w:tcW w:w="989" w:type="pct"/>
            <w:noWrap/>
            <w:vAlign w:val="center"/>
            <w:hideMark/>
          </w:tcPr>
          <w:p w14:paraId="5388896E" w14:textId="206C42F8" w:rsidR="008E6726" w:rsidRPr="00FE6307" w:rsidRDefault="008E6726" w:rsidP="008E6726">
            <w:pPr>
              <w:jc w:val="right"/>
              <w:rPr>
                <w:rFonts w:ascii="Arial" w:hAnsi="Arial" w:cs="Arial"/>
                <w:color w:val="000000"/>
                <w:sz w:val="18"/>
                <w:szCs w:val="18"/>
              </w:rPr>
            </w:pPr>
            <w:r w:rsidRPr="00FE6307">
              <w:rPr>
                <w:rFonts w:ascii="Arial" w:hAnsi="Arial" w:cs="Arial"/>
                <w:color w:val="000000"/>
                <w:sz w:val="18"/>
                <w:szCs w:val="18"/>
              </w:rPr>
              <w:t>43.065</w:t>
            </w:r>
          </w:p>
        </w:tc>
        <w:tc>
          <w:tcPr>
            <w:tcW w:w="989" w:type="pct"/>
            <w:noWrap/>
            <w:vAlign w:val="center"/>
            <w:hideMark/>
          </w:tcPr>
          <w:p w14:paraId="380D291D" w14:textId="3D1E3A7C" w:rsidR="008E6726" w:rsidRPr="00FE6307" w:rsidRDefault="008E6726" w:rsidP="008E6726">
            <w:pPr>
              <w:jc w:val="right"/>
              <w:rPr>
                <w:rFonts w:ascii="Arial" w:hAnsi="Arial" w:cs="Arial"/>
                <w:color w:val="000000"/>
                <w:sz w:val="18"/>
                <w:szCs w:val="18"/>
              </w:rPr>
            </w:pPr>
            <w:r w:rsidRPr="00FE6307">
              <w:rPr>
                <w:rFonts w:ascii="Arial" w:hAnsi="Arial" w:cs="Arial"/>
                <w:color w:val="000000"/>
                <w:sz w:val="18"/>
                <w:szCs w:val="18"/>
              </w:rPr>
              <w:t>44.265</w:t>
            </w:r>
          </w:p>
        </w:tc>
      </w:tr>
      <w:tr w:rsidR="008E6726" w:rsidRPr="00FE6307" w14:paraId="29CE3BEC" w14:textId="77777777" w:rsidTr="00DB687B">
        <w:trPr>
          <w:trHeight w:val="232"/>
        </w:trPr>
        <w:tc>
          <w:tcPr>
            <w:tcW w:w="3022" w:type="pct"/>
            <w:noWrap/>
            <w:vAlign w:val="center"/>
            <w:hideMark/>
          </w:tcPr>
          <w:p w14:paraId="4B63F1F2" w14:textId="77777777" w:rsidR="008E6726" w:rsidRPr="00FE6307" w:rsidRDefault="008E6726" w:rsidP="008E6726">
            <w:pPr>
              <w:rPr>
                <w:rFonts w:ascii="Arial" w:hAnsi="Arial" w:cs="Arial"/>
                <w:color w:val="000000"/>
                <w:sz w:val="18"/>
                <w:szCs w:val="18"/>
              </w:rPr>
            </w:pPr>
            <w:r w:rsidRPr="00FE6307">
              <w:rPr>
                <w:rFonts w:ascii="Arial" w:hAnsi="Arial" w:cs="Arial"/>
                <w:color w:val="000000"/>
                <w:sz w:val="18"/>
                <w:szCs w:val="18"/>
              </w:rPr>
              <w:t>Não Circulante</w:t>
            </w:r>
          </w:p>
        </w:tc>
        <w:tc>
          <w:tcPr>
            <w:tcW w:w="989" w:type="pct"/>
            <w:noWrap/>
            <w:vAlign w:val="center"/>
            <w:hideMark/>
          </w:tcPr>
          <w:p w14:paraId="5445C055" w14:textId="02E48C6C" w:rsidR="008E6726" w:rsidRPr="00FE6307" w:rsidRDefault="008E6726" w:rsidP="008E6726">
            <w:pPr>
              <w:jc w:val="right"/>
              <w:rPr>
                <w:rFonts w:ascii="Arial" w:hAnsi="Arial" w:cs="Arial"/>
                <w:color w:val="000000"/>
                <w:sz w:val="18"/>
                <w:szCs w:val="18"/>
              </w:rPr>
            </w:pPr>
            <w:r w:rsidRPr="00FE6307">
              <w:rPr>
                <w:rFonts w:ascii="Arial" w:hAnsi="Arial" w:cs="Arial"/>
                <w:color w:val="000000"/>
                <w:sz w:val="18"/>
                <w:szCs w:val="18"/>
              </w:rPr>
              <w:t>6.339</w:t>
            </w:r>
          </w:p>
        </w:tc>
        <w:tc>
          <w:tcPr>
            <w:tcW w:w="989" w:type="pct"/>
            <w:noWrap/>
            <w:vAlign w:val="center"/>
            <w:hideMark/>
          </w:tcPr>
          <w:p w14:paraId="12F05A8B" w14:textId="0B618D70" w:rsidR="008E6726" w:rsidRPr="00FE6307" w:rsidRDefault="008E6726" w:rsidP="008E6726">
            <w:pPr>
              <w:jc w:val="right"/>
              <w:rPr>
                <w:rFonts w:ascii="Arial" w:hAnsi="Arial" w:cs="Arial"/>
                <w:color w:val="000000"/>
                <w:sz w:val="18"/>
                <w:szCs w:val="18"/>
              </w:rPr>
            </w:pPr>
            <w:r w:rsidRPr="00FE6307">
              <w:rPr>
                <w:rFonts w:ascii="Arial" w:hAnsi="Arial" w:cs="Arial"/>
                <w:color w:val="000000"/>
                <w:sz w:val="18"/>
                <w:szCs w:val="18"/>
              </w:rPr>
              <w:t>6.753</w:t>
            </w:r>
          </w:p>
        </w:tc>
      </w:tr>
      <w:tr w:rsidR="008E6726" w:rsidRPr="00FE6307" w14:paraId="7AFAB193" w14:textId="77777777" w:rsidTr="00DB687B">
        <w:trPr>
          <w:trHeight w:val="232"/>
        </w:trPr>
        <w:tc>
          <w:tcPr>
            <w:tcW w:w="3022" w:type="pct"/>
            <w:noWrap/>
            <w:vAlign w:val="center"/>
            <w:hideMark/>
          </w:tcPr>
          <w:p w14:paraId="67DD93C4" w14:textId="77777777" w:rsidR="008E6726" w:rsidRPr="00FE6307" w:rsidRDefault="008E6726" w:rsidP="008E6726">
            <w:pPr>
              <w:rPr>
                <w:rFonts w:ascii="Arial" w:hAnsi="Arial" w:cs="Arial"/>
                <w:color w:val="000000"/>
                <w:sz w:val="18"/>
                <w:szCs w:val="18"/>
              </w:rPr>
            </w:pPr>
            <w:r w:rsidRPr="00FE6307">
              <w:rPr>
                <w:rFonts w:ascii="Arial" w:hAnsi="Arial" w:cs="Arial"/>
                <w:color w:val="000000"/>
                <w:sz w:val="18"/>
                <w:szCs w:val="18"/>
              </w:rPr>
              <w:t>Patrimônio Líquido</w:t>
            </w:r>
          </w:p>
        </w:tc>
        <w:tc>
          <w:tcPr>
            <w:tcW w:w="989" w:type="pct"/>
            <w:noWrap/>
            <w:vAlign w:val="center"/>
            <w:hideMark/>
          </w:tcPr>
          <w:p w14:paraId="3A7AA789" w14:textId="3281A37C" w:rsidR="008E6726" w:rsidRPr="00FE6307" w:rsidRDefault="008E6726" w:rsidP="008E6726">
            <w:pPr>
              <w:jc w:val="right"/>
              <w:rPr>
                <w:rFonts w:ascii="Arial" w:hAnsi="Arial" w:cs="Arial"/>
                <w:color w:val="000000"/>
                <w:sz w:val="18"/>
                <w:szCs w:val="18"/>
              </w:rPr>
            </w:pPr>
            <w:r w:rsidRPr="00FE6307">
              <w:rPr>
                <w:rFonts w:ascii="Arial" w:hAnsi="Arial" w:cs="Arial"/>
                <w:color w:val="000000"/>
                <w:sz w:val="18"/>
                <w:szCs w:val="18"/>
              </w:rPr>
              <w:t>156.554</w:t>
            </w:r>
          </w:p>
        </w:tc>
        <w:tc>
          <w:tcPr>
            <w:tcW w:w="989" w:type="pct"/>
            <w:noWrap/>
            <w:vAlign w:val="center"/>
            <w:hideMark/>
          </w:tcPr>
          <w:p w14:paraId="0E7A0ABD" w14:textId="717C963F" w:rsidR="008E6726" w:rsidRPr="00FE6307" w:rsidRDefault="008E6726" w:rsidP="008E6726">
            <w:pPr>
              <w:jc w:val="right"/>
              <w:rPr>
                <w:rFonts w:ascii="Arial" w:hAnsi="Arial" w:cs="Arial"/>
                <w:color w:val="000000"/>
                <w:sz w:val="18"/>
                <w:szCs w:val="18"/>
              </w:rPr>
            </w:pPr>
            <w:r w:rsidRPr="00FE6307">
              <w:rPr>
                <w:rFonts w:ascii="Arial" w:hAnsi="Arial" w:cs="Arial"/>
                <w:color w:val="000000"/>
                <w:sz w:val="18"/>
                <w:szCs w:val="18"/>
              </w:rPr>
              <w:t>155.780</w:t>
            </w:r>
          </w:p>
        </w:tc>
      </w:tr>
      <w:tr w:rsidR="008E6726" w14:paraId="01AA88A4" w14:textId="77777777" w:rsidTr="00DB687B">
        <w:trPr>
          <w:trHeight w:val="232"/>
        </w:trPr>
        <w:tc>
          <w:tcPr>
            <w:tcW w:w="3022" w:type="pct"/>
            <w:noWrap/>
            <w:vAlign w:val="center"/>
            <w:hideMark/>
          </w:tcPr>
          <w:p w14:paraId="7E7B4817" w14:textId="77777777" w:rsidR="008E6726" w:rsidRPr="00FE6307" w:rsidRDefault="008E6726" w:rsidP="008E6726">
            <w:pPr>
              <w:rPr>
                <w:rFonts w:ascii="Arial" w:hAnsi="Arial" w:cs="Arial"/>
                <w:b/>
                <w:bCs/>
                <w:color w:val="000000"/>
                <w:sz w:val="18"/>
                <w:szCs w:val="18"/>
              </w:rPr>
            </w:pPr>
            <w:r w:rsidRPr="00FE6307">
              <w:rPr>
                <w:rFonts w:ascii="Arial" w:hAnsi="Arial" w:cs="Arial"/>
                <w:b/>
                <w:bCs/>
                <w:color w:val="000000"/>
                <w:sz w:val="18"/>
                <w:szCs w:val="18"/>
              </w:rPr>
              <w:t>Total</w:t>
            </w:r>
          </w:p>
        </w:tc>
        <w:tc>
          <w:tcPr>
            <w:tcW w:w="989" w:type="pct"/>
            <w:noWrap/>
            <w:vAlign w:val="center"/>
            <w:hideMark/>
          </w:tcPr>
          <w:p w14:paraId="5A898594" w14:textId="161CD488" w:rsidR="008E6726" w:rsidRPr="00FE6307" w:rsidRDefault="008E6726" w:rsidP="008E6726">
            <w:pPr>
              <w:jc w:val="right"/>
              <w:rPr>
                <w:rFonts w:ascii="Arial" w:hAnsi="Arial" w:cs="Arial"/>
                <w:b/>
                <w:bCs/>
                <w:color w:val="000000"/>
                <w:sz w:val="18"/>
                <w:szCs w:val="18"/>
              </w:rPr>
            </w:pPr>
            <w:r w:rsidRPr="00FE6307">
              <w:rPr>
                <w:rFonts w:ascii="Arial" w:hAnsi="Arial" w:cs="Arial"/>
                <w:b/>
                <w:bCs/>
                <w:color w:val="000000"/>
                <w:sz w:val="18"/>
                <w:szCs w:val="18"/>
              </w:rPr>
              <w:t>205.958</w:t>
            </w:r>
          </w:p>
        </w:tc>
        <w:tc>
          <w:tcPr>
            <w:tcW w:w="989" w:type="pct"/>
            <w:noWrap/>
            <w:vAlign w:val="center"/>
            <w:hideMark/>
          </w:tcPr>
          <w:p w14:paraId="68D655E8" w14:textId="77777777" w:rsidR="008E6726" w:rsidRDefault="008E6726" w:rsidP="008E6726">
            <w:pPr>
              <w:jc w:val="right"/>
              <w:rPr>
                <w:rFonts w:ascii="Arial" w:hAnsi="Arial" w:cs="Arial"/>
                <w:b/>
                <w:bCs/>
                <w:color w:val="000000"/>
                <w:sz w:val="18"/>
                <w:szCs w:val="18"/>
              </w:rPr>
            </w:pPr>
            <w:r w:rsidRPr="00FE6307">
              <w:rPr>
                <w:rFonts w:ascii="Arial" w:hAnsi="Arial" w:cs="Arial"/>
                <w:b/>
                <w:bCs/>
                <w:color w:val="000000"/>
                <w:sz w:val="18"/>
                <w:szCs w:val="18"/>
              </w:rPr>
              <w:t>206.798</w:t>
            </w:r>
          </w:p>
        </w:tc>
      </w:tr>
    </w:tbl>
    <w:p w14:paraId="7C9339B5" w14:textId="77777777" w:rsidR="00DB687B" w:rsidRDefault="00DB687B" w:rsidP="00B10E09">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73"/>
        <w:gridCol w:w="1599"/>
        <w:gridCol w:w="1599"/>
      </w:tblGrid>
      <w:tr w:rsidR="000715BC" w:rsidRPr="00FE6307" w14:paraId="5C9EA57C" w14:textId="77777777" w:rsidTr="000715BC">
        <w:trPr>
          <w:trHeight w:val="232"/>
        </w:trPr>
        <w:tc>
          <w:tcPr>
            <w:tcW w:w="3364" w:type="pct"/>
            <w:shd w:val="clear" w:color="000000" w:fill="D9D9D9"/>
            <w:noWrap/>
            <w:vAlign w:val="center"/>
            <w:hideMark/>
          </w:tcPr>
          <w:p w14:paraId="307D6DC1" w14:textId="77777777" w:rsidR="000715BC" w:rsidRPr="00FE6307" w:rsidRDefault="000715BC">
            <w:pPr>
              <w:rPr>
                <w:rFonts w:ascii="Arial" w:hAnsi="Arial" w:cs="Arial"/>
                <w:b/>
                <w:bCs/>
                <w:color w:val="000000"/>
                <w:sz w:val="18"/>
                <w:szCs w:val="18"/>
              </w:rPr>
            </w:pPr>
            <w:r w:rsidRPr="00FE6307">
              <w:rPr>
                <w:rFonts w:ascii="Arial" w:hAnsi="Arial" w:cs="Arial"/>
                <w:b/>
                <w:bCs/>
                <w:color w:val="000000"/>
                <w:sz w:val="18"/>
                <w:szCs w:val="18"/>
              </w:rPr>
              <w:t>Demonstração do Resultado do Exercício</w:t>
            </w:r>
          </w:p>
        </w:tc>
        <w:tc>
          <w:tcPr>
            <w:tcW w:w="818" w:type="pct"/>
            <w:noWrap/>
            <w:vAlign w:val="center"/>
            <w:hideMark/>
          </w:tcPr>
          <w:p w14:paraId="56E8437D" w14:textId="5E5900B4" w:rsidR="000715BC" w:rsidRPr="00FE6307" w:rsidRDefault="000715BC">
            <w:pPr>
              <w:jc w:val="center"/>
              <w:rPr>
                <w:rFonts w:ascii="Arial" w:hAnsi="Arial" w:cs="Arial"/>
                <w:b/>
                <w:bCs/>
                <w:color w:val="000000"/>
                <w:sz w:val="18"/>
                <w:szCs w:val="18"/>
              </w:rPr>
            </w:pPr>
            <w:r w:rsidRPr="00FE6307">
              <w:rPr>
                <w:rFonts w:ascii="Arial" w:hAnsi="Arial" w:cs="Arial"/>
                <w:b/>
                <w:bCs/>
                <w:color w:val="000000"/>
                <w:sz w:val="18"/>
                <w:szCs w:val="18"/>
                <w:lang w:eastAsia="en-US"/>
              </w:rPr>
              <w:t>30/06/2026</w:t>
            </w:r>
          </w:p>
        </w:tc>
        <w:tc>
          <w:tcPr>
            <w:tcW w:w="818" w:type="pct"/>
            <w:noWrap/>
            <w:vAlign w:val="center"/>
            <w:hideMark/>
          </w:tcPr>
          <w:p w14:paraId="277207B6" w14:textId="1A7A928A" w:rsidR="000715BC" w:rsidRPr="00FE6307" w:rsidRDefault="000715BC">
            <w:pPr>
              <w:jc w:val="center"/>
              <w:rPr>
                <w:rFonts w:ascii="Arial" w:hAnsi="Arial" w:cs="Arial"/>
                <w:b/>
                <w:bCs/>
                <w:color w:val="000000"/>
                <w:sz w:val="18"/>
                <w:szCs w:val="18"/>
              </w:rPr>
            </w:pPr>
            <w:r w:rsidRPr="00FE6307">
              <w:rPr>
                <w:rFonts w:ascii="Arial" w:hAnsi="Arial" w:cs="Arial"/>
                <w:b/>
                <w:bCs/>
                <w:color w:val="000000"/>
                <w:sz w:val="18"/>
                <w:szCs w:val="18"/>
                <w:lang w:eastAsia="en-US"/>
              </w:rPr>
              <w:t>30/06/2025</w:t>
            </w:r>
          </w:p>
        </w:tc>
      </w:tr>
      <w:tr w:rsidR="000715BC" w:rsidRPr="00FE6307" w14:paraId="01E909C9" w14:textId="77777777" w:rsidTr="000715BC">
        <w:trPr>
          <w:trHeight w:val="232"/>
        </w:trPr>
        <w:tc>
          <w:tcPr>
            <w:tcW w:w="3364" w:type="pct"/>
            <w:noWrap/>
            <w:vAlign w:val="center"/>
            <w:hideMark/>
          </w:tcPr>
          <w:p w14:paraId="4D3F741E" w14:textId="77777777" w:rsidR="000715BC" w:rsidRPr="00FE6307" w:rsidRDefault="000715BC">
            <w:pPr>
              <w:rPr>
                <w:rFonts w:ascii="Arial" w:hAnsi="Arial" w:cs="Arial"/>
                <w:b/>
                <w:bCs/>
                <w:color w:val="000000"/>
                <w:sz w:val="18"/>
                <w:szCs w:val="18"/>
              </w:rPr>
            </w:pPr>
            <w:r w:rsidRPr="00FE6307">
              <w:rPr>
                <w:rFonts w:ascii="Arial" w:hAnsi="Arial" w:cs="Arial"/>
                <w:b/>
                <w:bCs/>
                <w:color w:val="000000"/>
                <w:sz w:val="18"/>
                <w:szCs w:val="18"/>
              </w:rPr>
              <w:t>Receita Operacional Líquida</w:t>
            </w:r>
          </w:p>
        </w:tc>
        <w:tc>
          <w:tcPr>
            <w:tcW w:w="818" w:type="pct"/>
            <w:noWrap/>
            <w:vAlign w:val="center"/>
            <w:hideMark/>
          </w:tcPr>
          <w:p w14:paraId="16567639" w14:textId="77777777" w:rsidR="000715BC" w:rsidRPr="00FE6307" w:rsidRDefault="000715BC">
            <w:pPr>
              <w:jc w:val="right"/>
              <w:rPr>
                <w:rFonts w:ascii="Arial" w:hAnsi="Arial" w:cs="Arial"/>
                <w:color w:val="000000"/>
                <w:sz w:val="18"/>
                <w:szCs w:val="18"/>
              </w:rPr>
            </w:pPr>
            <w:r w:rsidRPr="00FE6307">
              <w:rPr>
                <w:rFonts w:ascii="Arial" w:hAnsi="Arial" w:cs="Arial"/>
                <w:color w:val="000000"/>
                <w:sz w:val="18"/>
                <w:szCs w:val="18"/>
              </w:rPr>
              <w:t>4.354</w:t>
            </w:r>
          </w:p>
        </w:tc>
        <w:tc>
          <w:tcPr>
            <w:tcW w:w="818" w:type="pct"/>
            <w:noWrap/>
            <w:vAlign w:val="center"/>
            <w:hideMark/>
          </w:tcPr>
          <w:p w14:paraId="0E021B96" w14:textId="77777777" w:rsidR="000715BC" w:rsidRPr="00FE6307" w:rsidRDefault="000715BC">
            <w:pPr>
              <w:jc w:val="right"/>
              <w:rPr>
                <w:rFonts w:ascii="Arial" w:hAnsi="Arial" w:cs="Arial"/>
                <w:b/>
                <w:bCs/>
                <w:color w:val="000000"/>
                <w:sz w:val="18"/>
                <w:szCs w:val="18"/>
              </w:rPr>
            </w:pPr>
            <w:r w:rsidRPr="00FE6307">
              <w:rPr>
                <w:rFonts w:ascii="Arial" w:hAnsi="Arial" w:cs="Arial"/>
                <w:b/>
                <w:bCs/>
                <w:color w:val="000000"/>
                <w:sz w:val="18"/>
                <w:szCs w:val="18"/>
              </w:rPr>
              <w:t>3.292</w:t>
            </w:r>
          </w:p>
        </w:tc>
      </w:tr>
      <w:tr w:rsidR="000715BC" w:rsidRPr="00FE6307" w14:paraId="3934F190" w14:textId="77777777" w:rsidTr="000715BC">
        <w:trPr>
          <w:trHeight w:val="232"/>
        </w:trPr>
        <w:tc>
          <w:tcPr>
            <w:tcW w:w="3364" w:type="pct"/>
            <w:noWrap/>
            <w:vAlign w:val="center"/>
            <w:hideMark/>
          </w:tcPr>
          <w:p w14:paraId="642911A6" w14:textId="77777777" w:rsidR="000715BC" w:rsidRPr="00FE6307" w:rsidRDefault="000715BC">
            <w:pPr>
              <w:rPr>
                <w:rFonts w:ascii="Arial" w:hAnsi="Arial" w:cs="Arial"/>
                <w:color w:val="000000"/>
                <w:sz w:val="18"/>
                <w:szCs w:val="18"/>
              </w:rPr>
            </w:pPr>
            <w:r w:rsidRPr="00FE6307">
              <w:rPr>
                <w:rFonts w:ascii="Arial" w:hAnsi="Arial" w:cs="Arial"/>
                <w:color w:val="000000"/>
                <w:sz w:val="18"/>
                <w:szCs w:val="18"/>
              </w:rPr>
              <w:t>Custo dos Produtos Vendidos e Serviços Prestados</w:t>
            </w:r>
          </w:p>
        </w:tc>
        <w:tc>
          <w:tcPr>
            <w:tcW w:w="818" w:type="pct"/>
            <w:noWrap/>
            <w:vAlign w:val="center"/>
            <w:hideMark/>
          </w:tcPr>
          <w:p w14:paraId="1696FEE7" w14:textId="77777777" w:rsidR="000715BC" w:rsidRPr="00FE6307" w:rsidRDefault="000715BC">
            <w:pPr>
              <w:jc w:val="right"/>
              <w:rPr>
                <w:rFonts w:ascii="Arial" w:hAnsi="Arial" w:cs="Arial"/>
                <w:color w:val="000000"/>
                <w:sz w:val="18"/>
                <w:szCs w:val="18"/>
              </w:rPr>
            </w:pPr>
            <w:r w:rsidRPr="00FE6307">
              <w:rPr>
                <w:rFonts w:ascii="Arial" w:hAnsi="Arial" w:cs="Arial"/>
                <w:color w:val="000000"/>
                <w:sz w:val="18"/>
                <w:szCs w:val="18"/>
              </w:rPr>
              <w:t>(2.041)</w:t>
            </w:r>
          </w:p>
        </w:tc>
        <w:tc>
          <w:tcPr>
            <w:tcW w:w="818" w:type="pct"/>
            <w:noWrap/>
            <w:vAlign w:val="center"/>
            <w:hideMark/>
          </w:tcPr>
          <w:p w14:paraId="39BD961F" w14:textId="77777777" w:rsidR="000715BC" w:rsidRPr="00FE6307" w:rsidRDefault="000715BC">
            <w:pPr>
              <w:jc w:val="right"/>
              <w:rPr>
                <w:rFonts w:ascii="Arial" w:hAnsi="Arial" w:cs="Arial"/>
                <w:color w:val="000000"/>
                <w:sz w:val="18"/>
                <w:szCs w:val="18"/>
              </w:rPr>
            </w:pPr>
            <w:r w:rsidRPr="00FE6307">
              <w:rPr>
                <w:rFonts w:ascii="Arial" w:hAnsi="Arial" w:cs="Arial"/>
                <w:color w:val="000000"/>
                <w:sz w:val="18"/>
                <w:szCs w:val="18"/>
              </w:rPr>
              <w:t>(2.423)</w:t>
            </w:r>
          </w:p>
        </w:tc>
      </w:tr>
      <w:tr w:rsidR="000715BC" w:rsidRPr="00FE6307" w14:paraId="49EAD819" w14:textId="77777777" w:rsidTr="000715BC">
        <w:trPr>
          <w:trHeight w:val="232"/>
        </w:trPr>
        <w:tc>
          <w:tcPr>
            <w:tcW w:w="3364" w:type="pct"/>
            <w:noWrap/>
            <w:vAlign w:val="center"/>
            <w:hideMark/>
          </w:tcPr>
          <w:p w14:paraId="3F23F409" w14:textId="77777777" w:rsidR="000715BC" w:rsidRPr="00FE6307" w:rsidRDefault="000715BC">
            <w:pPr>
              <w:rPr>
                <w:rFonts w:ascii="Arial" w:hAnsi="Arial" w:cs="Arial"/>
                <w:b/>
                <w:bCs/>
                <w:color w:val="000000"/>
                <w:sz w:val="18"/>
                <w:szCs w:val="18"/>
              </w:rPr>
            </w:pPr>
            <w:r w:rsidRPr="00FE6307">
              <w:rPr>
                <w:rFonts w:ascii="Arial" w:hAnsi="Arial" w:cs="Arial"/>
                <w:b/>
                <w:bCs/>
                <w:color w:val="000000"/>
                <w:sz w:val="18"/>
                <w:szCs w:val="18"/>
              </w:rPr>
              <w:t>Lucro Bruto</w:t>
            </w:r>
          </w:p>
        </w:tc>
        <w:tc>
          <w:tcPr>
            <w:tcW w:w="818" w:type="pct"/>
            <w:noWrap/>
            <w:vAlign w:val="center"/>
            <w:hideMark/>
          </w:tcPr>
          <w:p w14:paraId="6155C520" w14:textId="77777777" w:rsidR="000715BC" w:rsidRPr="00FE6307" w:rsidRDefault="000715BC">
            <w:pPr>
              <w:jc w:val="right"/>
              <w:rPr>
                <w:rFonts w:ascii="Arial" w:hAnsi="Arial" w:cs="Arial"/>
                <w:b/>
                <w:bCs/>
                <w:color w:val="000000"/>
                <w:sz w:val="18"/>
                <w:szCs w:val="18"/>
              </w:rPr>
            </w:pPr>
            <w:r w:rsidRPr="00FE6307">
              <w:rPr>
                <w:rFonts w:ascii="Arial" w:hAnsi="Arial" w:cs="Arial"/>
                <w:b/>
                <w:bCs/>
                <w:color w:val="000000"/>
                <w:sz w:val="18"/>
                <w:szCs w:val="18"/>
              </w:rPr>
              <w:t>2.313</w:t>
            </w:r>
          </w:p>
        </w:tc>
        <w:tc>
          <w:tcPr>
            <w:tcW w:w="818" w:type="pct"/>
            <w:noWrap/>
            <w:vAlign w:val="center"/>
            <w:hideMark/>
          </w:tcPr>
          <w:p w14:paraId="32783DE2" w14:textId="77777777" w:rsidR="000715BC" w:rsidRPr="00FE6307" w:rsidRDefault="000715BC">
            <w:pPr>
              <w:jc w:val="right"/>
              <w:rPr>
                <w:rFonts w:ascii="Arial" w:hAnsi="Arial" w:cs="Arial"/>
                <w:b/>
                <w:bCs/>
                <w:color w:val="000000"/>
                <w:sz w:val="18"/>
                <w:szCs w:val="18"/>
              </w:rPr>
            </w:pPr>
            <w:r w:rsidRPr="00FE6307">
              <w:rPr>
                <w:rFonts w:ascii="Arial" w:hAnsi="Arial" w:cs="Arial"/>
                <w:b/>
                <w:bCs/>
                <w:color w:val="000000"/>
                <w:sz w:val="18"/>
                <w:szCs w:val="18"/>
              </w:rPr>
              <w:t>869</w:t>
            </w:r>
          </w:p>
        </w:tc>
      </w:tr>
      <w:tr w:rsidR="000715BC" w:rsidRPr="00FE6307" w14:paraId="1A13A510" w14:textId="77777777" w:rsidTr="000715BC">
        <w:trPr>
          <w:trHeight w:val="232"/>
        </w:trPr>
        <w:tc>
          <w:tcPr>
            <w:tcW w:w="3364" w:type="pct"/>
            <w:noWrap/>
            <w:vAlign w:val="center"/>
            <w:hideMark/>
          </w:tcPr>
          <w:p w14:paraId="51711E7B" w14:textId="77777777" w:rsidR="000715BC" w:rsidRPr="00FE6307" w:rsidRDefault="000715BC">
            <w:pPr>
              <w:rPr>
                <w:rFonts w:ascii="Arial" w:hAnsi="Arial" w:cs="Arial"/>
                <w:color w:val="000000"/>
                <w:sz w:val="18"/>
                <w:szCs w:val="18"/>
              </w:rPr>
            </w:pPr>
            <w:r w:rsidRPr="00FE6307">
              <w:rPr>
                <w:rFonts w:ascii="Arial" w:hAnsi="Arial" w:cs="Arial"/>
                <w:color w:val="000000"/>
                <w:sz w:val="18"/>
                <w:szCs w:val="18"/>
              </w:rPr>
              <w:t>Despesas Operacionais</w:t>
            </w:r>
          </w:p>
        </w:tc>
        <w:tc>
          <w:tcPr>
            <w:tcW w:w="818" w:type="pct"/>
            <w:noWrap/>
            <w:vAlign w:val="center"/>
            <w:hideMark/>
          </w:tcPr>
          <w:p w14:paraId="7BAB47FF" w14:textId="77777777" w:rsidR="000715BC" w:rsidRPr="00FE6307" w:rsidRDefault="000715BC">
            <w:pPr>
              <w:jc w:val="right"/>
              <w:rPr>
                <w:rFonts w:ascii="Arial" w:hAnsi="Arial" w:cs="Arial"/>
                <w:color w:val="000000"/>
                <w:sz w:val="18"/>
                <w:szCs w:val="18"/>
              </w:rPr>
            </w:pPr>
            <w:r w:rsidRPr="00FE6307">
              <w:rPr>
                <w:rFonts w:ascii="Arial" w:hAnsi="Arial" w:cs="Arial"/>
                <w:color w:val="000000"/>
                <w:sz w:val="18"/>
                <w:szCs w:val="18"/>
              </w:rPr>
              <w:t>(7.516)</w:t>
            </w:r>
          </w:p>
        </w:tc>
        <w:tc>
          <w:tcPr>
            <w:tcW w:w="818" w:type="pct"/>
            <w:noWrap/>
            <w:vAlign w:val="center"/>
            <w:hideMark/>
          </w:tcPr>
          <w:p w14:paraId="74F5F061" w14:textId="77777777" w:rsidR="000715BC" w:rsidRPr="00FE6307" w:rsidRDefault="000715BC">
            <w:pPr>
              <w:jc w:val="right"/>
              <w:rPr>
                <w:rFonts w:ascii="Arial" w:hAnsi="Arial" w:cs="Arial"/>
                <w:color w:val="000000"/>
                <w:sz w:val="18"/>
                <w:szCs w:val="18"/>
              </w:rPr>
            </w:pPr>
            <w:r w:rsidRPr="00FE6307">
              <w:rPr>
                <w:rFonts w:ascii="Arial" w:hAnsi="Arial" w:cs="Arial"/>
                <w:color w:val="000000"/>
                <w:sz w:val="18"/>
                <w:szCs w:val="18"/>
              </w:rPr>
              <w:t>(8.336)</w:t>
            </w:r>
          </w:p>
        </w:tc>
      </w:tr>
      <w:tr w:rsidR="000715BC" w:rsidRPr="00FE6307" w14:paraId="51186687" w14:textId="77777777" w:rsidTr="000715BC">
        <w:trPr>
          <w:trHeight w:val="232"/>
        </w:trPr>
        <w:tc>
          <w:tcPr>
            <w:tcW w:w="3364" w:type="pct"/>
            <w:noWrap/>
            <w:vAlign w:val="center"/>
            <w:hideMark/>
          </w:tcPr>
          <w:p w14:paraId="7EB018F8" w14:textId="77777777" w:rsidR="000715BC" w:rsidRPr="00FE6307" w:rsidRDefault="000715BC">
            <w:pPr>
              <w:rPr>
                <w:rFonts w:ascii="Arial" w:hAnsi="Arial" w:cs="Arial"/>
                <w:color w:val="000000"/>
                <w:sz w:val="18"/>
                <w:szCs w:val="18"/>
              </w:rPr>
            </w:pPr>
            <w:r w:rsidRPr="00FE6307">
              <w:rPr>
                <w:rFonts w:ascii="Arial" w:hAnsi="Arial" w:cs="Arial"/>
                <w:color w:val="000000"/>
                <w:sz w:val="18"/>
                <w:szCs w:val="18"/>
              </w:rPr>
              <w:t>Outras Receitas (Despesas) Operacionais</w:t>
            </w:r>
          </w:p>
        </w:tc>
        <w:tc>
          <w:tcPr>
            <w:tcW w:w="818" w:type="pct"/>
            <w:noWrap/>
            <w:vAlign w:val="center"/>
            <w:hideMark/>
          </w:tcPr>
          <w:p w14:paraId="44BAF135" w14:textId="77777777" w:rsidR="000715BC" w:rsidRPr="00FE6307" w:rsidRDefault="000715BC">
            <w:pPr>
              <w:jc w:val="right"/>
              <w:rPr>
                <w:rFonts w:ascii="Arial" w:hAnsi="Arial" w:cs="Arial"/>
                <w:color w:val="000000"/>
                <w:sz w:val="18"/>
                <w:szCs w:val="18"/>
              </w:rPr>
            </w:pPr>
            <w:r w:rsidRPr="00FE6307">
              <w:rPr>
                <w:rFonts w:ascii="Arial" w:hAnsi="Arial" w:cs="Arial"/>
                <w:color w:val="000000"/>
                <w:sz w:val="18"/>
                <w:szCs w:val="18"/>
              </w:rPr>
              <w:t>(435)</w:t>
            </w:r>
          </w:p>
        </w:tc>
        <w:tc>
          <w:tcPr>
            <w:tcW w:w="818" w:type="pct"/>
            <w:noWrap/>
            <w:vAlign w:val="center"/>
            <w:hideMark/>
          </w:tcPr>
          <w:p w14:paraId="52C455B2" w14:textId="77777777" w:rsidR="000715BC" w:rsidRPr="00FE6307" w:rsidRDefault="000715BC">
            <w:pPr>
              <w:jc w:val="right"/>
              <w:rPr>
                <w:rFonts w:ascii="Arial" w:hAnsi="Arial" w:cs="Arial"/>
                <w:color w:val="000000"/>
                <w:sz w:val="18"/>
                <w:szCs w:val="18"/>
              </w:rPr>
            </w:pPr>
            <w:r w:rsidRPr="00FE6307">
              <w:rPr>
                <w:rFonts w:ascii="Arial" w:hAnsi="Arial" w:cs="Arial"/>
                <w:color w:val="000000"/>
                <w:sz w:val="18"/>
                <w:szCs w:val="18"/>
              </w:rPr>
              <w:t>(867)</w:t>
            </w:r>
          </w:p>
        </w:tc>
      </w:tr>
      <w:tr w:rsidR="000715BC" w:rsidRPr="00FE6307" w14:paraId="195AC638" w14:textId="77777777" w:rsidTr="000715BC">
        <w:trPr>
          <w:trHeight w:val="232"/>
        </w:trPr>
        <w:tc>
          <w:tcPr>
            <w:tcW w:w="3364" w:type="pct"/>
            <w:noWrap/>
            <w:vAlign w:val="center"/>
            <w:hideMark/>
          </w:tcPr>
          <w:p w14:paraId="30223338" w14:textId="77777777" w:rsidR="000715BC" w:rsidRPr="00FE6307" w:rsidRDefault="000715BC">
            <w:pPr>
              <w:rPr>
                <w:rFonts w:ascii="Arial" w:hAnsi="Arial" w:cs="Arial"/>
                <w:color w:val="000000"/>
                <w:sz w:val="18"/>
                <w:szCs w:val="18"/>
              </w:rPr>
            </w:pPr>
            <w:r w:rsidRPr="00FE6307">
              <w:rPr>
                <w:rFonts w:ascii="Arial" w:hAnsi="Arial" w:cs="Arial"/>
                <w:color w:val="000000"/>
                <w:sz w:val="18"/>
                <w:szCs w:val="18"/>
              </w:rPr>
              <w:t>Equivalência Patrimonial</w:t>
            </w:r>
          </w:p>
        </w:tc>
        <w:tc>
          <w:tcPr>
            <w:tcW w:w="818" w:type="pct"/>
            <w:noWrap/>
            <w:vAlign w:val="center"/>
            <w:hideMark/>
          </w:tcPr>
          <w:p w14:paraId="2B13AD95" w14:textId="77777777" w:rsidR="000715BC" w:rsidRPr="00FE6307" w:rsidRDefault="000715BC">
            <w:pPr>
              <w:jc w:val="right"/>
              <w:rPr>
                <w:rFonts w:ascii="Arial" w:hAnsi="Arial" w:cs="Arial"/>
                <w:color w:val="000000"/>
                <w:sz w:val="18"/>
                <w:szCs w:val="18"/>
              </w:rPr>
            </w:pPr>
            <w:r w:rsidRPr="00FE6307">
              <w:rPr>
                <w:rFonts w:ascii="Arial" w:hAnsi="Arial" w:cs="Arial"/>
                <w:color w:val="000000"/>
                <w:sz w:val="18"/>
                <w:szCs w:val="18"/>
              </w:rPr>
              <w:t>32</w:t>
            </w:r>
          </w:p>
        </w:tc>
        <w:tc>
          <w:tcPr>
            <w:tcW w:w="818" w:type="pct"/>
            <w:noWrap/>
            <w:vAlign w:val="center"/>
            <w:hideMark/>
          </w:tcPr>
          <w:p w14:paraId="2CF6F67C" w14:textId="77777777" w:rsidR="000715BC" w:rsidRPr="00FE6307" w:rsidRDefault="000715BC">
            <w:pPr>
              <w:jc w:val="right"/>
              <w:rPr>
                <w:rFonts w:ascii="Arial" w:hAnsi="Arial" w:cs="Arial"/>
                <w:color w:val="000000"/>
                <w:sz w:val="18"/>
                <w:szCs w:val="18"/>
              </w:rPr>
            </w:pPr>
            <w:r w:rsidRPr="00FE6307">
              <w:rPr>
                <w:rFonts w:ascii="Arial" w:hAnsi="Arial" w:cs="Arial"/>
                <w:color w:val="000000"/>
                <w:sz w:val="18"/>
                <w:szCs w:val="18"/>
              </w:rPr>
              <w:t>1.554</w:t>
            </w:r>
          </w:p>
        </w:tc>
      </w:tr>
      <w:tr w:rsidR="000715BC" w:rsidRPr="00FE6307" w14:paraId="63DA092E" w14:textId="77777777" w:rsidTr="000715BC">
        <w:trPr>
          <w:trHeight w:val="232"/>
        </w:trPr>
        <w:tc>
          <w:tcPr>
            <w:tcW w:w="3364" w:type="pct"/>
            <w:noWrap/>
            <w:vAlign w:val="center"/>
            <w:hideMark/>
          </w:tcPr>
          <w:p w14:paraId="4A731DA5" w14:textId="77777777" w:rsidR="000715BC" w:rsidRPr="00FE6307" w:rsidRDefault="000715BC">
            <w:pPr>
              <w:rPr>
                <w:rFonts w:ascii="Arial" w:hAnsi="Arial" w:cs="Arial"/>
                <w:b/>
                <w:bCs/>
                <w:color w:val="000000"/>
                <w:sz w:val="18"/>
                <w:szCs w:val="18"/>
              </w:rPr>
            </w:pPr>
            <w:r w:rsidRPr="00FE6307">
              <w:rPr>
                <w:rFonts w:ascii="Arial" w:hAnsi="Arial" w:cs="Arial"/>
                <w:b/>
                <w:bCs/>
                <w:color w:val="000000"/>
                <w:sz w:val="18"/>
                <w:szCs w:val="18"/>
              </w:rPr>
              <w:t>Resultado antes do Resultado Financeiro</w:t>
            </w:r>
          </w:p>
        </w:tc>
        <w:tc>
          <w:tcPr>
            <w:tcW w:w="818" w:type="pct"/>
            <w:noWrap/>
            <w:vAlign w:val="center"/>
            <w:hideMark/>
          </w:tcPr>
          <w:p w14:paraId="3D4531D6" w14:textId="77777777" w:rsidR="000715BC" w:rsidRPr="00FE6307" w:rsidRDefault="000715BC">
            <w:pPr>
              <w:jc w:val="right"/>
              <w:rPr>
                <w:rFonts w:ascii="Arial" w:hAnsi="Arial" w:cs="Arial"/>
                <w:b/>
                <w:bCs/>
                <w:color w:val="000000"/>
                <w:sz w:val="18"/>
                <w:szCs w:val="18"/>
              </w:rPr>
            </w:pPr>
            <w:r w:rsidRPr="00FE6307">
              <w:rPr>
                <w:rFonts w:ascii="Arial" w:hAnsi="Arial" w:cs="Arial"/>
                <w:b/>
                <w:bCs/>
                <w:color w:val="000000"/>
                <w:sz w:val="18"/>
                <w:szCs w:val="18"/>
              </w:rPr>
              <w:t>(5.606)</w:t>
            </w:r>
          </w:p>
        </w:tc>
        <w:tc>
          <w:tcPr>
            <w:tcW w:w="818" w:type="pct"/>
            <w:noWrap/>
            <w:vAlign w:val="center"/>
            <w:hideMark/>
          </w:tcPr>
          <w:p w14:paraId="2295B1FD" w14:textId="77777777" w:rsidR="000715BC" w:rsidRPr="00FE6307" w:rsidRDefault="000715BC">
            <w:pPr>
              <w:jc w:val="right"/>
              <w:rPr>
                <w:rFonts w:ascii="Arial" w:hAnsi="Arial" w:cs="Arial"/>
                <w:b/>
                <w:bCs/>
                <w:color w:val="000000"/>
                <w:sz w:val="18"/>
                <w:szCs w:val="18"/>
              </w:rPr>
            </w:pPr>
            <w:r w:rsidRPr="00FE6307">
              <w:rPr>
                <w:rFonts w:ascii="Arial" w:hAnsi="Arial" w:cs="Arial"/>
                <w:b/>
                <w:bCs/>
                <w:color w:val="000000"/>
                <w:sz w:val="18"/>
                <w:szCs w:val="18"/>
              </w:rPr>
              <w:t>(6.780)</w:t>
            </w:r>
          </w:p>
        </w:tc>
      </w:tr>
      <w:tr w:rsidR="000715BC" w:rsidRPr="00FE6307" w14:paraId="3CA44341" w14:textId="77777777" w:rsidTr="000715BC">
        <w:trPr>
          <w:trHeight w:val="232"/>
        </w:trPr>
        <w:tc>
          <w:tcPr>
            <w:tcW w:w="3364" w:type="pct"/>
            <w:noWrap/>
            <w:vAlign w:val="center"/>
            <w:hideMark/>
          </w:tcPr>
          <w:p w14:paraId="3E9F147C" w14:textId="77777777" w:rsidR="000715BC" w:rsidRPr="00FE6307" w:rsidRDefault="000715BC">
            <w:pPr>
              <w:rPr>
                <w:rFonts w:ascii="Arial" w:hAnsi="Arial" w:cs="Arial"/>
                <w:color w:val="000000"/>
                <w:sz w:val="18"/>
                <w:szCs w:val="18"/>
              </w:rPr>
            </w:pPr>
            <w:r w:rsidRPr="00FE6307">
              <w:rPr>
                <w:rFonts w:ascii="Arial" w:hAnsi="Arial" w:cs="Arial"/>
                <w:color w:val="000000"/>
                <w:sz w:val="18"/>
                <w:szCs w:val="18"/>
              </w:rPr>
              <w:t>Resultado Financeiro</w:t>
            </w:r>
          </w:p>
        </w:tc>
        <w:tc>
          <w:tcPr>
            <w:tcW w:w="818" w:type="pct"/>
            <w:noWrap/>
            <w:vAlign w:val="center"/>
            <w:hideMark/>
          </w:tcPr>
          <w:p w14:paraId="77E1ACAA" w14:textId="77777777" w:rsidR="000715BC" w:rsidRPr="00FE6307" w:rsidRDefault="000715BC">
            <w:pPr>
              <w:jc w:val="right"/>
              <w:rPr>
                <w:rFonts w:ascii="Arial" w:hAnsi="Arial" w:cs="Arial"/>
                <w:color w:val="000000"/>
                <w:sz w:val="18"/>
                <w:szCs w:val="18"/>
              </w:rPr>
            </w:pPr>
            <w:r w:rsidRPr="00FE6307">
              <w:rPr>
                <w:rFonts w:ascii="Arial" w:hAnsi="Arial" w:cs="Arial"/>
                <w:color w:val="000000"/>
                <w:sz w:val="18"/>
                <w:szCs w:val="18"/>
              </w:rPr>
              <w:t>8.119</w:t>
            </w:r>
          </w:p>
        </w:tc>
        <w:tc>
          <w:tcPr>
            <w:tcW w:w="818" w:type="pct"/>
            <w:noWrap/>
            <w:vAlign w:val="center"/>
            <w:hideMark/>
          </w:tcPr>
          <w:p w14:paraId="27A9EADF" w14:textId="77777777" w:rsidR="000715BC" w:rsidRPr="00FE6307" w:rsidRDefault="000715BC">
            <w:pPr>
              <w:jc w:val="right"/>
              <w:rPr>
                <w:rFonts w:ascii="Arial" w:hAnsi="Arial" w:cs="Arial"/>
                <w:color w:val="000000"/>
                <w:sz w:val="18"/>
                <w:szCs w:val="18"/>
              </w:rPr>
            </w:pPr>
            <w:r w:rsidRPr="00FE6307">
              <w:rPr>
                <w:rFonts w:ascii="Arial" w:hAnsi="Arial" w:cs="Arial"/>
                <w:color w:val="000000"/>
                <w:sz w:val="18"/>
                <w:szCs w:val="18"/>
              </w:rPr>
              <w:t>4.621</w:t>
            </w:r>
          </w:p>
        </w:tc>
      </w:tr>
      <w:tr w:rsidR="000715BC" w14:paraId="350B7AF7" w14:textId="77777777" w:rsidTr="000715BC">
        <w:trPr>
          <w:trHeight w:val="232"/>
        </w:trPr>
        <w:tc>
          <w:tcPr>
            <w:tcW w:w="3364" w:type="pct"/>
            <w:noWrap/>
            <w:vAlign w:val="center"/>
            <w:hideMark/>
          </w:tcPr>
          <w:p w14:paraId="04B4F114" w14:textId="77777777" w:rsidR="000715BC" w:rsidRPr="00FE6307" w:rsidRDefault="000715BC">
            <w:pPr>
              <w:rPr>
                <w:rFonts w:ascii="Arial" w:hAnsi="Arial" w:cs="Arial"/>
                <w:b/>
                <w:bCs/>
                <w:color w:val="000000"/>
                <w:sz w:val="18"/>
                <w:szCs w:val="18"/>
              </w:rPr>
            </w:pPr>
            <w:r w:rsidRPr="00FE6307">
              <w:rPr>
                <w:rFonts w:ascii="Arial" w:hAnsi="Arial" w:cs="Arial"/>
                <w:b/>
                <w:bCs/>
                <w:color w:val="000000"/>
                <w:sz w:val="18"/>
                <w:szCs w:val="18"/>
              </w:rPr>
              <w:t>Prejuízo Líquido do Período</w:t>
            </w:r>
          </w:p>
        </w:tc>
        <w:tc>
          <w:tcPr>
            <w:tcW w:w="818" w:type="pct"/>
            <w:noWrap/>
            <w:vAlign w:val="center"/>
            <w:hideMark/>
          </w:tcPr>
          <w:p w14:paraId="2C91454A" w14:textId="77777777" w:rsidR="000715BC" w:rsidRPr="00FE6307" w:rsidRDefault="000715BC">
            <w:pPr>
              <w:jc w:val="right"/>
              <w:rPr>
                <w:rFonts w:ascii="Arial" w:hAnsi="Arial" w:cs="Arial"/>
                <w:b/>
                <w:bCs/>
                <w:color w:val="000000"/>
                <w:sz w:val="18"/>
                <w:szCs w:val="18"/>
              </w:rPr>
            </w:pPr>
            <w:r w:rsidRPr="00FE6307">
              <w:rPr>
                <w:rFonts w:ascii="Arial" w:hAnsi="Arial" w:cs="Arial"/>
                <w:b/>
                <w:bCs/>
                <w:color w:val="000000"/>
                <w:sz w:val="18"/>
                <w:szCs w:val="18"/>
              </w:rPr>
              <w:t>2.513</w:t>
            </w:r>
          </w:p>
        </w:tc>
        <w:tc>
          <w:tcPr>
            <w:tcW w:w="818" w:type="pct"/>
            <w:noWrap/>
            <w:vAlign w:val="center"/>
            <w:hideMark/>
          </w:tcPr>
          <w:p w14:paraId="5C1BE420" w14:textId="77777777" w:rsidR="000715BC" w:rsidRDefault="000715BC">
            <w:pPr>
              <w:jc w:val="right"/>
              <w:rPr>
                <w:rFonts w:ascii="Arial" w:hAnsi="Arial" w:cs="Arial"/>
                <w:b/>
                <w:bCs/>
                <w:color w:val="000000"/>
                <w:sz w:val="18"/>
                <w:szCs w:val="18"/>
              </w:rPr>
            </w:pPr>
            <w:r w:rsidRPr="00FE6307">
              <w:rPr>
                <w:rFonts w:ascii="Arial" w:hAnsi="Arial" w:cs="Arial"/>
                <w:b/>
                <w:bCs/>
                <w:color w:val="000000"/>
                <w:sz w:val="18"/>
                <w:szCs w:val="18"/>
              </w:rPr>
              <w:t>(2.159)</w:t>
            </w:r>
          </w:p>
        </w:tc>
      </w:tr>
      <w:bookmarkEnd w:id="24"/>
    </w:tbl>
    <w:p w14:paraId="2063033C" w14:textId="77777777" w:rsidR="00647FE5" w:rsidRPr="00680B8C" w:rsidRDefault="00647FE5" w:rsidP="00597FE5">
      <w:pPr>
        <w:spacing w:line="276" w:lineRule="auto"/>
        <w:jc w:val="both"/>
        <w:rPr>
          <w:rFonts w:ascii="Arial" w:hAnsi="Arial" w:cs="Arial"/>
          <w:sz w:val="4"/>
          <w:szCs w:val="4"/>
        </w:rPr>
      </w:pPr>
    </w:p>
    <w:p w14:paraId="5643EC7F" w14:textId="77777777" w:rsidR="00794FFD" w:rsidRPr="00BF13AF" w:rsidRDefault="00794FFD" w:rsidP="00794FFD">
      <w:pPr>
        <w:pStyle w:val="Corpodetexto"/>
        <w:numPr>
          <w:ilvl w:val="12"/>
          <w:numId w:val="0"/>
        </w:numPr>
        <w:tabs>
          <w:tab w:val="clear" w:pos="851"/>
        </w:tabs>
        <w:spacing w:before="0" w:after="0" w:line="276" w:lineRule="auto"/>
        <w:rPr>
          <w:rFonts w:ascii="Arial" w:hAnsi="Arial" w:cs="Arial"/>
        </w:rPr>
      </w:pPr>
    </w:p>
    <w:p w14:paraId="06D498F6" w14:textId="41090DFC" w:rsidR="00794FFD" w:rsidRPr="002A36CE" w:rsidRDefault="00EA71B4" w:rsidP="00794FFD">
      <w:pPr>
        <w:pStyle w:val="Ttulo2"/>
        <w:numPr>
          <w:ilvl w:val="0"/>
          <w:numId w:val="7"/>
        </w:numPr>
        <w:tabs>
          <w:tab w:val="clear" w:pos="284"/>
          <w:tab w:val="clear" w:pos="340"/>
        </w:tabs>
        <w:spacing w:before="0" w:after="0" w:line="276" w:lineRule="auto"/>
        <w:ind w:left="851" w:hanging="851"/>
        <w:jc w:val="both"/>
        <w:rPr>
          <w:rFonts w:ascii="Arial" w:hAnsi="Arial" w:cs="Arial"/>
        </w:rPr>
      </w:pPr>
      <w:r>
        <w:rPr>
          <w:rFonts w:ascii="Arial" w:hAnsi="Arial" w:cs="Arial"/>
        </w:rPr>
        <w:lastRenderedPageBreak/>
        <w:t>IMOBILIZADO</w:t>
      </w:r>
    </w:p>
    <w:p w14:paraId="640228F0" w14:textId="77777777" w:rsidR="00794FFD" w:rsidRDefault="00794FFD" w:rsidP="00597FE5">
      <w:pPr>
        <w:spacing w:line="276" w:lineRule="auto"/>
        <w:jc w:val="both"/>
        <w:rPr>
          <w:rFonts w:ascii="Arial" w:hAnsi="Arial" w:cs="Arial"/>
          <w:sz w:val="22"/>
          <w:szCs w:val="22"/>
        </w:rPr>
      </w:pPr>
    </w:p>
    <w:p w14:paraId="223BCB52" w14:textId="57EE1756" w:rsidR="005D7D60" w:rsidRPr="00D8257D" w:rsidRDefault="00020758" w:rsidP="00597FE5">
      <w:pPr>
        <w:spacing w:line="276" w:lineRule="auto"/>
        <w:jc w:val="both"/>
        <w:rPr>
          <w:rFonts w:ascii="Arial" w:hAnsi="Arial" w:cs="Arial"/>
          <w:sz w:val="22"/>
          <w:szCs w:val="22"/>
        </w:rPr>
      </w:pPr>
      <w:r w:rsidRPr="002A36CE">
        <w:rPr>
          <w:rFonts w:ascii="Arial" w:hAnsi="Arial" w:cs="Arial"/>
          <w:sz w:val="22"/>
          <w:szCs w:val="22"/>
        </w:rPr>
        <w:t>No imobilizado estão os</w:t>
      </w:r>
      <w:r w:rsidR="005D7D60" w:rsidRPr="002A36CE">
        <w:rPr>
          <w:rFonts w:ascii="Arial" w:hAnsi="Arial" w:cs="Arial"/>
          <w:sz w:val="22"/>
          <w:szCs w:val="22"/>
        </w:rPr>
        <w:t xml:space="preserve"> bens destinados à manutenção das atividades da Telebr</w:t>
      </w:r>
      <w:r w:rsidR="00422ABC" w:rsidRPr="002A36CE">
        <w:rPr>
          <w:rFonts w:ascii="Arial" w:hAnsi="Arial" w:cs="Arial"/>
          <w:sz w:val="22"/>
          <w:szCs w:val="22"/>
        </w:rPr>
        <w:t>a</w:t>
      </w:r>
      <w:r w:rsidR="005D7D60" w:rsidRPr="002A36CE">
        <w:rPr>
          <w:rFonts w:ascii="Arial" w:hAnsi="Arial" w:cs="Arial"/>
          <w:sz w:val="22"/>
          <w:szCs w:val="22"/>
        </w:rPr>
        <w:t>s e registrados ao custo de aquisição, deduzid</w:t>
      </w:r>
      <w:r w:rsidR="00E5185E" w:rsidRPr="002A36CE">
        <w:rPr>
          <w:rFonts w:ascii="Arial" w:hAnsi="Arial" w:cs="Arial"/>
          <w:sz w:val="22"/>
          <w:szCs w:val="22"/>
        </w:rPr>
        <w:t>o</w:t>
      </w:r>
      <w:r w:rsidR="005D7D60" w:rsidRPr="002A36CE">
        <w:rPr>
          <w:rFonts w:ascii="Arial" w:hAnsi="Arial" w:cs="Arial"/>
          <w:sz w:val="22"/>
          <w:szCs w:val="22"/>
        </w:rPr>
        <w:t>s das respectivas depreciações calculadas pelo método linear, mediante aplicação de taxas que considera</w:t>
      </w:r>
      <w:r w:rsidR="00851386">
        <w:rPr>
          <w:rFonts w:ascii="Arial" w:hAnsi="Arial" w:cs="Arial"/>
          <w:sz w:val="22"/>
          <w:szCs w:val="22"/>
        </w:rPr>
        <w:t>m</w:t>
      </w:r>
      <w:r w:rsidR="005D7D60" w:rsidRPr="002A36CE">
        <w:rPr>
          <w:rFonts w:ascii="Arial" w:hAnsi="Arial" w:cs="Arial"/>
          <w:sz w:val="22"/>
          <w:szCs w:val="22"/>
        </w:rPr>
        <w:t xml:space="preserve"> a vida útil econômica dos bens</w:t>
      </w:r>
      <w:r w:rsidR="00B06BF9" w:rsidRPr="002A36CE">
        <w:rPr>
          <w:rFonts w:ascii="Arial" w:hAnsi="Arial" w:cs="Arial"/>
          <w:sz w:val="22"/>
          <w:szCs w:val="22"/>
        </w:rPr>
        <w:t xml:space="preserve"> e de provisão para redução ao valor recuperável quando houve</w:t>
      </w:r>
      <w:r w:rsidR="00DC5E2A" w:rsidRPr="002A36CE">
        <w:rPr>
          <w:rFonts w:ascii="Arial" w:hAnsi="Arial" w:cs="Arial"/>
          <w:sz w:val="22"/>
          <w:szCs w:val="22"/>
        </w:rPr>
        <w:t>r</w:t>
      </w:r>
      <w:r w:rsidR="00B06BF9" w:rsidRPr="002A36CE">
        <w:rPr>
          <w:rFonts w:ascii="Arial" w:hAnsi="Arial" w:cs="Arial"/>
          <w:sz w:val="22"/>
          <w:szCs w:val="22"/>
        </w:rPr>
        <w:t xml:space="preserve"> indicação de </w:t>
      </w:r>
      <w:r w:rsidR="00DC5E2A" w:rsidRPr="002A36CE">
        <w:rPr>
          <w:rFonts w:ascii="Arial" w:hAnsi="Arial" w:cs="Arial"/>
          <w:sz w:val="22"/>
          <w:szCs w:val="22"/>
        </w:rPr>
        <w:t>que</w:t>
      </w:r>
      <w:r w:rsidR="00BE0D2E" w:rsidRPr="002A36CE">
        <w:rPr>
          <w:rFonts w:ascii="Arial" w:hAnsi="Arial" w:cs="Arial"/>
          <w:sz w:val="22"/>
          <w:szCs w:val="22"/>
        </w:rPr>
        <w:t xml:space="preserve"> o</w:t>
      </w:r>
      <w:r w:rsidR="00B06BF9" w:rsidRPr="002A36CE">
        <w:rPr>
          <w:rFonts w:ascii="Arial" w:hAnsi="Arial" w:cs="Arial"/>
          <w:sz w:val="22"/>
          <w:szCs w:val="22"/>
        </w:rPr>
        <w:t xml:space="preserve"> valor contábil dos bens </w:t>
      </w:r>
      <w:r w:rsidR="00020E87">
        <w:rPr>
          <w:rFonts w:ascii="Arial" w:hAnsi="Arial" w:cs="Arial"/>
          <w:sz w:val="22"/>
          <w:szCs w:val="22"/>
        </w:rPr>
        <w:t>esteja</w:t>
      </w:r>
      <w:r w:rsidR="00B06BF9" w:rsidRPr="002A36CE">
        <w:rPr>
          <w:rFonts w:ascii="Arial" w:hAnsi="Arial" w:cs="Arial"/>
          <w:sz w:val="22"/>
          <w:szCs w:val="22"/>
        </w:rPr>
        <w:t xml:space="preserve"> superior </w:t>
      </w:r>
      <w:r w:rsidR="00B06BF9" w:rsidRPr="00D8257D">
        <w:rPr>
          <w:rFonts w:ascii="Arial" w:hAnsi="Arial" w:cs="Arial"/>
          <w:sz w:val="22"/>
          <w:szCs w:val="22"/>
        </w:rPr>
        <w:t>ao valor de recuperação</w:t>
      </w:r>
      <w:r w:rsidR="005D7D60" w:rsidRPr="00D8257D">
        <w:rPr>
          <w:rFonts w:ascii="Arial" w:hAnsi="Arial" w:cs="Arial"/>
          <w:sz w:val="22"/>
          <w:szCs w:val="22"/>
        </w:rPr>
        <w:t>.</w:t>
      </w:r>
      <w:r w:rsidR="00947F21" w:rsidRPr="00D8257D">
        <w:rPr>
          <w:rFonts w:ascii="Arial" w:hAnsi="Arial" w:cs="Arial"/>
          <w:sz w:val="22"/>
          <w:szCs w:val="22"/>
        </w:rPr>
        <w:t xml:space="preserve"> </w:t>
      </w:r>
      <w:r w:rsidR="005D7D60" w:rsidRPr="00D8257D">
        <w:rPr>
          <w:rFonts w:ascii="Arial" w:hAnsi="Arial" w:cs="Arial"/>
          <w:sz w:val="22"/>
          <w:szCs w:val="22"/>
        </w:rPr>
        <w:t>O</w:t>
      </w:r>
      <w:r w:rsidR="00B06BF9" w:rsidRPr="00D8257D">
        <w:rPr>
          <w:rFonts w:ascii="Arial" w:hAnsi="Arial" w:cs="Arial"/>
          <w:sz w:val="22"/>
          <w:szCs w:val="22"/>
        </w:rPr>
        <w:t xml:space="preserve"> valor contábil do imobilizado em </w:t>
      </w:r>
      <w:r w:rsidR="007A7575">
        <w:rPr>
          <w:rFonts w:ascii="Arial" w:hAnsi="Arial" w:cs="Arial"/>
          <w:sz w:val="22"/>
          <w:szCs w:val="22"/>
        </w:rPr>
        <w:t>3</w:t>
      </w:r>
      <w:r w:rsidR="00F00922">
        <w:rPr>
          <w:rFonts w:ascii="Arial" w:hAnsi="Arial" w:cs="Arial"/>
          <w:sz w:val="22"/>
          <w:szCs w:val="22"/>
        </w:rPr>
        <w:t>0</w:t>
      </w:r>
      <w:r w:rsidR="007A7575">
        <w:rPr>
          <w:rFonts w:ascii="Arial" w:hAnsi="Arial" w:cs="Arial"/>
          <w:sz w:val="22"/>
          <w:szCs w:val="22"/>
        </w:rPr>
        <w:t xml:space="preserve"> de </w:t>
      </w:r>
      <w:r w:rsidR="00F00922">
        <w:rPr>
          <w:rFonts w:ascii="Arial" w:hAnsi="Arial" w:cs="Arial"/>
          <w:sz w:val="22"/>
          <w:szCs w:val="22"/>
        </w:rPr>
        <w:t>junho</w:t>
      </w:r>
      <w:r w:rsidR="00B06BF9" w:rsidRPr="00D8257D">
        <w:rPr>
          <w:rFonts w:ascii="Arial" w:hAnsi="Arial" w:cs="Arial"/>
          <w:sz w:val="22"/>
          <w:szCs w:val="22"/>
        </w:rPr>
        <w:t xml:space="preserve"> de 20</w:t>
      </w:r>
      <w:r w:rsidR="00F75555" w:rsidRPr="00D8257D">
        <w:rPr>
          <w:rFonts w:ascii="Arial" w:hAnsi="Arial" w:cs="Arial"/>
          <w:sz w:val="22"/>
          <w:szCs w:val="22"/>
        </w:rPr>
        <w:t>2</w:t>
      </w:r>
      <w:r w:rsidR="000E7F2F">
        <w:rPr>
          <w:rFonts w:ascii="Arial" w:hAnsi="Arial" w:cs="Arial"/>
          <w:sz w:val="22"/>
          <w:szCs w:val="22"/>
        </w:rPr>
        <w:t>6</w:t>
      </w:r>
      <w:r w:rsidR="00B06BF9" w:rsidRPr="00D8257D">
        <w:rPr>
          <w:rFonts w:ascii="Arial" w:hAnsi="Arial" w:cs="Arial"/>
          <w:sz w:val="22"/>
          <w:szCs w:val="22"/>
        </w:rPr>
        <w:t xml:space="preserve"> era </w:t>
      </w:r>
      <w:r w:rsidR="00B06BF9" w:rsidRPr="00A75FD3">
        <w:rPr>
          <w:rFonts w:ascii="Arial" w:hAnsi="Arial" w:cs="Arial"/>
          <w:sz w:val="22"/>
          <w:szCs w:val="22"/>
        </w:rPr>
        <w:t xml:space="preserve">de R$ </w:t>
      </w:r>
      <w:r w:rsidR="00F00922">
        <w:rPr>
          <w:rFonts w:ascii="Arial" w:hAnsi="Arial" w:cs="Arial"/>
          <w:sz w:val="22"/>
          <w:szCs w:val="22"/>
        </w:rPr>
        <w:t>1.604.257</w:t>
      </w:r>
      <w:r w:rsidR="00A75FD3">
        <w:rPr>
          <w:rFonts w:ascii="Arial" w:hAnsi="Arial" w:cs="Arial"/>
          <w:sz w:val="22"/>
          <w:szCs w:val="22"/>
        </w:rPr>
        <w:t xml:space="preserve"> </w:t>
      </w:r>
      <w:r w:rsidR="00B06BF9" w:rsidRPr="00D8257D">
        <w:rPr>
          <w:rFonts w:ascii="Arial" w:hAnsi="Arial" w:cs="Arial"/>
          <w:sz w:val="22"/>
          <w:szCs w:val="22"/>
        </w:rPr>
        <w:t xml:space="preserve">(R$ </w:t>
      </w:r>
      <w:r w:rsidR="000E7F2F">
        <w:rPr>
          <w:rFonts w:ascii="Arial" w:hAnsi="Arial" w:cs="Arial"/>
          <w:sz w:val="22"/>
          <w:szCs w:val="22"/>
        </w:rPr>
        <w:t>1.697.499</w:t>
      </w:r>
      <w:r w:rsidR="00B06BF9" w:rsidRPr="00D8257D">
        <w:rPr>
          <w:rFonts w:ascii="Arial" w:hAnsi="Arial" w:cs="Arial"/>
          <w:sz w:val="22"/>
          <w:szCs w:val="22"/>
        </w:rPr>
        <w:t xml:space="preserve"> em 31 de dezembro de 20</w:t>
      </w:r>
      <w:r w:rsidR="006731FB">
        <w:rPr>
          <w:rFonts w:ascii="Arial" w:hAnsi="Arial" w:cs="Arial"/>
          <w:sz w:val="22"/>
          <w:szCs w:val="22"/>
        </w:rPr>
        <w:t>2</w:t>
      </w:r>
      <w:r w:rsidR="000E7F2F">
        <w:rPr>
          <w:rFonts w:ascii="Arial" w:hAnsi="Arial" w:cs="Arial"/>
          <w:sz w:val="22"/>
          <w:szCs w:val="22"/>
        </w:rPr>
        <w:t>5</w:t>
      </w:r>
      <w:r w:rsidR="00B06BF9" w:rsidRPr="00D8257D">
        <w:rPr>
          <w:rFonts w:ascii="Arial" w:hAnsi="Arial" w:cs="Arial"/>
          <w:sz w:val="22"/>
          <w:szCs w:val="22"/>
        </w:rPr>
        <w:t>).</w:t>
      </w:r>
      <w:r w:rsidR="005D7D60" w:rsidRPr="00D8257D">
        <w:rPr>
          <w:rFonts w:ascii="Arial" w:hAnsi="Arial" w:cs="Arial"/>
          <w:sz w:val="22"/>
          <w:szCs w:val="22"/>
        </w:rPr>
        <w:t xml:space="preserve"> </w:t>
      </w:r>
    </w:p>
    <w:p w14:paraId="6030C0E2" w14:textId="77777777" w:rsidR="009E4427" w:rsidRDefault="009E4427" w:rsidP="00E14EE5">
      <w:pPr>
        <w:spacing w:line="276" w:lineRule="auto"/>
        <w:jc w:val="both"/>
        <w:rPr>
          <w:rFonts w:ascii="Arial" w:hAnsi="Arial" w:cs="Arial"/>
          <w:sz w:val="22"/>
          <w:szCs w:val="22"/>
        </w:rPr>
      </w:pPr>
    </w:p>
    <w:p w14:paraId="211B2EFD" w14:textId="4563E407" w:rsidR="005D7883" w:rsidRPr="005D7883" w:rsidRDefault="005D7883" w:rsidP="005D7883">
      <w:pPr>
        <w:spacing w:line="276" w:lineRule="auto"/>
        <w:jc w:val="both"/>
        <w:rPr>
          <w:rFonts w:ascii="Arial" w:hAnsi="Arial" w:cs="Arial"/>
          <w:sz w:val="22"/>
          <w:szCs w:val="22"/>
        </w:rPr>
      </w:pPr>
      <w:r w:rsidRPr="005D7883">
        <w:rPr>
          <w:rFonts w:ascii="Arial" w:hAnsi="Arial" w:cs="Arial"/>
          <w:sz w:val="22"/>
          <w:szCs w:val="22"/>
        </w:rPr>
        <w:t>Em 3</w:t>
      </w:r>
      <w:r w:rsidR="00540BDA">
        <w:rPr>
          <w:rFonts w:ascii="Arial" w:hAnsi="Arial" w:cs="Arial"/>
          <w:sz w:val="22"/>
          <w:szCs w:val="22"/>
        </w:rPr>
        <w:t>0</w:t>
      </w:r>
      <w:r w:rsidRPr="005D7883">
        <w:rPr>
          <w:rFonts w:ascii="Arial" w:hAnsi="Arial" w:cs="Arial"/>
          <w:sz w:val="22"/>
          <w:szCs w:val="22"/>
        </w:rPr>
        <w:t xml:space="preserve"> de </w:t>
      </w:r>
      <w:r w:rsidR="00540BDA">
        <w:rPr>
          <w:rFonts w:ascii="Arial" w:hAnsi="Arial" w:cs="Arial"/>
          <w:sz w:val="22"/>
          <w:szCs w:val="22"/>
        </w:rPr>
        <w:t>junho</w:t>
      </w:r>
      <w:r w:rsidRPr="005D7883">
        <w:rPr>
          <w:rFonts w:ascii="Arial" w:hAnsi="Arial" w:cs="Arial"/>
          <w:sz w:val="22"/>
          <w:szCs w:val="22"/>
        </w:rPr>
        <w:t xml:space="preserve"> de 202</w:t>
      </w:r>
      <w:r w:rsidR="00032158">
        <w:rPr>
          <w:rFonts w:ascii="Arial" w:hAnsi="Arial" w:cs="Arial"/>
          <w:sz w:val="22"/>
          <w:szCs w:val="22"/>
        </w:rPr>
        <w:t>6</w:t>
      </w:r>
      <w:r w:rsidRPr="005D7883">
        <w:rPr>
          <w:rFonts w:ascii="Arial" w:hAnsi="Arial" w:cs="Arial"/>
          <w:sz w:val="22"/>
          <w:szCs w:val="22"/>
        </w:rPr>
        <w:t>, os ativos da Companhia não apresentavam indícios de perda ao valor recuperável (</w:t>
      </w:r>
      <w:r w:rsidRPr="005D7883">
        <w:rPr>
          <w:rFonts w:ascii="Arial" w:hAnsi="Arial" w:cs="Arial"/>
          <w:i/>
          <w:iCs/>
          <w:sz w:val="22"/>
          <w:szCs w:val="22"/>
        </w:rPr>
        <w:t>impairment</w:t>
      </w:r>
      <w:r w:rsidRPr="005D7883">
        <w:rPr>
          <w:rFonts w:ascii="Arial" w:hAnsi="Arial" w:cs="Arial"/>
          <w:sz w:val="22"/>
          <w:szCs w:val="22"/>
        </w:rPr>
        <w:t>), conforme indicado no laudo de avaliação elaborado com base nas informações disponíveis até 30 de novembro de 2025.</w:t>
      </w:r>
    </w:p>
    <w:p w14:paraId="37F5975A" w14:textId="77777777" w:rsidR="009E3B77" w:rsidRPr="00620688" w:rsidRDefault="009E3B77" w:rsidP="00E14EE5">
      <w:pPr>
        <w:spacing w:line="276" w:lineRule="auto"/>
        <w:jc w:val="both"/>
        <w:rPr>
          <w:rFonts w:ascii="Arial" w:hAnsi="Arial" w:cs="Arial"/>
          <w:sz w:val="12"/>
          <w:szCs w:val="12"/>
        </w:rPr>
      </w:pPr>
    </w:p>
    <w:p w14:paraId="09DE6E13" w14:textId="77777777" w:rsidR="00EE4344" w:rsidRPr="00EE4344" w:rsidRDefault="00EE4344" w:rsidP="00EE4344">
      <w:pPr>
        <w:spacing w:line="276" w:lineRule="auto"/>
        <w:jc w:val="both"/>
        <w:rPr>
          <w:rFonts w:ascii="Arial" w:hAnsi="Arial" w:cs="Arial"/>
          <w:sz w:val="22"/>
          <w:szCs w:val="22"/>
        </w:rPr>
      </w:pPr>
      <w:r w:rsidRPr="00EE4344">
        <w:rPr>
          <w:rFonts w:ascii="Arial" w:hAnsi="Arial" w:cs="Arial"/>
          <w:sz w:val="22"/>
          <w:szCs w:val="22"/>
        </w:rPr>
        <w:t>Os especialistas da Companhia (engenheiros) estabeleceram, por meio de laudo técnico, que a vida útil econômica do Satélite Geoestacionário de Defesa e Comunicações Estratégicas (SGDC) é de 17 (dezessete) anos a partir de sua entrada em operação, ocorrida em julho de 2018.</w:t>
      </w:r>
    </w:p>
    <w:p w14:paraId="04D88233" w14:textId="77777777" w:rsidR="00EE4344" w:rsidRPr="00620688" w:rsidRDefault="00EE4344" w:rsidP="00A92408">
      <w:pPr>
        <w:spacing w:line="276" w:lineRule="auto"/>
        <w:jc w:val="both"/>
        <w:rPr>
          <w:rFonts w:ascii="Arial" w:hAnsi="Arial" w:cs="Arial"/>
          <w:sz w:val="14"/>
          <w:szCs w:val="14"/>
        </w:rPr>
      </w:pPr>
    </w:p>
    <w:p w14:paraId="3CF37B8D" w14:textId="2F53859A" w:rsidR="00A92408" w:rsidRDefault="00A92408" w:rsidP="00A92408">
      <w:pPr>
        <w:spacing w:line="276" w:lineRule="auto"/>
        <w:jc w:val="both"/>
        <w:rPr>
          <w:rFonts w:ascii="Arial" w:hAnsi="Arial" w:cs="Arial"/>
          <w:bCs/>
          <w:snapToGrid w:val="0"/>
          <w:sz w:val="22"/>
          <w:szCs w:val="22"/>
        </w:rPr>
      </w:pPr>
      <w:r w:rsidRPr="003A1311">
        <w:rPr>
          <w:rFonts w:ascii="Arial" w:hAnsi="Arial" w:cs="Arial"/>
          <w:bCs/>
          <w:snapToGrid w:val="0"/>
          <w:sz w:val="22"/>
          <w:szCs w:val="22"/>
        </w:rPr>
        <w:t>A Companhia não possui bens dados em garantia</w:t>
      </w:r>
      <w:r w:rsidR="000A352B" w:rsidRPr="003A1311">
        <w:rPr>
          <w:rFonts w:ascii="Arial" w:hAnsi="Arial" w:cs="Arial"/>
          <w:bCs/>
          <w:snapToGrid w:val="0"/>
          <w:sz w:val="22"/>
          <w:szCs w:val="22"/>
        </w:rPr>
        <w:t>,</w:t>
      </w:r>
      <w:r w:rsidRPr="003A1311">
        <w:rPr>
          <w:rFonts w:ascii="Arial" w:hAnsi="Arial" w:cs="Arial"/>
          <w:bCs/>
          <w:snapToGrid w:val="0"/>
          <w:sz w:val="22"/>
          <w:szCs w:val="22"/>
        </w:rPr>
        <w:t xml:space="preserve"> relativo</w:t>
      </w:r>
      <w:r w:rsidR="002B70CA" w:rsidRPr="003A1311">
        <w:rPr>
          <w:rFonts w:ascii="Arial" w:hAnsi="Arial" w:cs="Arial"/>
          <w:bCs/>
          <w:snapToGrid w:val="0"/>
          <w:sz w:val="22"/>
          <w:szCs w:val="22"/>
        </w:rPr>
        <w:t>s</w:t>
      </w:r>
      <w:r w:rsidRPr="003A1311">
        <w:rPr>
          <w:rFonts w:ascii="Arial" w:hAnsi="Arial" w:cs="Arial"/>
          <w:bCs/>
          <w:snapToGrid w:val="0"/>
          <w:sz w:val="22"/>
          <w:szCs w:val="22"/>
        </w:rPr>
        <w:t xml:space="preserve"> à penhora ou aval em defesa de processos judiciais.</w:t>
      </w:r>
    </w:p>
    <w:p w14:paraId="7E44224B" w14:textId="608BA632" w:rsidR="00D33A93" w:rsidRDefault="00D33A93" w:rsidP="00A92408">
      <w:pPr>
        <w:spacing w:line="276" w:lineRule="auto"/>
        <w:jc w:val="both"/>
        <w:rPr>
          <w:rFonts w:ascii="Arial" w:hAnsi="Arial" w:cs="Arial"/>
          <w:bCs/>
          <w:snapToGrid w:val="0"/>
          <w:sz w:val="16"/>
          <w:szCs w:val="16"/>
        </w:rPr>
      </w:pPr>
    </w:p>
    <w:p w14:paraId="0D77163E" w14:textId="7DF2428F" w:rsidR="009B7AB6" w:rsidRDefault="006E12E4" w:rsidP="009541E1">
      <w:pPr>
        <w:pStyle w:val="Ttulo2"/>
        <w:numPr>
          <w:ilvl w:val="1"/>
          <w:numId w:val="7"/>
        </w:numPr>
        <w:tabs>
          <w:tab w:val="clear" w:pos="284"/>
          <w:tab w:val="clear" w:pos="340"/>
        </w:tabs>
        <w:spacing w:before="0" w:after="0"/>
        <w:ind w:left="851" w:hanging="851"/>
        <w:jc w:val="both"/>
        <w:rPr>
          <w:rFonts w:ascii="Arial" w:hAnsi="Arial" w:cs="Arial"/>
        </w:rPr>
      </w:pPr>
      <w:bookmarkStart w:id="30" w:name="_Toc491337736"/>
      <w:r w:rsidRPr="007171F6">
        <w:rPr>
          <w:rFonts w:ascii="Arial" w:hAnsi="Arial" w:cs="Arial"/>
        </w:rPr>
        <w:t xml:space="preserve">Movimentação do imobilizado </w:t>
      </w:r>
      <w:bookmarkEnd w:id="30"/>
    </w:p>
    <w:p w14:paraId="51F07424" w14:textId="187790E3" w:rsidR="00455383" w:rsidRDefault="00455383" w:rsidP="00455383"/>
    <w:tbl>
      <w:tblPr>
        <w:tblW w:w="5000" w:type="pct"/>
        <w:tblLayout w:type="fixed"/>
        <w:tblCellMar>
          <w:left w:w="70" w:type="dxa"/>
          <w:right w:w="70" w:type="dxa"/>
        </w:tblCellMar>
        <w:tblLook w:val="04A0" w:firstRow="1" w:lastRow="0" w:firstColumn="1" w:lastColumn="0" w:noHBand="0" w:noVBand="1"/>
      </w:tblPr>
      <w:tblGrid>
        <w:gridCol w:w="2156"/>
        <w:gridCol w:w="677"/>
        <w:gridCol w:w="711"/>
        <w:gridCol w:w="850"/>
        <w:gridCol w:w="664"/>
        <w:gridCol w:w="752"/>
        <w:gridCol w:w="885"/>
        <w:gridCol w:w="834"/>
        <w:gridCol w:w="692"/>
        <w:gridCol w:w="850"/>
        <w:gridCol w:w="700"/>
      </w:tblGrid>
      <w:tr w:rsidR="00455383" w:rsidRPr="00FE6307" w14:paraId="4CB4F0BB" w14:textId="77777777" w:rsidTr="00702892">
        <w:trPr>
          <w:trHeight w:val="227"/>
          <w:tblHeader/>
        </w:trPr>
        <w:tc>
          <w:tcPr>
            <w:tcW w:w="1103"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3E81C2" w14:textId="77777777" w:rsidR="00455383" w:rsidRPr="00FE6307" w:rsidRDefault="00455383" w:rsidP="00047615">
            <w:pPr>
              <w:rPr>
                <w:rFonts w:ascii="Arial" w:hAnsi="Arial" w:cs="Arial"/>
                <w:b/>
                <w:bCs/>
                <w:color w:val="000000"/>
                <w:sz w:val="10"/>
                <w:szCs w:val="10"/>
              </w:rPr>
            </w:pPr>
            <w:r w:rsidRPr="00FE6307">
              <w:rPr>
                <w:rFonts w:ascii="Arial" w:hAnsi="Arial" w:cs="Arial"/>
                <w:b/>
                <w:bCs/>
                <w:color w:val="000000"/>
                <w:sz w:val="10"/>
                <w:szCs w:val="10"/>
              </w:rPr>
              <w:t>Composição: </w:t>
            </w:r>
          </w:p>
        </w:tc>
        <w:tc>
          <w:tcPr>
            <w:tcW w:w="3897" w:type="pct"/>
            <w:gridSpan w:val="10"/>
            <w:tcBorders>
              <w:top w:val="single" w:sz="4" w:space="0" w:color="auto"/>
              <w:left w:val="nil"/>
              <w:bottom w:val="single" w:sz="4" w:space="0" w:color="auto"/>
              <w:right w:val="single" w:sz="4" w:space="0" w:color="auto"/>
            </w:tcBorders>
            <w:noWrap/>
            <w:vAlign w:val="center"/>
            <w:hideMark/>
          </w:tcPr>
          <w:p w14:paraId="2C04BC34" w14:textId="77777777" w:rsidR="00455383" w:rsidRPr="00FE6307" w:rsidRDefault="00455383" w:rsidP="00047615">
            <w:pPr>
              <w:jc w:val="center"/>
              <w:rPr>
                <w:rFonts w:ascii="Arial" w:hAnsi="Arial" w:cs="Arial"/>
                <w:b/>
                <w:bCs/>
                <w:color w:val="000000"/>
                <w:sz w:val="10"/>
                <w:szCs w:val="10"/>
              </w:rPr>
            </w:pPr>
            <w:r w:rsidRPr="00FE6307">
              <w:rPr>
                <w:rFonts w:ascii="Arial" w:hAnsi="Arial" w:cs="Arial"/>
                <w:b/>
                <w:bCs/>
                <w:color w:val="000000"/>
                <w:sz w:val="10"/>
                <w:szCs w:val="10"/>
              </w:rPr>
              <w:t>Imobilizado</w:t>
            </w:r>
          </w:p>
        </w:tc>
      </w:tr>
      <w:tr w:rsidR="00455383" w:rsidRPr="00FE6307" w14:paraId="423D7A82" w14:textId="77777777" w:rsidTr="00DD43FB">
        <w:trPr>
          <w:trHeight w:val="227"/>
          <w:tblHeader/>
        </w:trPr>
        <w:tc>
          <w:tcPr>
            <w:tcW w:w="1103" w:type="pct"/>
            <w:vMerge/>
            <w:tcBorders>
              <w:top w:val="single" w:sz="4" w:space="0" w:color="auto"/>
              <w:left w:val="single" w:sz="4" w:space="0" w:color="auto"/>
              <w:bottom w:val="single" w:sz="4" w:space="0" w:color="auto"/>
              <w:right w:val="single" w:sz="4" w:space="0" w:color="auto"/>
            </w:tcBorders>
            <w:vAlign w:val="center"/>
            <w:hideMark/>
          </w:tcPr>
          <w:p w14:paraId="5484079B" w14:textId="77777777" w:rsidR="00455383" w:rsidRPr="00FE6307" w:rsidRDefault="00455383" w:rsidP="00047615">
            <w:pPr>
              <w:rPr>
                <w:rFonts w:ascii="Arial" w:hAnsi="Arial" w:cs="Arial"/>
                <w:b/>
                <w:bCs/>
                <w:color w:val="000000"/>
                <w:sz w:val="10"/>
                <w:szCs w:val="10"/>
              </w:rPr>
            </w:pPr>
          </w:p>
        </w:tc>
        <w:tc>
          <w:tcPr>
            <w:tcW w:w="2749" w:type="pct"/>
            <w:gridSpan w:val="7"/>
            <w:tcBorders>
              <w:top w:val="single" w:sz="4" w:space="0" w:color="auto"/>
              <w:left w:val="nil"/>
              <w:bottom w:val="single" w:sz="4" w:space="0" w:color="auto"/>
              <w:right w:val="single" w:sz="4" w:space="0" w:color="auto"/>
            </w:tcBorders>
            <w:noWrap/>
            <w:vAlign w:val="center"/>
            <w:hideMark/>
          </w:tcPr>
          <w:p w14:paraId="68249EB2" w14:textId="77777777" w:rsidR="00455383" w:rsidRPr="00FE6307" w:rsidRDefault="00455383" w:rsidP="00047615">
            <w:pPr>
              <w:jc w:val="center"/>
              <w:rPr>
                <w:rFonts w:ascii="Arial" w:hAnsi="Arial" w:cs="Arial"/>
                <w:b/>
                <w:bCs/>
                <w:color w:val="000000"/>
                <w:sz w:val="10"/>
                <w:szCs w:val="10"/>
              </w:rPr>
            </w:pPr>
            <w:r w:rsidRPr="00FE6307">
              <w:rPr>
                <w:rFonts w:ascii="Arial" w:hAnsi="Arial" w:cs="Arial"/>
                <w:b/>
                <w:bCs/>
                <w:color w:val="000000"/>
                <w:sz w:val="10"/>
                <w:szCs w:val="10"/>
              </w:rPr>
              <w:t>Bens e Instalações em Serviço</w:t>
            </w:r>
          </w:p>
        </w:tc>
        <w:tc>
          <w:tcPr>
            <w:tcW w:w="354" w:type="pct"/>
            <w:vMerge w:val="restart"/>
            <w:tcBorders>
              <w:top w:val="nil"/>
              <w:left w:val="single" w:sz="4" w:space="0" w:color="auto"/>
              <w:bottom w:val="single" w:sz="4" w:space="0" w:color="auto"/>
              <w:right w:val="single" w:sz="4" w:space="0" w:color="auto"/>
            </w:tcBorders>
            <w:vAlign w:val="center"/>
            <w:hideMark/>
          </w:tcPr>
          <w:p w14:paraId="5FE90740" w14:textId="77777777" w:rsidR="00455383" w:rsidRPr="00FE6307" w:rsidRDefault="00455383" w:rsidP="00047615">
            <w:pPr>
              <w:jc w:val="center"/>
              <w:rPr>
                <w:rFonts w:ascii="Arial" w:hAnsi="Arial" w:cs="Arial"/>
                <w:b/>
                <w:bCs/>
                <w:color w:val="000000"/>
                <w:sz w:val="10"/>
                <w:szCs w:val="10"/>
              </w:rPr>
            </w:pPr>
            <w:r w:rsidRPr="00FE6307">
              <w:rPr>
                <w:rFonts w:ascii="Arial" w:hAnsi="Arial" w:cs="Arial"/>
                <w:b/>
                <w:bCs/>
                <w:color w:val="000000"/>
                <w:sz w:val="10"/>
                <w:szCs w:val="10"/>
              </w:rPr>
              <w:t>Direito de Uso de Ativo</w:t>
            </w:r>
          </w:p>
        </w:tc>
        <w:tc>
          <w:tcPr>
            <w:tcW w:w="435" w:type="pct"/>
            <w:vMerge w:val="restart"/>
            <w:tcBorders>
              <w:top w:val="nil"/>
              <w:left w:val="single" w:sz="4" w:space="0" w:color="auto"/>
              <w:bottom w:val="single" w:sz="4" w:space="0" w:color="auto"/>
              <w:right w:val="single" w:sz="4" w:space="0" w:color="auto"/>
            </w:tcBorders>
            <w:vAlign w:val="center"/>
            <w:hideMark/>
          </w:tcPr>
          <w:p w14:paraId="09C8145F" w14:textId="77777777" w:rsidR="00455383" w:rsidRPr="00FE6307" w:rsidRDefault="00455383" w:rsidP="00047615">
            <w:pPr>
              <w:jc w:val="center"/>
              <w:rPr>
                <w:rFonts w:ascii="Arial" w:hAnsi="Arial" w:cs="Arial"/>
                <w:b/>
                <w:bCs/>
                <w:color w:val="000000"/>
                <w:sz w:val="10"/>
                <w:szCs w:val="10"/>
              </w:rPr>
            </w:pPr>
            <w:r w:rsidRPr="00FE6307">
              <w:rPr>
                <w:rFonts w:ascii="Arial" w:hAnsi="Arial" w:cs="Arial"/>
                <w:b/>
                <w:bCs/>
                <w:color w:val="000000"/>
                <w:sz w:val="10"/>
                <w:szCs w:val="10"/>
              </w:rPr>
              <w:t>Imobilizado em Andamento</w:t>
            </w:r>
          </w:p>
        </w:tc>
        <w:tc>
          <w:tcPr>
            <w:tcW w:w="358" w:type="pct"/>
            <w:vMerge w:val="restart"/>
            <w:tcBorders>
              <w:top w:val="nil"/>
              <w:left w:val="single" w:sz="4" w:space="0" w:color="auto"/>
              <w:bottom w:val="single" w:sz="4" w:space="0" w:color="auto"/>
              <w:right w:val="single" w:sz="4" w:space="0" w:color="auto"/>
            </w:tcBorders>
            <w:vAlign w:val="center"/>
            <w:hideMark/>
          </w:tcPr>
          <w:p w14:paraId="5BC22620" w14:textId="77777777" w:rsidR="00455383" w:rsidRPr="00FE6307" w:rsidRDefault="00455383" w:rsidP="00047615">
            <w:pPr>
              <w:jc w:val="center"/>
              <w:rPr>
                <w:rFonts w:ascii="Arial" w:hAnsi="Arial" w:cs="Arial"/>
                <w:b/>
                <w:bCs/>
                <w:color w:val="000000"/>
                <w:sz w:val="10"/>
                <w:szCs w:val="10"/>
              </w:rPr>
            </w:pPr>
            <w:r w:rsidRPr="00FE6307">
              <w:rPr>
                <w:rFonts w:ascii="Arial" w:hAnsi="Arial" w:cs="Arial"/>
                <w:b/>
                <w:bCs/>
                <w:color w:val="000000"/>
                <w:sz w:val="10"/>
                <w:szCs w:val="10"/>
              </w:rPr>
              <w:t>Total</w:t>
            </w:r>
          </w:p>
        </w:tc>
      </w:tr>
      <w:tr w:rsidR="00455383" w:rsidRPr="00FE6307" w14:paraId="4EDBDE48" w14:textId="77777777" w:rsidTr="00DD43FB">
        <w:trPr>
          <w:trHeight w:val="227"/>
          <w:tblHeader/>
        </w:trPr>
        <w:tc>
          <w:tcPr>
            <w:tcW w:w="1103" w:type="pct"/>
            <w:vMerge/>
            <w:tcBorders>
              <w:top w:val="single" w:sz="4" w:space="0" w:color="auto"/>
              <w:left w:val="single" w:sz="4" w:space="0" w:color="auto"/>
              <w:bottom w:val="single" w:sz="4" w:space="0" w:color="auto"/>
              <w:right w:val="single" w:sz="4" w:space="0" w:color="auto"/>
            </w:tcBorders>
            <w:vAlign w:val="center"/>
            <w:hideMark/>
          </w:tcPr>
          <w:p w14:paraId="4B91A1BF" w14:textId="77777777" w:rsidR="00455383" w:rsidRPr="00FE6307" w:rsidRDefault="00455383" w:rsidP="00047615">
            <w:pPr>
              <w:rPr>
                <w:rFonts w:ascii="Arial" w:hAnsi="Arial" w:cs="Arial"/>
                <w:b/>
                <w:bCs/>
                <w:color w:val="000000"/>
                <w:sz w:val="10"/>
                <w:szCs w:val="10"/>
              </w:rPr>
            </w:pPr>
          </w:p>
        </w:tc>
        <w:tc>
          <w:tcPr>
            <w:tcW w:w="346" w:type="pct"/>
            <w:tcBorders>
              <w:top w:val="nil"/>
              <w:left w:val="nil"/>
              <w:bottom w:val="single" w:sz="4" w:space="0" w:color="auto"/>
              <w:right w:val="single" w:sz="4" w:space="0" w:color="auto"/>
            </w:tcBorders>
            <w:vAlign w:val="center"/>
            <w:hideMark/>
          </w:tcPr>
          <w:p w14:paraId="2CF6F208" w14:textId="77777777" w:rsidR="00455383" w:rsidRPr="00FE6307" w:rsidRDefault="00455383" w:rsidP="00047615">
            <w:pPr>
              <w:jc w:val="center"/>
              <w:rPr>
                <w:rFonts w:ascii="Arial" w:hAnsi="Arial" w:cs="Arial"/>
                <w:b/>
                <w:bCs/>
                <w:color w:val="000000"/>
                <w:sz w:val="10"/>
                <w:szCs w:val="10"/>
              </w:rPr>
            </w:pPr>
            <w:r w:rsidRPr="00FE6307">
              <w:rPr>
                <w:rFonts w:ascii="Arial" w:hAnsi="Arial" w:cs="Arial"/>
                <w:b/>
                <w:bCs/>
                <w:color w:val="000000"/>
                <w:sz w:val="10"/>
                <w:szCs w:val="10"/>
              </w:rPr>
              <w:t>Instalações Prediais - Benf. em Prop. de Terceiros</w:t>
            </w:r>
          </w:p>
        </w:tc>
        <w:tc>
          <w:tcPr>
            <w:tcW w:w="364" w:type="pct"/>
            <w:tcBorders>
              <w:top w:val="nil"/>
              <w:left w:val="nil"/>
              <w:bottom w:val="single" w:sz="4" w:space="0" w:color="auto"/>
              <w:right w:val="single" w:sz="4" w:space="0" w:color="auto"/>
            </w:tcBorders>
            <w:vAlign w:val="center"/>
            <w:hideMark/>
          </w:tcPr>
          <w:p w14:paraId="18AFE7FD" w14:textId="77777777" w:rsidR="00455383" w:rsidRPr="00FE6307" w:rsidRDefault="00455383" w:rsidP="00047615">
            <w:pPr>
              <w:jc w:val="center"/>
              <w:rPr>
                <w:rFonts w:ascii="Arial" w:hAnsi="Arial" w:cs="Arial"/>
                <w:b/>
                <w:bCs/>
                <w:color w:val="000000"/>
                <w:sz w:val="10"/>
                <w:szCs w:val="10"/>
              </w:rPr>
            </w:pPr>
            <w:r w:rsidRPr="00FE6307">
              <w:rPr>
                <w:rFonts w:ascii="Arial" w:hAnsi="Arial" w:cs="Arial"/>
                <w:b/>
                <w:bCs/>
                <w:color w:val="000000"/>
                <w:sz w:val="10"/>
                <w:szCs w:val="10"/>
              </w:rPr>
              <w:t>Mobiliário</w:t>
            </w:r>
          </w:p>
        </w:tc>
        <w:tc>
          <w:tcPr>
            <w:tcW w:w="435" w:type="pct"/>
            <w:tcBorders>
              <w:top w:val="nil"/>
              <w:left w:val="nil"/>
              <w:bottom w:val="single" w:sz="4" w:space="0" w:color="auto"/>
              <w:right w:val="single" w:sz="4" w:space="0" w:color="auto"/>
            </w:tcBorders>
            <w:vAlign w:val="center"/>
            <w:hideMark/>
          </w:tcPr>
          <w:p w14:paraId="2F638889" w14:textId="77777777" w:rsidR="00455383" w:rsidRPr="00FE6307" w:rsidRDefault="00455383" w:rsidP="00047615">
            <w:pPr>
              <w:jc w:val="center"/>
              <w:rPr>
                <w:rFonts w:ascii="Arial" w:hAnsi="Arial" w:cs="Arial"/>
                <w:b/>
                <w:bCs/>
                <w:color w:val="000000"/>
                <w:sz w:val="10"/>
                <w:szCs w:val="10"/>
              </w:rPr>
            </w:pPr>
            <w:r w:rsidRPr="00FE6307">
              <w:rPr>
                <w:rFonts w:ascii="Arial" w:hAnsi="Arial" w:cs="Arial"/>
                <w:b/>
                <w:bCs/>
                <w:color w:val="000000"/>
                <w:sz w:val="10"/>
                <w:szCs w:val="10"/>
              </w:rPr>
              <w:t>Infraestrutura</w:t>
            </w:r>
          </w:p>
        </w:tc>
        <w:tc>
          <w:tcPr>
            <w:tcW w:w="340" w:type="pct"/>
            <w:tcBorders>
              <w:top w:val="nil"/>
              <w:left w:val="nil"/>
              <w:bottom w:val="single" w:sz="4" w:space="0" w:color="auto"/>
              <w:right w:val="single" w:sz="4" w:space="0" w:color="auto"/>
            </w:tcBorders>
            <w:vAlign w:val="center"/>
            <w:hideMark/>
          </w:tcPr>
          <w:p w14:paraId="1879CF61" w14:textId="77777777" w:rsidR="00455383" w:rsidRPr="00FE6307" w:rsidRDefault="00455383" w:rsidP="00047615">
            <w:pPr>
              <w:jc w:val="center"/>
              <w:rPr>
                <w:rFonts w:ascii="Arial" w:hAnsi="Arial" w:cs="Arial"/>
                <w:b/>
                <w:bCs/>
                <w:color w:val="000000"/>
                <w:sz w:val="10"/>
                <w:szCs w:val="10"/>
              </w:rPr>
            </w:pPr>
            <w:r w:rsidRPr="00FE6307">
              <w:rPr>
                <w:rFonts w:ascii="Arial" w:hAnsi="Arial" w:cs="Arial"/>
                <w:b/>
                <w:bCs/>
                <w:color w:val="000000"/>
                <w:sz w:val="10"/>
                <w:szCs w:val="10"/>
              </w:rPr>
              <w:t>Equip. de Data Center</w:t>
            </w:r>
          </w:p>
        </w:tc>
        <w:tc>
          <w:tcPr>
            <w:tcW w:w="385" w:type="pct"/>
            <w:tcBorders>
              <w:top w:val="nil"/>
              <w:left w:val="nil"/>
              <w:bottom w:val="single" w:sz="4" w:space="0" w:color="auto"/>
              <w:right w:val="single" w:sz="4" w:space="0" w:color="auto"/>
            </w:tcBorders>
            <w:vAlign w:val="center"/>
            <w:hideMark/>
          </w:tcPr>
          <w:p w14:paraId="14158D63" w14:textId="77777777" w:rsidR="00455383" w:rsidRPr="00FE6307" w:rsidRDefault="00455383" w:rsidP="00047615">
            <w:pPr>
              <w:jc w:val="center"/>
              <w:rPr>
                <w:rFonts w:ascii="Arial" w:hAnsi="Arial" w:cs="Arial"/>
                <w:b/>
                <w:bCs/>
                <w:color w:val="000000"/>
                <w:sz w:val="10"/>
                <w:szCs w:val="10"/>
              </w:rPr>
            </w:pPr>
            <w:r w:rsidRPr="00FE6307">
              <w:rPr>
                <w:rFonts w:ascii="Arial" w:hAnsi="Arial" w:cs="Arial"/>
                <w:b/>
                <w:bCs/>
                <w:color w:val="000000"/>
                <w:sz w:val="10"/>
                <w:szCs w:val="10"/>
              </w:rPr>
              <w:t>Equip. de Tecnologia de Informação</w:t>
            </w:r>
          </w:p>
        </w:tc>
        <w:tc>
          <w:tcPr>
            <w:tcW w:w="453" w:type="pct"/>
            <w:tcBorders>
              <w:top w:val="nil"/>
              <w:left w:val="nil"/>
              <w:bottom w:val="single" w:sz="4" w:space="0" w:color="auto"/>
              <w:right w:val="single" w:sz="4" w:space="0" w:color="auto"/>
            </w:tcBorders>
            <w:vAlign w:val="center"/>
            <w:hideMark/>
          </w:tcPr>
          <w:p w14:paraId="19DDDDF1" w14:textId="77777777" w:rsidR="00455383" w:rsidRPr="00FE6307" w:rsidRDefault="00455383" w:rsidP="00047615">
            <w:pPr>
              <w:jc w:val="center"/>
              <w:rPr>
                <w:rFonts w:ascii="Arial" w:hAnsi="Arial" w:cs="Arial"/>
                <w:b/>
                <w:bCs/>
                <w:color w:val="000000"/>
                <w:sz w:val="10"/>
                <w:szCs w:val="10"/>
              </w:rPr>
            </w:pPr>
            <w:r w:rsidRPr="00FE6307">
              <w:rPr>
                <w:rFonts w:ascii="Arial" w:hAnsi="Arial" w:cs="Arial"/>
                <w:b/>
                <w:bCs/>
                <w:color w:val="000000"/>
                <w:sz w:val="10"/>
                <w:szCs w:val="10"/>
              </w:rPr>
              <w:t>Equip. de Transmissão / Comunicação de Dados</w:t>
            </w:r>
          </w:p>
        </w:tc>
        <w:tc>
          <w:tcPr>
            <w:tcW w:w="427" w:type="pct"/>
            <w:tcBorders>
              <w:top w:val="nil"/>
              <w:left w:val="nil"/>
              <w:bottom w:val="single" w:sz="4" w:space="0" w:color="auto"/>
              <w:right w:val="single" w:sz="4" w:space="0" w:color="auto"/>
            </w:tcBorders>
            <w:vAlign w:val="center"/>
            <w:hideMark/>
          </w:tcPr>
          <w:p w14:paraId="6F982B42" w14:textId="77777777" w:rsidR="00455383" w:rsidRPr="00FE6307" w:rsidRDefault="00455383" w:rsidP="00047615">
            <w:pPr>
              <w:jc w:val="center"/>
              <w:rPr>
                <w:rFonts w:ascii="Arial" w:hAnsi="Arial" w:cs="Arial"/>
                <w:b/>
                <w:bCs/>
                <w:color w:val="000000"/>
                <w:sz w:val="10"/>
                <w:szCs w:val="10"/>
              </w:rPr>
            </w:pPr>
            <w:r w:rsidRPr="00FE6307">
              <w:rPr>
                <w:rFonts w:ascii="Arial" w:hAnsi="Arial" w:cs="Arial"/>
                <w:b/>
                <w:bCs/>
                <w:color w:val="000000"/>
                <w:sz w:val="10"/>
                <w:szCs w:val="10"/>
              </w:rPr>
              <w:t>Outros Equipamentos</w:t>
            </w:r>
          </w:p>
        </w:tc>
        <w:tc>
          <w:tcPr>
            <w:tcW w:w="354" w:type="pct"/>
            <w:vMerge/>
            <w:tcBorders>
              <w:top w:val="nil"/>
              <w:left w:val="single" w:sz="4" w:space="0" w:color="auto"/>
              <w:bottom w:val="single" w:sz="4" w:space="0" w:color="auto"/>
              <w:right w:val="single" w:sz="4" w:space="0" w:color="auto"/>
            </w:tcBorders>
            <w:vAlign w:val="center"/>
            <w:hideMark/>
          </w:tcPr>
          <w:p w14:paraId="3BC07278" w14:textId="77777777" w:rsidR="00455383" w:rsidRPr="00FE6307" w:rsidRDefault="00455383" w:rsidP="00047615">
            <w:pPr>
              <w:rPr>
                <w:rFonts w:ascii="Arial" w:hAnsi="Arial" w:cs="Arial"/>
                <w:b/>
                <w:bCs/>
                <w:color w:val="000000"/>
                <w:sz w:val="10"/>
                <w:szCs w:val="10"/>
              </w:rPr>
            </w:pPr>
          </w:p>
        </w:tc>
        <w:tc>
          <w:tcPr>
            <w:tcW w:w="435" w:type="pct"/>
            <w:vMerge/>
            <w:tcBorders>
              <w:top w:val="nil"/>
              <w:left w:val="single" w:sz="4" w:space="0" w:color="auto"/>
              <w:bottom w:val="single" w:sz="4" w:space="0" w:color="auto"/>
              <w:right w:val="single" w:sz="4" w:space="0" w:color="auto"/>
            </w:tcBorders>
            <w:vAlign w:val="center"/>
            <w:hideMark/>
          </w:tcPr>
          <w:p w14:paraId="60F44A39" w14:textId="77777777" w:rsidR="00455383" w:rsidRPr="00FE6307" w:rsidRDefault="00455383" w:rsidP="00047615">
            <w:pPr>
              <w:rPr>
                <w:rFonts w:ascii="Arial" w:hAnsi="Arial" w:cs="Arial"/>
                <w:b/>
                <w:bCs/>
                <w:color w:val="000000"/>
                <w:sz w:val="10"/>
                <w:szCs w:val="10"/>
              </w:rPr>
            </w:pPr>
          </w:p>
        </w:tc>
        <w:tc>
          <w:tcPr>
            <w:tcW w:w="358" w:type="pct"/>
            <w:vMerge/>
            <w:tcBorders>
              <w:top w:val="nil"/>
              <w:left w:val="single" w:sz="4" w:space="0" w:color="auto"/>
              <w:bottom w:val="single" w:sz="4" w:space="0" w:color="auto"/>
              <w:right w:val="single" w:sz="4" w:space="0" w:color="auto"/>
            </w:tcBorders>
            <w:vAlign w:val="center"/>
            <w:hideMark/>
          </w:tcPr>
          <w:p w14:paraId="16D04460" w14:textId="77777777" w:rsidR="00455383" w:rsidRPr="00FE6307" w:rsidRDefault="00455383" w:rsidP="00047615">
            <w:pPr>
              <w:rPr>
                <w:rFonts w:ascii="Arial" w:hAnsi="Arial" w:cs="Arial"/>
                <w:b/>
                <w:bCs/>
                <w:color w:val="000000"/>
                <w:sz w:val="10"/>
                <w:szCs w:val="10"/>
              </w:rPr>
            </w:pPr>
          </w:p>
        </w:tc>
      </w:tr>
      <w:tr w:rsidR="000D3762" w:rsidRPr="00FE6307" w14:paraId="798A77E4" w14:textId="77777777" w:rsidTr="00DD43FB">
        <w:trPr>
          <w:trHeight w:val="227"/>
        </w:trPr>
        <w:tc>
          <w:tcPr>
            <w:tcW w:w="1103" w:type="pct"/>
            <w:tcBorders>
              <w:top w:val="nil"/>
              <w:left w:val="single" w:sz="4" w:space="0" w:color="auto"/>
              <w:bottom w:val="single" w:sz="4" w:space="0" w:color="auto"/>
              <w:right w:val="single" w:sz="4" w:space="0" w:color="auto"/>
            </w:tcBorders>
            <w:noWrap/>
            <w:vAlign w:val="center"/>
            <w:hideMark/>
          </w:tcPr>
          <w:p w14:paraId="63EB4DF7" w14:textId="76F4F482" w:rsidR="000D3762" w:rsidRPr="00FE6307" w:rsidRDefault="000D3762" w:rsidP="000D3762">
            <w:pPr>
              <w:rPr>
                <w:rFonts w:ascii="Arial" w:hAnsi="Arial" w:cs="Arial"/>
                <w:b/>
                <w:bCs/>
                <w:color w:val="000000"/>
                <w:sz w:val="10"/>
                <w:szCs w:val="10"/>
              </w:rPr>
            </w:pPr>
            <w:r w:rsidRPr="00FE6307">
              <w:rPr>
                <w:rFonts w:ascii="Arial" w:hAnsi="Arial" w:cs="Arial"/>
                <w:b/>
                <w:bCs/>
                <w:color w:val="000000"/>
                <w:sz w:val="10"/>
                <w:szCs w:val="10"/>
              </w:rPr>
              <w:t>Custo de Aquisição</w:t>
            </w:r>
          </w:p>
        </w:tc>
        <w:tc>
          <w:tcPr>
            <w:tcW w:w="346" w:type="pct"/>
            <w:tcBorders>
              <w:top w:val="nil"/>
              <w:left w:val="nil"/>
              <w:bottom w:val="single" w:sz="4" w:space="0" w:color="auto"/>
              <w:right w:val="single" w:sz="4" w:space="0" w:color="auto"/>
            </w:tcBorders>
            <w:vAlign w:val="center"/>
            <w:hideMark/>
          </w:tcPr>
          <w:p w14:paraId="551AE674" w14:textId="130DEBDA" w:rsidR="000D3762" w:rsidRPr="00FE6307" w:rsidRDefault="000D3762" w:rsidP="000D3762">
            <w:pPr>
              <w:rPr>
                <w:rFonts w:ascii="Arial" w:hAnsi="Arial" w:cs="Arial"/>
                <w:b/>
                <w:bCs/>
                <w:color w:val="000000"/>
                <w:sz w:val="10"/>
                <w:szCs w:val="10"/>
              </w:rPr>
            </w:pPr>
            <w:r w:rsidRPr="00FE6307">
              <w:rPr>
                <w:rFonts w:ascii="Arial" w:hAnsi="Arial" w:cs="Arial"/>
                <w:b/>
                <w:bCs/>
                <w:color w:val="000000"/>
                <w:sz w:val="10"/>
                <w:szCs w:val="10"/>
              </w:rPr>
              <w:t> </w:t>
            </w:r>
          </w:p>
        </w:tc>
        <w:tc>
          <w:tcPr>
            <w:tcW w:w="364" w:type="pct"/>
            <w:tcBorders>
              <w:top w:val="nil"/>
              <w:left w:val="nil"/>
              <w:bottom w:val="single" w:sz="4" w:space="0" w:color="auto"/>
              <w:right w:val="single" w:sz="4" w:space="0" w:color="auto"/>
            </w:tcBorders>
            <w:vAlign w:val="center"/>
            <w:hideMark/>
          </w:tcPr>
          <w:p w14:paraId="0407D54C" w14:textId="48166040" w:rsidR="000D3762" w:rsidRPr="00FE6307" w:rsidRDefault="000D3762" w:rsidP="000D3762">
            <w:pPr>
              <w:rPr>
                <w:rFonts w:ascii="Arial" w:hAnsi="Arial" w:cs="Arial"/>
                <w:b/>
                <w:bCs/>
                <w:color w:val="000000"/>
                <w:sz w:val="10"/>
                <w:szCs w:val="10"/>
              </w:rPr>
            </w:pPr>
            <w:r w:rsidRPr="00FE6307">
              <w:rPr>
                <w:rFonts w:ascii="Arial" w:hAnsi="Arial" w:cs="Arial"/>
                <w:b/>
                <w:bCs/>
                <w:color w:val="000000"/>
                <w:sz w:val="10"/>
                <w:szCs w:val="10"/>
              </w:rPr>
              <w:t> </w:t>
            </w:r>
          </w:p>
        </w:tc>
        <w:tc>
          <w:tcPr>
            <w:tcW w:w="435" w:type="pct"/>
            <w:tcBorders>
              <w:top w:val="nil"/>
              <w:left w:val="nil"/>
              <w:bottom w:val="single" w:sz="4" w:space="0" w:color="auto"/>
              <w:right w:val="single" w:sz="4" w:space="0" w:color="auto"/>
            </w:tcBorders>
            <w:vAlign w:val="center"/>
            <w:hideMark/>
          </w:tcPr>
          <w:p w14:paraId="3B8E8054" w14:textId="06CA8162" w:rsidR="000D3762" w:rsidRPr="00FE6307" w:rsidRDefault="000D3762" w:rsidP="000D3762">
            <w:pPr>
              <w:rPr>
                <w:rFonts w:ascii="Arial" w:hAnsi="Arial" w:cs="Arial"/>
                <w:b/>
                <w:bCs/>
                <w:color w:val="000000"/>
                <w:sz w:val="10"/>
                <w:szCs w:val="10"/>
              </w:rPr>
            </w:pPr>
            <w:r w:rsidRPr="00FE6307">
              <w:rPr>
                <w:rFonts w:ascii="Arial" w:hAnsi="Arial" w:cs="Arial"/>
                <w:b/>
                <w:bCs/>
                <w:color w:val="000000"/>
                <w:sz w:val="10"/>
                <w:szCs w:val="10"/>
              </w:rPr>
              <w:t> </w:t>
            </w:r>
          </w:p>
        </w:tc>
        <w:tc>
          <w:tcPr>
            <w:tcW w:w="340" w:type="pct"/>
            <w:tcBorders>
              <w:top w:val="nil"/>
              <w:left w:val="nil"/>
              <w:bottom w:val="single" w:sz="4" w:space="0" w:color="auto"/>
              <w:right w:val="single" w:sz="4" w:space="0" w:color="auto"/>
            </w:tcBorders>
            <w:noWrap/>
            <w:vAlign w:val="center"/>
            <w:hideMark/>
          </w:tcPr>
          <w:p w14:paraId="64DDE770" w14:textId="19E2B196" w:rsidR="000D3762" w:rsidRPr="00FE6307" w:rsidRDefault="000D3762" w:rsidP="000D3762">
            <w:pPr>
              <w:rPr>
                <w:rFonts w:ascii="Arial" w:hAnsi="Arial" w:cs="Arial"/>
                <w:color w:val="000000"/>
                <w:sz w:val="10"/>
                <w:szCs w:val="10"/>
              </w:rPr>
            </w:pPr>
            <w:r w:rsidRPr="00FE6307">
              <w:rPr>
                <w:rFonts w:ascii="Arial" w:hAnsi="Arial" w:cs="Arial"/>
                <w:color w:val="000000"/>
                <w:sz w:val="10"/>
                <w:szCs w:val="10"/>
              </w:rPr>
              <w:t> </w:t>
            </w:r>
          </w:p>
        </w:tc>
        <w:tc>
          <w:tcPr>
            <w:tcW w:w="385" w:type="pct"/>
            <w:tcBorders>
              <w:top w:val="nil"/>
              <w:left w:val="nil"/>
              <w:bottom w:val="single" w:sz="4" w:space="0" w:color="auto"/>
              <w:right w:val="single" w:sz="4" w:space="0" w:color="auto"/>
            </w:tcBorders>
            <w:vAlign w:val="center"/>
            <w:hideMark/>
          </w:tcPr>
          <w:p w14:paraId="3004941F" w14:textId="71568AF9" w:rsidR="000D3762" w:rsidRPr="00FE6307" w:rsidRDefault="000D3762" w:rsidP="000D3762">
            <w:pPr>
              <w:rPr>
                <w:rFonts w:ascii="Arial" w:hAnsi="Arial" w:cs="Arial"/>
                <w:b/>
                <w:bCs/>
                <w:color w:val="000000"/>
                <w:sz w:val="10"/>
                <w:szCs w:val="10"/>
              </w:rPr>
            </w:pPr>
            <w:r w:rsidRPr="00FE6307">
              <w:rPr>
                <w:rFonts w:ascii="Arial" w:hAnsi="Arial" w:cs="Arial"/>
                <w:b/>
                <w:bCs/>
                <w:color w:val="000000"/>
                <w:sz w:val="10"/>
                <w:szCs w:val="10"/>
              </w:rPr>
              <w:t> </w:t>
            </w:r>
          </w:p>
        </w:tc>
        <w:tc>
          <w:tcPr>
            <w:tcW w:w="453" w:type="pct"/>
            <w:tcBorders>
              <w:top w:val="nil"/>
              <w:left w:val="nil"/>
              <w:bottom w:val="single" w:sz="4" w:space="0" w:color="auto"/>
              <w:right w:val="single" w:sz="4" w:space="0" w:color="auto"/>
            </w:tcBorders>
            <w:vAlign w:val="center"/>
            <w:hideMark/>
          </w:tcPr>
          <w:p w14:paraId="3AB33A56" w14:textId="4BA8A923" w:rsidR="000D3762" w:rsidRPr="00FE6307" w:rsidRDefault="000D3762" w:rsidP="000D3762">
            <w:pPr>
              <w:rPr>
                <w:rFonts w:ascii="Arial" w:hAnsi="Arial" w:cs="Arial"/>
                <w:b/>
                <w:bCs/>
                <w:color w:val="000000"/>
                <w:sz w:val="10"/>
                <w:szCs w:val="10"/>
              </w:rPr>
            </w:pPr>
            <w:r w:rsidRPr="00FE6307">
              <w:rPr>
                <w:rFonts w:ascii="Arial" w:hAnsi="Arial" w:cs="Arial"/>
                <w:b/>
                <w:bCs/>
                <w:color w:val="000000"/>
                <w:sz w:val="10"/>
                <w:szCs w:val="10"/>
              </w:rPr>
              <w:t> </w:t>
            </w:r>
          </w:p>
        </w:tc>
        <w:tc>
          <w:tcPr>
            <w:tcW w:w="427" w:type="pct"/>
            <w:tcBorders>
              <w:top w:val="nil"/>
              <w:left w:val="nil"/>
              <w:bottom w:val="single" w:sz="4" w:space="0" w:color="auto"/>
              <w:right w:val="single" w:sz="4" w:space="0" w:color="auto"/>
            </w:tcBorders>
            <w:vAlign w:val="center"/>
            <w:hideMark/>
          </w:tcPr>
          <w:p w14:paraId="08D1BD41" w14:textId="25340E37" w:rsidR="000D3762" w:rsidRPr="00FE6307" w:rsidRDefault="000D3762" w:rsidP="000D3762">
            <w:pPr>
              <w:rPr>
                <w:rFonts w:ascii="Arial" w:hAnsi="Arial" w:cs="Arial"/>
                <w:b/>
                <w:bCs/>
                <w:color w:val="000000"/>
                <w:sz w:val="10"/>
                <w:szCs w:val="10"/>
              </w:rPr>
            </w:pPr>
            <w:r w:rsidRPr="00FE6307">
              <w:rPr>
                <w:rFonts w:ascii="Arial" w:hAnsi="Arial" w:cs="Arial"/>
                <w:b/>
                <w:bCs/>
                <w:color w:val="000000"/>
                <w:sz w:val="10"/>
                <w:szCs w:val="10"/>
              </w:rPr>
              <w:t> </w:t>
            </w:r>
          </w:p>
        </w:tc>
        <w:tc>
          <w:tcPr>
            <w:tcW w:w="354" w:type="pct"/>
            <w:tcBorders>
              <w:top w:val="nil"/>
              <w:left w:val="nil"/>
              <w:bottom w:val="single" w:sz="4" w:space="0" w:color="auto"/>
              <w:right w:val="single" w:sz="4" w:space="0" w:color="auto"/>
            </w:tcBorders>
            <w:vAlign w:val="center"/>
            <w:hideMark/>
          </w:tcPr>
          <w:p w14:paraId="71560914" w14:textId="25A62ECE" w:rsidR="000D3762" w:rsidRPr="00FE6307" w:rsidRDefault="000D3762" w:rsidP="000D3762">
            <w:pPr>
              <w:rPr>
                <w:rFonts w:ascii="Arial" w:hAnsi="Arial" w:cs="Arial"/>
                <w:b/>
                <w:bCs/>
                <w:color w:val="000000"/>
                <w:sz w:val="10"/>
                <w:szCs w:val="10"/>
              </w:rPr>
            </w:pPr>
            <w:r w:rsidRPr="00FE6307">
              <w:rPr>
                <w:rFonts w:ascii="Arial" w:hAnsi="Arial" w:cs="Arial"/>
                <w:b/>
                <w:bCs/>
                <w:color w:val="000000"/>
                <w:sz w:val="10"/>
                <w:szCs w:val="10"/>
              </w:rPr>
              <w:t> </w:t>
            </w:r>
          </w:p>
        </w:tc>
        <w:tc>
          <w:tcPr>
            <w:tcW w:w="435" w:type="pct"/>
            <w:tcBorders>
              <w:top w:val="nil"/>
              <w:left w:val="nil"/>
              <w:bottom w:val="single" w:sz="4" w:space="0" w:color="auto"/>
              <w:right w:val="single" w:sz="4" w:space="0" w:color="auto"/>
            </w:tcBorders>
            <w:vAlign w:val="center"/>
            <w:hideMark/>
          </w:tcPr>
          <w:p w14:paraId="0CA73363" w14:textId="055BFBF8" w:rsidR="000D3762" w:rsidRPr="00FE6307" w:rsidRDefault="000D3762" w:rsidP="000D3762">
            <w:pPr>
              <w:rPr>
                <w:rFonts w:ascii="Arial" w:hAnsi="Arial" w:cs="Arial"/>
                <w:b/>
                <w:bCs/>
                <w:color w:val="000000"/>
                <w:sz w:val="10"/>
                <w:szCs w:val="10"/>
              </w:rPr>
            </w:pPr>
            <w:r w:rsidRPr="00FE6307">
              <w:rPr>
                <w:rFonts w:ascii="Arial" w:hAnsi="Arial" w:cs="Arial"/>
                <w:b/>
                <w:bCs/>
                <w:color w:val="000000"/>
                <w:sz w:val="10"/>
                <w:szCs w:val="10"/>
              </w:rPr>
              <w:t> </w:t>
            </w:r>
          </w:p>
        </w:tc>
        <w:tc>
          <w:tcPr>
            <w:tcW w:w="358" w:type="pct"/>
            <w:tcBorders>
              <w:top w:val="nil"/>
              <w:left w:val="nil"/>
              <w:bottom w:val="single" w:sz="4" w:space="0" w:color="auto"/>
              <w:right w:val="single" w:sz="4" w:space="0" w:color="auto"/>
            </w:tcBorders>
            <w:vAlign w:val="center"/>
            <w:hideMark/>
          </w:tcPr>
          <w:p w14:paraId="056B1ED5" w14:textId="442ADF02" w:rsidR="000D3762" w:rsidRPr="00FE6307" w:rsidRDefault="000D3762" w:rsidP="000D3762">
            <w:pPr>
              <w:rPr>
                <w:rFonts w:ascii="Arial" w:hAnsi="Arial" w:cs="Arial"/>
                <w:b/>
                <w:bCs/>
                <w:color w:val="000000"/>
                <w:sz w:val="10"/>
                <w:szCs w:val="10"/>
              </w:rPr>
            </w:pPr>
            <w:r w:rsidRPr="00FE6307">
              <w:rPr>
                <w:rFonts w:ascii="Arial" w:hAnsi="Arial" w:cs="Arial"/>
                <w:b/>
                <w:bCs/>
                <w:color w:val="000000"/>
                <w:sz w:val="10"/>
                <w:szCs w:val="10"/>
              </w:rPr>
              <w:t> </w:t>
            </w:r>
          </w:p>
        </w:tc>
      </w:tr>
      <w:tr w:rsidR="004701E6" w:rsidRPr="00FE6307" w14:paraId="60895A52" w14:textId="77777777" w:rsidTr="00DD43FB">
        <w:trPr>
          <w:trHeight w:val="227"/>
        </w:trPr>
        <w:tc>
          <w:tcPr>
            <w:tcW w:w="1103" w:type="pct"/>
            <w:tcBorders>
              <w:top w:val="nil"/>
              <w:left w:val="single" w:sz="4" w:space="0" w:color="auto"/>
              <w:bottom w:val="single" w:sz="4" w:space="0" w:color="auto"/>
              <w:right w:val="single" w:sz="4" w:space="0" w:color="auto"/>
            </w:tcBorders>
            <w:noWrap/>
            <w:vAlign w:val="center"/>
            <w:hideMark/>
          </w:tcPr>
          <w:p w14:paraId="50264D9A" w14:textId="6D1C10E7" w:rsidR="004701E6" w:rsidRPr="00FE6307" w:rsidRDefault="004701E6" w:rsidP="004701E6">
            <w:pPr>
              <w:rPr>
                <w:rFonts w:ascii="Arial" w:hAnsi="Arial" w:cs="Arial"/>
                <w:b/>
                <w:bCs/>
                <w:color w:val="000000"/>
                <w:sz w:val="10"/>
                <w:szCs w:val="10"/>
              </w:rPr>
            </w:pPr>
            <w:r w:rsidRPr="00FE6307">
              <w:rPr>
                <w:rFonts w:ascii="Arial" w:hAnsi="Arial" w:cs="Arial"/>
                <w:b/>
                <w:bCs/>
                <w:color w:val="000000"/>
                <w:sz w:val="10"/>
                <w:szCs w:val="10"/>
              </w:rPr>
              <w:t>Saldo em 31 de dezembro de 2025</w:t>
            </w:r>
          </w:p>
        </w:tc>
        <w:tc>
          <w:tcPr>
            <w:tcW w:w="346" w:type="pct"/>
            <w:tcBorders>
              <w:top w:val="nil"/>
              <w:left w:val="nil"/>
              <w:bottom w:val="single" w:sz="4" w:space="0" w:color="auto"/>
              <w:right w:val="single" w:sz="4" w:space="0" w:color="auto"/>
            </w:tcBorders>
            <w:noWrap/>
            <w:vAlign w:val="center"/>
            <w:hideMark/>
          </w:tcPr>
          <w:p w14:paraId="687BFCD0" w14:textId="4D074725"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287.684 </w:t>
            </w:r>
          </w:p>
        </w:tc>
        <w:tc>
          <w:tcPr>
            <w:tcW w:w="364" w:type="pct"/>
            <w:tcBorders>
              <w:top w:val="nil"/>
              <w:left w:val="nil"/>
              <w:bottom w:val="single" w:sz="4" w:space="0" w:color="auto"/>
              <w:right w:val="single" w:sz="4" w:space="0" w:color="auto"/>
            </w:tcBorders>
            <w:noWrap/>
            <w:vAlign w:val="center"/>
            <w:hideMark/>
          </w:tcPr>
          <w:p w14:paraId="779E98AB" w14:textId="01922D0D"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3.301 </w:t>
            </w:r>
          </w:p>
        </w:tc>
        <w:tc>
          <w:tcPr>
            <w:tcW w:w="435" w:type="pct"/>
            <w:tcBorders>
              <w:top w:val="nil"/>
              <w:left w:val="nil"/>
              <w:bottom w:val="single" w:sz="4" w:space="0" w:color="auto"/>
              <w:right w:val="single" w:sz="4" w:space="0" w:color="auto"/>
            </w:tcBorders>
            <w:noWrap/>
            <w:vAlign w:val="center"/>
            <w:hideMark/>
          </w:tcPr>
          <w:p w14:paraId="1A53C18C" w14:textId="5875FD44"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305.021 </w:t>
            </w:r>
          </w:p>
        </w:tc>
        <w:tc>
          <w:tcPr>
            <w:tcW w:w="340" w:type="pct"/>
            <w:tcBorders>
              <w:top w:val="nil"/>
              <w:left w:val="nil"/>
              <w:bottom w:val="single" w:sz="4" w:space="0" w:color="auto"/>
              <w:right w:val="single" w:sz="4" w:space="0" w:color="auto"/>
            </w:tcBorders>
            <w:noWrap/>
            <w:vAlign w:val="center"/>
            <w:hideMark/>
          </w:tcPr>
          <w:p w14:paraId="1A34E138" w14:textId="31E4879C"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8.243 </w:t>
            </w:r>
          </w:p>
        </w:tc>
        <w:tc>
          <w:tcPr>
            <w:tcW w:w="385" w:type="pct"/>
            <w:tcBorders>
              <w:top w:val="nil"/>
              <w:left w:val="nil"/>
              <w:bottom w:val="single" w:sz="4" w:space="0" w:color="auto"/>
              <w:right w:val="single" w:sz="4" w:space="0" w:color="auto"/>
            </w:tcBorders>
            <w:noWrap/>
            <w:vAlign w:val="center"/>
            <w:hideMark/>
          </w:tcPr>
          <w:p w14:paraId="79B0CE26" w14:textId="715E0E08"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24.421 </w:t>
            </w:r>
          </w:p>
        </w:tc>
        <w:tc>
          <w:tcPr>
            <w:tcW w:w="453" w:type="pct"/>
            <w:tcBorders>
              <w:top w:val="nil"/>
              <w:left w:val="nil"/>
              <w:bottom w:val="single" w:sz="4" w:space="0" w:color="auto"/>
              <w:right w:val="single" w:sz="4" w:space="0" w:color="auto"/>
            </w:tcBorders>
            <w:noWrap/>
            <w:vAlign w:val="center"/>
            <w:hideMark/>
          </w:tcPr>
          <w:p w14:paraId="0EE17979" w14:textId="6E2BBDD0"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2.917.111 </w:t>
            </w:r>
          </w:p>
        </w:tc>
        <w:tc>
          <w:tcPr>
            <w:tcW w:w="427" w:type="pct"/>
            <w:tcBorders>
              <w:top w:val="nil"/>
              <w:left w:val="nil"/>
              <w:bottom w:val="single" w:sz="4" w:space="0" w:color="auto"/>
              <w:right w:val="single" w:sz="4" w:space="0" w:color="auto"/>
            </w:tcBorders>
            <w:noWrap/>
            <w:vAlign w:val="center"/>
            <w:hideMark/>
          </w:tcPr>
          <w:p w14:paraId="7AFDDF8F" w14:textId="546FEC6F"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1.156 </w:t>
            </w:r>
          </w:p>
        </w:tc>
        <w:tc>
          <w:tcPr>
            <w:tcW w:w="354" w:type="pct"/>
            <w:tcBorders>
              <w:top w:val="nil"/>
              <w:left w:val="nil"/>
              <w:bottom w:val="single" w:sz="4" w:space="0" w:color="auto"/>
              <w:right w:val="single" w:sz="4" w:space="0" w:color="auto"/>
            </w:tcBorders>
            <w:noWrap/>
            <w:vAlign w:val="center"/>
            <w:hideMark/>
          </w:tcPr>
          <w:p w14:paraId="78767186" w14:textId="551FA282"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68.569 </w:t>
            </w:r>
          </w:p>
        </w:tc>
        <w:tc>
          <w:tcPr>
            <w:tcW w:w="435" w:type="pct"/>
            <w:tcBorders>
              <w:top w:val="nil"/>
              <w:left w:val="nil"/>
              <w:bottom w:val="single" w:sz="4" w:space="0" w:color="auto"/>
              <w:right w:val="single" w:sz="4" w:space="0" w:color="auto"/>
            </w:tcBorders>
            <w:noWrap/>
            <w:vAlign w:val="center"/>
            <w:hideMark/>
          </w:tcPr>
          <w:p w14:paraId="72EE1631" w14:textId="52663F21"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28.618 </w:t>
            </w:r>
          </w:p>
        </w:tc>
        <w:tc>
          <w:tcPr>
            <w:tcW w:w="358" w:type="pct"/>
            <w:tcBorders>
              <w:top w:val="nil"/>
              <w:left w:val="nil"/>
              <w:bottom w:val="single" w:sz="4" w:space="0" w:color="auto"/>
              <w:right w:val="single" w:sz="4" w:space="0" w:color="auto"/>
            </w:tcBorders>
            <w:noWrap/>
            <w:vAlign w:val="center"/>
            <w:hideMark/>
          </w:tcPr>
          <w:p w14:paraId="32D64106" w14:textId="461F5AB6"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3.644.124 </w:t>
            </w:r>
          </w:p>
        </w:tc>
      </w:tr>
      <w:tr w:rsidR="004701E6" w:rsidRPr="00FE6307" w14:paraId="0AD5E0BA" w14:textId="77777777" w:rsidTr="00DD43FB">
        <w:trPr>
          <w:trHeight w:val="227"/>
        </w:trPr>
        <w:tc>
          <w:tcPr>
            <w:tcW w:w="1103" w:type="pct"/>
            <w:tcBorders>
              <w:top w:val="nil"/>
              <w:left w:val="single" w:sz="4" w:space="0" w:color="auto"/>
              <w:bottom w:val="single" w:sz="4" w:space="0" w:color="auto"/>
              <w:right w:val="single" w:sz="4" w:space="0" w:color="auto"/>
            </w:tcBorders>
            <w:noWrap/>
            <w:vAlign w:val="center"/>
            <w:hideMark/>
          </w:tcPr>
          <w:p w14:paraId="105ADF26" w14:textId="1B809283" w:rsidR="004701E6" w:rsidRPr="00FE6307" w:rsidRDefault="004701E6" w:rsidP="004701E6">
            <w:pPr>
              <w:rPr>
                <w:rFonts w:ascii="Arial" w:hAnsi="Arial" w:cs="Arial"/>
                <w:color w:val="000000"/>
                <w:sz w:val="10"/>
                <w:szCs w:val="10"/>
              </w:rPr>
            </w:pPr>
            <w:r w:rsidRPr="00FE6307">
              <w:rPr>
                <w:rFonts w:ascii="Arial" w:hAnsi="Arial" w:cs="Arial"/>
                <w:color w:val="000000"/>
                <w:sz w:val="10"/>
                <w:szCs w:val="10"/>
              </w:rPr>
              <w:t xml:space="preserve"> Adições - CPC 6(R2) / IFRS 16</w:t>
            </w:r>
          </w:p>
        </w:tc>
        <w:tc>
          <w:tcPr>
            <w:tcW w:w="346" w:type="pct"/>
            <w:tcBorders>
              <w:top w:val="nil"/>
              <w:left w:val="nil"/>
              <w:bottom w:val="single" w:sz="4" w:space="0" w:color="auto"/>
              <w:right w:val="single" w:sz="4" w:space="0" w:color="auto"/>
            </w:tcBorders>
            <w:noWrap/>
            <w:vAlign w:val="center"/>
            <w:hideMark/>
          </w:tcPr>
          <w:p w14:paraId="092F62BD" w14:textId="47C1D1ED"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364" w:type="pct"/>
            <w:tcBorders>
              <w:top w:val="nil"/>
              <w:left w:val="nil"/>
              <w:bottom w:val="single" w:sz="4" w:space="0" w:color="auto"/>
              <w:right w:val="single" w:sz="4" w:space="0" w:color="auto"/>
            </w:tcBorders>
            <w:noWrap/>
            <w:vAlign w:val="center"/>
            <w:hideMark/>
          </w:tcPr>
          <w:p w14:paraId="79EBAD65" w14:textId="064FD345"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435" w:type="pct"/>
            <w:tcBorders>
              <w:top w:val="nil"/>
              <w:left w:val="nil"/>
              <w:bottom w:val="single" w:sz="4" w:space="0" w:color="auto"/>
              <w:right w:val="single" w:sz="4" w:space="0" w:color="auto"/>
            </w:tcBorders>
            <w:noWrap/>
            <w:vAlign w:val="center"/>
            <w:hideMark/>
          </w:tcPr>
          <w:p w14:paraId="6167F97F" w14:textId="2E47B4FB"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340" w:type="pct"/>
            <w:tcBorders>
              <w:top w:val="nil"/>
              <w:left w:val="nil"/>
              <w:bottom w:val="single" w:sz="4" w:space="0" w:color="auto"/>
              <w:right w:val="single" w:sz="4" w:space="0" w:color="auto"/>
            </w:tcBorders>
            <w:noWrap/>
            <w:vAlign w:val="center"/>
            <w:hideMark/>
          </w:tcPr>
          <w:p w14:paraId="6CDB5613" w14:textId="0951E87B"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385" w:type="pct"/>
            <w:tcBorders>
              <w:top w:val="nil"/>
              <w:left w:val="nil"/>
              <w:bottom w:val="single" w:sz="4" w:space="0" w:color="auto"/>
              <w:right w:val="single" w:sz="4" w:space="0" w:color="auto"/>
            </w:tcBorders>
            <w:noWrap/>
            <w:vAlign w:val="center"/>
            <w:hideMark/>
          </w:tcPr>
          <w:p w14:paraId="3582080C" w14:textId="758CBDFF"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453" w:type="pct"/>
            <w:tcBorders>
              <w:top w:val="nil"/>
              <w:left w:val="nil"/>
              <w:bottom w:val="single" w:sz="4" w:space="0" w:color="auto"/>
              <w:right w:val="single" w:sz="4" w:space="0" w:color="auto"/>
            </w:tcBorders>
            <w:noWrap/>
            <w:vAlign w:val="center"/>
            <w:hideMark/>
          </w:tcPr>
          <w:p w14:paraId="587B72A0" w14:textId="49F52DF6"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427" w:type="pct"/>
            <w:tcBorders>
              <w:top w:val="nil"/>
              <w:left w:val="nil"/>
              <w:bottom w:val="single" w:sz="4" w:space="0" w:color="auto"/>
              <w:right w:val="single" w:sz="4" w:space="0" w:color="auto"/>
            </w:tcBorders>
            <w:noWrap/>
            <w:vAlign w:val="center"/>
            <w:hideMark/>
          </w:tcPr>
          <w:p w14:paraId="12E93BCB" w14:textId="0221C8C9"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354" w:type="pct"/>
            <w:tcBorders>
              <w:top w:val="nil"/>
              <w:left w:val="nil"/>
              <w:bottom w:val="single" w:sz="4" w:space="0" w:color="auto"/>
              <w:right w:val="single" w:sz="4" w:space="0" w:color="auto"/>
            </w:tcBorders>
            <w:noWrap/>
            <w:vAlign w:val="center"/>
            <w:hideMark/>
          </w:tcPr>
          <w:p w14:paraId="18A7A228" w14:textId="2ADA025F"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2.159 </w:t>
            </w:r>
          </w:p>
        </w:tc>
        <w:tc>
          <w:tcPr>
            <w:tcW w:w="435" w:type="pct"/>
            <w:tcBorders>
              <w:top w:val="nil"/>
              <w:left w:val="nil"/>
              <w:bottom w:val="single" w:sz="4" w:space="0" w:color="auto"/>
              <w:right w:val="single" w:sz="4" w:space="0" w:color="auto"/>
            </w:tcBorders>
            <w:noWrap/>
            <w:vAlign w:val="center"/>
            <w:hideMark/>
          </w:tcPr>
          <w:p w14:paraId="72048FFA" w14:textId="0E652F2F"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358" w:type="pct"/>
            <w:tcBorders>
              <w:top w:val="nil"/>
              <w:left w:val="nil"/>
              <w:bottom w:val="single" w:sz="4" w:space="0" w:color="auto"/>
              <w:right w:val="single" w:sz="4" w:space="0" w:color="auto"/>
            </w:tcBorders>
            <w:noWrap/>
            <w:vAlign w:val="center"/>
            <w:hideMark/>
          </w:tcPr>
          <w:p w14:paraId="3414538C" w14:textId="7161E2FF"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2.159 </w:t>
            </w:r>
          </w:p>
        </w:tc>
      </w:tr>
      <w:tr w:rsidR="004701E6" w:rsidRPr="00FE6307" w14:paraId="3B53007D" w14:textId="77777777" w:rsidTr="00DD43FB">
        <w:trPr>
          <w:trHeight w:val="227"/>
        </w:trPr>
        <w:tc>
          <w:tcPr>
            <w:tcW w:w="1103" w:type="pct"/>
            <w:tcBorders>
              <w:top w:val="nil"/>
              <w:left w:val="single" w:sz="4" w:space="0" w:color="auto"/>
              <w:bottom w:val="single" w:sz="4" w:space="0" w:color="auto"/>
              <w:right w:val="single" w:sz="4" w:space="0" w:color="auto"/>
            </w:tcBorders>
            <w:noWrap/>
            <w:vAlign w:val="center"/>
            <w:hideMark/>
          </w:tcPr>
          <w:p w14:paraId="4A1B0242" w14:textId="508FA150" w:rsidR="004701E6" w:rsidRPr="00FE6307" w:rsidRDefault="004701E6" w:rsidP="004701E6">
            <w:pPr>
              <w:rPr>
                <w:rFonts w:ascii="Arial" w:hAnsi="Arial" w:cs="Arial"/>
                <w:color w:val="000000"/>
                <w:sz w:val="10"/>
                <w:szCs w:val="10"/>
              </w:rPr>
            </w:pPr>
            <w:r w:rsidRPr="00FE6307">
              <w:rPr>
                <w:rFonts w:ascii="Arial" w:hAnsi="Arial" w:cs="Arial"/>
                <w:color w:val="000000"/>
                <w:sz w:val="10"/>
                <w:szCs w:val="10"/>
              </w:rPr>
              <w:t xml:space="preserve"> Aquisições/Adições</w:t>
            </w:r>
          </w:p>
        </w:tc>
        <w:tc>
          <w:tcPr>
            <w:tcW w:w="346" w:type="pct"/>
            <w:tcBorders>
              <w:top w:val="nil"/>
              <w:left w:val="nil"/>
              <w:bottom w:val="single" w:sz="4" w:space="0" w:color="auto"/>
              <w:right w:val="single" w:sz="4" w:space="0" w:color="auto"/>
            </w:tcBorders>
            <w:noWrap/>
            <w:vAlign w:val="center"/>
            <w:hideMark/>
          </w:tcPr>
          <w:p w14:paraId="09326AC8" w14:textId="7C01F68F"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364" w:type="pct"/>
            <w:tcBorders>
              <w:top w:val="nil"/>
              <w:left w:val="nil"/>
              <w:bottom w:val="single" w:sz="4" w:space="0" w:color="auto"/>
              <w:right w:val="single" w:sz="4" w:space="0" w:color="auto"/>
            </w:tcBorders>
            <w:noWrap/>
            <w:vAlign w:val="center"/>
            <w:hideMark/>
          </w:tcPr>
          <w:p w14:paraId="6E373519" w14:textId="6D2AA4AC"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435" w:type="pct"/>
            <w:tcBorders>
              <w:top w:val="nil"/>
              <w:left w:val="nil"/>
              <w:bottom w:val="single" w:sz="4" w:space="0" w:color="auto"/>
              <w:right w:val="single" w:sz="4" w:space="0" w:color="auto"/>
            </w:tcBorders>
            <w:noWrap/>
            <w:vAlign w:val="center"/>
            <w:hideMark/>
          </w:tcPr>
          <w:p w14:paraId="56FCF3FF" w14:textId="47526222"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340" w:type="pct"/>
            <w:tcBorders>
              <w:top w:val="nil"/>
              <w:left w:val="nil"/>
              <w:bottom w:val="single" w:sz="4" w:space="0" w:color="auto"/>
              <w:right w:val="single" w:sz="4" w:space="0" w:color="auto"/>
            </w:tcBorders>
            <w:noWrap/>
            <w:vAlign w:val="center"/>
            <w:hideMark/>
          </w:tcPr>
          <w:p w14:paraId="4129577A" w14:textId="09DEAD5D"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385" w:type="pct"/>
            <w:tcBorders>
              <w:top w:val="nil"/>
              <w:left w:val="nil"/>
              <w:bottom w:val="single" w:sz="4" w:space="0" w:color="auto"/>
              <w:right w:val="single" w:sz="4" w:space="0" w:color="auto"/>
            </w:tcBorders>
            <w:noWrap/>
            <w:vAlign w:val="center"/>
            <w:hideMark/>
          </w:tcPr>
          <w:p w14:paraId="6A0DB4FD" w14:textId="23A12431"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453" w:type="pct"/>
            <w:tcBorders>
              <w:top w:val="nil"/>
              <w:left w:val="nil"/>
              <w:bottom w:val="single" w:sz="4" w:space="0" w:color="auto"/>
              <w:right w:val="single" w:sz="4" w:space="0" w:color="auto"/>
            </w:tcBorders>
            <w:noWrap/>
            <w:vAlign w:val="center"/>
            <w:hideMark/>
          </w:tcPr>
          <w:p w14:paraId="2AE54DAA" w14:textId="3970C913"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427" w:type="pct"/>
            <w:tcBorders>
              <w:top w:val="nil"/>
              <w:left w:val="nil"/>
              <w:bottom w:val="single" w:sz="4" w:space="0" w:color="auto"/>
              <w:right w:val="single" w:sz="4" w:space="0" w:color="auto"/>
            </w:tcBorders>
            <w:noWrap/>
            <w:vAlign w:val="center"/>
            <w:hideMark/>
          </w:tcPr>
          <w:p w14:paraId="39E140FC" w14:textId="1A6C77FD"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354" w:type="pct"/>
            <w:tcBorders>
              <w:top w:val="nil"/>
              <w:left w:val="nil"/>
              <w:bottom w:val="single" w:sz="4" w:space="0" w:color="auto"/>
              <w:right w:val="single" w:sz="4" w:space="0" w:color="auto"/>
            </w:tcBorders>
            <w:noWrap/>
            <w:vAlign w:val="center"/>
            <w:hideMark/>
          </w:tcPr>
          <w:p w14:paraId="1186CF4D" w14:textId="1F4677CE"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435" w:type="pct"/>
            <w:tcBorders>
              <w:top w:val="nil"/>
              <w:left w:val="nil"/>
              <w:bottom w:val="single" w:sz="4" w:space="0" w:color="auto"/>
              <w:right w:val="single" w:sz="4" w:space="0" w:color="auto"/>
            </w:tcBorders>
            <w:noWrap/>
            <w:vAlign w:val="center"/>
            <w:hideMark/>
          </w:tcPr>
          <w:p w14:paraId="7BCB88F2" w14:textId="53F74BFC"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28.444 </w:t>
            </w:r>
          </w:p>
        </w:tc>
        <w:tc>
          <w:tcPr>
            <w:tcW w:w="358" w:type="pct"/>
            <w:tcBorders>
              <w:top w:val="nil"/>
              <w:left w:val="nil"/>
              <w:bottom w:val="single" w:sz="4" w:space="0" w:color="auto"/>
              <w:right w:val="single" w:sz="4" w:space="0" w:color="auto"/>
            </w:tcBorders>
            <w:noWrap/>
            <w:vAlign w:val="center"/>
            <w:hideMark/>
          </w:tcPr>
          <w:p w14:paraId="4A51B329" w14:textId="76667BD6"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28.444 </w:t>
            </w:r>
          </w:p>
        </w:tc>
      </w:tr>
      <w:tr w:rsidR="004701E6" w:rsidRPr="00FE6307" w14:paraId="7D3E0FF9" w14:textId="77777777" w:rsidTr="00DD43FB">
        <w:trPr>
          <w:trHeight w:val="227"/>
        </w:trPr>
        <w:tc>
          <w:tcPr>
            <w:tcW w:w="1103" w:type="pct"/>
            <w:tcBorders>
              <w:top w:val="nil"/>
              <w:left w:val="single" w:sz="4" w:space="0" w:color="auto"/>
              <w:bottom w:val="single" w:sz="4" w:space="0" w:color="auto"/>
              <w:right w:val="single" w:sz="4" w:space="0" w:color="auto"/>
            </w:tcBorders>
            <w:noWrap/>
            <w:vAlign w:val="center"/>
          </w:tcPr>
          <w:p w14:paraId="7A469805" w14:textId="44802417" w:rsidR="004701E6" w:rsidRPr="00FE6307" w:rsidRDefault="004701E6" w:rsidP="004701E6">
            <w:pPr>
              <w:rPr>
                <w:rFonts w:ascii="Arial" w:hAnsi="Arial" w:cs="Arial"/>
                <w:color w:val="000000"/>
                <w:sz w:val="10"/>
                <w:szCs w:val="10"/>
              </w:rPr>
            </w:pPr>
            <w:r w:rsidRPr="00FE6307">
              <w:rPr>
                <w:rFonts w:ascii="Arial" w:hAnsi="Arial" w:cs="Arial"/>
                <w:color w:val="000000"/>
                <w:sz w:val="10"/>
                <w:szCs w:val="10"/>
              </w:rPr>
              <w:t xml:space="preserve"> Transferências Internas no Imobilizado</w:t>
            </w:r>
          </w:p>
        </w:tc>
        <w:tc>
          <w:tcPr>
            <w:tcW w:w="346" w:type="pct"/>
            <w:tcBorders>
              <w:top w:val="nil"/>
              <w:left w:val="nil"/>
              <w:bottom w:val="single" w:sz="4" w:space="0" w:color="auto"/>
              <w:right w:val="single" w:sz="4" w:space="0" w:color="auto"/>
            </w:tcBorders>
            <w:noWrap/>
            <w:vAlign w:val="center"/>
          </w:tcPr>
          <w:p w14:paraId="0142E524" w14:textId="10A386EC"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289 </w:t>
            </w:r>
          </w:p>
        </w:tc>
        <w:tc>
          <w:tcPr>
            <w:tcW w:w="364" w:type="pct"/>
            <w:tcBorders>
              <w:top w:val="nil"/>
              <w:left w:val="nil"/>
              <w:bottom w:val="single" w:sz="4" w:space="0" w:color="auto"/>
              <w:right w:val="single" w:sz="4" w:space="0" w:color="auto"/>
            </w:tcBorders>
            <w:noWrap/>
            <w:vAlign w:val="center"/>
          </w:tcPr>
          <w:p w14:paraId="7E5D4A26" w14:textId="61F33155"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435" w:type="pct"/>
            <w:tcBorders>
              <w:top w:val="nil"/>
              <w:left w:val="nil"/>
              <w:bottom w:val="single" w:sz="4" w:space="0" w:color="auto"/>
              <w:right w:val="single" w:sz="4" w:space="0" w:color="auto"/>
            </w:tcBorders>
            <w:noWrap/>
            <w:vAlign w:val="center"/>
          </w:tcPr>
          <w:p w14:paraId="5BF29D39" w14:textId="42DECF9E"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6.507 </w:t>
            </w:r>
          </w:p>
        </w:tc>
        <w:tc>
          <w:tcPr>
            <w:tcW w:w="340" w:type="pct"/>
            <w:tcBorders>
              <w:top w:val="nil"/>
              <w:left w:val="nil"/>
              <w:bottom w:val="single" w:sz="4" w:space="0" w:color="auto"/>
              <w:right w:val="single" w:sz="4" w:space="0" w:color="auto"/>
            </w:tcBorders>
            <w:noWrap/>
            <w:vAlign w:val="center"/>
          </w:tcPr>
          <w:p w14:paraId="05867E09" w14:textId="54C3C0D9"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385" w:type="pct"/>
            <w:tcBorders>
              <w:top w:val="nil"/>
              <w:left w:val="nil"/>
              <w:bottom w:val="single" w:sz="4" w:space="0" w:color="auto"/>
              <w:right w:val="single" w:sz="4" w:space="0" w:color="auto"/>
            </w:tcBorders>
            <w:noWrap/>
            <w:vAlign w:val="center"/>
          </w:tcPr>
          <w:p w14:paraId="139DC915" w14:textId="0A1B71BF"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11 </w:t>
            </w:r>
          </w:p>
        </w:tc>
        <w:tc>
          <w:tcPr>
            <w:tcW w:w="453" w:type="pct"/>
            <w:tcBorders>
              <w:top w:val="nil"/>
              <w:left w:val="nil"/>
              <w:bottom w:val="single" w:sz="4" w:space="0" w:color="auto"/>
              <w:right w:val="single" w:sz="4" w:space="0" w:color="auto"/>
            </w:tcBorders>
            <w:noWrap/>
            <w:vAlign w:val="center"/>
          </w:tcPr>
          <w:p w14:paraId="2737EBBE" w14:textId="1A7E082B"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19.417 </w:t>
            </w:r>
          </w:p>
        </w:tc>
        <w:tc>
          <w:tcPr>
            <w:tcW w:w="427" w:type="pct"/>
            <w:tcBorders>
              <w:top w:val="nil"/>
              <w:left w:val="nil"/>
              <w:bottom w:val="single" w:sz="4" w:space="0" w:color="auto"/>
              <w:right w:val="single" w:sz="4" w:space="0" w:color="auto"/>
            </w:tcBorders>
            <w:noWrap/>
            <w:vAlign w:val="center"/>
          </w:tcPr>
          <w:p w14:paraId="275BABF2" w14:textId="1CDA61AA"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354" w:type="pct"/>
            <w:tcBorders>
              <w:top w:val="nil"/>
              <w:left w:val="nil"/>
              <w:bottom w:val="single" w:sz="4" w:space="0" w:color="auto"/>
              <w:right w:val="single" w:sz="4" w:space="0" w:color="auto"/>
            </w:tcBorders>
            <w:noWrap/>
            <w:vAlign w:val="center"/>
          </w:tcPr>
          <w:p w14:paraId="02E0272E" w14:textId="66A923F2"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435" w:type="pct"/>
            <w:tcBorders>
              <w:top w:val="nil"/>
              <w:left w:val="nil"/>
              <w:bottom w:val="single" w:sz="4" w:space="0" w:color="auto"/>
              <w:right w:val="single" w:sz="4" w:space="0" w:color="auto"/>
            </w:tcBorders>
            <w:noWrap/>
            <w:vAlign w:val="center"/>
          </w:tcPr>
          <w:p w14:paraId="6C4BAF07" w14:textId="5DF5819C"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(26.224)</w:t>
            </w:r>
          </w:p>
        </w:tc>
        <w:tc>
          <w:tcPr>
            <w:tcW w:w="358" w:type="pct"/>
            <w:tcBorders>
              <w:top w:val="nil"/>
              <w:left w:val="nil"/>
              <w:bottom w:val="single" w:sz="4" w:space="0" w:color="auto"/>
              <w:right w:val="single" w:sz="4" w:space="0" w:color="auto"/>
            </w:tcBorders>
            <w:noWrap/>
            <w:vAlign w:val="center"/>
          </w:tcPr>
          <w:p w14:paraId="2E869CE7" w14:textId="1D88BDE5"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r>
      <w:tr w:rsidR="004701E6" w:rsidRPr="00FE6307" w14:paraId="18717D8E" w14:textId="77777777" w:rsidTr="00DD43FB">
        <w:trPr>
          <w:trHeight w:val="227"/>
        </w:trPr>
        <w:tc>
          <w:tcPr>
            <w:tcW w:w="1103" w:type="pct"/>
            <w:tcBorders>
              <w:top w:val="nil"/>
              <w:left w:val="single" w:sz="4" w:space="0" w:color="auto"/>
              <w:bottom w:val="single" w:sz="4" w:space="0" w:color="auto"/>
              <w:right w:val="single" w:sz="4" w:space="0" w:color="auto"/>
            </w:tcBorders>
            <w:noWrap/>
            <w:vAlign w:val="center"/>
          </w:tcPr>
          <w:p w14:paraId="72FA7524" w14:textId="4A048E69" w:rsidR="004701E6" w:rsidRPr="00FE6307" w:rsidRDefault="004701E6" w:rsidP="004701E6">
            <w:pPr>
              <w:rPr>
                <w:rFonts w:ascii="Arial" w:hAnsi="Arial" w:cs="Arial"/>
                <w:b/>
                <w:bCs/>
                <w:color w:val="000000"/>
                <w:sz w:val="10"/>
                <w:szCs w:val="10"/>
              </w:rPr>
            </w:pPr>
            <w:r w:rsidRPr="00FE6307">
              <w:rPr>
                <w:rFonts w:ascii="Arial" w:hAnsi="Arial" w:cs="Arial"/>
                <w:color w:val="000000"/>
                <w:sz w:val="10"/>
                <w:szCs w:val="10"/>
              </w:rPr>
              <w:t>Transferências para o Intangível</w:t>
            </w:r>
          </w:p>
        </w:tc>
        <w:tc>
          <w:tcPr>
            <w:tcW w:w="346" w:type="pct"/>
            <w:tcBorders>
              <w:top w:val="nil"/>
              <w:left w:val="nil"/>
              <w:bottom w:val="single" w:sz="4" w:space="0" w:color="auto"/>
              <w:right w:val="single" w:sz="4" w:space="0" w:color="auto"/>
            </w:tcBorders>
            <w:noWrap/>
            <w:vAlign w:val="center"/>
          </w:tcPr>
          <w:p w14:paraId="0D6CE4A3" w14:textId="2055E127" w:rsidR="004701E6" w:rsidRPr="00FE6307" w:rsidRDefault="004701E6" w:rsidP="004701E6">
            <w:pPr>
              <w:jc w:val="right"/>
              <w:rPr>
                <w:rFonts w:ascii="Arial" w:hAnsi="Arial" w:cs="Arial"/>
                <w:b/>
                <w:bCs/>
                <w:color w:val="000000"/>
                <w:sz w:val="10"/>
                <w:szCs w:val="10"/>
              </w:rPr>
            </w:pPr>
            <w:r w:rsidRPr="00FE6307">
              <w:rPr>
                <w:rFonts w:ascii="Arial" w:hAnsi="Arial" w:cs="Arial"/>
                <w:color w:val="000000"/>
                <w:sz w:val="10"/>
                <w:szCs w:val="10"/>
              </w:rPr>
              <w:t> </w:t>
            </w:r>
          </w:p>
        </w:tc>
        <w:tc>
          <w:tcPr>
            <w:tcW w:w="364" w:type="pct"/>
            <w:tcBorders>
              <w:top w:val="nil"/>
              <w:left w:val="nil"/>
              <w:bottom w:val="single" w:sz="4" w:space="0" w:color="auto"/>
              <w:right w:val="single" w:sz="4" w:space="0" w:color="auto"/>
            </w:tcBorders>
            <w:noWrap/>
            <w:vAlign w:val="center"/>
          </w:tcPr>
          <w:p w14:paraId="258C03AE" w14:textId="5D59193B" w:rsidR="004701E6" w:rsidRPr="00FE6307" w:rsidRDefault="004701E6" w:rsidP="004701E6">
            <w:pPr>
              <w:jc w:val="right"/>
              <w:rPr>
                <w:rFonts w:ascii="Arial" w:hAnsi="Arial" w:cs="Arial"/>
                <w:b/>
                <w:bCs/>
                <w:color w:val="000000"/>
                <w:sz w:val="10"/>
                <w:szCs w:val="10"/>
              </w:rPr>
            </w:pPr>
            <w:r w:rsidRPr="00FE6307">
              <w:rPr>
                <w:rFonts w:ascii="Arial" w:hAnsi="Arial" w:cs="Arial"/>
                <w:color w:val="000000"/>
                <w:sz w:val="10"/>
                <w:szCs w:val="10"/>
              </w:rPr>
              <w:t> </w:t>
            </w:r>
          </w:p>
        </w:tc>
        <w:tc>
          <w:tcPr>
            <w:tcW w:w="435" w:type="pct"/>
            <w:tcBorders>
              <w:top w:val="nil"/>
              <w:left w:val="nil"/>
              <w:bottom w:val="single" w:sz="4" w:space="0" w:color="auto"/>
              <w:right w:val="single" w:sz="4" w:space="0" w:color="auto"/>
            </w:tcBorders>
            <w:noWrap/>
            <w:vAlign w:val="center"/>
          </w:tcPr>
          <w:p w14:paraId="0775E21C" w14:textId="6415782F" w:rsidR="004701E6" w:rsidRPr="00FE6307" w:rsidRDefault="004701E6" w:rsidP="004701E6">
            <w:pPr>
              <w:jc w:val="right"/>
              <w:rPr>
                <w:rFonts w:ascii="Arial" w:hAnsi="Arial" w:cs="Arial"/>
                <w:b/>
                <w:bCs/>
                <w:color w:val="000000"/>
                <w:sz w:val="10"/>
                <w:szCs w:val="10"/>
              </w:rPr>
            </w:pPr>
            <w:r w:rsidRPr="00FE6307">
              <w:rPr>
                <w:rFonts w:ascii="Arial" w:hAnsi="Arial" w:cs="Arial"/>
                <w:color w:val="000000"/>
                <w:sz w:val="10"/>
                <w:szCs w:val="10"/>
              </w:rPr>
              <w:t> </w:t>
            </w:r>
          </w:p>
        </w:tc>
        <w:tc>
          <w:tcPr>
            <w:tcW w:w="340" w:type="pct"/>
            <w:tcBorders>
              <w:top w:val="nil"/>
              <w:left w:val="nil"/>
              <w:bottom w:val="single" w:sz="4" w:space="0" w:color="auto"/>
              <w:right w:val="single" w:sz="4" w:space="0" w:color="auto"/>
            </w:tcBorders>
            <w:noWrap/>
            <w:vAlign w:val="center"/>
          </w:tcPr>
          <w:p w14:paraId="507012FA" w14:textId="60EAB2AC" w:rsidR="004701E6" w:rsidRPr="00FE6307" w:rsidRDefault="004701E6" w:rsidP="004701E6">
            <w:pPr>
              <w:jc w:val="right"/>
              <w:rPr>
                <w:rFonts w:ascii="Arial" w:hAnsi="Arial" w:cs="Arial"/>
                <w:b/>
                <w:bCs/>
                <w:color w:val="000000"/>
                <w:sz w:val="10"/>
                <w:szCs w:val="10"/>
              </w:rPr>
            </w:pPr>
            <w:r w:rsidRPr="00FE6307">
              <w:rPr>
                <w:rFonts w:ascii="Arial" w:hAnsi="Arial" w:cs="Arial"/>
                <w:color w:val="000000"/>
                <w:sz w:val="10"/>
                <w:szCs w:val="10"/>
              </w:rPr>
              <w:t> </w:t>
            </w:r>
          </w:p>
        </w:tc>
        <w:tc>
          <w:tcPr>
            <w:tcW w:w="385" w:type="pct"/>
            <w:tcBorders>
              <w:top w:val="nil"/>
              <w:left w:val="nil"/>
              <w:bottom w:val="single" w:sz="4" w:space="0" w:color="auto"/>
              <w:right w:val="single" w:sz="4" w:space="0" w:color="auto"/>
            </w:tcBorders>
            <w:noWrap/>
            <w:vAlign w:val="center"/>
          </w:tcPr>
          <w:p w14:paraId="7694F39C" w14:textId="6065DA41" w:rsidR="004701E6" w:rsidRPr="00FE6307" w:rsidRDefault="004701E6" w:rsidP="004701E6">
            <w:pPr>
              <w:jc w:val="right"/>
              <w:rPr>
                <w:rFonts w:ascii="Arial" w:hAnsi="Arial" w:cs="Arial"/>
                <w:b/>
                <w:bCs/>
                <w:color w:val="000000"/>
                <w:sz w:val="10"/>
                <w:szCs w:val="10"/>
              </w:rPr>
            </w:pPr>
            <w:r w:rsidRPr="00FE6307">
              <w:rPr>
                <w:rFonts w:ascii="Arial" w:hAnsi="Arial" w:cs="Arial"/>
                <w:color w:val="000000"/>
                <w:sz w:val="10"/>
                <w:szCs w:val="10"/>
              </w:rPr>
              <w:t> </w:t>
            </w:r>
          </w:p>
        </w:tc>
        <w:tc>
          <w:tcPr>
            <w:tcW w:w="453" w:type="pct"/>
            <w:tcBorders>
              <w:top w:val="nil"/>
              <w:left w:val="nil"/>
              <w:bottom w:val="single" w:sz="4" w:space="0" w:color="auto"/>
              <w:right w:val="single" w:sz="4" w:space="0" w:color="auto"/>
            </w:tcBorders>
            <w:noWrap/>
            <w:vAlign w:val="center"/>
          </w:tcPr>
          <w:p w14:paraId="4B528C00" w14:textId="54E0B63A" w:rsidR="004701E6" w:rsidRPr="00FE6307" w:rsidRDefault="004701E6" w:rsidP="004701E6">
            <w:pPr>
              <w:jc w:val="right"/>
              <w:rPr>
                <w:rFonts w:ascii="Arial" w:hAnsi="Arial" w:cs="Arial"/>
                <w:b/>
                <w:bCs/>
                <w:color w:val="000000"/>
                <w:sz w:val="10"/>
                <w:szCs w:val="10"/>
              </w:rPr>
            </w:pPr>
            <w:r w:rsidRPr="00FE6307">
              <w:rPr>
                <w:rFonts w:ascii="Arial" w:hAnsi="Arial" w:cs="Arial"/>
                <w:color w:val="000000"/>
                <w:sz w:val="10"/>
                <w:szCs w:val="10"/>
              </w:rPr>
              <w:t> </w:t>
            </w:r>
          </w:p>
        </w:tc>
        <w:tc>
          <w:tcPr>
            <w:tcW w:w="427" w:type="pct"/>
            <w:tcBorders>
              <w:top w:val="nil"/>
              <w:left w:val="nil"/>
              <w:bottom w:val="single" w:sz="4" w:space="0" w:color="auto"/>
              <w:right w:val="single" w:sz="4" w:space="0" w:color="auto"/>
            </w:tcBorders>
            <w:noWrap/>
            <w:vAlign w:val="center"/>
          </w:tcPr>
          <w:p w14:paraId="38D1BE3B" w14:textId="78600EEB" w:rsidR="004701E6" w:rsidRPr="00FE6307" w:rsidRDefault="004701E6" w:rsidP="004701E6">
            <w:pPr>
              <w:jc w:val="right"/>
              <w:rPr>
                <w:rFonts w:ascii="Arial" w:hAnsi="Arial" w:cs="Arial"/>
                <w:b/>
                <w:bCs/>
                <w:color w:val="000000"/>
                <w:sz w:val="10"/>
                <w:szCs w:val="10"/>
              </w:rPr>
            </w:pPr>
            <w:r w:rsidRPr="00FE6307">
              <w:rPr>
                <w:rFonts w:ascii="Arial" w:hAnsi="Arial" w:cs="Arial"/>
                <w:color w:val="000000"/>
                <w:sz w:val="10"/>
                <w:szCs w:val="10"/>
              </w:rPr>
              <w:t> </w:t>
            </w:r>
          </w:p>
        </w:tc>
        <w:tc>
          <w:tcPr>
            <w:tcW w:w="354" w:type="pct"/>
            <w:tcBorders>
              <w:top w:val="nil"/>
              <w:left w:val="nil"/>
              <w:bottom w:val="single" w:sz="4" w:space="0" w:color="auto"/>
              <w:right w:val="single" w:sz="4" w:space="0" w:color="auto"/>
            </w:tcBorders>
            <w:noWrap/>
            <w:vAlign w:val="center"/>
          </w:tcPr>
          <w:p w14:paraId="617BBC4B" w14:textId="0266DF9A" w:rsidR="004701E6" w:rsidRPr="00FE6307" w:rsidRDefault="004701E6" w:rsidP="004701E6">
            <w:pPr>
              <w:jc w:val="right"/>
              <w:rPr>
                <w:rFonts w:ascii="Arial" w:hAnsi="Arial" w:cs="Arial"/>
                <w:b/>
                <w:bCs/>
                <w:color w:val="000000"/>
                <w:sz w:val="10"/>
                <w:szCs w:val="10"/>
              </w:rPr>
            </w:pPr>
            <w:r w:rsidRPr="00FE6307">
              <w:rPr>
                <w:rFonts w:ascii="Arial" w:hAnsi="Arial" w:cs="Arial"/>
                <w:color w:val="000000"/>
                <w:sz w:val="10"/>
                <w:szCs w:val="10"/>
              </w:rPr>
              <w:t xml:space="preserve">                                          - </w:t>
            </w:r>
          </w:p>
        </w:tc>
        <w:tc>
          <w:tcPr>
            <w:tcW w:w="435" w:type="pct"/>
            <w:tcBorders>
              <w:top w:val="nil"/>
              <w:left w:val="nil"/>
              <w:bottom w:val="single" w:sz="4" w:space="0" w:color="auto"/>
              <w:right w:val="single" w:sz="4" w:space="0" w:color="auto"/>
            </w:tcBorders>
            <w:noWrap/>
            <w:vAlign w:val="center"/>
          </w:tcPr>
          <w:p w14:paraId="62F3616F" w14:textId="7F056C46" w:rsidR="004701E6" w:rsidRPr="00FE6307" w:rsidRDefault="004701E6" w:rsidP="004701E6">
            <w:pPr>
              <w:jc w:val="right"/>
              <w:rPr>
                <w:rFonts w:ascii="Arial" w:hAnsi="Arial" w:cs="Arial"/>
                <w:b/>
                <w:bCs/>
                <w:color w:val="000000"/>
                <w:sz w:val="10"/>
                <w:szCs w:val="10"/>
              </w:rPr>
            </w:pPr>
            <w:r w:rsidRPr="00FE6307">
              <w:rPr>
                <w:rFonts w:ascii="Arial" w:hAnsi="Arial" w:cs="Arial"/>
                <w:color w:val="000000"/>
                <w:sz w:val="10"/>
                <w:szCs w:val="10"/>
              </w:rPr>
              <w:t>(2.424)</w:t>
            </w:r>
          </w:p>
        </w:tc>
        <w:tc>
          <w:tcPr>
            <w:tcW w:w="358" w:type="pct"/>
            <w:tcBorders>
              <w:top w:val="nil"/>
              <w:left w:val="nil"/>
              <w:bottom w:val="single" w:sz="4" w:space="0" w:color="auto"/>
              <w:right w:val="single" w:sz="4" w:space="0" w:color="auto"/>
            </w:tcBorders>
            <w:noWrap/>
            <w:vAlign w:val="center"/>
          </w:tcPr>
          <w:p w14:paraId="2DEDD783" w14:textId="3E02DB91" w:rsidR="004701E6" w:rsidRPr="00FE6307" w:rsidRDefault="004701E6" w:rsidP="004701E6">
            <w:pPr>
              <w:jc w:val="right"/>
              <w:rPr>
                <w:rFonts w:ascii="Arial" w:hAnsi="Arial" w:cs="Arial"/>
                <w:b/>
                <w:bCs/>
                <w:color w:val="000000"/>
                <w:sz w:val="10"/>
                <w:szCs w:val="10"/>
              </w:rPr>
            </w:pPr>
            <w:r w:rsidRPr="00FE6307">
              <w:rPr>
                <w:rFonts w:ascii="Arial" w:hAnsi="Arial" w:cs="Arial"/>
                <w:color w:val="000000"/>
                <w:sz w:val="10"/>
                <w:szCs w:val="10"/>
              </w:rPr>
              <w:t>(2.424)</w:t>
            </w:r>
          </w:p>
        </w:tc>
      </w:tr>
      <w:tr w:rsidR="004701E6" w:rsidRPr="00FE6307" w14:paraId="245AA8DF" w14:textId="77777777" w:rsidTr="00DD43FB">
        <w:trPr>
          <w:trHeight w:val="227"/>
        </w:trPr>
        <w:tc>
          <w:tcPr>
            <w:tcW w:w="1103" w:type="pct"/>
            <w:tcBorders>
              <w:top w:val="nil"/>
              <w:left w:val="single" w:sz="4" w:space="0" w:color="auto"/>
              <w:bottom w:val="single" w:sz="4" w:space="0" w:color="auto"/>
              <w:right w:val="single" w:sz="4" w:space="0" w:color="auto"/>
            </w:tcBorders>
            <w:noWrap/>
            <w:vAlign w:val="center"/>
            <w:hideMark/>
          </w:tcPr>
          <w:p w14:paraId="02D65FD0" w14:textId="20725205" w:rsidR="004701E6" w:rsidRPr="00FE6307" w:rsidRDefault="004701E6" w:rsidP="004701E6">
            <w:pPr>
              <w:rPr>
                <w:rFonts w:ascii="Arial" w:hAnsi="Arial" w:cs="Arial"/>
                <w:b/>
                <w:bCs/>
                <w:color w:val="000000"/>
                <w:sz w:val="10"/>
                <w:szCs w:val="10"/>
              </w:rPr>
            </w:pPr>
            <w:r w:rsidRPr="00FE6307">
              <w:rPr>
                <w:rFonts w:ascii="Arial" w:hAnsi="Arial" w:cs="Arial"/>
                <w:b/>
                <w:bCs/>
                <w:color w:val="000000"/>
                <w:sz w:val="10"/>
                <w:szCs w:val="10"/>
              </w:rPr>
              <w:t>Saldo em 30 de junho de 2026</w:t>
            </w:r>
          </w:p>
        </w:tc>
        <w:tc>
          <w:tcPr>
            <w:tcW w:w="346" w:type="pct"/>
            <w:tcBorders>
              <w:top w:val="nil"/>
              <w:left w:val="nil"/>
              <w:bottom w:val="single" w:sz="4" w:space="0" w:color="auto"/>
              <w:right w:val="single" w:sz="4" w:space="0" w:color="auto"/>
            </w:tcBorders>
            <w:noWrap/>
            <w:vAlign w:val="center"/>
            <w:hideMark/>
          </w:tcPr>
          <w:p w14:paraId="752664A8" w14:textId="4844FFC2"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287.973 </w:t>
            </w:r>
          </w:p>
        </w:tc>
        <w:tc>
          <w:tcPr>
            <w:tcW w:w="364" w:type="pct"/>
            <w:tcBorders>
              <w:top w:val="nil"/>
              <w:left w:val="nil"/>
              <w:bottom w:val="single" w:sz="4" w:space="0" w:color="auto"/>
              <w:right w:val="single" w:sz="4" w:space="0" w:color="auto"/>
            </w:tcBorders>
            <w:noWrap/>
            <w:vAlign w:val="center"/>
            <w:hideMark/>
          </w:tcPr>
          <w:p w14:paraId="5CF086C7" w14:textId="1F3E6575"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3.301 </w:t>
            </w:r>
          </w:p>
        </w:tc>
        <w:tc>
          <w:tcPr>
            <w:tcW w:w="435" w:type="pct"/>
            <w:tcBorders>
              <w:top w:val="nil"/>
              <w:left w:val="nil"/>
              <w:bottom w:val="single" w:sz="4" w:space="0" w:color="auto"/>
              <w:right w:val="single" w:sz="4" w:space="0" w:color="auto"/>
            </w:tcBorders>
            <w:noWrap/>
            <w:vAlign w:val="center"/>
            <w:hideMark/>
          </w:tcPr>
          <w:p w14:paraId="126F79E8" w14:textId="67A33227"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311.528 </w:t>
            </w:r>
          </w:p>
        </w:tc>
        <w:tc>
          <w:tcPr>
            <w:tcW w:w="340" w:type="pct"/>
            <w:tcBorders>
              <w:top w:val="nil"/>
              <w:left w:val="nil"/>
              <w:bottom w:val="single" w:sz="4" w:space="0" w:color="auto"/>
              <w:right w:val="single" w:sz="4" w:space="0" w:color="auto"/>
            </w:tcBorders>
            <w:noWrap/>
            <w:vAlign w:val="center"/>
            <w:hideMark/>
          </w:tcPr>
          <w:p w14:paraId="59A46530" w14:textId="6304CB3B"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8.243 </w:t>
            </w:r>
          </w:p>
        </w:tc>
        <w:tc>
          <w:tcPr>
            <w:tcW w:w="385" w:type="pct"/>
            <w:tcBorders>
              <w:top w:val="nil"/>
              <w:left w:val="nil"/>
              <w:bottom w:val="single" w:sz="4" w:space="0" w:color="auto"/>
              <w:right w:val="single" w:sz="4" w:space="0" w:color="auto"/>
            </w:tcBorders>
            <w:noWrap/>
            <w:vAlign w:val="center"/>
            <w:hideMark/>
          </w:tcPr>
          <w:p w14:paraId="12CACD37" w14:textId="68767860"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24.432 </w:t>
            </w:r>
          </w:p>
        </w:tc>
        <w:tc>
          <w:tcPr>
            <w:tcW w:w="453" w:type="pct"/>
            <w:tcBorders>
              <w:top w:val="nil"/>
              <w:left w:val="nil"/>
              <w:bottom w:val="single" w:sz="4" w:space="0" w:color="auto"/>
              <w:right w:val="single" w:sz="4" w:space="0" w:color="auto"/>
            </w:tcBorders>
            <w:noWrap/>
            <w:vAlign w:val="center"/>
            <w:hideMark/>
          </w:tcPr>
          <w:p w14:paraId="092F643E" w14:textId="04E16784"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2.936.528 </w:t>
            </w:r>
          </w:p>
        </w:tc>
        <w:tc>
          <w:tcPr>
            <w:tcW w:w="427" w:type="pct"/>
            <w:tcBorders>
              <w:top w:val="nil"/>
              <w:left w:val="nil"/>
              <w:bottom w:val="single" w:sz="4" w:space="0" w:color="auto"/>
              <w:right w:val="single" w:sz="4" w:space="0" w:color="auto"/>
            </w:tcBorders>
            <w:noWrap/>
            <w:vAlign w:val="center"/>
            <w:hideMark/>
          </w:tcPr>
          <w:p w14:paraId="7A2546E8" w14:textId="5E61E4F1"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1.156 </w:t>
            </w:r>
          </w:p>
        </w:tc>
        <w:tc>
          <w:tcPr>
            <w:tcW w:w="354" w:type="pct"/>
            <w:tcBorders>
              <w:top w:val="nil"/>
              <w:left w:val="nil"/>
              <w:bottom w:val="single" w:sz="4" w:space="0" w:color="auto"/>
              <w:right w:val="single" w:sz="4" w:space="0" w:color="auto"/>
            </w:tcBorders>
            <w:noWrap/>
            <w:vAlign w:val="center"/>
            <w:hideMark/>
          </w:tcPr>
          <w:p w14:paraId="031E2ED1" w14:textId="40E71D26"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70.728 </w:t>
            </w:r>
          </w:p>
        </w:tc>
        <w:tc>
          <w:tcPr>
            <w:tcW w:w="435" w:type="pct"/>
            <w:tcBorders>
              <w:top w:val="nil"/>
              <w:left w:val="nil"/>
              <w:bottom w:val="single" w:sz="4" w:space="0" w:color="auto"/>
              <w:right w:val="single" w:sz="4" w:space="0" w:color="auto"/>
            </w:tcBorders>
            <w:noWrap/>
            <w:vAlign w:val="center"/>
            <w:hideMark/>
          </w:tcPr>
          <w:p w14:paraId="37F6B735" w14:textId="6BC73F93"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28.414 </w:t>
            </w:r>
          </w:p>
        </w:tc>
        <w:tc>
          <w:tcPr>
            <w:tcW w:w="358" w:type="pct"/>
            <w:tcBorders>
              <w:top w:val="nil"/>
              <w:left w:val="nil"/>
              <w:bottom w:val="single" w:sz="4" w:space="0" w:color="auto"/>
              <w:right w:val="single" w:sz="4" w:space="0" w:color="auto"/>
            </w:tcBorders>
            <w:noWrap/>
            <w:vAlign w:val="center"/>
            <w:hideMark/>
          </w:tcPr>
          <w:p w14:paraId="0EDF3756" w14:textId="61F823C8"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3.672.303 </w:t>
            </w:r>
          </w:p>
        </w:tc>
      </w:tr>
      <w:tr w:rsidR="004701E6" w:rsidRPr="00FE6307" w14:paraId="77CC99E6" w14:textId="77777777" w:rsidTr="00DD43FB">
        <w:trPr>
          <w:trHeight w:val="227"/>
        </w:trPr>
        <w:tc>
          <w:tcPr>
            <w:tcW w:w="1103" w:type="pct"/>
            <w:tcBorders>
              <w:top w:val="nil"/>
              <w:left w:val="single" w:sz="4" w:space="0" w:color="auto"/>
              <w:bottom w:val="single" w:sz="4" w:space="0" w:color="auto"/>
              <w:right w:val="single" w:sz="4" w:space="0" w:color="auto"/>
            </w:tcBorders>
            <w:noWrap/>
            <w:vAlign w:val="center"/>
            <w:hideMark/>
          </w:tcPr>
          <w:p w14:paraId="450D498E" w14:textId="0039BD66" w:rsidR="004701E6" w:rsidRPr="00FE6307" w:rsidRDefault="004701E6" w:rsidP="004701E6">
            <w:pPr>
              <w:rPr>
                <w:rFonts w:ascii="Arial" w:hAnsi="Arial" w:cs="Arial"/>
                <w:b/>
                <w:bCs/>
                <w:color w:val="000000"/>
                <w:sz w:val="10"/>
                <w:szCs w:val="10"/>
              </w:rPr>
            </w:pPr>
            <w:r w:rsidRPr="00FE6307">
              <w:rPr>
                <w:rFonts w:ascii="Arial" w:hAnsi="Arial" w:cs="Arial"/>
                <w:b/>
                <w:bCs/>
                <w:color w:val="000000"/>
                <w:sz w:val="10"/>
                <w:szCs w:val="10"/>
              </w:rPr>
              <w:t xml:space="preserve"> Depreciação Acumulada </w:t>
            </w:r>
          </w:p>
        </w:tc>
        <w:tc>
          <w:tcPr>
            <w:tcW w:w="346" w:type="pct"/>
            <w:tcBorders>
              <w:top w:val="nil"/>
              <w:left w:val="nil"/>
              <w:bottom w:val="single" w:sz="4" w:space="0" w:color="auto"/>
              <w:right w:val="single" w:sz="4" w:space="0" w:color="auto"/>
            </w:tcBorders>
            <w:noWrap/>
            <w:vAlign w:val="center"/>
            <w:hideMark/>
          </w:tcPr>
          <w:p w14:paraId="29CB9E8F" w14:textId="10C3B075"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w:t>
            </w:r>
          </w:p>
        </w:tc>
        <w:tc>
          <w:tcPr>
            <w:tcW w:w="364" w:type="pct"/>
            <w:tcBorders>
              <w:top w:val="nil"/>
              <w:left w:val="nil"/>
              <w:bottom w:val="single" w:sz="4" w:space="0" w:color="auto"/>
              <w:right w:val="single" w:sz="4" w:space="0" w:color="auto"/>
            </w:tcBorders>
            <w:noWrap/>
            <w:vAlign w:val="center"/>
            <w:hideMark/>
          </w:tcPr>
          <w:p w14:paraId="038EA2DA" w14:textId="64E3E996"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w:t>
            </w:r>
          </w:p>
        </w:tc>
        <w:tc>
          <w:tcPr>
            <w:tcW w:w="435" w:type="pct"/>
            <w:tcBorders>
              <w:top w:val="nil"/>
              <w:left w:val="nil"/>
              <w:bottom w:val="single" w:sz="4" w:space="0" w:color="auto"/>
              <w:right w:val="single" w:sz="4" w:space="0" w:color="auto"/>
            </w:tcBorders>
            <w:noWrap/>
            <w:vAlign w:val="center"/>
            <w:hideMark/>
          </w:tcPr>
          <w:p w14:paraId="120A42F0" w14:textId="08EA8633"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w:t>
            </w:r>
          </w:p>
        </w:tc>
        <w:tc>
          <w:tcPr>
            <w:tcW w:w="340" w:type="pct"/>
            <w:tcBorders>
              <w:top w:val="nil"/>
              <w:left w:val="nil"/>
              <w:bottom w:val="single" w:sz="4" w:space="0" w:color="auto"/>
              <w:right w:val="single" w:sz="4" w:space="0" w:color="auto"/>
            </w:tcBorders>
            <w:noWrap/>
            <w:vAlign w:val="center"/>
            <w:hideMark/>
          </w:tcPr>
          <w:p w14:paraId="2EB6BE71" w14:textId="134AA04B"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w:t>
            </w:r>
          </w:p>
        </w:tc>
        <w:tc>
          <w:tcPr>
            <w:tcW w:w="385" w:type="pct"/>
            <w:tcBorders>
              <w:top w:val="nil"/>
              <w:left w:val="nil"/>
              <w:bottom w:val="single" w:sz="4" w:space="0" w:color="auto"/>
              <w:right w:val="single" w:sz="4" w:space="0" w:color="auto"/>
            </w:tcBorders>
            <w:noWrap/>
            <w:vAlign w:val="center"/>
            <w:hideMark/>
          </w:tcPr>
          <w:p w14:paraId="33B4B2F1" w14:textId="1D048876"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w:t>
            </w:r>
          </w:p>
        </w:tc>
        <w:tc>
          <w:tcPr>
            <w:tcW w:w="453" w:type="pct"/>
            <w:tcBorders>
              <w:top w:val="nil"/>
              <w:left w:val="nil"/>
              <w:bottom w:val="single" w:sz="4" w:space="0" w:color="auto"/>
              <w:right w:val="single" w:sz="4" w:space="0" w:color="auto"/>
            </w:tcBorders>
            <w:noWrap/>
            <w:vAlign w:val="center"/>
            <w:hideMark/>
          </w:tcPr>
          <w:p w14:paraId="3641A2BD" w14:textId="123031ED"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w:t>
            </w:r>
          </w:p>
        </w:tc>
        <w:tc>
          <w:tcPr>
            <w:tcW w:w="427" w:type="pct"/>
            <w:tcBorders>
              <w:top w:val="nil"/>
              <w:left w:val="nil"/>
              <w:bottom w:val="single" w:sz="4" w:space="0" w:color="auto"/>
              <w:right w:val="single" w:sz="4" w:space="0" w:color="auto"/>
            </w:tcBorders>
            <w:noWrap/>
            <w:vAlign w:val="center"/>
            <w:hideMark/>
          </w:tcPr>
          <w:p w14:paraId="0F0D08AD" w14:textId="1063DB1A"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w:t>
            </w:r>
          </w:p>
        </w:tc>
        <w:tc>
          <w:tcPr>
            <w:tcW w:w="354" w:type="pct"/>
            <w:tcBorders>
              <w:top w:val="nil"/>
              <w:left w:val="nil"/>
              <w:bottom w:val="single" w:sz="4" w:space="0" w:color="auto"/>
              <w:right w:val="single" w:sz="4" w:space="0" w:color="auto"/>
            </w:tcBorders>
            <w:noWrap/>
            <w:vAlign w:val="center"/>
            <w:hideMark/>
          </w:tcPr>
          <w:p w14:paraId="02128A6D" w14:textId="6330B6A7"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w:t>
            </w:r>
          </w:p>
        </w:tc>
        <w:tc>
          <w:tcPr>
            <w:tcW w:w="435" w:type="pct"/>
            <w:tcBorders>
              <w:top w:val="nil"/>
              <w:left w:val="nil"/>
              <w:bottom w:val="single" w:sz="4" w:space="0" w:color="auto"/>
              <w:right w:val="single" w:sz="4" w:space="0" w:color="auto"/>
            </w:tcBorders>
            <w:noWrap/>
            <w:vAlign w:val="center"/>
            <w:hideMark/>
          </w:tcPr>
          <w:p w14:paraId="1C552635" w14:textId="3DC47917"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w:t>
            </w:r>
          </w:p>
        </w:tc>
        <w:tc>
          <w:tcPr>
            <w:tcW w:w="358" w:type="pct"/>
            <w:tcBorders>
              <w:top w:val="nil"/>
              <w:left w:val="nil"/>
              <w:bottom w:val="single" w:sz="4" w:space="0" w:color="auto"/>
              <w:right w:val="single" w:sz="4" w:space="0" w:color="auto"/>
            </w:tcBorders>
            <w:noWrap/>
            <w:vAlign w:val="center"/>
            <w:hideMark/>
          </w:tcPr>
          <w:p w14:paraId="09A771FD" w14:textId="2EB4CEC7"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w:t>
            </w:r>
          </w:p>
        </w:tc>
      </w:tr>
      <w:tr w:rsidR="004701E6" w:rsidRPr="00FE6307" w14:paraId="56DDF4F0" w14:textId="77777777" w:rsidTr="00DD43FB">
        <w:trPr>
          <w:trHeight w:val="227"/>
        </w:trPr>
        <w:tc>
          <w:tcPr>
            <w:tcW w:w="1103" w:type="pct"/>
            <w:tcBorders>
              <w:top w:val="nil"/>
              <w:left w:val="single" w:sz="4" w:space="0" w:color="auto"/>
              <w:bottom w:val="single" w:sz="4" w:space="0" w:color="auto"/>
              <w:right w:val="single" w:sz="4" w:space="0" w:color="auto"/>
            </w:tcBorders>
            <w:noWrap/>
            <w:vAlign w:val="center"/>
            <w:hideMark/>
          </w:tcPr>
          <w:p w14:paraId="7F390616" w14:textId="43D82194" w:rsidR="004701E6" w:rsidRPr="00FE6307" w:rsidRDefault="004701E6" w:rsidP="004701E6">
            <w:pPr>
              <w:rPr>
                <w:rFonts w:ascii="Arial" w:hAnsi="Arial" w:cs="Arial"/>
                <w:b/>
                <w:bCs/>
                <w:color w:val="000000"/>
                <w:sz w:val="10"/>
                <w:szCs w:val="10"/>
              </w:rPr>
            </w:pPr>
            <w:r w:rsidRPr="00FE6307">
              <w:rPr>
                <w:rFonts w:ascii="Arial" w:hAnsi="Arial" w:cs="Arial"/>
                <w:b/>
                <w:bCs/>
                <w:color w:val="000000"/>
                <w:sz w:val="10"/>
                <w:szCs w:val="10"/>
              </w:rPr>
              <w:t>Saldo em 31 de dezembro de 2025</w:t>
            </w:r>
          </w:p>
        </w:tc>
        <w:tc>
          <w:tcPr>
            <w:tcW w:w="346" w:type="pct"/>
            <w:tcBorders>
              <w:top w:val="nil"/>
              <w:left w:val="nil"/>
              <w:bottom w:val="single" w:sz="4" w:space="0" w:color="auto"/>
              <w:right w:val="single" w:sz="4" w:space="0" w:color="auto"/>
            </w:tcBorders>
            <w:noWrap/>
            <w:vAlign w:val="center"/>
            <w:hideMark/>
          </w:tcPr>
          <w:p w14:paraId="49AB6BCF" w14:textId="26D8DE89"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(140.614)</w:t>
            </w:r>
          </w:p>
        </w:tc>
        <w:tc>
          <w:tcPr>
            <w:tcW w:w="364" w:type="pct"/>
            <w:tcBorders>
              <w:top w:val="nil"/>
              <w:left w:val="nil"/>
              <w:bottom w:val="single" w:sz="4" w:space="0" w:color="auto"/>
              <w:right w:val="single" w:sz="4" w:space="0" w:color="auto"/>
            </w:tcBorders>
            <w:noWrap/>
            <w:vAlign w:val="center"/>
            <w:hideMark/>
          </w:tcPr>
          <w:p w14:paraId="5053BABE" w14:textId="28E51CB3"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(2.781)</w:t>
            </w:r>
          </w:p>
        </w:tc>
        <w:tc>
          <w:tcPr>
            <w:tcW w:w="435" w:type="pct"/>
            <w:tcBorders>
              <w:top w:val="nil"/>
              <w:left w:val="nil"/>
              <w:bottom w:val="single" w:sz="4" w:space="0" w:color="auto"/>
              <w:right w:val="single" w:sz="4" w:space="0" w:color="auto"/>
            </w:tcBorders>
            <w:noWrap/>
            <w:vAlign w:val="center"/>
            <w:hideMark/>
          </w:tcPr>
          <w:p w14:paraId="372FDCFF" w14:textId="7E86D2A8"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(163.341)</w:t>
            </w:r>
          </w:p>
        </w:tc>
        <w:tc>
          <w:tcPr>
            <w:tcW w:w="340" w:type="pct"/>
            <w:tcBorders>
              <w:top w:val="nil"/>
              <w:left w:val="nil"/>
              <w:bottom w:val="single" w:sz="4" w:space="0" w:color="auto"/>
              <w:right w:val="single" w:sz="4" w:space="0" w:color="auto"/>
            </w:tcBorders>
            <w:noWrap/>
            <w:vAlign w:val="center"/>
            <w:hideMark/>
          </w:tcPr>
          <w:p w14:paraId="423DF189" w14:textId="3289BEE8"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(4.919)</w:t>
            </w:r>
          </w:p>
        </w:tc>
        <w:tc>
          <w:tcPr>
            <w:tcW w:w="385" w:type="pct"/>
            <w:tcBorders>
              <w:top w:val="nil"/>
              <w:left w:val="nil"/>
              <w:bottom w:val="single" w:sz="4" w:space="0" w:color="auto"/>
              <w:right w:val="single" w:sz="4" w:space="0" w:color="auto"/>
            </w:tcBorders>
            <w:noWrap/>
            <w:vAlign w:val="center"/>
            <w:hideMark/>
          </w:tcPr>
          <w:p w14:paraId="5D67F8DF" w14:textId="2B610BEA"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(19.942)</w:t>
            </w:r>
          </w:p>
        </w:tc>
        <w:tc>
          <w:tcPr>
            <w:tcW w:w="453" w:type="pct"/>
            <w:tcBorders>
              <w:top w:val="nil"/>
              <w:left w:val="nil"/>
              <w:bottom w:val="single" w:sz="4" w:space="0" w:color="auto"/>
              <w:right w:val="single" w:sz="4" w:space="0" w:color="auto"/>
            </w:tcBorders>
            <w:noWrap/>
            <w:vAlign w:val="center"/>
            <w:hideMark/>
          </w:tcPr>
          <w:p w14:paraId="78C3769F" w14:textId="7E12C47F"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(1.564.593)</w:t>
            </w:r>
          </w:p>
        </w:tc>
        <w:tc>
          <w:tcPr>
            <w:tcW w:w="427" w:type="pct"/>
            <w:tcBorders>
              <w:top w:val="nil"/>
              <w:left w:val="nil"/>
              <w:bottom w:val="single" w:sz="4" w:space="0" w:color="auto"/>
              <w:right w:val="single" w:sz="4" w:space="0" w:color="auto"/>
            </w:tcBorders>
            <w:noWrap/>
            <w:vAlign w:val="center"/>
            <w:hideMark/>
          </w:tcPr>
          <w:p w14:paraId="7DAABC60" w14:textId="4A990490"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(1.156)</w:t>
            </w:r>
          </w:p>
        </w:tc>
        <w:tc>
          <w:tcPr>
            <w:tcW w:w="354" w:type="pct"/>
            <w:tcBorders>
              <w:top w:val="nil"/>
              <w:left w:val="nil"/>
              <w:bottom w:val="single" w:sz="4" w:space="0" w:color="auto"/>
              <w:right w:val="single" w:sz="4" w:space="0" w:color="auto"/>
            </w:tcBorders>
            <w:noWrap/>
            <w:vAlign w:val="center"/>
            <w:hideMark/>
          </w:tcPr>
          <w:p w14:paraId="1A09B094" w14:textId="1776F58F"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(49.279)</w:t>
            </w:r>
          </w:p>
        </w:tc>
        <w:tc>
          <w:tcPr>
            <w:tcW w:w="435" w:type="pct"/>
            <w:tcBorders>
              <w:top w:val="nil"/>
              <w:left w:val="nil"/>
              <w:bottom w:val="single" w:sz="4" w:space="0" w:color="auto"/>
              <w:right w:val="single" w:sz="4" w:space="0" w:color="auto"/>
            </w:tcBorders>
            <w:noWrap/>
            <w:vAlign w:val="center"/>
            <w:hideMark/>
          </w:tcPr>
          <w:p w14:paraId="00C7E16E" w14:textId="15C11275"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                           - </w:t>
            </w:r>
          </w:p>
        </w:tc>
        <w:tc>
          <w:tcPr>
            <w:tcW w:w="358" w:type="pct"/>
            <w:tcBorders>
              <w:top w:val="nil"/>
              <w:left w:val="nil"/>
              <w:bottom w:val="single" w:sz="4" w:space="0" w:color="auto"/>
              <w:right w:val="single" w:sz="4" w:space="0" w:color="auto"/>
            </w:tcBorders>
            <w:noWrap/>
            <w:vAlign w:val="center"/>
            <w:hideMark/>
          </w:tcPr>
          <w:p w14:paraId="0F1FED44" w14:textId="7F667920"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(1.946.625)</w:t>
            </w:r>
          </w:p>
        </w:tc>
      </w:tr>
      <w:tr w:rsidR="004701E6" w:rsidRPr="00FE6307" w14:paraId="488461DD" w14:textId="77777777" w:rsidTr="00DD43FB">
        <w:trPr>
          <w:trHeight w:val="227"/>
        </w:trPr>
        <w:tc>
          <w:tcPr>
            <w:tcW w:w="1103" w:type="pct"/>
            <w:tcBorders>
              <w:top w:val="nil"/>
              <w:left w:val="single" w:sz="4" w:space="0" w:color="auto"/>
              <w:bottom w:val="single" w:sz="4" w:space="0" w:color="auto"/>
              <w:right w:val="single" w:sz="4" w:space="0" w:color="auto"/>
            </w:tcBorders>
            <w:noWrap/>
            <w:vAlign w:val="center"/>
            <w:hideMark/>
          </w:tcPr>
          <w:p w14:paraId="1C0A791D" w14:textId="70B185EE" w:rsidR="004701E6" w:rsidRPr="00FE6307" w:rsidRDefault="004701E6" w:rsidP="004701E6">
            <w:pPr>
              <w:rPr>
                <w:rFonts w:ascii="Arial" w:hAnsi="Arial" w:cs="Arial"/>
                <w:color w:val="000000"/>
                <w:sz w:val="10"/>
                <w:szCs w:val="10"/>
              </w:rPr>
            </w:pPr>
            <w:r w:rsidRPr="00FE6307">
              <w:rPr>
                <w:rFonts w:ascii="Arial" w:hAnsi="Arial" w:cs="Arial"/>
                <w:color w:val="000000"/>
                <w:sz w:val="10"/>
                <w:szCs w:val="10"/>
              </w:rPr>
              <w:t>Depreciação CPC 6 (R2) / IFRS 16</w:t>
            </w:r>
          </w:p>
        </w:tc>
        <w:tc>
          <w:tcPr>
            <w:tcW w:w="346" w:type="pct"/>
            <w:tcBorders>
              <w:top w:val="nil"/>
              <w:left w:val="nil"/>
              <w:bottom w:val="single" w:sz="4" w:space="0" w:color="auto"/>
              <w:right w:val="single" w:sz="4" w:space="0" w:color="auto"/>
            </w:tcBorders>
            <w:noWrap/>
            <w:vAlign w:val="center"/>
            <w:hideMark/>
          </w:tcPr>
          <w:p w14:paraId="58D50821" w14:textId="0CDF7C20"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364" w:type="pct"/>
            <w:tcBorders>
              <w:top w:val="nil"/>
              <w:left w:val="nil"/>
              <w:bottom w:val="single" w:sz="4" w:space="0" w:color="auto"/>
              <w:right w:val="single" w:sz="4" w:space="0" w:color="auto"/>
            </w:tcBorders>
            <w:noWrap/>
            <w:vAlign w:val="center"/>
            <w:hideMark/>
          </w:tcPr>
          <w:p w14:paraId="7FA5B579" w14:textId="27869367"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435" w:type="pct"/>
            <w:tcBorders>
              <w:top w:val="nil"/>
              <w:left w:val="nil"/>
              <w:bottom w:val="single" w:sz="4" w:space="0" w:color="auto"/>
              <w:right w:val="single" w:sz="4" w:space="0" w:color="auto"/>
            </w:tcBorders>
            <w:noWrap/>
            <w:vAlign w:val="center"/>
            <w:hideMark/>
          </w:tcPr>
          <w:p w14:paraId="132FDAD8" w14:textId="35DCB73D"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340" w:type="pct"/>
            <w:tcBorders>
              <w:top w:val="nil"/>
              <w:left w:val="nil"/>
              <w:bottom w:val="single" w:sz="4" w:space="0" w:color="auto"/>
              <w:right w:val="single" w:sz="4" w:space="0" w:color="auto"/>
            </w:tcBorders>
            <w:noWrap/>
            <w:vAlign w:val="center"/>
            <w:hideMark/>
          </w:tcPr>
          <w:p w14:paraId="2DEB5BEC" w14:textId="79DA610D"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385" w:type="pct"/>
            <w:tcBorders>
              <w:top w:val="nil"/>
              <w:left w:val="nil"/>
              <w:bottom w:val="single" w:sz="4" w:space="0" w:color="auto"/>
              <w:right w:val="single" w:sz="4" w:space="0" w:color="auto"/>
            </w:tcBorders>
            <w:noWrap/>
            <w:vAlign w:val="center"/>
            <w:hideMark/>
          </w:tcPr>
          <w:p w14:paraId="39324334" w14:textId="6C136F0D"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453" w:type="pct"/>
            <w:tcBorders>
              <w:top w:val="nil"/>
              <w:left w:val="nil"/>
              <w:bottom w:val="single" w:sz="4" w:space="0" w:color="auto"/>
              <w:right w:val="single" w:sz="4" w:space="0" w:color="auto"/>
            </w:tcBorders>
            <w:noWrap/>
            <w:vAlign w:val="center"/>
            <w:hideMark/>
          </w:tcPr>
          <w:p w14:paraId="5848ECE5" w14:textId="28DFB38A"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427" w:type="pct"/>
            <w:tcBorders>
              <w:top w:val="nil"/>
              <w:left w:val="nil"/>
              <w:bottom w:val="single" w:sz="4" w:space="0" w:color="auto"/>
              <w:right w:val="single" w:sz="4" w:space="0" w:color="auto"/>
            </w:tcBorders>
            <w:noWrap/>
            <w:vAlign w:val="center"/>
            <w:hideMark/>
          </w:tcPr>
          <w:p w14:paraId="00B4E037" w14:textId="38D37F0F"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354" w:type="pct"/>
            <w:tcBorders>
              <w:top w:val="nil"/>
              <w:left w:val="nil"/>
              <w:bottom w:val="single" w:sz="4" w:space="0" w:color="auto"/>
              <w:right w:val="single" w:sz="4" w:space="0" w:color="auto"/>
            </w:tcBorders>
            <w:noWrap/>
            <w:vAlign w:val="center"/>
            <w:hideMark/>
          </w:tcPr>
          <w:p w14:paraId="360A5B59" w14:textId="2D36416F"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(2.661)</w:t>
            </w:r>
          </w:p>
        </w:tc>
        <w:tc>
          <w:tcPr>
            <w:tcW w:w="435" w:type="pct"/>
            <w:tcBorders>
              <w:top w:val="nil"/>
              <w:left w:val="nil"/>
              <w:bottom w:val="single" w:sz="4" w:space="0" w:color="auto"/>
              <w:right w:val="single" w:sz="4" w:space="0" w:color="auto"/>
            </w:tcBorders>
            <w:noWrap/>
            <w:vAlign w:val="center"/>
            <w:hideMark/>
          </w:tcPr>
          <w:p w14:paraId="465F361B" w14:textId="5D8B82AF"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358" w:type="pct"/>
            <w:tcBorders>
              <w:top w:val="nil"/>
              <w:left w:val="nil"/>
              <w:bottom w:val="single" w:sz="4" w:space="0" w:color="auto"/>
              <w:right w:val="single" w:sz="4" w:space="0" w:color="auto"/>
            </w:tcBorders>
            <w:noWrap/>
            <w:vAlign w:val="center"/>
            <w:hideMark/>
          </w:tcPr>
          <w:p w14:paraId="4DAB87C5" w14:textId="376F6CFA" w:rsidR="004701E6" w:rsidRPr="00FE6307" w:rsidRDefault="004701E6" w:rsidP="004701E6">
            <w:pPr>
              <w:jc w:val="right"/>
              <w:rPr>
                <w:rFonts w:ascii="Arial" w:hAnsi="Arial" w:cs="Arial"/>
                <w:b/>
                <w:bCs/>
                <w:color w:val="000000"/>
                <w:sz w:val="10"/>
                <w:szCs w:val="10"/>
              </w:rPr>
            </w:pPr>
            <w:r w:rsidRPr="00FE6307">
              <w:rPr>
                <w:rFonts w:ascii="Arial" w:hAnsi="Arial" w:cs="Arial"/>
                <w:color w:val="000000"/>
                <w:sz w:val="10"/>
                <w:szCs w:val="10"/>
              </w:rPr>
              <w:t>(2.661)</w:t>
            </w:r>
          </w:p>
        </w:tc>
      </w:tr>
      <w:tr w:rsidR="004701E6" w:rsidRPr="00FE6307" w14:paraId="469526FC" w14:textId="77777777" w:rsidTr="00DD43FB">
        <w:trPr>
          <w:trHeight w:val="227"/>
        </w:trPr>
        <w:tc>
          <w:tcPr>
            <w:tcW w:w="1103" w:type="pct"/>
            <w:tcBorders>
              <w:top w:val="nil"/>
              <w:left w:val="single" w:sz="4" w:space="0" w:color="auto"/>
              <w:bottom w:val="single" w:sz="4" w:space="0" w:color="auto"/>
              <w:right w:val="single" w:sz="4" w:space="0" w:color="auto"/>
            </w:tcBorders>
            <w:noWrap/>
            <w:vAlign w:val="center"/>
            <w:hideMark/>
          </w:tcPr>
          <w:p w14:paraId="19AB3833" w14:textId="34303A10" w:rsidR="004701E6" w:rsidRPr="00FE6307" w:rsidRDefault="004701E6" w:rsidP="004701E6">
            <w:pPr>
              <w:rPr>
                <w:rFonts w:ascii="Arial" w:hAnsi="Arial" w:cs="Arial"/>
                <w:color w:val="000000"/>
                <w:sz w:val="10"/>
                <w:szCs w:val="10"/>
              </w:rPr>
            </w:pPr>
            <w:r w:rsidRPr="00FE6307">
              <w:rPr>
                <w:rFonts w:ascii="Arial" w:hAnsi="Arial" w:cs="Arial"/>
                <w:color w:val="000000"/>
                <w:sz w:val="10"/>
                <w:szCs w:val="10"/>
              </w:rPr>
              <w:t xml:space="preserve">Depreciação e Amortização </w:t>
            </w:r>
          </w:p>
        </w:tc>
        <w:tc>
          <w:tcPr>
            <w:tcW w:w="346" w:type="pct"/>
            <w:tcBorders>
              <w:top w:val="nil"/>
              <w:left w:val="nil"/>
              <w:bottom w:val="single" w:sz="4" w:space="0" w:color="auto"/>
              <w:right w:val="single" w:sz="4" w:space="0" w:color="auto"/>
            </w:tcBorders>
            <w:noWrap/>
            <w:vAlign w:val="center"/>
            <w:hideMark/>
          </w:tcPr>
          <w:p w14:paraId="5897B8FE" w14:textId="52E69129"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(7.771)</w:t>
            </w:r>
          </w:p>
        </w:tc>
        <w:tc>
          <w:tcPr>
            <w:tcW w:w="364" w:type="pct"/>
            <w:tcBorders>
              <w:top w:val="nil"/>
              <w:left w:val="nil"/>
              <w:bottom w:val="single" w:sz="4" w:space="0" w:color="auto"/>
              <w:right w:val="single" w:sz="4" w:space="0" w:color="auto"/>
            </w:tcBorders>
            <w:noWrap/>
            <w:vAlign w:val="center"/>
            <w:hideMark/>
          </w:tcPr>
          <w:p w14:paraId="4FA0D884" w14:textId="408D8BD7"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(64)</w:t>
            </w:r>
          </w:p>
        </w:tc>
        <w:tc>
          <w:tcPr>
            <w:tcW w:w="435" w:type="pct"/>
            <w:tcBorders>
              <w:top w:val="nil"/>
              <w:left w:val="nil"/>
              <w:bottom w:val="single" w:sz="4" w:space="0" w:color="auto"/>
              <w:right w:val="single" w:sz="4" w:space="0" w:color="auto"/>
            </w:tcBorders>
            <w:noWrap/>
            <w:vAlign w:val="center"/>
            <w:hideMark/>
          </w:tcPr>
          <w:p w14:paraId="689F1D89" w14:textId="10D14ED4"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(12.569)</w:t>
            </w:r>
          </w:p>
        </w:tc>
        <w:tc>
          <w:tcPr>
            <w:tcW w:w="340" w:type="pct"/>
            <w:tcBorders>
              <w:top w:val="nil"/>
              <w:left w:val="nil"/>
              <w:bottom w:val="single" w:sz="4" w:space="0" w:color="auto"/>
              <w:right w:val="single" w:sz="4" w:space="0" w:color="auto"/>
            </w:tcBorders>
            <w:noWrap/>
            <w:vAlign w:val="center"/>
            <w:hideMark/>
          </w:tcPr>
          <w:p w14:paraId="3B3D0BF4" w14:textId="017C4405"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(467)</w:t>
            </w:r>
          </w:p>
        </w:tc>
        <w:tc>
          <w:tcPr>
            <w:tcW w:w="385" w:type="pct"/>
            <w:tcBorders>
              <w:top w:val="nil"/>
              <w:left w:val="nil"/>
              <w:bottom w:val="single" w:sz="4" w:space="0" w:color="auto"/>
              <w:right w:val="single" w:sz="4" w:space="0" w:color="auto"/>
            </w:tcBorders>
            <w:noWrap/>
            <w:vAlign w:val="center"/>
            <w:hideMark/>
          </w:tcPr>
          <w:p w14:paraId="30005ACC" w14:textId="0FCFDC95"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(981)</w:t>
            </w:r>
          </w:p>
        </w:tc>
        <w:tc>
          <w:tcPr>
            <w:tcW w:w="453" w:type="pct"/>
            <w:tcBorders>
              <w:top w:val="nil"/>
              <w:left w:val="nil"/>
              <w:bottom w:val="single" w:sz="4" w:space="0" w:color="auto"/>
              <w:right w:val="single" w:sz="4" w:space="0" w:color="auto"/>
            </w:tcBorders>
            <w:noWrap/>
            <w:vAlign w:val="center"/>
            <w:hideMark/>
          </w:tcPr>
          <w:p w14:paraId="18A7FEB5" w14:textId="2DF8DDE0"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(96.908)</w:t>
            </w:r>
          </w:p>
        </w:tc>
        <w:tc>
          <w:tcPr>
            <w:tcW w:w="427" w:type="pct"/>
            <w:tcBorders>
              <w:top w:val="nil"/>
              <w:left w:val="nil"/>
              <w:bottom w:val="single" w:sz="4" w:space="0" w:color="auto"/>
              <w:right w:val="single" w:sz="4" w:space="0" w:color="auto"/>
            </w:tcBorders>
            <w:noWrap/>
            <w:vAlign w:val="center"/>
            <w:hideMark/>
          </w:tcPr>
          <w:p w14:paraId="7FE31AE0" w14:textId="110B75A4"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354" w:type="pct"/>
            <w:tcBorders>
              <w:top w:val="nil"/>
              <w:left w:val="nil"/>
              <w:bottom w:val="single" w:sz="4" w:space="0" w:color="auto"/>
              <w:right w:val="single" w:sz="4" w:space="0" w:color="auto"/>
            </w:tcBorders>
            <w:noWrap/>
            <w:vAlign w:val="center"/>
            <w:hideMark/>
          </w:tcPr>
          <w:p w14:paraId="468AFB43" w14:textId="228C325F"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435" w:type="pct"/>
            <w:tcBorders>
              <w:top w:val="nil"/>
              <w:left w:val="nil"/>
              <w:bottom w:val="single" w:sz="4" w:space="0" w:color="auto"/>
              <w:right w:val="single" w:sz="4" w:space="0" w:color="auto"/>
            </w:tcBorders>
            <w:noWrap/>
            <w:vAlign w:val="center"/>
            <w:hideMark/>
          </w:tcPr>
          <w:p w14:paraId="5CD604CB" w14:textId="6649E45A" w:rsidR="004701E6" w:rsidRPr="00FE6307" w:rsidRDefault="004701E6" w:rsidP="004701E6">
            <w:pPr>
              <w:jc w:val="right"/>
              <w:rPr>
                <w:rFonts w:ascii="Arial" w:hAnsi="Arial" w:cs="Arial"/>
                <w:color w:val="000000"/>
                <w:sz w:val="10"/>
                <w:szCs w:val="10"/>
              </w:rPr>
            </w:pPr>
            <w:r w:rsidRPr="00FE6307">
              <w:rPr>
                <w:rFonts w:ascii="Arial" w:hAnsi="Arial" w:cs="Arial"/>
                <w:color w:val="000000"/>
                <w:sz w:val="10"/>
                <w:szCs w:val="10"/>
              </w:rPr>
              <w:t xml:space="preserve">                                          - </w:t>
            </w:r>
          </w:p>
        </w:tc>
        <w:tc>
          <w:tcPr>
            <w:tcW w:w="358" w:type="pct"/>
            <w:tcBorders>
              <w:top w:val="nil"/>
              <w:left w:val="nil"/>
              <w:bottom w:val="single" w:sz="4" w:space="0" w:color="auto"/>
              <w:right w:val="single" w:sz="4" w:space="0" w:color="auto"/>
            </w:tcBorders>
            <w:noWrap/>
            <w:vAlign w:val="center"/>
            <w:hideMark/>
          </w:tcPr>
          <w:p w14:paraId="1982B637" w14:textId="573E8AE3" w:rsidR="004701E6" w:rsidRPr="00FE6307" w:rsidRDefault="004701E6" w:rsidP="004701E6">
            <w:pPr>
              <w:jc w:val="right"/>
              <w:rPr>
                <w:rFonts w:ascii="Arial" w:hAnsi="Arial" w:cs="Arial"/>
                <w:b/>
                <w:bCs/>
                <w:color w:val="000000"/>
                <w:sz w:val="10"/>
                <w:szCs w:val="10"/>
              </w:rPr>
            </w:pPr>
            <w:r w:rsidRPr="00FE6307">
              <w:rPr>
                <w:rFonts w:ascii="Arial" w:hAnsi="Arial" w:cs="Arial"/>
                <w:color w:val="000000"/>
                <w:sz w:val="10"/>
                <w:szCs w:val="10"/>
              </w:rPr>
              <w:t>(118.760)</w:t>
            </w:r>
          </w:p>
        </w:tc>
      </w:tr>
      <w:tr w:rsidR="004701E6" w:rsidRPr="00FE6307" w14:paraId="24920CBE" w14:textId="77777777" w:rsidTr="00DD43FB">
        <w:trPr>
          <w:trHeight w:val="227"/>
        </w:trPr>
        <w:tc>
          <w:tcPr>
            <w:tcW w:w="1103" w:type="pct"/>
            <w:tcBorders>
              <w:top w:val="nil"/>
              <w:left w:val="single" w:sz="4" w:space="0" w:color="auto"/>
              <w:bottom w:val="single" w:sz="4" w:space="0" w:color="auto"/>
              <w:right w:val="single" w:sz="4" w:space="0" w:color="auto"/>
            </w:tcBorders>
            <w:noWrap/>
            <w:vAlign w:val="center"/>
            <w:hideMark/>
          </w:tcPr>
          <w:p w14:paraId="6FF0FE42" w14:textId="420EE9EB" w:rsidR="004701E6" w:rsidRPr="00FE6307" w:rsidRDefault="004701E6" w:rsidP="004701E6">
            <w:pPr>
              <w:rPr>
                <w:rFonts w:ascii="Arial" w:hAnsi="Arial" w:cs="Arial"/>
                <w:b/>
                <w:bCs/>
                <w:color w:val="000000"/>
                <w:sz w:val="10"/>
                <w:szCs w:val="10"/>
              </w:rPr>
            </w:pPr>
            <w:r w:rsidRPr="00FE6307">
              <w:rPr>
                <w:rFonts w:ascii="Arial" w:hAnsi="Arial" w:cs="Arial"/>
                <w:b/>
                <w:bCs/>
                <w:color w:val="000000"/>
                <w:sz w:val="10"/>
                <w:szCs w:val="10"/>
              </w:rPr>
              <w:t>Saldo em 30 de junho de 2026</w:t>
            </w:r>
          </w:p>
        </w:tc>
        <w:tc>
          <w:tcPr>
            <w:tcW w:w="346" w:type="pct"/>
            <w:tcBorders>
              <w:top w:val="nil"/>
              <w:left w:val="nil"/>
              <w:bottom w:val="single" w:sz="4" w:space="0" w:color="auto"/>
              <w:right w:val="single" w:sz="4" w:space="0" w:color="auto"/>
            </w:tcBorders>
            <w:noWrap/>
            <w:vAlign w:val="center"/>
            <w:hideMark/>
          </w:tcPr>
          <w:p w14:paraId="0B571F05" w14:textId="136E323C"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(148.385)</w:t>
            </w:r>
          </w:p>
        </w:tc>
        <w:tc>
          <w:tcPr>
            <w:tcW w:w="364" w:type="pct"/>
            <w:tcBorders>
              <w:top w:val="nil"/>
              <w:left w:val="nil"/>
              <w:bottom w:val="single" w:sz="4" w:space="0" w:color="auto"/>
              <w:right w:val="single" w:sz="4" w:space="0" w:color="auto"/>
            </w:tcBorders>
            <w:noWrap/>
            <w:vAlign w:val="center"/>
            <w:hideMark/>
          </w:tcPr>
          <w:p w14:paraId="284DABCE" w14:textId="140165DD"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(2.845)</w:t>
            </w:r>
          </w:p>
        </w:tc>
        <w:tc>
          <w:tcPr>
            <w:tcW w:w="435" w:type="pct"/>
            <w:tcBorders>
              <w:top w:val="nil"/>
              <w:left w:val="nil"/>
              <w:bottom w:val="single" w:sz="4" w:space="0" w:color="auto"/>
              <w:right w:val="single" w:sz="4" w:space="0" w:color="auto"/>
            </w:tcBorders>
            <w:noWrap/>
            <w:vAlign w:val="center"/>
            <w:hideMark/>
          </w:tcPr>
          <w:p w14:paraId="46C4BF06" w14:textId="61FC67CD"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(175.910)</w:t>
            </w:r>
          </w:p>
        </w:tc>
        <w:tc>
          <w:tcPr>
            <w:tcW w:w="340" w:type="pct"/>
            <w:tcBorders>
              <w:top w:val="nil"/>
              <w:left w:val="nil"/>
              <w:bottom w:val="single" w:sz="4" w:space="0" w:color="auto"/>
              <w:right w:val="single" w:sz="4" w:space="0" w:color="auto"/>
            </w:tcBorders>
            <w:noWrap/>
            <w:vAlign w:val="center"/>
            <w:hideMark/>
          </w:tcPr>
          <w:p w14:paraId="04E12412" w14:textId="129FAE6D"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(5.386)</w:t>
            </w:r>
          </w:p>
        </w:tc>
        <w:tc>
          <w:tcPr>
            <w:tcW w:w="385" w:type="pct"/>
            <w:tcBorders>
              <w:top w:val="nil"/>
              <w:left w:val="nil"/>
              <w:bottom w:val="single" w:sz="4" w:space="0" w:color="auto"/>
              <w:right w:val="single" w:sz="4" w:space="0" w:color="auto"/>
            </w:tcBorders>
            <w:noWrap/>
            <w:vAlign w:val="center"/>
            <w:hideMark/>
          </w:tcPr>
          <w:p w14:paraId="4C3186AD" w14:textId="1A3D3CC4"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(20.923)</w:t>
            </w:r>
          </w:p>
        </w:tc>
        <w:tc>
          <w:tcPr>
            <w:tcW w:w="453" w:type="pct"/>
            <w:tcBorders>
              <w:top w:val="nil"/>
              <w:left w:val="nil"/>
              <w:bottom w:val="single" w:sz="4" w:space="0" w:color="auto"/>
              <w:right w:val="single" w:sz="4" w:space="0" w:color="auto"/>
            </w:tcBorders>
            <w:noWrap/>
            <w:vAlign w:val="center"/>
            <w:hideMark/>
          </w:tcPr>
          <w:p w14:paraId="23088745" w14:textId="4B9E0955"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(1.661.501)</w:t>
            </w:r>
          </w:p>
        </w:tc>
        <w:tc>
          <w:tcPr>
            <w:tcW w:w="427" w:type="pct"/>
            <w:tcBorders>
              <w:top w:val="nil"/>
              <w:left w:val="nil"/>
              <w:bottom w:val="single" w:sz="4" w:space="0" w:color="auto"/>
              <w:right w:val="single" w:sz="4" w:space="0" w:color="auto"/>
            </w:tcBorders>
            <w:noWrap/>
            <w:vAlign w:val="center"/>
            <w:hideMark/>
          </w:tcPr>
          <w:p w14:paraId="193A358A" w14:textId="00B74770"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(1.156)</w:t>
            </w:r>
          </w:p>
        </w:tc>
        <w:tc>
          <w:tcPr>
            <w:tcW w:w="354" w:type="pct"/>
            <w:tcBorders>
              <w:top w:val="nil"/>
              <w:left w:val="nil"/>
              <w:bottom w:val="single" w:sz="4" w:space="0" w:color="auto"/>
              <w:right w:val="single" w:sz="4" w:space="0" w:color="auto"/>
            </w:tcBorders>
            <w:noWrap/>
            <w:vAlign w:val="center"/>
            <w:hideMark/>
          </w:tcPr>
          <w:p w14:paraId="6924AFF2" w14:textId="2AD106F8"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(51.940)</w:t>
            </w:r>
          </w:p>
        </w:tc>
        <w:tc>
          <w:tcPr>
            <w:tcW w:w="435" w:type="pct"/>
            <w:tcBorders>
              <w:top w:val="nil"/>
              <w:left w:val="nil"/>
              <w:bottom w:val="single" w:sz="4" w:space="0" w:color="auto"/>
              <w:right w:val="single" w:sz="4" w:space="0" w:color="auto"/>
            </w:tcBorders>
            <w:noWrap/>
            <w:vAlign w:val="center"/>
            <w:hideMark/>
          </w:tcPr>
          <w:p w14:paraId="3F7EB553" w14:textId="52BF7AE7"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                           - </w:t>
            </w:r>
          </w:p>
        </w:tc>
        <w:tc>
          <w:tcPr>
            <w:tcW w:w="358" w:type="pct"/>
            <w:tcBorders>
              <w:top w:val="nil"/>
              <w:left w:val="nil"/>
              <w:bottom w:val="single" w:sz="4" w:space="0" w:color="auto"/>
              <w:right w:val="single" w:sz="4" w:space="0" w:color="auto"/>
            </w:tcBorders>
            <w:noWrap/>
            <w:vAlign w:val="center"/>
            <w:hideMark/>
          </w:tcPr>
          <w:p w14:paraId="7AFF05E5" w14:textId="665C0C80"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(2.068.046)</w:t>
            </w:r>
          </w:p>
        </w:tc>
      </w:tr>
      <w:tr w:rsidR="004701E6" w:rsidRPr="00FE6307" w14:paraId="2D5A149E" w14:textId="77777777" w:rsidTr="00DD43FB">
        <w:trPr>
          <w:trHeight w:val="227"/>
        </w:trPr>
        <w:tc>
          <w:tcPr>
            <w:tcW w:w="1103" w:type="pct"/>
            <w:tcBorders>
              <w:top w:val="nil"/>
              <w:left w:val="single" w:sz="4" w:space="0" w:color="auto"/>
              <w:bottom w:val="single" w:sz="4" w:space="0" w:color="auto"/>
              <w:right w:val="single" w:sz="4" w:space="0" w:color="auto"/>
            </w:tcBorders>
            <w:noWrap/>
            <w:vAlign w:val="center"/>
            <w:hideMark/>
          </w:tcPr>
          <w:p w14:paraId="11FF93E4" w14:textId="4D70E2B1" w:rsidR="004701E6" w:rsidRPr="00FE6307" w:rsidRDefault="004701E6" w:rsidP="004701E6">
            <w:pPr>
              <w:rPr>
                <w:rFonts w:ascii="Arial" w:hAnsi="Arial" w:cs="Arial"/>
                <w:b/>
                <w:bCs/>
                <w:color w:val="000000"/>
                <w:sz w:val="10"/>
                <w:szCs w:val="10"/>
              </w:rPr>
            </w:pPr>
            <w:r w:rsidRPr="00FE6307">
              <w:rPr>
                <w:rFonts w:ascii="Arial" w:hAnsi="Arial" w:cs="Arial"/>
                <w:b/>
                <w:bCs/>
                <w:color w:val="000000"/>
                <w:sz w:val="10"/>
                <w:szCs w:val="10"/>
              </w:rPr>
              <w:t>Valor Contábil em 30 de junho de 2026</w:t>
            </w:r>
          </w:p>
        </w:tc>
        <w:tc>
          <w:tcPr>
            <w:tcW w:w="346" w:type="pct"/>
            <w:tcBorders>
              <w:top w:val="nil"/>
              <w:left w:val="nil"/>
              <w:bottom w:val="single" w:sz="4" w:space="0" w:color="auto"/>
              <w:right w:val="single" w:sz="4" w:space="0" w:color="auto"/>
            </w:tcBorders>
            <w:noWrap/>
            <w:vAlign w:val="center"/>
            <w:hideMark/>
          </w:tcPr>
          <w:p w14:paraId="14D95484" w14:textId="039A2F65"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139.588 </w:t>
            </w:r>
          </w:p>
        </w:tc>
        <w:tc>
          <w:tcPr>
            <w:tcW w:w="364" w:type="pct"/>
            <w:tcBorders>
              <w:top w:val="nil"/>
              <w:left w:val="nil"/>
              <w:bottom w:val="single" w:sz="4" w:space="0" w:color="auto"/>
              <w:right w:val="single" w:sz="4" w:space="0" w:color="auto"/>
            </w:tcBorders>
            <w:noWrap/>
            <w:vAlign w:val="center"/>
            <w:hideMark/>
          </w:tcPr>
          <w:p w14:paraId="708C18C1" w14:textId="4F42ED77"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456 </w:t>
            </w:r>
          </w:p>
        </w:tc>
        <w:tc>
          <w:tcPr>
            <w:tcW w:w="435" w:type="pct"/>
            <w:tcBorders>
              <w:top w:val="nil"/>
              <w:left w:val="nil"/>
              <w:bottom w:val="single" w:sz="4" w:space="0" w:color="auto"/>
              <w:right w:val="single" w:sz="4" w:space="0" w:color="auto"/>
            </w:tcBorders>
            <w:noWrap/>
            <w:vAlign w:val="center"/>
            <w:hideMark/>
          </w:tcPr>
          <w:p w14:paraId="499E84EC" w14:textId="7C57D953"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135.618 </w:t>
            </w:r>
          </w:p>
        </w:tc>
        <w:tc>
          <w:tcPr>
            <w:tcW w:w="340" w:type="pct"/>
            <w:tcBorders>
              <w:top w:val="nil"/>
              <w:left w:val="nil"/>
              <w:bottom w:val="single" w:sz="4" w:space="0" w:color="auto"/>
              <w:right w:val="single" w:sz="4" w:space="0" w:color="auto"/>
            </w:tcBorders>
            <w:noWrap/>
            <w:vAlign w:val="center"/>
            <w:hideMark/>
          </w:tcPr>
          <w:p w14:paraId="615E1F49" w14:textId="1EE6F1A2"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2.857 </w:t>
            </w:r>
          </w:p>
        </w:tc>
        <w:tc>
          <w:tcPr>
            <w:tcW w:w="385" w:type="pct"/>
            <w:tcBorders>
              <w:top w:val="nil"/>
              <w:left w:val="nil"/>
              <w:bottom w:val="single" w:sz="4" w:space="0" w:color="auto"/>
              <w:right w:val="single" w:sz="4" w:space="0" w:color="auto"/>
            </w:tcBorders>
            <w:noWrap/>
            <w:vAlign w:val="center"/>
            <w:hideMark/>
          </w:tcPr>
          <w:p w14:paraId="72E30D48" w14:textId="0942F7E7"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3.509 </w:t>
            </w:r>
          </w:p>
        </w:tc>
        <w:tc>
          <w:tcPr>
            <w:tcW w:w="453" w:type="pct"/>
            <w:tcBorders>
              <w:top w:val="nil"/>
              <w:left w:val="nil"/>
              <w:bottom w:val="single" w:sz="4" w:space="0" w:color="auto"/>
              <w:right w:val="single" w:sz="4" w:space="0" w:color="auto"/>
            </w:tcBorders>
            <w:noWrap/>
            <w:vAlign w:val="center"/>
            <w:hideMark/>
          </w:tcPr>
          <w:p w14:paraId="0B81743A" w14:textId="021B9B07"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1.275.027 </w:t>
            </w:r>
          </w:p>
        </w:tc>
        <w:tc>
          <w:tcPr>
            <w:tcW w:w="427" w:type="pct"/>
            <w:tcBorders>
              <w:top w:val="nil"/>
              <w:left w:val="nil"/>
              <w:bottom w:val="single" w:sz="4" w:space="0" w:color="auto"/>
              <w:right w:val="single" w:sz="4" w:space="0" w:color="auto"/>
            </w:tcBorders>
            <w:noWrap/>
            <w:vAlign w:val="center"/>
            <w:hideMark/>
          </w:tcPr>
          <w:p w14:paraId="00548C4C" w14:textId="292C1309"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                           - </w:t>
            </w:r>
          </w:p>
        </w:tc>
        <w:tc>
          <w:tcPr>
            <w:tcW w:w="354" w:type="pct"/>
            <w:tcBorders>
              <w:top w:val="nil"/>
              <w:left w:val="nil"/>
              <w:bottom w:val="single" w:sz="4" w:space="0" w:color="auto"/>
              <w:right w:val="single" w:sz="4" w:space="0" w:color="auto"/>
            </w:tcBorders>
            <w:noWrap/>
            <w:vAlign w:val="center"/>
            <w:hideMark/>
          </w:tcPr>
          <w:p w14:paraId="4696EE11" w14:textId="102C325F"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18.788 </w:t>
            </w:r>
          </w:p>
        </w:tc>
        <w:tc>
          <w:tcPr>
            <w:tcW w:w="435" w:type="pct"/>
            <w:tcBorders>
              <w:top w:val="nil"/>
              <w:left w:val="nil"/>
              <w:bottom w:val="single" w:sz="4" w:space="0" w:color="auto"/>
              <w:right w:val="single" w:sz="4" w:space="0" w:color="auto"/>
            </w:tcBorders>
            <w:noWrap/>
            <w:vAlign w:val="center"/>
            <w:hideMark/>
          </w:tcPr>
          <w:p w14:paraId="2737CD55" w14:textId="1693FF41"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28.414 </w:t>
            </w:r>
          </w:p>
        </w:tc>
        <w:tc>
          <w:tcPr>
            <w:tcW w:w="358" w:type="pct"/>
            <w:tcBorders>
              <w:top w:val="nil"/>
              <w:left w:val="nil"/>
              <w:bottom w:val="single" w:sz="4" w:space="0" w:color="auto"/>
              <w:right w:val="single" w:sz="4" w:space="0" w:color="auto"/>
            </w:tcBorders>
            <w:noWrap/>
            <w:vAlign w:val="center"/>
            <w:hideMark/>
          </w:tcPr>
          <w:p w14:paraId="22CCFEDC" w14:textId="08DD60B7"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1.604.257 </w:t>
            </w:r>
          </w:p>
        </w:tc>
      </w:tr>
      <w:tr w:rsidR="004701E6" w:rsidRPr="00FE6307" w14:paraId="2315CF0E" w14:textId="77777777" w:rsidTr="00DD43FB">
        <w:trPr>
          <w:trHeight w:val="227"/>
        </w:trPr>
        <w:tc>
          <w:tcPr>
            <w:tcW w:w="1103" w:type="pct"/>
            <w:tcBorders>
              <w:top w:val="nil"/>
              <w:left w:val="single" w:sz="4" w:space="0" w:color="auto"/>
              <w:bottom w:val="single" w:sz="4" w:space="0" w:color="auto"/>
              <w:right w:val="single" w:sz="4" w:space="0" w:color="auto"/>
            </w:tcBorders>
            <w:noWrap/>
            <w:vAlign w:val="center"/>
            <w:hideMark/>
          </w:tcPr>
          <w:p w14:paraId="73D5AAF1" w14:textId="05340FF0" w:rsidR="004701E6" w:rsidRPr="00FE6307" w:rsidRDefault="004701E6" w:rsidP="004701E6">
            <w:pPr>
              <w:rPr>
                <w:rFonts w:ascii="Arial" w:hAnsi="Arial" w:cs="Arial"/>
                <w:b/>
                <w:bCs/>
                <w:color w:val="000000"/>
                <w:sz w:val="10"/>
                <w:szCs w:val="10"/>
              </w:rPr>
            </w:pPr>
            <w:r w:rsidRPr="00FE6307">
              <w:rPr>
                <w:rFonts w:ascii="Arial" w:hAnsi="Arial" w:cs="Arial"/>
                <w:b/>
                <w:bCs/>
                <w:color w:val="000000"/>
                <w:sz w:val="10"/>
                <w:szCs w:val="10"/>
              </w:rPr>
              <w:t>Valor Contábil em 31 de dezembro de 2025</w:t>
            </w:r>
          </w:p>
        </w:tc>
        <w:tc>
          <w:tcPr>
            <w:tcW w:w="346" w:type="pct"/>
            <w:tcBorders>
              <w:top w:val="nil"/>
              <w:left w:val="nil"/>
              <w:bottom w:val="single" w:sz="4" w:space="0" w:color="auto"/>
              <w:right w:val="single" w:sz="4" w:space="0" w:color="auto"/>
            </w:tcBorders>
            <w:noWrap/>
            <w:vAlign w:val="center"/>
            <w:hideMark/>
          </w:tcPr>
          <w:p w14:paraId="670BCC92" w14:textId="74F7D5B0"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147.070 </w:t>
            </w:r>
          </w:p>
        </w:tc>
        <w:tc>
          <w:tcPr>
            <w:tcW w:w="364" w:type="pct"/>
            <w:tcBorders>
              <w:top w:val="nil"/>
              <w:left w:val="nil"/>
              <w:bottom w:val="single" w:sz="4" w:space="0" w:color="auto"/>
              <w:right w:val="single" w:sz="4" w:space="0" w:color="auto"/>
            </w:tcBorders>
            <w:noWrap/>
            <w:vAlign w:val="center"/>
            <w:hideMark/>
          </w:tcPr>
          <w:p w14:paraId="4AB3E1F8" w14:textId="08E4E5EF"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520 </w:t>
            </w:r>
          </w:p>
        </w:tc>
        <w:tc>
          <w:tcPr>
            <w:tcW w:w="435" w:type="pct"/>
            <w:tcBorders>
              <w:top w:val="nil"/>
              <w:left w:val="nil"/>
              <w:bottom w:val="single" w:sz="4" w:space="0" w:color="auto"/>
              <w:right w:val="single" w:sz="4" w:space="0" w:color="auto"/>
            </w:tcBorders>
            <w:noWrap/>
            <w:vAlign w:val="center"/>
            <w:hideMark/>
          </w:tcPr>
          <w:p w14:paraId="71F0B444" w14:textId="044CAED0"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141.680 </w:t>
            </w:r>
          </w:p>
        </w:tc>
        <w:tc>
          <w:tcPr>
            <w:tcW w:w="340" w:type="pct"/>
            <w:tcBorders>
              <w:top w:val="nil"/>
              <w:left w:val="nil"/>
              <w:bottom w:val="single" w:sz="4" w:space="0" w:color="auto"/>
              <w:right w:val="single" w:sz="4" w:space="0" w:color="auto"/>
            </w:tcBorders>
            <w:noWrap/>
            <w:vAlign w:val="center"/>
            <w:hideMark/>
          </w:tcPr>
          <w:p w14:paraId="3A40985A" w14:textId="48DA73CD"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3.324 </w:t>
            </w:r>
          </w:p>
        </w:tc>
        <w:tc>
          <w:tcPr>
            <w:tcW w:w="385" w:type="pct"/>
            <w:tcBorders>
              <w:top w:val="nil"/>
              <w:left w:val="nil"/>
              <w:bottom w:val="single" w:sz="4" w:space="0" w:color="auto"/>
              <w:right w:val="single" w:sz="4" w:space="0" w:color="auto"/>
            </w:tcBorders>
            <w:noWrap/>
            <w:vAlign w:val="center"/>
            <w:hideMark/>
          </w:tcPr>
          <w:p w14:paraId="5B219414" w14:textId="37ED5048"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4.479 </w:t>
            </w:r>
          </w:p>
        </w:tc>
        <w:tc>
          <w:tcPr>
            <w:tcW w:w="453" w:type="pct"/>
            <w:tcBorders>
              <w:top w:val="nil"/>
              <w:left w:val="nil"/>
              <w:bottom w:val="single" w:sz="4" w:space="0" w:color="auto"/>
              <w:right w:val="single" w:sz="4" w:space="0" w:color="auto"/>
            </w:tcBorders>
            <w:noWrap/>
            <w:vAlign w:val="center"/>
            <w:hideMark/>
          </w:tcPr>
          <w:p w14:paraId="323AA5DF" w14:textId="3EFAF65E"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1.352.518 </w:t>
            </w:r>
          </w:p>
        </w:tc>
        <w:tc>
          <w:tcPr>
            <w:tcW w:w="427" w:type="pct"/>
            <w:tcBorders>
              <w:top w:val="nil"/>
              <w:left w:val="nil"/>
              <w:bottom w:val="single" w:sz="4" w:space="0" w:color="auto"/>
              <w:right w:val="single" w:sz="4" w:space="0" w:color="auto"/>
            </w:tcBorders>
            <w:noWrap/>
            <w:vAlign w:val="center"/>
            <w:hideMark/>
          </w:tcPr>
          <w:p w14:paraId="0EFA375A" w14:textId="34D75A59"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                           - </w:t>
            </w:r>
          </w:p>
        </w:tc>
        <w:tc>
          <w:tcPr>
            <w:tcW w:w="354" w:type="pct"/>
            <w:tcBorders>
              <w:top w:val="nil"/>
              <w:left w:val="nil"/>
              <w:bottom w:val="single" w:sz="4" w:space="0" w:color="auto"/>
              <w:right w:val="single" w:sz="4" w:space="0" w:color="auto"/>
            </w:tcBorders>
            <w:noWrap/>
            <w:vAlign w:val="center"/>
            <w:hideMark/>
          </w:tcPr>
          <w:p w14:paraId="302A3B48" w14:textId="7389EE55"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19.290 </w:t>
            </w:r>
          </w:p>
        </w:tc>
        <w:tc>
          <w:tcPr>
            <w:tcW w:w="435" w:type="pct"/>
            <w:tcBorders>
              <w:top w:val="nil"/>
              <w:left w:val="nil"/>
              <w:bottom w:val="single" w:sz="4" w:space="0" w:color="auto"/>
              <w:right w:val="single" w:sz="4" w:space="0" w:color="auto"/>
            </w:tcBorders>
            <w:noWrap/>
            <w:vAlign w:val="center"/>
            <w:hideMark/>
          </w:tcPr>
          <w:p w14:paraId="5F310CD9" w14:textId="603DA39F"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28.618 </w:t>
            </w:r>
          </w:p>
        </w:tc>
        <w:tc>
          <w:tcPr>
            <w:tcW w:w="358" w:type="pct"/>
            <w:tcBorders>
              <w:top w:val="nil"/>
              <w:left w:val="nil"/>
              <w:bottom w:val="single" w:sz="4" w:space="0" w:color="auto"/>
              <w:right w:val="single" w:sz="4" w:space="0" w:color="auto"/>
            </w:tcBorders>
            <w:noWrap/>
            <w:vAlign w:val="center"/>
            <w:hideMark/>
          </w:tcPr>
          <w:p w14:paraId="77C6DCE9" w14:textId="187ED282" w:rsidR="004701E6" w:rsidRPr="00FE6307" w:rsidRDefault="004701E6" w:rsidP="004701E6">
            <w:pPr>
              <w:jc w:val="right"/>
              <w:rPr>
                <w:rFonts w:ascii="Arial" w:hAnsi="Arial" w:cs="Arial"/>
                <w:b/>
                <w:bCs/>
                <w:color w:val="000000"/>
                <w:sz w:val="10"/>
                <w:szCs w:val="10"/>
              </w:rPr>
            </w:pPr>
            <w:r w:rsidRPr="00FE6307">
              <w:rPr>
                <w:rFonts w:ascii="Arial" w:hAnsi="Arial" w:cs="Arial"/>
                <w:b/>
                <w:bCs/>
                <w:color w:val="000000"/>
                <w:sz w:val="10"/>
                <w:szCs w:val="10"/>
              </w:rPr>
              <w:t xml:space="preserve">1.697.499 </w:t>
            </w:r>
          </w:p>
        </w:tc>
      </w:tr>
      <w:tr w:rsidR="005A46E9" w:rsidRPr="00B434EC" w14:paraId="2395BF25" w14:textId="77777777" w:rsidTr="00DD43FB">
        <w:trPr>
          <w:trHeight w:val="227"/>
        </w:trPr>
        <w:tc>
          <w:tcPr>
            <w:tcW w:w="1103" w:type="pct"/>
            <w:tcBorders>
              <w:top w:val="nil"/>
              <w:left w:val="single" w:sz="4" w:space="0" w:color="auto"/>
              <w:bottom w:val="single" w:sz="4" w:space="0" w:color="auto"/>
              <w:right w:val="single" w:sz="4" w:space="0" w:color="auto"/>
            </w:tcBorders>
            <w:noWrap/>
            <w:vAlign w:val="center"/>
            <w:hideMark/>
          </w:tcPr>
          <w:p w14:paraId="16B52208" w14:textId="638CD552" w:rsidR="005A46E9" w:rsidRPr="00FE6307" w:rsidRDefault="005A46E9" w:rsidP="005A46E9">
            <w:pPr>
              <w:rPr>
                <w:rFonts w:ascii="Arial" w:hAnsi="Arial" w:cs="Arial"/>
                <w:b/>
                <w:bCs/>
                <w:color w:val="000000"/>
                <w:sz w:val="10"/>
                <w:szCs w:val="10"/>
              </w:rPr>
            </w:pPr>
            <w:r w:rsidRPr="00FE6307">
              <w:rPr>
                <w:rFonts w:ascii="Arial" w:hAnsi="Arial" w:cs="Arial"/>
                <w:b/>
                <w:bCs/>
                <w:color w:val="000000"/>
                <w:sz w:val="10"/>
                <w:szCs w:val="10"/>
              </w:rPr>
              <w:t xml:space="preserve">Taxa Anual de Depreciação </w:t>
            </w:r>
          </w:p>
        </w:tc>
        <w:tc>
          <w:tcPr>
            <w:tcW w:w="346" w:type="pct"/>
            <w:tcBorders>
              <w:top w:val="nil"/>
              <w:left w:val="nil"/>
              <w:bottom w:val="single" w:sz="4" w:space="0" w:color="auto"/>
              <w:right w:val="single" w:sz="4" w:space="0" w:color="auto"/>
            </w:tcBorders>
            <w:noWrap/>
            <w:vAlign w:val="center"/>
            <w:hideMark/>
          </w:tcPr>
          <w:p w14:paraId="3DE74D7F" w14:textId="3C4166AE" w:rsidR="005A46E9" w:rsidRPr="00FE6307" w:rsidRDefault="005A46E9" w:rsidP="005A46E9">
            <w:pPr>
              <w:jc w:val="center"/>
              <w:rPr>
                <w:rFonts w:ascii="Arial" w:hAnsi="Arial" w:cs="Arial"/>
                <w:b/>
                <w:bCs/>
                <w:color w:val="000000"/>
                <w:sz w:val="10"/>
                <w:szCs w:val="10"/>
              </w:rPr>
            </w:pPr>
            <w:r w:rsidRPr="00FE6307">
              <w:rPr>
                <w:rFonts w:ascii="Arial" w:hAnsi="Arial" w:cs="Arial"/>
                <w:b/>
                <w:bCs/>
                <w:color w:val="000000"/>
                <w:sz w:val="10"/>
                <w:szCs w:val="10"/>
              </w:rPr>
              <w:t>16,60%</w:t>
            </w:r>
          </w:p>
        </w:tc>
        <w:tc>
          <w:tcPr>
            <w:tcW w:w="364" w:type="pct"/>
            <w:tcBorders>
              <w:top w:val="nil"/>
              <w:left w:val="nil"/>
              <w:bottom w:val="single" w:sz="4" w:space="0" w:color="auto"/>
              <w:right w:val="single" w:sz="4" w:space="0" w:color="auto"/>
            </w:tcBorders>
            <w:noWrap/>
            <w:vAlign w:val="center"/>
            <w:hideMark/>
          </w:tcPr>
          <w:p w14:paraId="6D94CAA4" w14:textId="6DAF59EE" w:rsidR="005A46E9" w:rsidRPr="00FE6307" w:rsidRDefault="005A46E9" w:rsidP="005A46E9">
            <w:pPr>
              <w:jc w:val="center"/>
              <w:rPr>
                <w:rFonts w:ascii="Arial" w:hAnsi="Arial" w:cs="Arial"/>
                <w:b/>
                <w:bCs/>
                <w:color w:val="000000"/>
                <w:sz w:val="10"/>
                <w:szCs w:val="10"/>
              </w:rPr>
            </w:pPr>
            <w:r w:rsidRPr="00FE6307">
              <w:rPr>
                <w:rFonts w:ascii="Arial" w:hAnsi="Arial" w:cs="Arial"/>
                <w:b/>
                <w:bCs/>
                <w:color w:val="000000"/>
                <w:sz w:val="10"/>
                <w:szCs w:val="10"/>
              </w:rPr>
              <w:t>10,00%</w:t>
            </w:r>
          </w:p>
        </w:tc>
        <w:tc>
          <w:tcPr>
            <w:tcW w:w="435" w:type="pct"/>
            <w:tcBorders>
              <w:top w:val="nil"/>
              <w:left w:val="nil"/>
              <w:bottom w:val="single" w:sz="4" w:space="0" w:color="auto"/>
              <w:right w:val="single" w:sz="4" w:space="0" w:color="auto"/>
            </w:tcBorders>
            <w:noWrap/>
            <w:vAlign w:val="center"/>
            <w:hideMark/>
          </w:tcPr>
          <w:p w14:paraId="002ED6B0" w14:textId="2F71EE82" w:rsidR="005A46E9" w:rsidRPr="00FE6307" w:rsidRDefault="005A46E9" w:rsidP="005A46E9">
            <w:pPr>
              <w:jc w:val="center"/>
              <w:rPr>
                <w:rFonts w:ascii="Arial" w:hAnsi="Arial" w:cs="Arial"/>
                <w:b/>
                <w:bCs/>
                <w:color w:val="000000"/>
                <w:sz w:val="10"/>
                <w:szCs w:val="10"/>
              </w:rPr>
            </w:pPr>
            <w:r w:rsidRPr="00FE6307">
              <w:rPr>
                <w:rFonts w:ascii="Arial" w:hAnsi="Arial" w:cs="Arial"/>
                <w:b/>
                <w:bCs/>
                <w:color w:val="000000"/>
                <w:sz w:val="10"/>
                <w:szCs w:val="10"/>
              </w:rPr>
              <w:t xml:space="preserve">De 5,0% </w:t>
            </w:r>
            <w:proofErr w:type="gramStart"/>
            <w:r w:rsidRPr="00FE6307">
              <w:rPr>
                <w:rFonts w:ascii="Arial" w:hAnsi="Arial" w:cs="Arial"/>
                <w:b/>
                <w:bCs/>
                <w:color w:val="000000"/>
                <w:sz w:val="10"/>
                <w:szCs w:val="10"/>
              </w:rPr>
              <w:t>a  20</w:t>
            </w:r>
            <w:proofErr w:type="gramEnd"/>
            <w:r w:rsidRPr="00FE6307">
              <w:rPr>
                <w:rFonts w:ascii="Arial" w:hAnsi="Arial" w:cs="Arial"/>
                <w:b/>
                <w:bCs/>
                <w:color w:val="000000"/>
                <w:sz w:val="10"/>
                <w:szCs w:val="10"/>
              </w:rPr>
              <w:t>,0%</w:t>
            </w:r>
          </w:p>
        </w:tc>
        <w:tc>
          <w:tcPr>
            <w:tcW w:w="340" w:type="pct"/>
            <w:tcBorders>
              <w:top w:val="nil"/>
              <w:left w:val="nil"/>
              <w:bottom w:val="single" w:sz="4" w:space="0" w:color="auto"/>
              <w:right w:val="single" w:sz="4" w:space="0" w:color="auto"/>
            </w:tcBorders>
            <w:noWrap/>
            <w:vAlign w:val="center"/>
            <w:hideMark/>
          </w:tcPr>
          <w:p w14:paraId="1FEEE100" w14:textId="2CD353AF" w:rsidR="005A46E9" w:rsidRPr="00FE6307" w:rsidRDefault="005A46E9" w:rsidP="005A46E9">
            <w:pPr>
              <w:jc w:val="center"/>
              <w:rPr>
                <w:rFonts w:ascii="Arial" w:hAnsi="Arial" w:cs="Arial"/>
                <w:b/>
                <w:bCs/>
                <w:color w:val="000000"/>
                <w:sz w:val="10"/>
                <w:szCs w:val="10"/>
              </w:rPr>
            </w:pPr>
            <w:r w:rsidRPr="00FE6307">
              <w:rPr>
                <w:rFonts w:ascii="Arial" w:hAnsi="Arial" w:cs="Arial"/>
                <w:b/>
                <w:bCs/>
                <w:color w:val="000000"/>
                <w:sz w:val="10"/>
                <w:szCs w:val="10"/>
              </w:rPr>
              <w:t>20,00%</w:t>
            </w:r>
          </w:p>
        </w:tc>
        <w:tc>
          <w:tcPr>
            <w:tcW w:w="385" w:type="pct"/>
            <w:tcBorders>
              <w:top w:val="nil"/>
              <w:left w:val="nil"/>
              <w:bottom w:val="single" w:sz="4" w:space="0" w:color="auto"/>
              <w:right w:val="single" w:sz="4" w:space="0" w:color="auto"/>
            </w:tcBorders>
            <w:noWrap/>
            <w:vAlign w:val="center"/>
            <w:hideMark/>
          </w:tcPr>
          <w:p w14:paraId="2A3A8648" w14:textId="65A7A4F5" w:rsidR="005A46E9" w:rsidRPr="00FE6307" w:rsidRDefault="005A46E9" w:rsidP="005A46E9">
            <w:pPr>
              <w:jc w:val="center"/>
              <w:rPr>
                <w:rFonts w:ascii="Arial" w:hAnsi="Arial" w:cs="Arial"/>
                <w:b/>
                <w:bCs/>
                <w:color w:val="000000"/>
                <w:sz w:val="10"/>
                <w:szCs w:val="10"/>
              </w:rPr>
            </w:pPr>
            <w:r w:rsidRPr="00FE6307">
              <w:rPr>
                <w:rFonts w:ascii="Arial" w:hAnsi="Arial" w:cs="Arial"/>
                <w:b/>
                <w:bCs/>
                <w:color w:val="000000"/>
                <w:sz w:val="10"/>
                <w:szCs w:val="10"/>
              </w:rPr>
              <w:t>20,00%</w:t>
            </w:r>
          </w:p>
        </w:tc>
        <w:tc>
          <w:tcPr>
            <w:tcW w:w="453" w:type="pct"/>
            <w:tcBorders>
              <w:top w:val="nil"/>
              <w:left w:val="nil"/>
              <w:bottom w:val="single" w:sz="4" w:space="0" w:color="auto"/>
              <w:right w:val="single" w:sz="4" w:space="0" w:color="auto"/>
            </w:tcBorders>
            <w:noWrap/>
            <w:vAlign w:val="center"/>
            <w:hideMark/>
          </w:tcPr>
          <w:p w14:paraId="223E52BF" w14:textId="4B729F69" w:rsidR="005A46E9" w:rsidRPr="00FE6307" w:rsidRDefault="005A46E9" w:rsidP="005A46E9">
            <w:pPr>
              <w:jc w:val="center"/>
              <w:rPr>
                <w:rFonts w:ascii="Arial" w:hAnsi="Arial" w:cs="Arial"/>
                <w:b/>
                <w:bCs/>
                <w:color w:val="000000"/>
                <w:sz w:val="10"/>
                <w:szCs w:val="10"/>
              </w:rPr>
            </w:pPr>
            <w:r w:rsidRPr="00FE6307">
              <w:rPr>
                <w:rFonts w:ascii="Arial" w:hAnsi="Arial" w:cs="Arial"/>
                <w:b/>
                <w:bCs/>
                <w:color w:val="000000"/>
                <w:sz w:val="10"/>
                <w:szCs w:val="10"/>
              </w:rPr>
              <w:t>De 10,0% a 20,0%</w:t>
            </w:r>
          </w:p>
        </w:tc>
        <w:tc>
          <w:tcPr>
            <w:tcW w:w="427" w:type="pct"/>
            <w:tcBorders>
              <w:top w:val="nil"/>
              <w:left w:val="nil"/>
              <w:bottom w:val="single" w:sz="4" w:space="0" w:color="auto"/>
              <w:right w:val="single" w:sz="4" w:space="0" w:color="auto"/>
            </w:tcBorders>
            <w:noWrap/>
            <w:vAlign w:val="center"/>
            <w:hideMark/>
          </w:tcPr>
          <w:p w14:paraId="4BF93404" w14:textId="32DD6D26" w:rsidR="005A46E9" w:rsidRPr="00FE6307" w:rsidRDefault="005A46E9" w:rsidP="005A46E9">
            <w:pPr>
              <w:jc w:val="center"/>
              <w:rPr>
                <w:rFonts w:ascii="Arial" w:hAnsi="Arial" w:cs="Arial"/>
                <w:b/>
                <w:bCs/>
                <w:color w:val="000000"/>
                <w:sz w:val="10"/>
                <w:szCs w:val="10"/>
              </w:rPr>
            </w:pPr>
            <w:r w:rsidRPr="00FE6307">
              <w:rPr>
                <w:rFonts w:ascii="Arial" w:hAnsi="Arial" w:cs="Arial"/>
                <w:b/>
                <w:bCs/>
                <w:color w:val="000000"/>
                <w:sz w:val="10"/>
                <w:szCs w:val="10"/>
              </w:rPr>
              <w:t>20,00%</w:t>
            </w:r>
          </w:p>
        </w:tc>
        <w:tc>
          <w:tcPr>
            <w:tcW w:w="354" w:type="pct"/>
            <w:tcBorders>
              <w:top w:val="nil"/>
              <w:left w:val="nil"/>
              <w:bottom w:val="single" w:sz="4" w:space="0" w:color="auto"/>
              <w:right w:val="single" w:sz="4" w:space="0" w:color="auto"/>
            </w:tcBorders>
            <w:noWrap/>
            <w:vAlign w:val="center"/>
            <w:hideMark/>
          </w:tcPr>
          <w:p w14:paraId="324D53FF" w14:textId="6A178ACE" w:rsidR="005A46E9" w:rsidRPr="00260412" w:rsidRDefault="005A46E9" w:rsidP="005A46E9">
            <w:pPr>
              <w:jc w:val="center"/>
              <w:rPr>
                <w:rFonts w:ascii="Arial" w:hAnsi="Arial" w:cs="Arial"/>
                <w:b/>
                <w:bCs/>
                <w:color w:val="000000"/>
                <w:sz w:val="10"/>
                <w:szCs w:val="10"/>
              </w:rPr>
            </w:pPr>
            <w:r w:rsidRPr="00FE6307">
              <w:rPr>
                <w:rFonts w:ascii="Arial" w:hAnsi="Arial" w:cs="Arial"/>
                <w:b/>
                <w:bCs/>
                <w:color w:val="000000"/>
                <w:sz w:val="10"/>
                <w:szCs w:val="10"/>
              </w:rPr>
              <w:t>De 6,6% a 20,0%</w:t>
            </w:r>
          </w:p>
        </w:tc>
        <w:tc>
          <w:tcPr>
            <w:tcW w:w="435" w:type="pct"/>
            <w:tcBorders>
              <w:top w:val="nil"/>
              <w:left w:val="nil"/>
              <w:bottom w:val="single" w:sz="4" w:space="0" w:color="auto"/>
              <w:right w:val="single" w:sz="4" w:space="0" w:color="auto"/>
            </w:tcBorders>
            <w:shd w:val="clear" w:color="000000" w:fill="D9D9D9"/>
            <w:noWrap/>
            <w:vAlign w:val="center"/>
            <w:hideMark/>
          </w:tcPr>
          <w:p w14:paraId="5B9C2F9B" w14:textId="1FB2371A" w:rsidR="005A46E9" w:rsidRPr="00260412" w:rsidRDefault="005A46E9" w:rsidP="005A46E9">
            <w:pPr>
              <w:jc w:val="right"/>
              <w:rPr>
                <w:rFonts w:ascii="Arial" w:hAnsi="Arial" w:cs="Arial"/>
                <w:b/>
                <w:bCs/>
                <w:color w:val="000000"/>
                <w:sz w:val="10"/>
                <w:szCs w:val="10"/>
              </w:rPr>
            </w:pPr>
            <w:r>
              <w:rPr>
                <w:rFonts w:ascii="Arial" w:hAnsi="Arial" w:cs="Arial"/>
                <w:b/>
                <w:bCs/>
                <w:color w:val="000000"/>
                <w:sz w:val="10"/>
                <w:szCs w:val="10"/>
              </w:rPr>
              <w:t> </w:t>
            </w:r>
          </w:p>
        </w:tc>
        <w:tc>
          <w:tcPr>
            <w:tcW w:w="358" w:type="pct"/>
            <w:tcBorders>
              <w:top w:val="nil"/>
              <w:left w:val="nil"/>
              <w:bottom w:val="single" w:sz="4" w:space="0" w:color="auto"/>
              <w:right w:val="single" w:sz="4" w:space="0" w:color="auto"/>
            </w:tcBorders>
            <w:shd w:val="clear" w:color="000000" w:fill="D9D9D9"/>
            <w:noWrap/>
            <w:vAlign w:val="center"/>
            <w:hideMark/>
          </w:tcPr>
          <w:p w14:paraId="11DB4293" w14:textId="66FEC301" w:rsidR="005A46E9" w:rsidRPr="00260412" w:rsidRDefault="005A46E9" w:rsidP="005A46E9">
            <w:pPr>
              <w:jc w:val="right"/>
              <w:rPr>
                <w:rFonts w:ascii="Arial" w:hAnsi="Arial" w:cs="Arial"/>
                <w:b/>
                <w:bCs/>
                <w:color w:val="000000"/>
                <w:sz w:val="10"/>
                <w:szCs w:val="10"/>
              </w:rPr>
            </w:pPr>
            <w:r>
              <w:rPr>
                <w:rFonts w:ascii="Arial" w:hAnsi="Arial" w:cs="Arial"/>
                <w:b/>
                <w:bCs/>
                <w:color w:val="000000"/>
                <w:sz w:val="10"/>
                <w:szCs w:val="10"/>
              </w:rPr>
              <w:t> </w:t>
            </w:r>
          </w:p>
        </w:tc>
      </w:tr>
    </w:tbl>
    <w:p w14:paraId="477BC001" w14:textId="5E979EC9" w:rsidR="00935A95" w:rsidRPr="00BA7857" w:rsidRDefault="00935A95" w:rsidP="00255B63">
      <w:pPr>
        <w:pStyle w:val="Ttulo2"/>
        <w:numPr>
          <w:ilvl w:val="1"/>
          <w:numId w:val="7"/>
        </w:numPr>
        <w:tabs>
          <w:tab w:val="clear" w:pos="284"/>
          <w:tab w:val="clear" w:pos="340"/>
        </w:tabs>
        <w:spacing w:after="0"/>
        <w:ind w:left="851" w:hanging="851"/>
        <w:jc w:val="both"/>
        <w:rPr>
          <w:rFonts w:ascii="Arial" w:hAnsi="Arial" w:cs="Arial"/>
        </w:rPr>
      </w:pPr>
      <w:r w:rsidRPr="00BA7857">
        <w:rPr>
          <w:rFonts w:ascii="Arial" w:hAnsi="Arial" w:cs="Arial"/>
        </w:rPr>
        <w:t>Bens totalmente depreciados</w:t>
      </w:r>
    </w:p>
    <w:p w14:paraId="7181BDBA" w14:textId="77777777" w:rsidR="00935A95" w:rsidRPr="00BA7857" w:rsidRDefault="00935A95" w:rsidP="00935A95"/>
    <w:p w14:paraId="2C502D3D" w14:textId="33CD2414" w:rsidR="00E757E3" w:rsidRDefault="00E757E3" w:rsidP="00E757E3">
      <w:pPr>
        <w:spacing w:line="276" w:lineRule="auto"/>
        <w:jc w:val="both"/>
        <w:rPr>
          <w:rFonts w:ascii="Arial" w:hAnsi="Arial" w:cs="Arial"/>
          <w:snapToGrid w:val="0"/>
          <w:sz w:val="22"/>
          <w:szCs w:val="22"/>
        </w:rPr>
      </w:pPr>
      <w:r w:rsidRPr="00B46B81">
        <w:rPr>
          <w:rFonts w:ascii="Arial" w:hAnsi="Arial" w:cs="Arial"/>
          <w:snapToGrid w:val="0"/>
          <w:sz w:val="22"/>
          <w:szCs w:val="22"/>
        </w:rPr>
        <w:t>Em 3</w:t>
      </w:r>
      <w:r w:rsidR="00690E33">
        <w:rPr>
          <w:rFonts w:ascii="Arial" w:hAnsi="Arial" w:cs="Arial"/>
          <w:snapToGrid w:val="0"/>
          <w:sz w:val="22"/>
          <w:szCs w:val="22"/>
        </w:rPr>
        <w:t>0</w:t>
      </w:r>
      <w:r w:rsidRPr="00B46B81">
        <w:rPr>
          <w:rFonts w:ascii="Arial" w:hAnsi="Arial" w:cs="Arial"/>
          <w:snapToGrid w:val="0"/>
          <w:sz w:val="22"/>
          <w:szCs w:val="22"/>
        </w:rPr>
        <w:t xml:space="preserve"> de </w:t>
      </w:r>
      <w:r w:rsidR="00690E33">
        <w:rPr>
          <w:rFonts w:ascii="Arial" w:hAnsi="Arial" w:cs="Arial"/>
          <w:snapToGrid w:val="0"/>
          <w:sz w:val="22"/>
          <w:szCs w:val="22"/>
        </w:rPr>
        <w:t>junho</w:t>
      </w:r>
      <w:r w:rsidRPr="00B46B81">
        <w:rPr>
          <w:rFonts w:ascii="Arial" w:hAnsi="Arial" w:cs="Arial"/>
          <w:snapToGrid w:val="0"/>
          <w:sz w:val="22"/>
          <w:szCs w:val="22"/>
        </w:rPr>
        <w:t xml:space="preserve"> de 202</w:t>
      </w:r>
      <w:r w:rsidR="005A3637" w:rsidRPr="00B46B81">
        <w:rPr>
          <w:rFonts w:ascii="Arial" w:hAnsi="Arial" w:cs="Arial"/>
          <w:snapToGrid w:val="0"/>
          <w:sz w:val="22"/>
          <w:szCs w:val="22"/>
        </w:rPr>
        <w:t>6</w:t>
      </w:r>
      <w:r w:rsidRPr="00B46B81">
        <w:rPr>
          <w:rFonts w:ascii="Arial" w:hAnsi="Arial" w:cs="Arial"/>
          <w:snapToGrid w:val="0"/>
          <w:sz w:val="22"/>
          <w:szCs w:val="22"/>
        </w:rPr>
        <w:t xml:space="preserve">, o imobilizado apresenta saldo de R$ </w:t>
      </w:r>
      <w:r w:rsidR="00690E33">
        <w:rPr>
          <w:rFonts w:ascii="Arial" w:hAnsi="Arial" w:cs="Arial"/>
          <w:snapToGrid w:val="0"/>
          <w:sz w:val="22"/>
          <w:szCs w:val="22"/>
        </w:rPr>
        <w:t>534,497</w:t>
      </w:r>
      <w:r w:rsidRPr="00B46B81">
        <w:rPr>
          <w:rFonts w:ascii="Arial" w:hAnsi="Arial" w:cs="Arial"/>
          <w:snapToGrid w:val="0"/>
          <w:sz w:val="22"/>
          <w:szCs w:val="22"/>
        </w:rPr>
        <w:t xml:space="preserve"> (R$ </w:t>
      </w:r>
      <w:r w:rsidR="005A3637" w:rsidRPr="00B46B81">
        <w:rPr>
          <w:rFonts w:ascii="Arial" w:hAnsi="Arial" w:cs="Arial"/>
          <w:snapToGrid w:val="0"/>
          <w:sz w:val="22"/>
          <w:szCs w:val="22"/>
        </w:rPr>
        <w:t>502.100</w:t>
      </w:r>
      <w:r w:rsidRPr="00B46B81">
        <w:rPr>
          <w:rFonts w:ascii="Arial" w:hAnsi="Arial" w:cs="Arial"/>
          <w:snapToGrid w:val="0"/>
          <w:sz w:val="22"/>
          <w:szCs w:val="22"/>
        </w:rPr>
        <w:t xml:space="preserve"> em </w:t>
      </w:r>
      <w:r w:rsidR="005A3637" w:rsidRPr="00B46B81">
        <w:rPr>
          <w:rFonts w:ascii="Arial" w:hAnsi="Arial" w:cs="Arial"/>
          <w:snapToGrid w:val="0"/>
          <w:sz w:val="22"/>
          <w:szCs w:val="22"/>
        </w:rPr>
        <w:t>31 de dezembro de 202</w:t>
      </w:r>
      <w:r w:rsidR="0025758B">
        <w:rPr>
          <w:rFonts w:ascii="Arial" w:hAnsi="Arial" w:cs="Arial"/>
          <w:snapToGrid w:val="0"/>
          <w:sz w:val="22"/>
          <w:szCs w:val="22"/>
        </w:rPr>
        <w:t>5</w:t>
      </w:r>
      <w:r w:rsidRPr="00B46B81">
        <w:rPr>
          <w:rFonts w:ascii="Arial" w:hAnsi="Arial" w:cs="Arial"/>
          <w:snapToGrid w:val="0"/>
          <w:sz w:val="22"/>
          <w:szCs w:val="22"/>
        </w:rPr>
        <w:t>), registrado ao custo de aquisição, referente a bens totalmente depreciados. Esses bens estão distribuídos nos seguintes grupos:</w:t>
      </w:r>
    </w:p>
    <w:p w14:paraId="528F2B45" w14:textId="77777777" w:rsidR="00690E33" w:rsidRDefault="00690E33" w:rsidP="00E757E3">
      <w:pPr>
        <w:spacing w:line="276" w:lineRule="auto"/>
        <w:jc w:val="both"/>
        <w:rPr>
          <w:rFonts w:ascii="Arial" w:hAnsi="Arial" w:cs="Arial"/>
          <w:snapToGrid w:val="0"/>
          <w:sz w:val="22"/>
          <w:szCs w:val="22"/>
        </w:rPr>
      </w:pPr>
    </w:p>
    <w:p w14:paraId="0E7E717E" w14:textId="77777777" w:rsidR="00794FFD" w:rsidRDefault="00794FFD" w:rsidP="00E757E3">
      <w:pPr>
        <w:spacing w:line="276" w:lineRule="auto"/>
        <w:jc w:val="both"/>
        <w:rPr>
          <w:rFonts w:ascii="Arial" w:hAnsi="Arial" w:cs="Arial"/>
          <w:snapToGrid w:val="0"/>
          <w:sz w:val="22"/>
          <w:szCs w:val="22"/>
        </w:rPr>
      </w:pPr>
    </w:p>
    <w:p w14:paraId="2FA08014" w14:textId="77777777" w:rsidR="00794FFD" w:rsidRDefault="00794FFD" w:rsidP="00E757E3">
      <w:pPr>
        <w:spacing w:line="276" w:lineRule="auto"/>
        <w:jc w:val="both"/>
        <w:rPr>
          <w:rFonts w:ascii="Arial" w:hAnsi="Arial" w:cs="Arial"/>
          <w:snapToGrid w:val="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86"/>
        <w:gridCol w:w="1419"/>
        <w:gridCol w:w="1366"/>
      </w:tblGrid>
      <w:tr w:rsidR="00690E33" w:rsidRPr="00FE6307" w14:paraId="6FB4AC7B" w14:textId="77777777" w:rsidTr="00690E33">
        <w:trPr>
          <w:trHeight w:val="232"/>
        </w:trPr>
        <w:tc>
          <w:tcPr>
            <w:tcW w:w="3575" w:type="pct"/>
            <w:shd w:val="clear" w:color="000000" w:fill="D9D9D9"/>
            <w:noWrap/>
            <w:vAlign w:val="center"/>
            <w:hideMark/>
          </w:tcPr>
          <w:p w14:paraId="136D7D9F" w14:textId="77777777" w:rsidR="00690E33" w:rsidRPr="00FE6307" w:rsidRDefault="00690E33">
            <w:pPr>
              <w:rPr>
                <w:rFonts w:ascii="Arial" w:hAnsi="Arial" w:cs="Arial"/>
                <w:b/>
                <w:bCs/>
                <w:color w:val="000000"/>
                <w:sz w:val="18"/>
                <w:szCs w:val="18"/>
              </w:rPr>
            </w:pPr>
            <w:r>
              <w:rPr>
                <w:rFonts w:ascii="Arial" w:hAnsi="Arial" w:cs="Arial"/>
                <w:b/>
                <w:bCs/>
                <w:color w:val="000000"/>
                <w:sz w:val="18"/>
                <w:szCs w:val="18"/>
              </w:rPr>
              <w:lastRenderedPageBreak/>
              <w:t> </w:t>
            </w:r>
            <w:r w:rsidRPr="00FE6307">
              <w:rPr>
                <w:rFonts w:ascii="Arial" w:hAnsi="Arial" w:cs="Arial"/>
                <w:b/>
                <w:bCs/>
                <w:color w:val="000000"/>
                <w:sz w:val="18"/>
                <w:szCs w:val="18"/>
              </w:rPr>
              <w:t>Ativos:</w:t>
            </w:r>
          </w:p>
        </w:tc>
        <w:tc>
          <w:tcPr>
            <w:tcW w:w="726" w:type="pct"/>
            <w:noWrap/>
            <w:vAlign w:val="center"/>
            <w:hideMark/>
          </w:tcPr>
          <w:p w14:paraId="6A78E8E4" w14:textId="6CDF47B7" w:rsidR="00690E33" w:rsidRPr="00FE6307" w:rsidRDefault="00690E33">
            <w:pPr>
              <w:jc w:val="right"/>
              <w:rPr>
                <w:rFonts w:ascii="Arial" w:hAnsi="Arial" w:cs="Arial"/>
                <w:b/>
                <w:bCs/>
                <w:color w:val="000000"/>
                <w:sz w:val="18"/>
                <w:szCs w:val="18"/>
              </w:rPr>
            </w:pPr>
            <w:r w:rsidRPr="00FE6307">
              <w:rPr>
                <w:rFonts w:ascii="Arial" w:hAnsi="Arial" w:cs="Arial"/>
                <w:b/>
                <w:bCs/>
                <w:color w:val="000000"/>
                <w:sz w:val="18"/>
                <w:szCs w:val="18"/>
              </w:rPr>
              <w:t>3</w:t>
            </w:r>
            <w:r w:rsidR="00E8133F">
              <w:rPr>
                <w:rFonts w:ascii="Arial" w:hAnsi="Arial" w:cs="Arial"/>
                <w:b/>
                <w:bCs/>
                <w:color w:val="000000"/>
                <w:sz w:val="18"/>
                <w:szCs w:val="18"/>
              </w:rPr>
              <w:t>0</w:t>
            </w:r>
            <w:r w:rsidRPr="00FE6307">
              <w:rPr>
                <w:rFonts w:ascii="Arial" w:hAnsi="Arial" w:cs="Arial"/>
                <w:b/>
                <w:bCs/>
                <w:color w:val="000000"/>
                <w:sz w:val="18"/>
                <w:szCs w:val="18"/>
              </w:rPr>
              <w:t>/0</w:t>
            </w:r>
            <w:r w:rsidR="00E8133F">
              <w:rPr>
                <w:rFonts w:ascii="Arial" w:hAnsi="Arial" w:cs="Arial"/>
                <w:b/>
                <w:bCs/>
                <w:color w:val="000000"/>
                <w:sz w:val="18"/>
                <w:szCs w:val="18"/>
              </w:rPr>
              <w:t>6</w:t>
            </w:r>
            <w:r w:rsidRPr="00FE6307">
              <w:rPr>
                <w:rFonts w:ascii="Arial" w:hAnsi="Arial" w:cs="Arial"/>
                <w:b/>
                <w:bCs/>
                <w:color w:val="000000"/>
                <w:sz w:val="18"/>
                <w:szCs w:val="18"/>
              </w:rPr>
              <w:t>/2026</w:t>
            </w:r>
          </w:p>
        </w:tc>
        <w:tc>
          <w:tcPr>
            <w:tcW w:w="700" w:type="pct"/>
            <w:noWrap/>
            <w:vAlign w:val="center"/>
            <w:hideMark/>
          </w:tcPr>
          <w:p w14:paraId="3B8B7282" w14:textId="77777777" w:rsidR="00690E33" w:rsidRPr="00FE6307" w:rsidRDefault="00690E33">
            <w:pPr>
              <w:jc w:val="right"/>
              <w:rPr>
                <w:rFonts w:ascii="Arial" w:hAnsi="Arial" w:cs="Arial"/>
                <w:b/>
                <w:bCs/>
                <w:color w:val="000000"/>
                <w:sz w:val="18"/>
                <w:szCs w:val="18"/>
              </w:rPr>
            </w:pPr>
            <w:r w:rsidRPr="00FE6307">
              <w:rPr>
                <w:rFonts w:ascii="Arial" w:hAnsi="Arial" w:cs="Arial"/>
                <w:b/>
                <w:bCs/>
                <w:color w:val="000000"/>
                <w:sz w:val="18"/>
                <w:szCs w:val="18"/>
              </w:rPr>
              <w:t>31/12/2025</w:t>
            </w:r>
          </w:p>
        </w:tc>
      </w:tr>
      <w:tr w:rsidR="00690E33" w:rsidRPr="00FE6307" w14:paraId="7F205E58" w14:textId="77777777" w:rsidTr="00690E33">
        <w:trPr>
          <w:trHeight w:val="232"/>
        </w:trPr>
        <w:tc>
          <w:tcPr>
            <w:tcW w:w="3575" w:type="pct"/>
            <w:noWrap/>
            <w:vAlign w:val="center"/>
            <w:hideMark/>
          </w:tcPr>
          <w:p w14:paraId="0149E0ED" w14:textId="77777777" w:rsidR="00690E33" w:rsidRPr="00FE6307" w:rsidRDefault="00690E33">
            <w:pPr>
              <w:rPr>
                <w:rFonts w:ascii="Arial" w:hAnsi="Arial" w:cs="Arial"/>
                <w:color w:val="000000"/>
                <w:sz w:val="18"/>
                <w:szCs w:val="18"/>
              </w:rPr>
            </w:pPr>
            <w:r w:rsidRPr="00FE6307">
              <w:rPr>
                <w:rFonts w:ascii="Arial" w:hAnsi="Arial" w:cs="Arial"/>
                <w:color w:val="000000"/>
                <w:sz w:val="18"/>
                <w:szCs w:val="18"/>
              </w:rPr>
              <w:t>Equipamentos de Transmissão e Comunicação de Dados</w:t>
            </w:r>
          </w:p>
        </w:tc>
        <w:tc>
          <w:tcPr>
            <w:tcW w:w="726" w:type="pct"/>
            <w:noWrap/>
            <w:vAlign w:val="center"/>
            <w:hideMark/>
          </w:tcPr>
          <w:p w14:paraId="0A46897E" w14:textId="77777777" w:rsidR="00690E33" w:rsidRPr="00FE6307" w:rsidRDefault="00690E33">
            <w:pPr>
              <w:jc w:val="right"/>
              <w:rPr>
                <w:rFonts w:ascii="Arial" w:hAnsi="Arial" w:cs="Arial"/>
                <w:color w:val="000000"/>
                <w:sz w:val="18"/>
                <w:szCs w:val="18"/>
              </w:rPr>
            </w:pPr>
            <w:r w:rsidRPr="00FE6307">
              <w:rPr>
                <w:rFonts w:ascii="Arial" w:hAnsi="Arial" w:cs="Arial"/>
                <w:color w:val="000000"/>
                <w:sz w:val="18"/>
                <w:szCs w:val="18"/>
              </w:rPr>
              <w:t>420.606</w:t>
            </w:r>
          </w:p>
        </w:tc>
        <w:tc>
          <w:tcPr>
            <w:tcW w:w="700" w:type="pct"/>
            <w:noWrap/>
            <w:vAlign w:val="center"/>
            <w:hideMark/>
          </w:tcPr>
          <w:p w14:paraId="4F154C63" w14:textId="77777777" w:rsidR="00690E33" w:rsidRPr="00FE6307" w:rsidRDefault="00690E33">
            <w:pPr>
              <w:jc w:val="right"/>
              <w:rPr>
                <w:rFonts w:ascii="Arial" w:hAnsi="Arial" w:cs="Arial"/>
                <w:color w:val="000000"/>
                <w:sz w:val="18"/>
                <w:szCs w:val="18"/>
              </w:rPr>
            </w:pPr>
            <w:r w:rsidRPr="00FE6307">
              <w:rPr>
                <w:rFonts w:ascii="Arial" w:hAnsi="Arial" w:cs="Arial"/>
                <w:color w:val="000000"/>
                <w:sz w:val="18"/>
                <w:szCs w:val="18"/>
              </w:rPr>
              <w:t>389.316</w:t>
            </w:r>
          </w:p>
        </w:tc>
      </w:tr>
      <w:tr w:rsidR="00690E33" w:rsidRPr="00FE6307" w14:paraId="431873CE" w14:textId="77777777" w:rsidTr="00690E33">
        <w:trPr>
          <w:trHeight w:val="232"/>
        </w:trPr>
        <w:tc>
          <w:tcPr>
            <w:tcW w:w="3575" w:type="pct"/>
            <w:noWrap/>
            <w:vAlign w:val="center"/>
            <w:hideMark/>
          </w:tcPr>
          <w:p w14:paraId="17D05F8A" w14:textId="77777777" w:rsidR="00690E33" w:rsidRPr="00FE6307" w:rsidRDefault="00690E33">
            <w:pPr>
              <w:rPr>
                <w:rFonts w:ascii="Arial" w:hAnsi="Arial" w:cs="Arial"/>
                <w:color w:val="000000"/>
                <w:sz w:val="18"/>
                <w:szCs w:val="18"/>
              </w:rPr>
            </w:pPr>
            <w:r w:rsidRPr="00FE6307">
              <w:rPr>
                <w:rFonts w:ascii="Arial" w:hAnsi="Arial" w:cs="Arial"/>
                <w:color w:val="000000"/>
                <w:sz w:val="18"/>
                <w:szCs w:val="18"/>
              </w:rPr>
              <w:t>Benfeitorias em Propriedade de Terceiros</w:t>
            </w:r>
          </w:p>
        </w:tc>
        <w:tc>
          <w:tcPr>
            <w:tcW w:w="726" w:type="pct"/>
            <w:noWrap/>
            <w:vAlign w:val="center"/>
            <w:hideMark/>
          </w:tcPr>
          <w:p w14:paraId="2FEDF77E" w14:textId="77777777" w:rsidR="00690E33" w:rsidRPr="00FE6307" w:rsidRDefault="00690E33">
            <w:pPr>
              <w:jc w:val="right"/>
              <w:rPr>
                <w:rFonts w:ascii="Arial" w:hAnsi="Arial" w:cs="Arial"/>
                <w:color w:val="000000"/>
                <w:sz w:val="18"/>
                <w:szCs w:val="18"/>
              </w:rPr>
            </w:pPr>
            <w:r w:rsidRPr="00FE6307">
              <w:rPr>
                <w:rFonts w:ascii="Arial" w:hAnsi="Arial" w:cs="Arial"/>
                <w:color w:val="000000"/>
                <w:sz w:val="18"/>
                <w:szCs w:val="18"/>
              </w:rPr>
              <w:t>57.831</w:t>
            </w:r>
          </w:p>
        </w:tc>
        <w:tc>
          <w:tcPr>
            <w:tcW w:w="700" w:type="pct"/>
            <w:noWrap/>
            <w:vAlign w:val="center"/>
            <w:hideMark/>
          </w:tcPr>
          <w:p w14:paraId="573C65C1" w14:textId="77777777" w:rsidR="00690E33" w:rsidRPr="00FE6307" w:rsidRDefault="00690E33">
            <w:pPr>
              <w:jc w:val="right"/>
              <w:rPr>
                <w:rFonts w:ascii="Arial" w:hAnsi="Arial" w:cs="Arial"/>
                <w:color w:val="000000"/>
                <w:sz w:val="18"/>
                <w:szCs w:val="18"/>
              </w:rPr>
            </w:pPr>
            <w:r w:rsidRPr="00FE6307">
              <w:rPr>
                <w:rFonts w:ascii="Arial" w:hAnsi="Arial" w:cs="Arial"/>
                <w:color w:val="000000"/>
                <w:sz w:val="18"/>
                <w:szCs w:val="18"/>
              </w:rPr>
              <w:t>57.780</w:t>
            </w:r>
          </w:p>
        </w:tc>
      </w:tr>
      <w:tr w:rsidR="00690E33" w:rsidRPr="00FE6307" w14:paraId="61464267" w14:textId="77777777" w:rsidTr="00690E33">
        <w:trPr>
          <w:trHeight w:val="232"/>
        </w:trPr>
        <w:tc>
          <w:tcPr>
            <w:tcW w:w="3575" w:type="pct"/>
            <w:noWrap/>
            <w:vAlign w:val="center"/>
            <w:hideMark/>
          </w:tcPr>
          <w:p w14:paraId="1C1F85BF" w14:textId="77777777" w:rsidR="00690E33" w:rsidRPr="00FE6307" w:rsidRDefault="00690E33">
            <w:pPr>
              <w:rPr>
                <w:rFonts w:ascii="Arial" w:hAnsi="Arial" w:cs="Arial"/>
                <w:color w:val="000000"/>
                <w:sz w:val="18"/>
                <w:szCs w:val="18"/>
              </w:rPr>
            </w:pPr>
            <w:r w:rsidRPr="00FE6307">
              <w:rPr>
                <w:rFonts w:ascii="Arial" w:hAnsi="Arial" w:cs="Arial"/>
                <w:color w:val="000000"/>
                <w:sz w:val="18"/>
                <w:szCs w:val="18"/>
              </w:rPr>
              <w:t>Equipamentos de Infraestrutura</w:t>
            </w:r>
          </w:p>
        </w:tc>
        <w:tc>
          <w:tcPr>
            <w:tcW w:w="726" w:type="pct"/>
            <w:noWrap/>
            <w:vAlign w:val="center"/>
            <w:hideMark/>
          </w:tcPr>
          <w:p w14:paraId="005AB70C" w14:textId="77777777" w:rsidR="00690E33" w:rsidRPr="00FE6307" w:rsidRDefault="00690E33">
            <w:pPr>
              <w:jc w:val="right"/>
              <w:rPr>
                <w:rFonts w:ascii="Arial" w:hAnsi="Arial" w:cs="Arial"/>
                <w:color w:val="000000"/>
                <w:sz w:val="18"/>
                <w:szCs w:val="18"/>
              </w:rPr>
            </w:pPr>
            <w:r w:rsidRPr="00FE6307">
              <w:rPr>
                <w:rFonts w:ascii="Arial" w:hAnsi="Arial" w:cs="Arial"/>
                <w:color w:val="000000"/>
                <w:sz w:val="18"/>
                <w:szCs w:val="18"/>
              </w:rPr>
              <w:t>35.919</w:t>
            </w:r>
          </w:p>
        </w:tc>
        <w:tc>
          <w:tcPr>
            <w:tcW w:w="700" w:type="pct"/>
            <w:noWrap/>
            <w:vAlign w:val="center"/>
            <w:hideMark/>
          </w:tcPr>
          <w:p w14:paraId="332D05DA" w14:textId="77777777" w:rsidR="00690E33" w:rsidRPr="00FE6307" w:rsidRDefault="00690E33">
            <w:pPr>
              <w:jc w:val="right"/>
              <w:rPr>
                <w:rFonts w:ascii="Arial" w:hAnsi="Arial" w:cs="Arial"/>
                <w:color w:val="000000"/>
                <w:sz w:val="18"/>
                <w:szCs w:val="18"/>
              </w:rPr>
            </w:pPr>
            <w:r w:rsidRPr="00FE6307">
              <w:rPr>
                <w:rFonts w:ascii="Arial" w:hAnsi="Arial" w:cs="Arial"/>
                <w:color w:val="000000"/>
                <w:sz w:val="18"/>
                <w:szCs w:val="18"/>
              </w:rPr>
              <w:t>34.863</w:t>
            </w:r>
          </w:p>
        </w:tc>
      </w:tr>
      <w:tr w:rsidR="00690E33" w:rsidRPr="00FE6307" w14:paraId="259DE74D" w14:textId="77777777" w:rsidTr="00690E33">
        <w:trPr>
          <w:trHeight w:val="232"/>
        </w:trPr>
        <w:tc>
          <w:tcPr>
            <w:tcW w:w="3575" w:type="pct"/>
            <w:noWrap/>
            <w:vAlign w:val="center"/>
            <w:hideMark/>
          </w:tcPr>
          <w:p w14:paraId="5F6E5936" w14:textId="77777777" w:rsidR="00690E33" w:rsidRPr="00FE6307" w:rsidRDefault="00690E33">
            <w:pPr>
              <w:rPr>
                <w:rFonts w:ascii="Arial" w:hAnsi="Arial" w:cs="Arial"/>
                <w:color w:val="000000"/>
                <w:sz w:val="18"/>
                <w:szCs w:val="18"/>
              </w:rPr>
            </w:pPr>
            <w:r w:rsidRPr="00FE6307">
              <w:rPr>
                <w:rFonts w:ascii="Arial" w:hAnsi="Arial" w:cs="Arial"/>
                <w:color w:val="000000"/>
                <w:sz w:val="18"/>
                <w:szCs w:val="18"/>
              </w:rPr>
              <w:t>Equipamentos de Tecnologia da Informação</w:t>
            </w:r>
          </w:p>
        </w:tc>
        <w:tc>
          <w:tcPr>
            <w:tcW w:w="726" w:type="pct"/>
            <w:noWrap/>
            <w:vAlign w:val="center"/>
            <w:hideMark/>
          </w:tcPr>
          <w:p w14:paraId="276146C2" w14:textId="77777777" w:rsidR="00690E33" w:rsidRPr="00FE6307" w:rsidRDefault="00690E33">
            <w:pPr>
              <w:jc w:val="right"/>
              <w:rPr>
                <w:rFonts w:ascii="Arial" w:hAnsi="Arial" w:cs="Arial"/>
                <w:color w:val="000000"/>
                <w:sz w:val="18"/>
                <w:szCs w:val="18"/>
              </w:rPr>
            </w:pPr>
            <w:r w:rsidRPr="00FE6307">
              <w:rPr>
                <w:rFonts w:ascii="Arial" w:hAnsi="Arial" w:cs="Arial"/>
                <w:color w:val="000000"/>
                <w:sz w:val="18"/>
                <w:szCs w:val="18"/>
              </w:rPr>
              <w:t>13.391</w:t>
            </w:r>
          </w:p>
        </w:tc>
        <w:tc>
          <w:tcPr>
            <w:tcW w:w="700" w:type="pct"/>
            <w:noWrap/>
            <w:vAlign w:val="center"/>
            <w:hideMark/>
          </w:tcPr>
          <w:p w14:paraId="59E447A8" w14:textId="77777777" w:rsidR="00690E33" w:rsidRPr="00FE6307" w:rsidRDefault="00690E33">
            <w:pPr>
              <w:jc w:val="right"/>
              <w:rPr>
                <w:rFonts w:ascii="Arial" w:hAnsi="Arial" w:cs="Arial"/>
                <w:color w:val="000000"/>
                <w:sz w:val="18"/>
                <w:szCs w:val="18"/>
              </w:rPr>
            </w:pPr>
            <w:r w:rsidRPr="00FE6307">
              <w:rPr>
                <w:rFonts w:ascii="Arial" w:hAnsi="Arial" w:cs="Arial"/>
                <w:color w:val="000000"/>
                <w:sz w:val="18"/>
                <w:szCs w:val="18"/>
              </w:rPr>
              <w:t>13.391</w:t>
            </w:r>
          </w:p>
        </w:tc>
      </w:tr>
      <w:tr w:rsidR="00690E33" w:rsidRPr="00FE6307" w14:paraId="50ADFA4A" w14:textId="77777777" w:rsidTr="00690E33">
        <w:trPr>
          <w:trHeight w:val="232"/>
        </w:trPr>
        <w:tc>
          <w:tcPr>
            <w:tcW w:w="3575" w:type="pct"/>
            <w:noWrap/>
            <w:vAlign w:val="center"/>
            <w:hideMark/>
          </w:tcPr>
          <w:p w14:paraId="35BF44B3" w14:textId="77777777" w:rsidR="00690E33" w:rsidRPr="00FE6307" w:rsidRDefault="00690E33">
            <w:pPr>
              <w:rPr>
                <w:rFonts w:ascii="Arial" w:hAnsi="Arial" w:cs="Arial"/>
                <w:color w:val="000000"/>
                <w:sz w:val="18"/>
                <w:szCs w:val="18"/>
              </w:rPr>
            </w:pPr>
            <w:r w:rsidRPr="00FE6307">
              <w:rPr>
                <w:rFonts w:ascii="Arial" w:hAnsi="Arial" w:cs="Arial"/>
                <w:color w:val="000000"/>
                <w:sz w:val="18"/>
                <w:szCs w:val="18"/>
              </w:rPr>
              <w:t>Equipamentos Data Center</w:t>
            </w:r>
          </w:p>
        </w:tc>
        <w:tc>
          <w:tcPr>
            <w:tcW w:w="726" w:type="pct"/>
            <w:noWrap/>
            <w:vAlign w:val="center"/>
            <w:hideMark/>
          </w:tcPr>
          <w:p w14:paraId="05BB44B2" w14:textId="77777777" w:rsidR="00690E33" w:rsidRPr="00FE6307" w:rsidRDefault="00690E33">
            <w:pPr>
              <w:jc w:val="right"/>
              <w:rPr>
                <w:rFonts w:ascii="Arial" w:hAnsi="Arial" w:cs="Arial"/>
                <w:color w:val="000000"/>
                <w:sz w:val="18"/>
                <w:szCs w:val="18"/>
              </w:rPr>
            </w:pPr>
            <w:r w:rsidRPr="00FE6307">
              <w:rPr>
                <w:rFonts w:ascii="Arial" w:hAnsi="Arial" w:cs="Arial"/>
                <w:color w:val="000000"/>
                <w:sz w:val="18"/>
                <w:szCs w:val="18"/>
              </w:rPr>
              <w:t>3.577</w:t>
            </w:r>
          </w:p>
        </w:tc>
        <w:tc>
          <w:tcPr>
            <w:tcW w:w="700" w:type="pct"/>
            <w:noWrap/>
            <w:vAlign w:val="center"/>
            <w:hideMark/>
          </w:tcPr>
          <w:p w14:paraId="7C4726F2" w14:textId="77777777" w:rsidR="00690E33" w:rsidRPr="00FE6307" w:rsidRDefault="00690E33">
            <w:pPr>
              <w:jc w:val="right"/>
              <w:rPr>
                <w:rFonts w:ascii="Arial" w:hAnsi="Arial" w:cs="Arial"/>
                <w:color w:val="000000"/>
                <w:sz w:val="18"/>
                <w:szCs w:val="18"/>
              </w:rPr>
            </w:pPr>
            <w:r w:rsidRPr="00FE6307">
              <w:rPr>
                <w:rFonts w:ascii="Arial" w:hAnsi="Arial" w:cs="Arial"/>
                <w:color w:val="000000"/>
                <w:sz w:val="18"/>
                <w:szCs w:val="18"/>
              </w:rPr>
              <w:t>3.577</w:t>
            </w:r>
          </w:p>
        </w:tc>
      </w:tr>
      <w:tr w:rsidR="00690E33" w:rsidRPr="00FE6307" w14:paraId="71FBF40D" w14:textId="77777777" w:rsidTr="00690E33">
        <w:trPr>
          <w:trHeight w:val="232"/>
        </w:trPr>
        <w:tc>
          <w:tcPr>
            <w:tcW w:w="3575" w:type="pct"/>
            <w:noWrap/>
            <w:vAlign w:val="center"/>
            <w:hideMark/>
          </w:tcPr>
          <w:p w14:paraId="3D67C3C5" w14:textId="77777777" w:rsidR="00690E33" w:rsidRPr="00FE6307" w:rsidRDefault="00690E33">
            <w:pPr>
              <w:rPr>
                <w:rFonts w:ascii="Arial" w:hAnsi="Arial" w:cs="Arial"/>
                <w:color w:val="000000"/>
                <w:sz w:val="18"/>
                <w:szCs w:val="18"/>
              </w:rPr>
            </w:pPr>
            <w:r w:rsidRPr="00FE6307">
              <w:rPr>
                <w:rFonts w:ascii="Arial" w:hAnsi="Arial" w:cs="Arial"/>
                <w:color w:val="000000"/>
                <w:sz w:val="18"/>
                <w:szCs w:val="18"/>
              </w:rPr>
              <w:t>Mobiliários</w:t>
            </w:r>
          </w:p>
        </w:tc>
        <w:tc>
          <w:tcPr>
            <w:tcW w:w="726" w:type="pct"/>
            <w:noWrap/>
            <w:vAlign w:val="center"/>
            <w:hideMark/>
          </w:tcPr>
          <w:p w14:paraId="50CE4311" w14:textId="77777777" w:rsidR="00690E33" w:rsidRPr="00FE6307" w:rsidRDefault="00690E33">
            <w:pPr>
              <w:jc w:val="right"/>
              <w:rPr>
                <w:rFonts w:ascii="Arial" w:hAnsi="Arial" w:cs="Arial"/>
                <w:color w:val="000000"/>
                <w:sz w:val="18"/>
                <w:szCs w:val="18"/>
              </w:rPr>
            </w:pPr>
            <w:r w:rsidRPr="00FE6307">
              <w:rPr>
                <w:rFonts w:ascii="Arial" w:hAnsi="Arial" w:cs="Arial"/>
                <w:color w:val="000000"/>
                <w:sz w:val="18"/>
                <w:szCs w:val="18"/>
              </w:rPr>
              <w:t>2.017</w:t>
            </w:r>
          </w:p>
        </w:tc>
        <w:tc>
          <w:tcPr>
            <w:tcW w:w="700" w:type="pct"/>
            <w:noWrap/>
            <w:vAlign w:val="center"/>
            <w:hideMark/>
          </w:tcPr>
          <w:p w14:paraId="13EFCF9A" w14:textId="77777777" w:rsidR="00690E33" w:rsidRPr="00FE6307" w:rsidRDefault="00690E33">
            <w:pPr>
              <w:jc w:val="right"/>
              <w:rPr>
                <w:rFonts w:ascii="Arial" w:hAnsi="Arial" w:cs="Arial"/>
                <w:color w:val="000000"/>
                <w:sz w:val="18"/>
                <w:szCs w:val="18"/>
              </w:rPr>
            </w:pPr>
            <w:r w:rsidRPr="00FE6307">
              <w:rPr>
                <w:rFonts w:ascii="Arial" w:hAnsi="Arial" w:cs="Arial"/>
                <w:color w:val="000000"/>
                <w:sz w:val="18"/>
                <w:szCs w:val="18"/>
              </w:rPr>
              <w:t>2.017</w:t>
            </w:r>
          </w:p>
        </w:tc>
      </w:tr>
      <w:tr w:rsidR="00690E33" w:rsidRPr="00FE6307" w14:paraId="6F2C1C65" w14:textId="77777777" w:rsidTr="00690E33">
        <w:trPr>
          <w:trHeight w:val="232"/>
        </w:trPr>
        <w:tc>
          <w:tcPr>
            <w:tcW w:w="3575" w:type="pct"/>
            <w:noWrap/>
            <w:vAlign w:val="center"/>
            <w:hideMark/>
          </w:tcPr>
          <w:p w14:paraId="69CE7DE6" w14:textId="77777777" w:rsidR="00690E33" w:rsidRPr="00FE6307" w:rsidRDefault="00690E33">
            <w:pPr>
              <w:rPr>
                <w:rFonts w:ascii="Arial" w:hAnsi="Arial" w:cs="Arial"/>
                <w:color w:val="000000"/>
                <w:sz w:val="18"/>
                <w:szCs w:val="18"/>
              </w:rPr>
            </w:pPr>
            <w:r w:rsidRPr="00FE6307">
              <w:rPr>
                <w:rFonts w:ascii="Arial" w:hAnsi="Arial" w:cs="Arial"/>
                <w:color w:val="000000"/>
                <w:sz w:val="18"/>
                <w:szCs w:val="18"/>
              </w:rPr>
              <w:t>Ferramentas e Instrumentos</w:t>
            </w:r>
          </w:p>
        </w:tc>
        <w:tc>
          <w:tcPr>
            <w:tcW w:w="726" w:type="pct"/>
            <w:noWrap/>
            <w:vAlign w:val="center"/>
            <w:hideMark/>
          </w:tcPr>
          <w:p w14:paraId="31C0BF0A" w14:textId="77777777" w:rsidR="00690E33" w:rsidRPr="00FE6307" w:rsidRDefault="00690E33">
            <w:pPr>
              <w:jc w:val="right"/>
              <w:rPr>
                <w:rFonts w:ascii="Arial" w:hAnsi="Arial" w:cs="Arial"/>
                <w:color w:val="000000"/>
                <w:sz w:val="18"/>
                <w:szCs w:val="18"/>
              </w:rPr>
            </w:pPr>
            <w:r w:rsidRPr="00FE6307">
              <w:rPr>
                <w:rFonts w:ascii="Arial" w:hAnsi="Arial" w:cs="Arial"/>
                <w:color w:val="000000"/>
                <w:sz w:val="18"/>
                <w:szCs w:val="18"/>
              </w:rPr>
              <w:t>1.156</w:t>
            </w:r>
          </w:p>
        </w:tc>
        <w:tc>
          <w:tcPr>
            <w:tcW w:w="700" w:type="pct"/>
            <w:noWrap/>
            <w:vAlign w:val="center"/>
            <w:hideMark/>
          </w:tcPr>
          <w:p w14:paraId="4A6DBE58" w14:textId="77777777" w:rsidR="00690E33" w:rsidRPr="00FE6307" w:rsidRDefault="00690E33">
            <w:pPr>
              <w:jc w:val="right"/>
              <w:rPr>
                <w:rFonts w:ascii="Arial" w:hAnsi="Arial" w:cs="Arial"/>
                <w:color w:val="000000"/>
                <w:sz w:val="18"/>
                <w:szCs w:val="18"/>
              </w:rPr>
            </w:pPr>
            <w:r w:rsidRPr="00FE6307">
              <w:rPr>
                <w:rFonts w:ascii="Arial" w:hAnsi="Arial" w:cs="Arial"/>
                <w:color w:val="000000"/>
                <w:sz w:val="18"/>
                <w:szCs w:val="18"/>
              </w:rPr>
              <w:t>1.156</w:t>
            </w:r>
          </w:p>
        </w:tc>
      </w:tr>
      <w:tr w:rsidR="00690E33" w14:paraId="1D23A978" w14:textId="77777777" w:rsidTr="00690E33">
        <w:trPr>
          <w:trHeight w:val="232"/>
        </w:trPr>
        <w:tc>
          <w:tcPr>
            <w:tcW w:w="3575" w:type="pct"/>
            <w:noWrap/>
            <w:vAlign w:val="center"/>
            <w:hideMark/>
          </w:tcPr>
          <w:p w14:paraId="0A4A3426" w14:textId="77777777" w:rsidR="00690E33" w:rsidRPr="00FE6307" w:rsidRDefault="00690E33">
            <w:pPr>
              <w:rPr>
                <w:rFonts w:ascii="Arial" w:hAnsi="Arial" w:cs="Arial"/>
                <w:b/>
                <w:bCs/>
                <w:color w:val="000000"/>
                <w:sz w:val="18"/>
                <w:szCs w:val="18"/>
              </w:rPr>
            </w:pPr>
            <w:r w:rsidRPr="00FE6307">
              <w:rPr>
                <w:rFonts w:ascii="Arial" w:hAnsi="Arial" w:cs="Arial"/>
                <w:b/>
                <w:bCs/>
                <w:color w:val="000000"/>
                <w:sz w:val="18"/>
                <w:szCs w:val="18"/>
              </w:rPr>
              <w:t>Total</w:t>
            </w:r>
          </w:p>
        </w:tc>
        <w:tc>
          <w:tcPr>
            <w:tcW w:w="726" w:type="pct"/>
            <w:noWrap/>
            <w:vAlign w:val="center"/>
            <w:hideMark/>
          </w:tcPr>
          <w:p w14:paraId="5BBF472E" w14:textId="77777777" w:rsidR="00690E33" w:rsidRPr="00FE6307" w:rsidRDefault="00690E33">
            <w:pPr>
              <w:jc w:val="right"/>
              <w:rPr>
                <w:rFonts w:ascii="Arial" w:hAnsi="Arial" w:cs="Arial"/>
                <w:b/>
                <w:bCs/>
                <w:color w:val="000000"/>
                <w:sz w:val="18"/>
                <w:szCs w:val="18"/>
              </w:rPr>
            </w:pPr>
            <w:r w:rsidRPr="00FE6307">
              <w:rPr>
                <w:rFonts w:ascii="Arial" w:hAnsi="Arial" w:cs="Arial"/>
                <w:b/>
                <w:bCs/>
                <w:color w:val="000000"/>
                <w:sz w:val="18"/>
                <w:szCs w:val="18"/>
              </w:rPr>
              <w:t>534.497</w:t>
            </w:r>
          </w:p>
        </w:tc>
        <w:tc>
          <w:tcPr>
            <w:tcW w:w="700" w:type="pct"/>
            <w:noWrap/>
            <w:vAlign w:val="center"/>
            <w:hideMark/>
          </w:tcPr>
          <w:p w14:paraId="541AA473" w14:textId="77777777" w:rsidR="00690E33" w:rsidRDefault="00690E33">
            <w:pPr>
              <w:jc w:val="right"/>
              <w:rPr>
                <w:rFonts w:ascii="Arial" w:hAnsi="Arial" w:cs="Arial"/>
                <w:b/>
                <w:bCs/>
                <w:color w:val="000000"/>
                <w:sz w:val="18"/>
                <w:szCs w:val="18"/>
              </w:rPr>
            </w:pPr>
            <w:r w:rsidRPr="00FE6307">
              <w:rPr>
                <w:rFonts w:ascii="Arial" w:hAnsi="Arial" w:cs="Arial"/>
                <w:b/>
                <w:bCs/>
                <w:color w:val="000000"/>
                <w:sz w:val="18"/>
                <w:szCs w:val="18"/>
              </w:rPr>
              <w:t>502.100</w:t>
            </w:r>
          </w:p>
        </w:tc>
      </w:tr>
    </w:tbl>
    <w:p w14:paraId="673B4C61" w14:textId="147D66D4" w:rsidR="004F39F5" w:rsidRPr="00BA7857" w:rsidRDefault="004F39F5" w:rsidP="00F46D9C">
      <w:pPr>
        <w:pStyle w:val="Ttulo2"/>
        <w:numPr>
          <w:ilvl w:val="1"/>
          <w:numId w:val="7"/>
        </w:numPr>
        <w:tabs>
          <w:tab w:val="clear" w:pos="284"/>
          <w:tab w:val="clear" w:pos="340"/>
        </w:tabs>
        <w:spacing w:after="0"/>
        <w:ind w:left="851" w:hanging="851"/>
        <w:jc w:val="both"/>
        <w:rPr>
          <w:rFonts w:ascii="Arial" w:hAnsi="Arial" w:cs="Arial"/>
        </w:rPr>
      </w:pPr>
      <w:r>
        <w:rPr>
          <w:rFonts w:ascii="Arial" w:hAnsi="Arial" w:cs="Arial"/>
        </w:rPr>
        <w:t>Seguros</w:t>
      </w:r>
    </w:p>
    <w:p w14:paraId="3238C483" w14:textId="77777777" w:rsidR="00782C48" w:rsidRPr="00782C48" w:rsidRDefault="00782C48" w:rsidP="00782C48">
      <w:pPr>
        <w:pStyle w:val="Corpodetexto"/>
        <w:numPr>
          <w:ilvl w:val="12"/>
          <w:numId w:val="0"/>
        </w:numPr>
        <w:spacing w:line="276" w:lineRule="auto"/>
        <w:rPr>
          <w:rFonts w:ascii="Arial" w:hAnsi="Arial" w:cs="Arial"/>
        </w:rPr>
      </w:pPr>
      <w:r w:rsidRPr="00782C48">
        <w:rPr>
          <w:rFonts w:ascii="Arial" w:hAnsi="Arial" w:cs="Arial"/>
        </w:rPr>
        <w:t>A Telebras mantém contrato de seguro para cobertura de eventuais perdas relacionadas ao Satélite Geoestacionário de Defesa e Comunicações Estratégicas – SGDC. As principais informações referentes a esse contrato são apresentadas a seguir:</w:t>
      </w:r>
    </w:p>
    <w:p w14:paraId="7B6EEB5C" w14:textId="77777777" w:rsidR="00F46D9C" w:rsidRPr="008C14C0" w:rsidRDefault="00F46D9C" w:rsidP="00794FA2">
      <w:pPr>
        <w:pStyle w:val="Corpodetexto"/>
        <w:numPr>
          <w:ilvl w:val="12"/>
          <w:numId w:val="0"/>
        </w:numPr>
        <w:spacing w:before="0" w:after="0" w:line="276" w:lineRule="auto"/>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8"/>
        <w:gridCol w:w="1686"/>
        <w:gridCol w:w="1133"/>
        <w:gridCol w:w="1237"/>
        <w:gridCol w:w="1145"/>
        <w:gridCol w:w="2462"/>
      </w:tblGrid>
      <w:tr w:rsidR="00B84749" w:rsidRPr="00E17CA2" w14:paraId="36C46611" w14:textId="77777777" w:rsidTr="00934523">
        <w:trPr>
          <w:trHeight w:val="238"/>
        </w:trPr>
        <w:tc>
          <w:tcPr>
            <w:tcW w:w="1078" w:type="pct"/>
            <w:shd w:val="clear" w:color="000000" w:fill="D9D9D9"/>
            <w:vAlign w:val="center"/>
            <w:hideMark/>
          </w:tcPr>
          <w:p w14:paraId="0F221C63" w14:textId="77777777" w:rsidR="00B84749" w:rsidRPr="00E17CA2" w:rsidRDefault="00B84749" w:rsidP="00950464">
            <w:pPr>
              <w:rPr>
                <w:rFonts w:ascii="Arial" w:hAnsi="Arial" w:cs="Arial"/>
                <w:b/>
                <w:bCs/>
                <w:color w:val="000000"/>
                <w:sz w:val="18"/>
                <w:szCs w:val="18"/>
              </w:rPr>
            </w:pPr>
            <w:r w:rsidRPr="00E17CA2">
              <w:rPr>
                <w:rFonts w:ascii="Arial" w:hAnsi="Arial" w:cs="Arial"/>
                <w:b/>
                <w:bCs/>
                <w:color w:val="000000"/>
                <w:sz w:val="18"/>
                <w:szCs w:val="18"/>
              </w:rPr>
              <w:t xml:space="preserve">Entidades </w:t>
            </w:r>
          </w:p>
        </w:tc>
        <w:tc>
          <w:tcPr>
            <w:tcW w:w="863" w:type="pct"/>
            <w:shd w:val="clear" w:color="000000" w:fill="D9D9D9"/>
            <w:vAlign w:val="center"/>
            <w:hideMark/>
          </w:tcPr>
          <w:p w14:paraId="2AA7B298" w14:textId="77777777" w:rsidR="00B84749" w:rsidRPr="00E17CA2" w:rsidRDefault="00B84749" w:rsidP="00950464">
            <w:pPr>
              <w:jc w:val="center"/>
              <w:rPr>
                <w:rFonts w:ascii="Arial" w:hAnsi="Arial" w:cs="Arial"/>
                <w:b/>
                <w:bCs/>
                <w:color w:val="000000"/>
                <w:sz w:val="18"/>
                <w:szCs w:val="18"/>
              </w:rPr>
            </w:pPr>
            <w:r w:rsidRPr="00E17CA2">
              <w:rPr>
                <w:rFonts w:ascii="Arial" w:hAnsi="Arial" w:cs="Arial"/>
                <w:b/>
                <w:bCs/>
                <w:color w:val="000000"/>
                <w:sz w:val="18"/>
                <w:szCs w:val="18"/>
              </w:rPr>
              <w:t>Natureza</w:t>
            </w:r>
          </w:p>
        </w:tc>
        <w:tc>
          <w:tcPr>
            <w:tcW w:w="580" w:type="pct"/>
            <w:shd w:val="clear" w:color="000000" w:fill="D9D9D9"/>
            <w:vAlign w:val="center"/>
            <w:hideMark/>
          </w:tcPr>
          <w:p w14:paraId="7E7B46A2" w14:textId="77777777" w:rsidR="00B84749" w:rsidRPr="00E17CA2" w:rsidRDefault="00B84749" w:rsidP="00950464">
            <w:pPr>
              <w:jc w:val="center"/>
              <w:rPr>
                <w:rFonts w:ascii="Arial" w:hAnsi="Arial" w:cs="Arial"/>
                <w:b/>
                <w:bCs/>
                <w:color w:val="000000"/>
                <w:sz w:val="18"/>
                <w:szCs w:val="18"/>
              </w:rPr>
            </w:pPr>
            <w:r w:rsidRPr="00E17CA2">
              <w:rPr>
                <w:rFonts w:ascii="Arial" w:hAnsi="Arial" w:cs="Arial"/>
                <w:b/>
                <w:bCs/>
                <w:color w:val="000000"/>
                <w:sz w:val="18"/>
                <w:szCs w:val="18"/>
              </w:rPr>
              <w:t>Valor Contratado</w:t>
            </w:r>
          </w:p>
        </w:tc>
        <w:tc>
          <w:tcPr>
            <w:tcW w:w="633" w:type="pct"/>
            <w:shd w:val="clear" w:color="000000" w:fill="D9D9D9"/>
            <w:vAlign w:val="center"/>
            <w:hideMark/>
          </w:tcPr>
          <w:p w14:paraId="5A51B7C0" w14:textId="77777777" w:rsidR="00B84749" w:rsidRPr="00E17CA2" w:rsidRDefault="00B84749" w:rsidP="00950464">
            <w:pPr>
              <w:jc w:val="center"/>
              <w:rPr>
                <w:rFonts w:ascii="Arial" w:hAnsi="Arial" w:cs="Arial"/>
                <w:b/>
                <w:bCs/>
                <w:color w:val="000000"/>
                <w:sz w:val="18"/>
                <w:szCs w:val="18"/>
              </w:rPr>
            </w:pPr>
            <w:r w:rsidRPr="00E17CA2">
              <w:rPr>
                <w:rFonts w:ascii="Arial" w:hAnsi="Arial" w:cs="Arial"/>
                <w:b/>
                <w:bCs/>
                <w:color w:val="000000"/>
                <w:sz w:val="18"/>
                <w:szCs w:val="18"/>
              </w:rPr>
              <w:t>Valor do Prêmio</w:t>
            </w:r>
          </w:p>
        </w:tc>
        <w:tc>
          <w:tcPr>
            <w:tcW w:w="586" w:type="pct"/>
            <w:shd w:val="clear" w:color="000000" w:fill="D9D9D9"/>
            <w:vAlign w:val="center"/>
            <w:hideMark/>
          </w:tcPr>
          <w:p w14:paraId="0C03272E" w14:textId="77777777" w:rsidR="00B84749" w:rsidRPr="00E17CA2" w:rsidRDefault="00B84749" w:rsidP="00950464">
            <w:pPr>
              <w:jc w:val="center"/>
              <w:rPr>
                <w:rFonts w:ascii="Arial" w:hAnsi="Arial" w:cs="Arial"/>
                <w:b/>
                <w:bCs/>
                <w:color w:val="000000"/>
                <w:sz w:val="18"/>
                <w:szCs w:val="18"/>
              </w:rPr>
            </w:pPr>
            <w:r w:rsidRPr="00E17CA2">
              <w:rPr>
                <w:rFonts w:ascii="Arial" w:hAnsi="Arial" w:cs="Arial"/>
                <w:b/>
                <w:bCs/>
                <w:color w:val="000000"/>
                <w:sz w:val="18"/>
                <w:szCs w:val="18"/>
              </w:rPr>
              <w:t>Valor Indenizável</w:t>
            </w:r>
          </w:p>
        </w:tc>
        <w:tc>
          <w:tcPr>
            <w:tcW w:w="1261" w:type="pct"/>
            <w:shd w:val="clear" w:color="000000" w:fill="D9D9D9"/>
            <w:vAlign w:val="center"/>
            <w:hideMark/>
          </w:tcPr>
          <w:p w14:paraId="7002CECC" w14:textId="77777777" w:rsidR="00B84749" w:rsidRPr="00E17CA2" w:rsidRDefault="00B84749" w:rsidP="00950464">
            <w:pPr>
              <w:jc w:val="center"/>
              <w:rPr>
                <w:rFonts w:ascii="Arial" w:hAnsi="Arial" w:cs="Arial"/>
                <w:b/>
                <w:bCs/>
                <w:color w:val="000000"/>
                <w:sz w:val="18"/>
                <w:szCs w:val="18"/>
              </w:rPr>
            </w:pPr>
            <w:r w:rsidRPr="00E17CA2">
              <w:rPr>
                <w:rFonts w:ascii="Arial" w:hAnsi="Arial" w:cs="Arial"/>
                <w:b/>
                <w:bCs/>
                <w:color w:val="000000"/>
                <w:sz w:val="18"/>
                <w:szCs w:val="18"/>
              </w:rPr>
              <w:t>Vigência</w:t>
            </w:r>
          </w:p>
        </w:tc>
      </w:tr>
      <w:tr w:rsidR="00B84749" w:rsidRPr="00F30103" w14:paraId="1B7BE86F" w14:textId="77777777" w:rsidTr="00934523">
        <w:trPr>
          <w:trHeight w:val="238"/>
        </w:trPr>
        <w:tc>
          <w:tcPr>
            <w:tcW w:w="1078" w:type="pct"/>
            <w:noWrap/>
            <w:vAlign w:val="center"/>
            <w:hideMark/>
          </w:tcPr>
          <w:p w14:paraId="278C5AB1" w14:textId="77777777" w:rsidR="00B84749" w:rsidRPr="00E17CA2" w:rsidRDefault="00B84749" w:rsidP="00950464">
            <w:pPr>
              <w:rPr>
                <w:rFonts w:ascii="Arial" w:hAnsi="Arial" w:cs="Arial"/>
                <w:color w:val="000000"/>
                <w:sz w:val="18"/>
                <w:szCs w:val="18"/>
              </w:rPr>
            </w:pPr>
            <w:r w:rsidRPr="00E17CA2">
              <w:rPr>
                <w:rFonts w:ascii="Arial" w:hAnsi="Arial" w:cs="Arial"/>
                <w:color w:val="000000"/>
                <w:sz w:val="18"/>
                <w:szCs w:val="18"/>
              </w:rPr>
              <w:t>Mapfre Seguros</w:t>
            </w:r>
          </w:p>
        </w:tc>
        <w:tc>
          <w:tcPr>
            <w:tcW w:w="863" w:type="pct"/>
            <w:vAlign w:val="center"/>
            <w:hideMark/>
          </w:tcPr>
          <w:p w14:paraId="4E7FFAD6" w14:textId="77777777" w:rsidR="00B84749" w:rsidRPr="00E17CA2" w:rsidRDefault="00B84749" w:rsidP="00950464">
            <w:pPr>
              <w:jc w:val="center"/>
              <w:rPr>
                <w:rFonts w:ascii="Arial" w:hAnsi="Arial" w:cs="Arial"/>
                <w:color w:val="000000"/>
                <w:sz w:val="18"/>
                <w:szCs w:val="18"/>
              </w:rPr>
            </w:pPr>
            <w:r w:rsidRPr="00E17CA2">
              <w:rPr>
                <w:rFonts w:ascii="Arial" w:hAnsi="Arial" w:cs="Arial"/>
                <w:color w:val="000000"/>
                <w:sz w:val="18"/>
                <w:szCs w:val="18"/>
              </w:rPr>
              <w:t>Seguro</w:t>
            </w:r>
          </w:p>
        </w:tc>
        <w:tc>
          <w:tcPr>
            <w:tcW w:w="580" w:type="pct"/>
            <w:shd w:val="clear" w:color="000000" w:fill="D9D9D9"/>
            <w:noWrap/>
            <w:vAlign w:val="center"/>
            <w:hideMark/>
          </w:tcPr>
          <w:p w14:paraId="1EC6C8F9" w14:textId="77777777" w:rsidR="00B84749" w:rsidRPr="00E17CA2" w:rsidRDefault="00B84749" w:rsidP="00950464">
            <w:pPr>
              <w:rPr>
                <w:rFonts w:ascii="Calibri" w:hAnsi="Calibri" w:cs="Calibri"/>
                <w:color w:val="000000"/>
                <w:sz w:val="22"/>
                <w:szCs w:val="22"/>
              </w:rPr>
            </w:pPr>
            <w:r w:rsidRPr="00E17CA2">
              <w:rPr>
                <w:rFonts w:ascii="Calibri" w:hAnsi="Calibri" w:cs="Calibri"/>
                <w:color w:val="000000"/>
                <w:sz w:val="22"/>
                <w:szCs w:val="22"/>
              </w:rPr>
              <w:t> </w:t>
            </w:r>
          </w:p>
        </w:tc>
        <w:tc>
          <w:tcPr>
            <w:tcW w:w="633" w:type="pct"/>
            <w:noWrap/>
            <w:vAlign w:val="center"/>
            <w:hideMark/>
          </w:tcPr>
          <w:p w14:paraId="4B18BB25" w14:textId="7E485D57" w:rsidR="00B84749" w:rsidRPr="00E17CA2" w:rsidRDefault="00A75FD3" w:rsidP="00950464">
            <w:pPr>
              <w:jc w:val="right"/>
              <w:rPr>
                <w:rFonts w:ascii="Arial" w:hAnsi="Arial" w:cs="Arial"/>
                <w:color w:val="000000"/>
                <w:sz w:val="18"/>
                <w:szCs w:val="18"/>
              </w:rPr>
            </w:pPr>
            <w:r w:rsidRPr="00E17CA2">
              <w:rPr>
                <w:rFonts w:ascii="Arial" w:hAnsi="Arial" w:cs="Arial"/>
                <w:color w:val="000000"/>
                <w:sz w:val="18"/>
                <w:szCs w:val="18"/>
              </w:rPr>
              <w:t>13.200</w:t>
            </w:r>
          </w:p>
        </w:tc>
        <w:tc>
          <w:tcPr>
            <w:tcW w:w="586" w:type="pct"/>
            <w:noWrap/>
            <w:vAlign w:val="center"/>
            <w:hideMark/>
          </w:tcPr>
          <w:p w14:paraId="0ED0473F" w14:textId="5DDB4CBB" w:rsidR="00B84749" w:rsidRPr="00E17CA2" w:rsidRDefault="00A75FD3" w:rsidP="00950464">
            <w:pPr>
              <w:jc w:val="right"/>
              <w:rPr>
                <w:rFonts w:ascii="Arial" w:hAnsi="Arial" w:cs="Arial"/>
                <w:color w:val="000000"/>
                <w:sz w:val="18"/>
                <w:szCs w:val="18"/>
              </w:rPr>
            </w:pPr>
            <w:r w:rsidRPr="00E17CA2">
              <w:rPr>
                <w:rFonts w:ascii="Arial" w:hAnsi="Arial" w:cs="Arial"/>
                <w:color w:val="000000"/>
                <w:sz w:val="18"/>
                <w:szCs w:val="18"/>
              </w:rPr>
              <w:t>1.062.084</w:t>
            </w:r>
          </w:p>
        </w:tc>
        <w:tc>
          <w:tcPr>
            <w:tcW w:w="1261" w:type="pct"/>
            <w:vAlign w:val="center"/>
            <w:hideMark/>
          </w:tcPr>
          <w:p w14:paraId="6749F654" w14:textId="18817141" w:rsidR="00B84749" w:rsidRPr="00241992" w:rsidRDefault="00B84749" w:rsidP="00950464">
            <w:pPr>
              <w:jc w:val="right"/>
              <w:rPr>
                <w:rFonts w:ascii="Arial" w:hAnsi="Arial" w:cs="Arial"/>
                <w:color w:val="000000"/>
                <w:sz w:val="18"/>
                <w:szCs w:val="18"/>
              </w:rPr>
            </w:pPr>
            <w:r w:rsidRPr="00E17CA2">
              <w:rPr>
                <w:rFonts w:ascii="Arial" w:hAnsi="Arial" w:cs="Arial"/>
                <w:color w:val="000000"/>
                <w:sz w:val="18"/>
                <w:szCs w:val="18"/>
              </w:rPr>
              <w:t xml:space="preserve"> 03/08/202</w:t>
            </w:r>
            <w:r w:rsidR="00A75FD3" w:rsidRPr="00E17CA2">
              <w:rPr>
                <w:rFonts w:ascii="Arial" w:hAnsi="Arial" w:cs="Arial"/>
                <w:color w:val="000000"/>
                <w:sz w:val="18"/>
                <w:szCs w:val="18"/>
              </w:rPr>
              <w:t>5</w:t>
            </w:r>
            <w:r w:rsidRPr="00E17CA2">
              <w:rPr>
                <w:rFonts w:ascii="Arial" w:hAnsi="Arial" w:cs="Arial"/>
                <w:color w:val="000000"/>
                <w:sz w:val="18"/>
                <w:szCs w:val="18"/>
              </w:rPr>
              <w:t xml:space="preserve"> a 03/08/202</w:t>
            </w:r>
            <w:r w:rsidR="00A75FD3" w:rsidRPr="00E17CA2">
              <w:rPr>
                <w:rFonts w:ascii="Arial" w:hAnsi="Arial" w:cs="Arial"/>
                <w:color w:val="000000"/>
                <w:sz w:val="18"/>
                <w:szCs w:val="18"/>
              </w:rPr>
              <w:t>6</w:t>
            </w:r>
            <w:r w:rsidRPr="00241992">
              <w:rPr>
                <w:rFonts w:ascii="Arial" w:hAnsi="Arial" w:cs="Arial"/>
                <w:color w:val="000000"/>
                <w:sz w:val="18"/>
                <w:szCs w:val="18"/>
              </w:rPr>
              <w:t xml:space="preserve"> </w:t>
            </w:r>
          </w:p>
        </w:tc>
      </w:tr>
    </w:tbl>
    <w:p w14:paraId="6EBD32AC" w14:textId="36F32D70" w:rsidR="00B84749" w:rsidRDefault="00B84749" w:rsidP="00794FA2">
      <w:pPr>
        <w:pStyle w:val="Corpodetexto"/>
        <w:numPr>
          <w:ilvl w:val="12"/>
          <w:numId w:val="0"/>
        </w:numPr>
        <w:spacing w:before="0" w:after="0" w:line="276" w:lineRule="auto"/>
        <w:rPr>
          <w:rFonts w:ascii="Arial" w:hAnsi="Arial" w:cs="Arial"/>
        </w:rPr>
      </w:pPr>
    </w:p>
    <w:p w14:paraId="34297E59" w14:textId="77777777" w:rsidR="002850A1" w:rsidRPr="00AA1932" w:rsidRDefault="002850A1" w:rsidP="009541E1">
      <w:pPr>
        <w:pStyle w:val="Ttulo2"/>
        <w:numPr>
          <w:ilvl w:val="0"/>
          <w:numId w:val="7"/>
        </w:numPr>
        <w:tabs>
          <w:tab w:val="clear" w:pos="284"/>
          <w:tab w:val="clear" w:pos="340"/>
        </w:tabs>
        <w:spacing w:before="0" w:after="0"/>
        <w:ind w:left="851" w:hanging="851"/>
        <w:jc w:val="both"/>
        <w:rPr>
          <w:rFonts w:ascii="Arial" w:hAnsi="Arial" w:cs="Arial"/>
        </w:rPr>
      </w:pPr>
      <w:bookmarkStart w:id="31" w:name="_Toc491337737"/>
      <w:r w:rsidRPr="00AA1932">
        <w:rPr>
          <w:rFonts w:ascii="Arial" w:hAnsi="Arial" w:cs="Arial"/>
        </w:rPr>
        <w:t>INTANGÍVEL</w:t>
      </w:r>
      <w:bookmarkEnd w:id="31"/>
    </w:p>
    <w:p w14:paraId="36E0F439" w14:textId="77777777" w:rsidR="002850A1" w:rsidRPr="002A36CE" w:rsidRDefault="002850A1" w:rsidP="002850A1"/>
    <w:p w14:paraId="6F060B04" w14:textId="1CA84236" w:rsidR="003E00ED" w:rsidRDefault="00020758" w:rsidP="00597FE5">
      <w:pPr>
        <w:spacing w:line="276" w:lineRule="auto"/>
        <w:jc w:val="both"/>
        <w:rPr>
          <w:rFonts w:ascii="Arial" w:hAnsi="Arial" w:cs="Arial"/>
          <w:sz w:val="22"/>
          <w:szCs w:val="22"/>
        </w:rPr>
      </w:pPr>
      <w:r w:rsidRPr="002A36CE">
        <w:rPr>
          <w:rFonts w:ascii="Arial" w:hAnsi="Arial" w:cs="Arial"/>
          <w:sz w:val="22"/>
          <w:szCs w:val="22"/>
        </w:rPr>
        <w:t xml:space="preserve">No intangível são registrados os direitos que tenham por objeto bens incorpóreos destinados à manutenção da </w:t>
      </w:r>
      <w:r w:rsidR="00E839CC" w:rsidRPr="002A36CE">
        <w:rPr>
          <w:rFonts w:ascii="Arial" w:hAnsi="Arial" w:cs="Arial"/>
          <w:sz w:val="22"/>
          <w:szCs w:val="22"/>
        </w:rPr>
        <w:t>Companhia</w:t>
      </w:r>
      <w:r w:rsidRPr="002A36CE">
        <w:rPr>
          <w:rFonts w:ascii="Arial" w:hAnsi="Arial" w:cs="Arial"/>
          <w:sz w:val="22"/>
          <w:szCs w:val="22"/>
        </w:rPr>
        <w:t xml:space="preserve"> ou exercidos com essa finalidade, deduzid</w:t>
      </w:r>
      <w:r w:rsidR="00E839CC" w:rsidRPr="002A36CE">
        <w:rPr>
          <w:rFonts w:ascii="Arial" w:hAnsi="Arial" w:cs="Arial"/>
          <w:sz w:val="22"/>
          <w:szCs w:val="22"/>
        </w:rPr>
        <w:t>o</w:t>
      </w:r>
      <w:r w:rsidRPr="002A36CE">
        <w:rPr>
          <w:rFonts w:ascii="Arial" w:hAnsi="Arial" w:cs="Arial"/>
          <w:sz w:val="22"/>
          <w:szCs w:val="22"/>
        </w:rPr>
        <w:t>s das respectivas amortizações</w:t>
      </w:r>
      <w:r w:rsidR="003E00ED" w:rsidRPr="002A36CE">
        <w:rPr>
          <w:rFonts w:ascii="Arial" w:hAnsi="Arial" w:cs="Arial"/>
          <w:sz w:val="22"/>
          <w:szCs w:val="22"/>
        </w:rPr>
        <w:t xml:space="preserve"> e da provisão para redução ao valor recuperável quando houve</w:t>
      </w:r>
      <w:r w:rsidR="001C3FC0" w:rsidRPr="002A36CE">
        <w:rPr>
          <w:rFonts w:ascii="Arial" w:hAnsi="Arial" w:cs="Arial"/>
          <w:sz w:val="22"/>
          <w:szCs w:val="22"/>
        </w:rPr>
        <w:t>r</w:t>
      </w:r>
      <w:r w:rsidR="003E00ED" w:rsidRPr="002A36CE">
        <w:rPr>
          <w:rFonts w:ascii="Arial" w:hAnsi="Arial" w:cs="Arial"/>
          <w:sz w:val="22"/>
          <w:szCs w:val="22"/>
        </w:rPr>
        <w:t xml:space="preserve"> indicação de</w:t>
      </w:r>
      <w:r w:rsidR="00FE2DCD" w:rsidRPr="002A36CE">
        <w:rPr>
          <w:rFonts w:ascii="Arial" w:hAnsi="Arial" w:cs="Arial"/>
          <w:sz w:val="22"/>
          <w:szCs w:val="22"/>
        </w:rPr>
        <w:t xml:space="preserve"> que</w:t>
      </w:r>
      <w:r w:rsidR="003E00ED" w:rsidRPr="002A36CE">
        <w:rPr>
          <w:rFonts w:ascii="Arial" w:hAnsi="Arial" w:cs="Arial"/>
          <w:sz w:val="22"/>
          <w:szCs w:val="22"/>
        </w:rPr>
        <w:t xml:space="preserve"> o</w:t>
      </w:r>
      <w:r w:rsidR="00FE2DCD" w:rsidRPr="002A36CE">
        <w:rPr>
          <w:rFonts w:ascii="Arial" w:hAnsi="Arial" w:cs="Arial"/>
          <w:sz w:val="22"/>
          <w:szCs w:val="22"/>
        </w:rPr>
        <w:t>s</w:t>
      </w:r>
      <w:r w:rsidR="003E00ED" w:rsidRPr="002A36CE">
        <w:rPr>
          <w:rFonts w:ascii="Arial" w:hAnsi="Arial" w:cs="Arial"/>
          <w:sz w:val="22"/>
          <w:szCs w:val="22"/>
        </w:rPr>
        <w:t xml:space="preserve"> </w:t>
      </w:r>
      <w:r w:rsidR="003E00ED" w:rsidRPr="006C4ECB">
        <w:rPr>
          <w:rFonts w:ascii="Arial" w:hAnsi="Arial" w:cs="Arial"/>
          <w:sz w:val="22"/>
          <w:szCs w:val="22"/>
        </w:rPr>
        <w:t>valor</w:t>
      </w:r>
      <w:r w:rsidR="00FE2DCD" w:rsidRPr="006C4ECB">
        <w:rPr>
          <w:rFonts w:ascii="Arial" w:hAnsi="Arial" w:cs="Arial"/>
          <w:sz w:val="22"/>
          <w:szCs w:val="22"/>
        </w:rPr>
        <w:t>es</w:t>
      </w:r>
      <w:r w:rsidR="003E00ED" w:rsidRPr="006C4ECB">
        <w:rPr>
          <w:rFonts w:ascii="Arial" w:hAnsi="Arial" w:cs="Arial"/>
          <w:sz w:val="22"/>
          <w:szCs w:val="22"/>
        </w:rPr>
        <w:t xml:space="preserve"> contáb</w:t>
      </w:r>
      <w:r w:rsidR="00FE2DCD" w:rsidRPr="006C4ECB">
        <w:rPr>
          <w:rFonts w:ascii="Arial" w:hAnsi="Arial" w:cs="Arial"/>
          <w:sz w:val="22"/>
          <w:szCs w:val="22"/>
        </w:rPr>
        <w:t>eis</w:t>
      </w:r>
      <w:r w:rsidR="003E00ED" w:rsidRPr="006C4ECB">
        <w:rPr>
          <w:rFonts w:ascii="Arial" w:hAnsi="Arial" w:cs="Arial"/>
          <w:sz w:val="22"/>
          <w:szCs w:val="22"/>
        </w:rPr>
        <w:t xml:space="preserve"> dos bens intangíveis est</w:t>
      </w:r>
      <w:r w:rsidR="00FE2DCD" w:rsidRPr="006C4ECB">
        <w:rPr>
          <w:rFonts w:ascii="Arial" w:hAnsi="Arial" w:cs="Arial"/>
          <w:sz w:val="22"/>
          <w:szCs w:val="22"/>
        </w:rPr>
        <w:t>ão</w:t>
      </w:r>
      <w:r w:rsidR="003E00ED" w:rsidRPr="006C4ECB">
        <w:rPr>
          <w:rFonts w:ascii="Arial" w:hAnsi="Arial" w:cs="Arial"/>
          <w:sz w:val="22"/>
          <w:szCs w:val="22"/>
        </w:rPr>
        <w:t xml:space="preserve"> superiores ao valor de recuperação</w:t>
      </w:r>
      <w:r w:rsidRPr="006C4ECB">
        <w:rPr>
          <w:rFonts w:ascii="Arial" w:hAnsi="Arial" w:cs="Arial"/>
          <w:sz w:val="22"/>
          <w:szCs w:val="22"/>
        </w:rPr>
        <w:t xml:space="preserve">. O </w:t>
      </w:r>
      <w:r w:rsidR="003E00ED" w:rsidRPr="006C4ECB">
        <w:rPr>
          <w:rFonts w:ascii="Arial" w:hAnsi="Arial" w:cs="Arial"/>
          <w:sz w:val="22"/>
          <w:szCs w:val="22"/>
        </w:rPr>
        <w:t xml:space="preserve">valor contábil do intangível em </w:t>
      </w:r>
      <w:r w:rsidR="00A723F7">
        <w:rPr>
          <w:rFonts w:ascii="Arial" w:hAnsi="Arial" w:cs="Arial"/>
          <w:sz w:val="22"/>
          <w:szCs w:val="22"/>
        </w:rPr>
        <w:t>3</w:t>
      </w:r>
      <w:r w:rsidR="00540BDA">
        <w:rPr>
          <w:rFonts w:ascii="Arial" w:hAnsi="Arial" w:cs="Arial"/>
          <w:sz w:val="22"/>
          <w:szCs w:val="22"/>
        </w:rPr>
        <w:t>0</w:t>
      </w:r>
      <w:r w:rsidR="00A723F7">
        <w:rPr>
          <w:rFonts w:ascii="Arial" w:hAnsi="Arial" w:cs="Arial"/>
          <w:sz w:val="22"/>
          <w:szCs w:val="22"/>
        </w:rPr>
        <w:t xml:space="preserve"> de </w:t>
      </w:r>
      <w:r w:rsidR="00540BDA">
        <w:rPr>
          <w:rFonts w:ascii="Arial" w:hAnsi="Arial" w:cs="Arial"/>
          <w:sz w:val="22"/>
          <w:szCs w:val="22"/>
        </w:rPr>
        <w:t>junho</w:t>
      </w:r>
      <w:r w:rsidR="00143950" w:rsidRPr="006C4ECB">
        <w:rPr>
          <w:rFonts w:ascii="Arial" w:hAnsi="Arial" w:cs="Arial"/>
          <w:sz w:val="22"/>
          <w:szCs w:val="22"/>
        </w:rPr>
        <w:t xml:space="preserve"> </w:t>
      </w:r>
      <w:r w:rsidR="003E00ED" w:rsidRPr="006C4ECB">
        <w:rPr>
          <w:rFonts w:ascii="Arial" w:hAnsi="Arial" w:cs="Arial"/>
          <w:sz w:val="22"/>
          <w:szCs w:val="22"/>
        </w:rPr>
        <w:t>de 20</w:t>
      </w:r>
      <w:r w:rsidR="00BF7FC2" w:rsidRPr="006C4ECB">
        <w:rPr>
          <w:rFonts w:ascii="Arial" w:hAnsi="Arial" w:cs="Arial"/>
          <w:sz w:val="22"/>
          <w:szCs w:val="22"/>
        </w:rPr>
        <w:t>2</w:t>
      </w:r>
      <w:r w:rsidR="00337A4F">
        <w:rPr>
          <w:rFonts w:ascii="Arial" w:hAnsi="Arial" w:cs="Arial"/>
          <w:sz w:val="22"/>
          <w:szCs w:val="22"/>
        </w:rPr>
        <w:t>6</w:t>
      </w:r>
      <w:r w:rsidR="003E00ED" w:rsidRPr="006C4ECB">
        <w:rPr>
          <w:rFonts w:ascii="Arial" w:hAnsi="Arial" w:cs="Arial"/>
          <w:sz w:val="22"/>
          <w:szCs w:val="22"/>
        </w:rPr>
        <w:t xml:space="preserve"> era de R</w:t>
      </w:r>
      <w:r w:rsidR="003E00ED" w:rsidRPr="00277E3F">
        <w:rPr>
          <w:rFonts w:ascii="Arial" w:hAnsi="Arial" w:cs="Arial"/>
          <w:sz w:val="22"/>
          <w:szCs w:val="22"/>
        </w:rPr>
        <w:t xml:space="preserve">$ </w:t>
      </w:r>
      <w:r w:rsidR="00540BDA">
        <w:rPr>
          <w:rFonts w:ascii="Arial" w:hAnsi="Arial" w:cs="Arial"/>
          <w:sz w:val="22"/>
          <w:szCs w:val="22"/>
        </w:rPr>
        <w:t>23.982</w:t>
      </w:r>
      <w:r w:rsidR="00006396">
        <w:rPr>
          <w:rFonts w:ascii="Arial" w:hAnsi="Arial" w:cs="Arial"/>
          <w:sz w:val="22"/>
          <w:szCs w:val="22"/>
        </w:rPr>
        <w:t xml:space="preserve"> </w:t>
      </w:r>
      <w:r w:rsidR="00B85B3E" w:rsidRPr="006C4ECB">
        <w:rPr>
          <w:rFonts w:ascii="Arial" w:hAnsi="Arial" w:cs="Arial"/>
          <w:sz w:val="22"/>
          <w:szCs w:val="22"/>
        </w:rPr>
        <w:t>(</w:t>
      </w:r>
      <w:r w:rsidR="003E00ED" w:rsidRPr="006C4ECB">
        <w:rPr>
          <w:rFonts w:ascii="Arial" w:hAnsi="Arial" w:cs="Arial"/>
          <w:sz w:val="22"/>
          <w:szCs w:val="22"/>
        </w:rPr>
        <w:t xml:space="preserve">R$ </w:t>
      </w:r>
      <w:r w:rsidR="00337A4F">
        <w:rPr>
          <w:rFonts w:ascii="Arial" w:hAnsi="Arial" w:cs="Arial"/>
          <w:sz w:val="22"/>
          <w:szCs w:val="22"/>
        </w:rPr>
        <w:t>26.581</w:t>
      </w:r>
      <w:r w:rsidR="003E00ED" w:rsidRPr="006C4ECB">
        <w:rPr>
          <w:rFonts w:ascii="Arial" w:hAnsi="Arial" w:cs="Arial"/>
          <w:sz w:val="22"/>
          <w:szCs w:val="22"/>
        </w:rPr>
        <w:t xml:space="preserve"> em 31 de dezembro de 20</w:t>
      </w:r>
      <w:r w:rsidR="00006396">
        <w:rPr>
          <w:rFonts w:ascii="Arial" w:hAnsi="Arial" w:cs="Arial"/>
          <w:sz w:val="22"/>
          <w:szCs w:val="22"/>
        </w:rPr>
        <w:t>2</w:t>
      </w:r>
      <w:r w:rsidR="00337A4F">
        <w:rPr>
          <w:rFonts w:ascii="Arial" w:hAnsi="Arial" w:cs="Arial"/>
          <w:sz w:val="22"/>
          <w:szCs w:val="22"/>
        </w:rPr>
        <w:t>5</w:t>
      </w:r>
      <w:r w:rsidR="003E00ED" w:rsidRPr="006C4ECB">
        <w:rPr>
          <w:rFonts w:ascii="Arial" w:hAnsi="Arial" w:cs="Arial"/>
          <w:sz w:val="22"/>
          <w:szCs w:val="22"/>
        </w:rPr>
        <w:t>)</w:t>
      </w:r>
      <w:r w:rsidR="00294624" w:rsidRPr="006C4ECB">
        <w:rPr>
          <w:rFonts w:ascii="Arial" w:hAnsi="Arial" w:cs="Arial"/>
          <w:sz w:val="22"/>
          <w:szCs w:val="22"/>
        </w:rPr>
        <w:t>, conforme quadro abaixo</w:t>
      </w:r>
      <w:r w:rsidR="003E00ED" w:rsidRPr="006C4ECB">
        <w:rPr>
          <w:rFonts w:ascii="Arial" w:hAnsi="Arial" w:cs="Arial"/>
          <w:sz w:val="22"/>
          <w:szCs w:val="22"/>
        </w:rPr>
        <w:t>.</w:t>
      </w:r>
    </w:p>
    <w:p w14:paraId="260352B8" w14:textId="77777777" w:rsidR="0085090A" w:rsidRDefault="0085090A" w:rsidP="00597FE5">
      <w:pPr>
        <w:spacing w:line="276" w:lineRule="auto"/>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4"/>
        <w:gridCol w:w="1430"/>
        <w:gridCol w:w="1651"/>
        <w:gridCol w:w="1241"/>
        <w:gridCol w:w="1055"/>
      </w:tblGrid>
      <w:tr w:rsidR="005A07AB" w:rsidRPr="00E17CA2" w14:paraId="159854D8" w14:textId="77777777" w:rsidTr="00E17CA2">
        <w:trPr>
          <w:trHeight w:val="232"/>
        </w:trPr>
        <w:tc>
          <w:tcPr>
            <w:tcW w:w="2248" w:type="pct"/>
            <w:vMerge w:val="restart"/>
            <w:shd w:val="clear" w:color="000000" w:fill="D9D9D9"/>
            <w:noWrap/>
            <w:vAlign w:val="center"/>
            <w:hideMark/>
          </w:tcPr>
          <w:p w14:paraId="0A04D034" w14:textId="77777777" w:rsidR="005A07AB" w:rsidRPr="00E17CA2" w:rsidRDefault="005A07AB">
            <w:pPr>
              <w:rPr>
                <w:rFonts w:ascii="Arial" w:hAnsi="Arial" w:cs="Arial"/>
                <w:b/>
                <w:bCs/>
                <w:color w:val="000000"/>
                <w:sz w:val="18"/>
                <w:szCs w:val="18"/>
              </w:rPr>
            </w:pPr>
            <w:r w:rsidRPr="00E17CA2">
              <w:rPr>
                <w:rFonts w:ascii="Arial" w:hAnsi="Arial" w:cs="Arial"/>
                <w:b/>
                <w:bCs/>
                <w:color w:val="000000"/>
                <w:sz w:val="18"/>
                <w:szCs w:val="18"/>
              </w:rPr>
              <w:t>Composição: </w:t>
            </w:r>
          </w:p>
        </w:tc>
        <w:tc>
          <w:tcPr>
            <w:tcW w:w="2752" w:type="pct"/>
            <w:gridSpan w:val="4"/>
            <w:noWrap/>
            <w:vAlign w:val="center"/>
            <w:hideMark/>
          </w:tcPr>
          <w:p w14:paraId="75B40107" w14:textId="77777777" w:rsidR="005A07AB" w:rsidRPr="00E17CA2" w:rsidRDefault="005A07AB">
            <w:pPr>
              <w:jc w:val="center"/>
              <w:rPr>
                <w:rFonts w:ascii="Arial" w:hAnsi="Arial" w:cs="Arial"/>
                <w:b/>
                <w:bCs/>
                <w:color w:val="000000"/>
                <w:sz w:val="18"/>
                <w:szCs w:val="18"/>
              </w:rPr>
            </w:pPr>
            <w:r w:rsidRPr="00E17CA2">
              <w:rPr>
                <w:rFonts w:ascii="Arial" w:hAnsi="Arial" w:cs="Arial"/>
                <w:b/>
                <w:bCs/>
                <w:color w:val="000000"/>
                <w:sz w:val="18"/>
                <w:szCs w:val="18"/>
              </w:rPr>
              <w:t>Intangível</w:t>
            </w:r>
          </w:p>
        </w:tc>
      </w:tr>
      <w:tr w:rsidR="005A07AB" w:rsidRPr="00E17CA2" w14:paraId="1E3E20CF" w14:textId="77777777" w:rsidTr="00E17CA2">
        <w:trPr>
          <w:trHeight w:val="232"/>
        </w:trPr>
        <w:tc>
          <w:tcPr>
            <w:tcW w:w="2248" w:type="pct"/>
            <w:vMerge/>
            <w:vAlign w:val="center"/>
            <w:hideMark/>
          </w:tcPr>
          <w:p w14:paraId="0FFB9A25" w14:textId="77777777" w:rsidR="005A07AB" w:rsidRPr="00E17CA2" w:rsidRDefault="005A07AB">
            <w:pPr>
              <w:rPr>
                <w:rFonts w:ascii="Arial" w:hAnsi="Arial" w:cs="Arial"/>
                <w:b/>
                <w:bCs/>
                <w:color w:val="000000"/>
                <w:sz w:val="18"/>
                <w:szCs w:val="18"/>
              </w:rPr>
            </w:pPr>
          </w:p>
        </w:tc>
        <w:tc>
          <w:tcPr>
            <w:tcW w:w="732" w:type="pct"/>
            <w:vAlign w:val="center"/>
            <w:hideMark/>
          </w:tcPr>
          <w:p w14:paraId="42552F58" w14:textId="77777777" w:rsidR="005A07AB" w:rsidRPr="00E17CA2" w:rsidRDefault="005A07AB">
            <w:pPr>
              <w:jc w:val="center"/>
              <w:rPr>
                <w:rFonts w:ascii="Arial" w:hAnsi="Arial" w:cs="Arial"/>
                <w:b/>
                <w:bCs/>
                <w:color w:val="000000"/>
                <w:sz w:val="18"/>
                <w:szCs w:val="18"/>
              </w:rPr>
            </w:pPr>
            <w:r w:rsidRPr="00E17CA2">
              <w:rPr>
                <w:rFonts w:ascii="Arial" w:hAnsi="Arial" w:cs="Arial"/>
                <w:b/>
                <w:bCs/>
                <w:color w:val="000000"/>
                <w:sz w:val="18"/>
                <w:szCs w:val="18"/>
              </w:rPr>
              <w:t>Sistemas Aplicativos</w:t>
            </w:r>
          </w:p>
        </w:tc>
        <w:tc>
          <w:tcPr>
            <w:tcW w:w="845" w:type="pct"/>
            <w:vAlign w:val="center"/>
            <w:hideMark/>
          </w:tcPr>
          <w:p w14:paraId="59061BC2" w14:textId="77777777" w:rsidR="005A07AB" w:rsidRPr="00E17CA2" w:rsidRDefault="005A07AB">
            <w:pPr>
              <w:jc w:val="center"/>
              <w:rPr>
                <w:rFonts w:ascii="Arial" w:hAnsi="Arial" w:cs="Arial"/>
                <w:b/>
                <w:bCs/>
                <w:color w:val="000000"/>
                <w:sz w:val="18"/>
                <w:szCs w:val="18"/>
              </w:rPr>
            </w:pPr>
            <w:r w:rsidRPr="00E17CA2">
              <w:rPr>
                <w:rFonts w:ascii="Arial" w:hAnsi="Arial" w:cs="Arial"/>
                <w:b/>
                <w:bCs/>
                <w:color w:val="000000"/>
                <w:sz w:val="18"/>
                <w:szCs w:val="18"/>
              </w:rPr>
              <w:t>Direitos sobre Autorizações</w:t>
            </w:r>
          </w:p>
        </w:tc>
        <w:tc>
          <w:tcPr>
            <w:tcW w:w="635" w:type="pct"/>
            <w:vAlign w:val="center"/>
            <w:hideMark/>
          </w:tcPr>
          <w:p w14:paraId="5A63C4AE" w14:textId="77777777" w:rsidR="005A07AB" w:rsidRPr="00E17CA2" w:rsidRDefault="005A07AB">
            <w:pPr>
              <w:jc w:val="center"/>
              <w:rPr>
                <w:rFonts w:ascii="Arial" w:hAnsi="Arial" w:cs="Arial"/>
                <w:b/>
                <w:bCs/>
                <w:color w:val="000000"/>
                <w:sz w:val="18"/>
                <w:szCs w:val="18"/>
              </w:rPr>
            </w:pPr>
            <w:r w:rsidRPr="00E17CA2">
              <w:rPr>
                <w:rFonts w:ascii="Arial" w:hAnsi="Arial" w:cs="Arial"/>
                <w:b/>
                <w:bCs/>
                <w:color w:val="000000"/>
                <w:sz w:val="18"/>
                <w:szCs w:val="18"/>
              </w:rPr>
              <w:t>Direitos de Uso</w:t>
            </w:r>
          </w:p>
        </w:tc>
        <w:tc>
          <w:tcPr>
            <w:tcW w:w="539" w:type="pct"/>
            <w:vAlign w:val="center"/>
            <w:hideMark/>
          </w:tcPr>
          <w:p w14:paraId="407D33EF" w14:textId="77777777" w:rsidR="005A07AB" w:rsidRPr="00E17CA2" w:rsidRDefault="005A07AB">
            <w:pPr>
              <w:jc w:val="center"/>
              <w:rPr>
                <w:rFonts w:ascii="Arial" w:hAnsi="Arial" w:cs="Arial"/>
                <w:b/>
                <w:bCs/>
                <w:color w:val="000000"/>
                <w:sz w:val="18"/>
                <w:szCs w:val="18"/>
              </w:rPr>
            </w:pPr>
            <w:r w:rsidRPr="00E17CA2">
              <w:rPr>
                <w:rFonts w:ascii="Arial" w:hAnsi="Arial" w:cs="Arial"/>
                <w:b/>
                <w:bCs/>
                <w:color w:val="000000"/>
                <w:sz w:val="18"/>
                <w:szCs w:val="18"/>
              </w:rPr>
              <w:t>Total</w:t>
            </w:r>
          </w:p>
        </w:tc>
      </w:tr>
      <w:tr w:rsidR="005A07AB" w:rsidRPr="00E17CA2" w14:paraId="2E9B8923" w14:textId="77777777" w:rsidTr="00E17CA2">
        <w:trPr>
          <w:trHeight w:val="232"/>
        </w:trPr>
        <w:tc>
          <w:tcPr>
            <w:tcW w:w="2248" w:type="pct"/>
            <w:noWrap/>
            <w:vAlign w:val="center"/>
            <w:hideMark/>
          </w:tcPr>
          <w:p w14:paraId="507D5587" w14:textId="77777777" w:rsidR="005A07AB" w:rsidRPr="00E17CA2" w:rsidRDefault="005A07AB">
            <w:pPr>
              <w:rPr>
                <w:rFonts w:ascii="Arial" w:hAnsi="Arial" w:cs="Arial"/>
                <w:b/>
                <w:bCs/>
                <w:color w:val="000000"/>
                <w:sz w:val="18"/>
                <w:szCs w:val="18"/>
              </w:rPr>
            </w:pPr>
            <w:r w:rsidRPr="00E17CA2">
              <w:rPr>
                <w:rFonts w:ascii="Arial" w:hAnsi="Arial" w:cs="Arial"/>
                <w:b/>
                <w:bCs/>
                <w:color w:val="000000"/>
                <w:sz w:val="18"/>
                <w:szCs w:val="18"/>
              </w:rPr>
              <w:t>Custo de Aquisição</w:t>
            </w:r>
          </w:p>
        </w:tc>
        <w:tc>
          <w:tcPr>
            <w:tcW w:w="732" w:type="pct"/>
            <w:vAlign w:val="center"/>
            <w:hideMark/>
          </w:tcPr>
          <w:p w14:paraId="7346FBF3" w14:textId="77777777" w:rsidR="005A07AB" w:rsidRPr="00E17CA2" w:rsidRDefault="005A07AB">
            <w:pPr>
              <w:rPr>
                <w:rFonts w:ascii="Arial" w:hAnsi="Arial" w:cs="Arial"/>
                <w:b/>
                <w:bCs/>
                <w:color w:val="000000"/>
                <w:sz w:val="18"/>
                <w:szCs w:val="18"/>
              </w:rPr>
            </w:pPr>
            <w:r w:rsidRPr="00E17CA2">
              <w:rPr>
                <w:rFonts w:ascii="Arial" w:hAnsi="Arial" w:cs="Arial"/>
                <w:b/>
                <w:bCs/>
                <w:color w:val="000000"/>
                <w:sz w:val="18"/>
                <w:szCs w:val="18"/>
              </w:rPr>
              <w:t> </w:t>
            </w:r>
          </w:p>
        </w:tc>
        <w:tc>
          <w:tcPr>
            <w:tcW w:w="845" w:type="pct"/>
            <w:vAlign w:val="center"/>
            <w:hideMark/>
          </w:tcPr>
          <w:p w14:paraId="053C864D" w14:textId="77777777" w:rsidR="005A07AB" w:rsidRPr="00E17CA2" w:rsidRDefault="005A07AB">
            <w:pPr>
              <w:rPr>
                <w:rFonts w:ascii="Arial" w:hAnsi="Arial" w:cs="Arial"/>
                <w:b/>
                <w:bCs/>
                <w:color w:val="000000"/>
                <w:sz w:val="18"/>
                <w:szCs w:val="18"/>
              </w:rPr>
            </w:pPr>
            <w:r w:rsidRPr="00E17CA2">
              <w:rPr>
                <w:rFonts w:ascii="Arial" w:hAnsi="Arial" w:cs="Arial"/>
                <w:b/>
                <w:bCs/>
                <w:color w:val="000000"/>
                <w:sz w:val="18"/>
                <w:szCs w:val="18"/>
              </w:rPr>
              <w:t> </w:t>
            </w:r>
          </w:p>
        </w:tc>
        <w:tc>
          <w:tcPr>
            <w:tcW w:w="635" w:type="pct"/>
            <w:vAlign w:val="center"/>
            <w:hideMark/>
          </w:tcPr>
          <w:p w14:paraId="7DF8F689" w14:textId="77777777" w:rsidR="005A07AB" w:rsidRPr="00E17CA2" w:rsidRDefault="005A07AB">
            <w:pPr>
              <w:rPr>
                <w:rFonts w:ascii="Arial" w:hAnsi="Arial" w:cs="Arial"/>
                <w:b/>
                <w:bCs/>
                <w:color w:val="000000"/>
                <w:sz w:val="18"/>
                <w:szCs w:val="18"/>
              </w:rPr>
            </w:pPr>
            <w:r w:rsidRPr="00E17CA2">
              <w:rPr>
                <w:rFonts w:ascii="Arial" w:hAnsi="Arial" w:cs="Arial"/>
                <w:b/>
                <w:bCs/>
                <w:color w:val="000000"/>
                <w:sz w:val="18"/>
                <w:szCs w:val="18"/>
              </w:rPr>
              <w:t> </w:t>
            </w:r>
          </w:p>
        </w:tc>
        <w:tc>
          <w:tcPr>
            <w:tcW w:w="539" w:type="pct"/>
            <w:vAlign w:val="center"/>
            <w:hideMark/>
          </w:tcPr>
          <w:p w14:paraId="5316D94F" w14:textId="77777777" w:rsidR="005A07AB" w:rsidRPr="00E17CA2" w:rsidRDefault="005A07AB">
            <w:pPr>
              <w:rPr>
                <w:rFonts w:ascii="Arial" w:hAnsi="Arial" w:cs="Arial"/>
                <w:b/>
                <w:bCs/>
                <w:color w:val="000000"/>
                <w:sz w:val="18"/>
                <w:szCs w:val="18"/>
              </w:rPr>
            </w:pPr>
            <w:r w:rsidRPr="00E17CA2">
              <w:rPr>
                <w:rFonts w:ascii="Arial" w:hAnsi="Arial" w:cs="Arial"/>
                <w:b/>
                <w:bCs/>
                <w:color w:val="000000"/>
                <w:sz w:val="18"/>
                <w:szCs w:val="18"/>
              </w:rPr>
              <w:t> </w:t>
            </w:r>
          </w:p>
        </w:tc>
      </w:tr>
      <w:tr w:rsidR="005A07AB" w:rsidRPr="00E17CA2" w14:paraId="02193A24" w14:textId="77777777" w:rsidTr="00E17CA2">
        <w:trPr>
          <w:trHeight w:val="232"/>
        </w:trPr>
        <w:tc>
          <w:tcPr>
            <w:tcW w:w="2248" w:type="pct"/>
            <w:noWrap/>
            <w:vAlign w:val="center"/>
            <w:hideMark/>
          </w:tcPr>
          <w:p w14:paraId="1FE8CA99" w14:textId="77777777" w:rsidR="005A07AB" w:rsidRPr="00E17CA2" w:rsidRDefault="005A07AB">
            <w:pPr>
              <w:rPr>
                <w:rFonts w:ascii="Arial" w:hAnsi="Arial" w:cs="Arial"/>
                <w:b/>
                <w:bCs/>
                <w:color w:val="000000"/>
                <w:sz w:val="16"/>
                <w:szCs w:val="16"/>
              </w:rPr>
            </w:pPr>
            <w:r w:rsidRPr="00E17CA2">
              <w:rPr>
                <w:rFonts w:ascii="Arial" w:hAnsi="Arial" w:cs="Arial"/>
                <w:b/>
                <w:bCs/>
                <w:color w:val="000000"/>
                <w:sz w:val="16"/>
                <w:szCs w:val="16"/>
              </w:rPr>
              <w:t>Saldo em 31 de dezembro de 2025</w:t>
            </w:r>
          </w:p>
        </w:tc>
        <w:tc>
          <w:tcPr>
            <w:tcW w:w="732" w:type="pct"/>
            <w:noWrap/>
            <w:vAlign w:val="center"/>
            <w:hideMark/>
          </w:tcPr>
          <w:p w14:paraId="40B122FA"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75.770</w:t>
            </w:r>
          </w:p>
        </w:tc>
        <w:tc>
          <w:tcPr>
            <w:tcW w:w="845" w:type="pct"/>
            <w:noWrap/>
            <w:vAlign w:val="center"/>
            <w:hideMark/>
          </w:tcPr>
          <w:p w14:paraId="6697B107"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3.963</w:t>
            </w:r>
          </w:p>
        </w:tc>
        <w:tc>
          <w:tcPr>
            <w:tcW w:w="635" w:type="pct"/>
            <w:noWrap/>
            <w:vAlign w:val="center"/>
            <w:hideMark/>
          </w:tcPr>
          <w:p w14:paraId="646F3C12"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1.449</w:t>
            </w:r>
          </w:p>
        </w:tc>
        <w:tc>
          <w:tcPr>
            <w:tcW w:w="539" w:type="pct"/>
            <w:noWrap/>
            <w:vAlign w:val="center"/>
            <w:hideMark/>
          </w:tcPr>
          <w:p w14:paraId="1A607946"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81.182</w:t>
            </w:r>
          </w:p>
        </w:tc>
      </w:tr>
      <w:tr w:rsidR="005A07AB" w:rsidRPr="00E17CA2" w14:paraId="250313DB" w14:textId="77777777" w:rsidTr="00E17CA2">
        <w:trPr>
          <w:trHeight w:val="232"/>
        </w:trPr>
        <w:tc>
          <w:tcPr>
            <w:tcW w:w="2248" w:type="pct"/>
            <w:noWrap/>
            <w:vAlign w:val="center"/>
            <w:hideMark/>
          </w:tcPr>
          <w:p w14:paraId="1CD8240A" w14:textId="77777777" w:rsidR="005A07AB" w:rsidRPr="00E17CA2" w:rsidRDefault="005A07AB">
            <w:pPr>
              <w:rPr>
                <w:rFonts w:ascii="Arial" w:hAnsi="Arial" w:cs="Arial"/>
                <w:color w:val="000000"/>
                <w:sz w:val="16"/>
                <w:szCs w:val="16"/>
              </w:rPr>
            </w:pPr>
            <w:r w:rsidRPr="00E17CA2">
              <w:rPr>
                <w:rFonts w:ascii="Arial" w:hAnsi="Arial" w:cs="Arial"/>
                <w:bCs/>
                <w:color w:val="000000"/>
                <w:sz w:val="16"/>
                <w:szCs w:val="16"/>
              </w:rPr>
              <w:t xml:space="preserve"> Transferências do Imobilizado</w:t>
            </w:r>
          </w:p>
        </w:tc>
        <w:tc>
          <w:tcPr>
            <w:tcW w:w="732" w:type="pct"/>
            <w:noWrap/>
            <w:vAlign w:val="center"/>
            <w:hideMark/>
          </w:tcPr>
          <w:p w14:paraId="2AEB4683" w14:textId="77777777" w:rsidR="005A07AB" w:rsidRPr="00E17CA2" w:rsidRDefault="005A07AB">
            <w:pPr>
              <w:jc w:val="right"/>
              <w:rPr>
                <w:rFonts w:ascii="Arial" w:hAnsi="Arial" w:cs="Arial"/>
                <w:color w:val="000000"/>
                <w:sz w:val="18"/>
                <w:szCs w:val="18"/>
              </w:rPr>
            </w:pPr>
            <w:r w:rsidRPr="00E17CA2">
              <w:rPr>
                <w:rFonts w:ascii="Arial" w:hAnsi="Arial" w:cs="Arial"/>
                <w:color w:val="000000"/>
                <w:sz w:val="18"/>
                <w:szCs w:val="18"/>
              </w:rPr>
              <w:t>2.424</w:t>
            </w:r>
          </w:p>
        </w:tc>
        <w:tc>
          <w:tcPr>
            <w:tcW w:w="845" w:type="pct"/>
            <w:noWrap/>
            <w:vAlign w:val="center"/>
            <w:hideMark/>
          </w:tcPr>
          <w:p w14:paraId="1EFCE6E2" w14:textId="77777777" w:rsidR="005A07AB" w:rsidRPr="00E17CA2" w:rsidRDefault="005A07AB">
            <w:pPr>
              <w:jc w:val="right"/>
              <w:rPr>
                <w:rFonts w:ascii="Arial" w:hAnsi="Arial" w:cs="Arial"/>
                <w:color w:val="000000"/>
                <w:sz w:val="18"/>
                <w:szCs w:val="18"/>
              </w:rPr>
            </w:pPr>
            <w:r w:rsidRPr="00E17CA2">
              <w:rPr>
                <w:rFonts w:ascii="Arial" w:hAnsi="Arial" w:cs="Arial"/>
                <w:color w:val="000000"/>
                <w:sz w:val="18"/>
                <w:szCs w:val="18"/>
              </w:rPr>
              <w:t xml:space="preserve">               - </w:t>
            </w:r>
          </w:p>
        </w:tc>
        <w:tc>
          <w:tcPr>
            <w:tcW w:w="635" w:type="pct"/>
            <w:noWrap/>
            <w:vAlign w:val="center"/>
            <w:hideMark/>
          </w:tcPr>
          <w:p w14:paraId="67323707" w14:textId="77777777" w:rsidR="005A07AB" w:rsidRPr="00E17CA2" w:rsidRDefault="005A07AB">
            <w:pPr>
              <w:jc w:val="right"/>
              <w:rPr>
                <w:rFonts w:ascii="Arial" w:hAnsi="Arial" w:cs="Arial"/>
                <w:color w:val="000000"/>
                <w:sz w:val="18"/>
                <w:szCs w:val="18"/>
              </w:rPr>
            </w:pPr>
            <w:r w:rsidRPr="00E17CA2">
              <w:rPr>
                <w:rFonts w:ascii="Arial" w:hAnsi="Arial" w:cs="Arial"/>
                <w:color w:val="000000"/>
                <w:sz w:val="18"/>
                <w:szCs w:val="18"/>
              </w:rPr>
              <w:t> </w:t>
            </w:r>
          </w:p>
        </w:tc>
        <w:tc>
          <w:tcPr>
            <w:tcW w:w="539" w:type="pct"/>
            <w:noWrap/>
            <w:vAlign w:val="center"/>
            <w:hideMark/>
          </w:tcPr>
          <w:p w14:paraId="0C75F9F6"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2.424</w:t>
            </w:r>
          </w:p>
        </w:tc>
      </w:tr>
      <w:tr w:rsidR="005A07AB" w:rsidRPr="00E17CA2" w14:paraId="0DAF73A9" w14:textId="77777777" w:rsidTr="00E17CA2">
        <w:trPr>
          <w:trHeight w:val="232"/>
        </w:trPr>
        <w:tc>
          <w:tcPr>
            <w:tcW w:w="2248" w:type="pct"/>
            <w:noWrap/>
            <w:vAlign w:val="center"/>
            <w:hideMark/>
          </w:tcPr>
          <w:p w14:paraId="021D88F6" w14:textId="77777777" w:rsidR="005A07AB" w:rsidRPr="00E17CA2" w:rsidRDefault="005A07AB">
            <w:pPr>
              <w:rPr>
                <w:rFonts w:ascii="Arial" w:hAnsi="Arial" w:cs="Arial"/>
                <w:b/>
                <w:bCs/>
                <w:color w:val="000000"/>
                <w:sz w:val="16"/>
                <w:szCs w:val="16"/>
              </w:rPr>
            </w:pPr>
            <w:r w:rsidRPr="00E17CA2">
              <w:rPr>
                <w:rFonts w:ascii="Arial" w:hAnsi="Arial" w:cs="Arial"/>
                <w:b/>
                <w:bCs/>
                <w:color w:val="000000"/>
                <w:sz w:val="16"/>
                <w:szCs w:val="16"/>
              </w:rPr>
              <w:t>Saldo em 30 de junho de 2026</w:t>
            </w:r>
          </w:p>
        </w:tc>
        <w:tc>
          <w:tcPr>
            <w:tcW w:w="732" w:type="pct"/>
            <w:noWrap/>
            <w:vAlign w:val="center"/>
            <w:hideMark/>
          </w:tcPr>
          <w:p w14:paraId="421BF506"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78.194</w:t>
            </w:r>
          </w:p>
        </w:tc>
        <w:tc>
          <w:tcPr>
            <w:tcW w:w="845" w:type="pct"/>
            <w:noWrap/>
            <w:vAlign w:val="center"/>
            <w:hideMark/>
          </w:tcPr>
          <w:p w14:paraId="4593AEBD"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3.963</w:t>
            </w:r>
          </w:p>
        </w:tc>
        <w:tc>
          <w:tcPr>
            <w:tcW w:w="635" w:type="pct"/>
            <w:noWrap/>
            <w:vAlign w:val="center"/>
            <w:hideMark/>
          </w:tcPr>
          <w:p w14:paraId="4DA3650C"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1.449</w:t>
            </w:r>
          </w:p>
        </w:tc>
        <w:tc>
          <w:tcPr>
            <w:tcW w:w="539" w:type="pct"/>
            <w:noWrap/>
            <w:vAlign w:val="center"/>
            <w:hideMark/>
          </w:tcPr>
          <w:p w14:paraId="106855C7"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83.606</w:t>
            </w:r>
          </w:p>
        </w:tc>
      </w:tr>
      <w:tr w:rsidR="005A07AB" w:rsidRPr="00E17CA2" w14:paraId="17BE3C0E" w14:textId="77777777" w:rsidTr="00E17CA2">
        <w:trPr>
          <w:trHeight w:val="232"/>
        </w:trPr>
        <w:tc>
          <w:tcPr>
            <w:tcW w:w="2248" w:type="pct"/>
            <w:noWrap/>
            <w:vAlign w:val="center"/>
            <w:hideMark/>
          </w:tcPr>
          <w:p w14:paraId="1EF4CEFF" w14:textId="77777777" w:rsidR="005A07AB" w:rsidRPr="00E17CA2" w:rsidRDefault="005A07AB">
            <w:pPr>
              <w:rPr>
                <w:rFonts w:ascii="Arial" w:hAnsi="Arial" w:cs="Arial"/>
                <w:b/>
                <w:bCs/>
                <w:color w:val="000000"/>
                <w:sz w:val="18"/>
                <w:szCs w:val="18"/>
              </w:rPr>
            </w:pPr>
            <w:r w:rsidRPr="00E17CA2">
              <w:rPr>
                <w:rFonts w:ascii="Arial" w:hAnsi="Arial" w:cs="Arial"/>
                <w:b/>
                <w:bCs/>
                <w:color w:val="000000"/>
                <w:sz w:val="18"/>
                <w:szCs w:val="18"/>
              </w:rPr>
              <w:t xml:space="preserve">Amortização Acumulada </w:t>
            </w:r>
          </w:p>
        </w:tc>
        <w:tc>
          <w:tcPr>
            <w:tcW w:w="732" w:type="pct"/>
            <w:noWrap/>
            <w:vAlign w:val="center"/>
            <w:hideMark/>
          </w:tcPr>
          <w:p w14:paraId="30B5D3BF" w14:textId="77777777" w:rsidR="005A07AB" w:rsidRPr="00E17CA2" w:rsidRDefault="005A07AB">
            <w:pPr>
              <w:jc w:val="right"/>
              <w:rPr>
                <w:rFonts w:ascii="Calibri" w:hAnsi="Calibri" w:cs="Calibri"/>
                <w:color w:val="000000"/>
                <w:sz w:val="18"/>
                <w:szCs w:val="18"/>
              </w:rPr>
            </w:pPr>
            <w:r w:rsidRPr="00E17CA2">
              <w:rPr>
                <w:rFonts w:ascii="Calibri" w:hAnsi="Calibri" w:cs="Calibri"/>
                <w:color w:val="000000"/>
                <w:sz w:val="18"/>
                <w:szCs w:val="18"/>
              </w:rPr>
              <w:t> </w:t>
            </w:r>
          </w:p>
        </w:tc>
        <w:tc>
          <w:tcPr>
            <w:tcW w:w="845" w:type="pct"/>
            <w:noWrap/>
            <w:vAlign w:val="center"/>
            <w:hideMark/>
          </w:tcPr>
          <w:p w14:paraId="4A890853" w14:textId="77777777" w:rsidR="005A07AB" w:rsidRPr="00E17CA2" w:rsidRDefault="005A07AB">
            <w:pPr>
              <w:jc w:val="right"/>
              <w:rPr>
                <w:rFonts w:ascii="Calibri" w:hAnsi="Calibri" w:cs="Calibri"/>
                <w:color w:val="000000"/>
                <w:sz w:val="18"/>
                <w:szCs w:val="18"/>
              </w:rPr>
            </w:pPr>
            <w:r w:rsidRPr="00E17CA2">
              <w:rPr>
                <w:rFonts w:ascii="Calibri" w:hAnsi="Calibri" w:cs="Calibri"/>
                <w:color w:val="000000"/>
                <w:sz w:val="18"/>
                <w:szCs w:val="18"/>
              </w:rPr>
              <w:t> </w:t>
            </w:r>
          </w:p>
        </w:tc>
        <w:tc>
          <w:tcPr>
            <w:tcW w:w="635" w:type="pct"/>
            <w:noWrap/>
            <w:vAlign w:val="center"/>
            <w:hideMark/>
          </w:tcPr>
          <w:p w14:paraId="06112C00" w14:textId="77777777" w:rsidR="005A07AB" w:rsidRPr="00E17CA2" w:rsidRDefault="005A07AB">
            <w:pPr>
              <w:jc w:val="right"/>
              <w:rPr>
                <w:rFonts w:ascii="Calibri" w:hAnsi="Calibri" w:cs="Calibri"/>
                <w:color w:val="000000"/>
                <w:sz w:val="18"/>
                <w:szCs w:val="18"/>
              </w:rPr>
            </w:pPr>
            <w:r w:rsidRPr="00E17CA2">
              <w:rPr>
                <w:rFonts w:ascii="Calibri" w:hAnsi="Calibri" w:cs="Calibri"/>
                <w:color w:val="000000"/>
                <w:sz w:val="18"/>
                <w:szCs w:val="18"/>
              </w:rPr>
              <w:t> </w:t>
            </w:r>
          </w:p>
        </w:tc>
        <w:tc>
          <w:tcPr>
            <w:tcW w:w="539" w:type="pct"/>
            <w:noWrap/>
            <w:vAlign w:val="center"/>
            <w:hideMark/>
          </w:tcPr>
          <w:p w14:paraId="5BD1B94A" w14:textId="77777777" w:rsidR="005A07AB" w:rsidRPr="00E17CA2" w:rsidRDefault="005A07AB">
            <w:pPr>
              <w:jc w:val="right"/>
              <w:rPr>
                <w:rFonts w:ascii="Calibri" w:hAnsi="Calibri" w:cs="Calibri"/>
                <w:color w:val="000000"/>
                <w:sz w:val="18"/>
                <w:szCs w:val="18"/>
              </w:rPr>
            </w:pPr>
            <w:r w:rsidRPr="00E17CA2">
              <w:rPr>
                <w:rFonts w:ascii="Calibri" w:hAnsi="Calibri" w:cs="Calibri"/>
                <w:color w:val="000000"/>
                <w:sz w:val="18"/>
                <w:szCs w:val="18"/>
              </w:rPr>
              <w:t> </w:t>
            </w:r>
          </w:p>
        </w:tc>
      </w:tr>
      <w:tr w:rsidR="005A07AB" w:rsidRPr="00E17CA2" w14:paraId="38E54F4E" w14:textId="77777777" w:rsidTr="00E17CA2">
        <w:trPr>
          <w:trHeight w:val="232"/>
        </w:trPr>
        <w:tc>
          <w:tcPr>
            <w:tcW w:w="2248" w:type="pct"/>
            <w:noWrap/>
            <w:vAlign w:val="center"/>
            <w:hideMark/>
          </w:tcPr>
          <w:p w14:paraId="78129556" w14:textId="77777777" w:rsidR="005A07AB" w:rsidRPr="00E17CA2" w:rsidRDefault="005A07AB">
            <w:pPr>
              <w:rPr>
                <w:rFonts w:ascii="Arial" w:hAnsi="Arial" w:cs="Arial"/>
                <w:b/>
                <w:bCs/>
                <w:color w:val="000000"/>
                <w:sz w:val="16"/>
                <w:szCs w:val="16"/>
              </w:rPr>
            </w:pPr>
            <w:r w:rsidRPr="00E17CA2">
              <w:rPr>
                <w:rFonts w:ascii="Arial" w:hAnsi="Arial" w:cs="Arial"/>
                <w:b/>
                <w:bCs/>
                <w:color w:val="000000"/>
                <w:sz w:val="16"/>
                <w:szCs w:val="16"/>
              </w:rPr>
              <w:t>Saldo em 31 de dezembro de 2025</w:t>
            </w:r>
          </w:p>
        </w:tc>
        <w:tc>
          <w:tcPr>
            <w:tcW w:w="732" w:type="pct"/>
            <w:noWrap/>
            <w:vAlign w:val="center"/>
            <w:hideMark/>
          </w:tcPr>
          <w:p w14:paraId="7BF8038B"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(50.817)</w:t>
            </w:r>
          </w:p>
        </w:tc>
        <w:tc>
          <w:tcPr>
            <w:tcW w:w="845" w:type="pct"/>
            <w:noWrap/>
            <w:vAlign w:val="center"/>
            <w:hideMark/>
          </w:tcPr>
          <w:p w14:paraId="74ACDCB6"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(2.335)</w:t>
            </w:r>
          </w:p>
        </w:tc>
        <w:tc>
          <w:tcPr>
            <w:tcW w:w="635" w:type="pct"/>
            <w:noWrap/>
            <w:vAlign w:val="center"/>
            <w:hideMark/>
          </w:tcPr>
          <w:p w14:paraId="269C1DA4"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(1.449)</w:t>
            </w:r>
          </w:p>
        </w:tc>
        <w:tc>
          <w:tcPr>
            <w:tcW w:w="539" w:type="pct"/>
            <w:noWrap/>
            <w:vAlign w:val="center"/>
            <w:hideMark/>
          </w:tcPr>
          <w:p w14:paraId="4E29E93B"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(54.601)</w:t>
            </w:r>
          </w:p>
        </w:tc>
      </w:tr>
      <w:tr w:rsidR="005A07AB" w:rsidRPr="00E17CA2" w14:paraId="626BF0C1" w14:textId="77777777" w:rsidTr="00E17CA2">
        <w:trPr>
          <w:trHeight w:val="232"/>
        </w:trPr>
        <w:tc>
          <w:tcPr>
            <w:tcW w:w="2248" w:type="pct"/>
            <w:noWrap/>
            <w:vAlign w:val="center"/>
            <w:hideMark/>
          </w:tcPr>
          <w:p w14:paraId="50203921" w14:textId="77777777" w:rsidR="005A07AB" w:rsidRPr="00E17CA2" w:rsidRDefault="005A07AB">
            <w:pPr>
              <w:rPr>
                <w:rFonts w:ascii="Arial" w:hAnsi="Arial" w:cs="Arial"/>
                <w:color w:val="000000"/>
                <w:sz w:val="18"/>
                <w:szCs w:val="18"/>
              </w:rPr>
            </w:pPr>
            <w:r w:rsidRPr="00E17CA2">
              <w:rPr>
                <w:rFonts w:ascii="Arial" w:hAnsi="Arial" w:cs="Arial"/>
                <w:color w:val="000000"/>
                <w:sz w:val="18"/>
                <w:szCs w:val="18"/>
              </w:rPr>
              <w:t>Amortização do Período</w:t>
            </w:r>
          </w:p>
        </w:tc>
        <w:tc>
          <w:tcPr>
            <w:tcW w:w="732" w:type="pct"/>
            <w:noWrap/>
            <w:vAlign w:val="center"/>
            <w:hideMark/>
          </w:tcPr>
          <w:p w14:paraId="7F3C8000" w14:textId="77777777" w:rsidR="005A07AB" w:rsidRPr="00E17CA2" w:rsidRDefault="005A07AB">
            <w:pPr>
              <w:jc w:val="right"/>
              <w:rPr>
                <w:rFonts w:ascii="Arial" w:hAnsi="Arial" w:cs="Arial"/>
                <w:color w:val="000000"/>
                <w:sz w:val="18"/>
                <w:szCs w:val="18"/>
              </w:rPr>
            </w:pPr>
            <w:r w:rsidRPr="00E17CA2">
              <w:rPr>
                <w:rFonts w:ascii="Arial" w:hAnsi="Arial" w:cs="Arial"/>
                <w:color w:val="000000"/>
                <w:sz w:val="18"/>
                <w:szCs w:val="18"/>
              </w:rPr>
              <w:t>(4.891)</w:t>
            </w:r>
          </w:p>
        </w:tc>
        <w:tc>
          <w:tcPr>
            <w:tcW w:w="845" w:type="pct"/>
            <w:noWrap/>
            <w:vAlign w:val="center"/>
            <w:hideMark/>
          </w:tcPr>
          <w:p w14:paraId="4F07781C" w14:textId="77777777" w:rsidR="005A07AB" w:rsidRPr="00E17CA2" w:rsidRDefault="005A07AB">
            <w:pPr>
              <w:jc w:val="right"/>
              <w:rPr>
                <w:rFonts w:ascii="Arial" w:hAnsi="Arial" w:cs="Arial"/>
                <w:color w:val="000000"/>
                <w:sz w:val="18"/>
                <w:szCs w:val="18"/>
              </w:rPr>
            </w:pPr>
            <w:r w:rsidRPr="00E17CA2">
              <w:rPr>
                <w:rFonts w:ascii="Arial" w:hAnsi="Arial" w:cs="Arial"/>
                <w:color w:val="000000"/>
                <w:sz w:val="18"/>
                <w:szCs w:val="18"/>
              </w:rPr>
              <w:t>(132)</w:t>
            </w:r>
          </w:p>
        </w:tc>
        <w:tc>
          <w:tcPr>
            <w:tcW w:w="635" w:type="pct"/>
            <w:noWrap/>
            <w:vAlign w:val="center"/>
            <w:hideMark/>
          </w:tcPr>
          <w:p w14:paraId="6C97AA9A" w14:textId="77777777" w:rsidR="005A07AB" w:rsidRPr="00E17CA2" w:rsidRDefault="005A07AB">
            <w:pPr>
              <w:jc w:val="right"/>
              <w:rPr>
                <w:rFonts w:ascii="Arial" w:hAnsi="Arial" w:cs="Arial"/>
                <w:color w:val="000000"/>
                <w:sz w:val="18"/>
                <w:szCs w:val="18"/>
              </w:rPr>
            </w:pPr>
            <w:r w:rsidRPr="00E17CA2">
              <w:rPr>
                <w:rFonts w:ascii="Arial" w:hAnsi="Arial" w:cs="Arial"/>
                <w:color w:val="000000"/>
                <w:sz w:val="18"/>
                <w:szCs w:val="18"/>
              </w:rPr>
              <w:t xml:space="preserve">                -  </w:t>
            </w:r>
          </w:p>
        </w:tc>
        <w:tc>
          <w:tcPr>
            <w:tcW w:w="539" w:type="pct"/>
            <w:noWrap/>
            <w:vAlign w:val="center"/>
            <w:hideMark/>
          </w:tcPr>
          <w:p w14:paraId="1178CD62"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(5.023)</w:t>
            </w:r>
          </w:p>
        </w:tc>
      </w:tr>
      <w:tr w:rsidR="005A07AB" w:rsidRPr="00E17CA2" w14:paraId="63EEF0FA" w14:textId="77777777" w:rsidTr="00E17CA2">
        <w:trPr>
          <w:trHeight w:val="232"/>
        </w:trPr>
        <w:tc>
          <w:tcPr>
            <w:tcW w:w="2248" w:type="pct"/>
            <w:noWrap/>
            <w:vAlign w:val="center"/>
            <w:hideMark/>
          </w:tcPr>
          <w:p w14:paraId="6200193E" w14:textId="77777777" w:rsidR="005A07AB" w:rsidRPr="00E17CA2" w:rsidRDefault="005A07AB">
            <w:pPr>
              <w:rPr>
                <w:rFonts w:ascii="Arial" w:hAnsi="Arial" w:cs="Arial"/>
                <w:b/>
                <w:bCs/>
                <w:color w:val="000000"/>
                <w:sz w:val="16"/>
                <w:szCs w:val="16"/>
              </w:rPr>
            </w:pPr>
            <w:r w:rsidRPr="00E17CA2">
              <w:rPr>
                <w:rFonts w:ascii="Arial" w:hAnsi="Arial" w:cs="Arial"/>
                <w:b/>
                <w:bCs/>
                <w:color w:val="000000"/>
                <w:sz w:val="16"/>
                <w:szCs w:val="16"/>
              </w:rPr>
              <w:t>Saldo em 30 de junho de 2026</w:t>
            </w:r>
          </w:p>
        </w:tc>
        <w:tc>
          <w:tcPr>
            <w:tcW w:w="732" w:type="pct"/>
            <w:noWrap/>
            <w:vAlign w:val="center"/>
            <w:hideMark/>
          </w:tcPr>
          <w:p w14:paraId="38D54667"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(55.708)</w:t>
            </w:r>
          </w:p>
        </w:tc>
        <w:tc>
          <w:tcPr>
            <w:tcW w:w="845" w:type="pct"/>
            <w:noWrap/>
            <w:vAlign w:val="center"/>
            <w:hideMark/>
          </w:tcPr>
          <w:p w14:paraId="68FA9FF4"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(2.467)</w:t>
            </w:r>
          </w:p>
        </w:tc>
        <w:tc>
          <w:tcPr>
            <w:tcW w:w="635" w:type="pct"/>
            <w:noWrap/>
            <w:vAlign w:val="center"/>
            <w:hideMark/>
          </w:tcPr>
          <w:p w14:paraId="71D738DE"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(1.449)</w:t>
            </w:r>
          </w:p>
        </w:tc>
        <w:tc>
          <w:tcPr>
            <w:tcW w:w="539" w:type="pct"/>
            <w:noWrap/>
            <w:vAlign w:val="center"/>
            <w:hideMark/>
          </w:tcPr>
          <w:p w14:paraId="68AD85B2"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(59.624)</w:t>
            </w:r>
          </w:p>
        </w:tc>
      </w:tr>
      <w:tr w:rsidR="005A07AB" w:rsidRPr="00E17CA2" w14:paraId="36D5F83B" w14:textId="77777777" w:rsidTr="00E17CA2">
        <w:trPr>
          <w:trHeight w:val="232"/>
        </w:trPr>
        <w:tc>
          <w:tcPr>
            <w:tcW w:w="2248" w:type="pct"/>
            <w:noWrap/>
            <w:vAlign w:val="center"/>
            <w:hideMark/>
          </w:tcPr>
          <w:p w14:paraId="609F9590" w14:textId="77777777" w:rsidR="005A07AB" w:rsidRPr="00E17CA2" w:rsidRDefault="005A07AB">
            <w:pPr>
              <w:rPr>
                <w:rFonts w:ascii="Arial" w:hAnsi="Arial" w:cs="Arial"/>
                <w:b/>
                <w:bCs/>
                <w:color w:val="000000"/>
                <w:sz w:val="16"/>
                <w:szCs w:val="16"/>
              </w:rPr>
            </w:pPr>
            <w:r w:rsidRPr="00E17CA2">
              <w:rPr>
                <w:rFonts w:ascii="Arial" w:hAnsi="Arial" w:cs="Arial"/>
                <w:b/>
                <w:bCs/>
                <w:color w:val="000000"/>
                <w:sz w:val="16"/>
                <w:szCs w:val="16"/>
              </w:rPr>
              <w:t>Valor Contábil em 30 de junho de 2026</w:t>
            </w:r>
          </w:p>
        </w:tc>
        <w:tc>
          <w:tcPr>
            <w:tcW w:w="732" w:type="pct"/>
            <w:noWrap/>
            <w:vAlign w:val="center"/>
            <w:hideMark/>
          </w:tcPr>
          <w:p w14:paraId="6539A0FC"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22.486</w:t>
            </w:r>
          </w:p>
        </w:tc>
        <w:tc>
          <w:tcPr>
            <w:tcW w:w="845" w:type="pct"/>
            <w:noWrap/>
            <w:vAlign w:val="center"/>
            <w:hideMark/>
          </w:tcPr>
          <w:p w14:paraId="6EE1BE0F"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1.496</w:t>
            </w:r>
          </w:p>
        </w:tc>
        <w:tc>
          <w:tcPr>
            <w:tcW w:w="635" w:type="pct"/>
            <w:noWrap/>
            <w:vAlign w:val="center"/>
            <w:hideMark/>
          </w:tcPr>
          <w:p w14:paraId="65452F79"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 xml:space="preserve">               - </w:t>
            </w:r>
          </w:p>
        </w:tc>
        <w:tc>
          <w:tcPr>
            <w:tcW w:w="539" w:type="pct"/>
            <w:noWrap/>
            <w:vAlign w:val="center"/>
            <w:hideMark/>
          </w:tcPr>
          <w:p w14:paraId="2A3B0FB2"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23.982</w:t>
            </w:r>
          </w:p>
        </w:tc>
      </w:tr>
      <w:tr w:rsidR="005A07AB" w14:paraId="21157338" w14:textId="77777777" w:rsidTr="00E17CA2">
        <w:trPr>
          <w:trHeight w:val="232"/>
        </w:trPr>
        <w:tc>
          <w:tcPr>
            <w:tcW w:w="2248" w:type="pct"/>
            <w:noWrap/>
            <w:vAlign w:val="center"/>
            <w:hideMark/>
          </w:tcPr>
          <w:p w14:paraId="49A0BDBC" w14:textId="77777777" w:rsidR="005A07AB" w:rsidRPr="00E17CA2" w:rsidRDefault="005A07AB">
            <w:pPr>
              <w:rPr>
                <w:rFonts w:ascii="Arial" w:hAnsi="Arial" w:cs="Arial"/>
                <w:b/>
                <w:bCs/>
                <w:color w:val="000000"/>
                <w:sz w:val="16"/>
                <w:szCs w:val="16"/>
              </w:rPr>
            </w:pPr>
            <w:r w:rsidRPr="00E17CA2">
              <w:rPr>
                <w:rFonts w:ascii="Arial" w:hAnsi="Arial" w:cs="Arial"/>
                <w:b/>
                <w:bCs/>
                <w:color w:val="000000"/>
                <w:sz w:val="16"/>
                <w:szCs w:val="16"/>
              </w:rPr>
              <w:t>Valor Contábil em 31 de dezembro de 2025</w:t>
            </w:r>
          </w:p>
        </w:tc>
        <w:tc>
          <w:tcPr>
            <w:tcW w:w="732" w:type="pct"/>
            <w:noWrap/>
            <w:vAlign w:val="center"/>
            <w:hideMark/>
          </w:tcPr>
          <w:p w14:paraId="369BA805"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24.953</w:t>
            </w:r>
          </w:p>
        </w:tc>
        <w:tc>
          <w:tcPr>
            <w:tcW w:w="845" w:type="pct"/>
            <w:noWrap/>
            <w:vAlign w:val="center"/>
            <w:hideMark/>
          </w:tcPr>
          <w:p w14:paraId="0C898FAD"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1.628</w:t>
            </w:r>
          </w:p>
        </w:tc>
        <w:tc>
          <w:tcPr>
            <w:tcW w:w="635" w:type="pct"/>
            <w:noWrap/>
            <w:vAlign w:val="center"/>
            <w:hideMark/>
          </w:tcPr>
          <w:p w14:paraId="14599ABF" w14:textId="77777777" w:rsidR="005A07AB" w:rsidRPr="00E17CA2" w:rsidRDefault="005A07AB">
            <w:pPr>
              <w:jc w:val="right"/>
              <w:rPr>
                <w:rFonts w:ascii="Arial" w:hAnsi="Arial" w:cs="Arial"/>
                <w:b/>
                <w:bCs/>
                <w:color w:val="000000"/>
                <w:sz w:val="18"/>
                <w:szCs w:val="18"/>
              </w:rPr>
            </w:pPr>
            <w:r w:rsidRPr="00E17CA2">
              <w:rPr>
                <w:rFonts w:ascii="Arial" w:hAnsi="Arial" w:cs="Arial"/>
                <w:b/>
                <w:bCs/>
                <w:color w:val="000000"/>
                <w:sz w:val="18"/>
                <w:szCs w:val="18"/>
              </w:rPr>
              <w:t xml:space="preserve">                - </w:t>
            </w:r>
          </w:p>
        </w:tc>
        <w:tc>
          <w:tcPr>
            <w:tcW w:w="539" w:type="pct"/>
            <w:noWrap/>
            <w:vAlign w:val="center"/>
            <w:hideMark/>
          </w:tcPr>
          <w:p w14:paraId="4C923C05" w14:textId="77777777" w:rsidR="005A07AB" w:rsidRDefault="005A07AB">
            <w:pPr>
              <w:jc w:val="right"/>
              <w:rPr>
                <w:rFonts w:ascii="Arial" w:hAnsi="Arial" w:cs="Arial"/>
                <w:b/>
                <w:bCs/>
                <w:color w:val="000000"/>
                <w:sz w:val="18"/>
                <w:szCs w:val="18"/>
              </w:rPr>
            </w:pPr>
            <w:r w:rsidRPr="00E17CA2">
              <w:rPr>
                <w:rFonts w:ascii="Arial" w:hAnsi="Arial" w:cs="Arial"/>
                <w:b/>
                <w:bCs/>
                <w:color w:val="000000"/>
                <w:sz w:val="18"/>
                <w:szCs w:val="18"/>
              </w:rPr>
              <w:t>26.581</w:t>
            </w:r>
          </w:p>
        </w:tc>
      </w:tr>
    </w:tbl>
    <w:p w14:paraId="6909C752" w14:textId="77777777" w:rsidR="005A07AB" w:rsidRDefault="005A07AB" w:rsidP="00597FE5">
      <w:pPr>
        <w:spacing w:line="276" w:lineRule="auto"/>
        <w:jc w:val="both"/>
        <w:rPr>
          <w:rFonts w:ascii="Arial" w:hAnsi="Arial" w:cs="Arial"/>
          <w:sz w:val="22"/>
          <w:szCs w:val="22"/>
        </w:rPr>
      </w:pPr>
    </w:p>
    <w:p w14:paraId="7E9BD5B9" w14:textId="17135F3F" w:rsidR="002723EB" w:rsidRPr="005D7883" w:rsidRDefault="002723EB" w:rsidP="002723EB">
      <w:pPr>
        <w:spacing w:line="276" w:lineRule="auto"/>
        <w:jc w:val="both"/>
        <w:rPr>
          <w:rFonts w:ascii="Arial" w:hAnsi="Arial" w:cs="Arial"/>
          <w:sz w:val="22"/>
          <w:szCs w:val="22"/>
        </w:rPr>
      </w:pPr>
      <w:r w:rsidRPr="005D7883">
        <w:rPr>
          <w:rFonts w:ascii="Arial" w:hAnsi="Arial" w:cs="Arial"/>
          <w:sz w:val="22"/>
          <w:szCs w:val="22"/>
        </w:rPr>
        <w:t>Em 3</w:t>
      </w:r>
      <w:r w:rsidR="00014A9A">
        <w:rPr>
          <w:rFonts w:ascii="Arial" w:hAnsi="Arial" w:cs="Arial"/>
          <w:sz w:val="22"/>
          <w:szCs w:val="22"/>
        </w:rPr>
        <w:t>0</w:t>
      </w:r>
      <w:r w:rsidRPr="005D7883">
        <w:rPr>
          <w:rFonts w:ascii="Arial" w:hAnsi="Arial" w:cs="Arial"/>
          <w:sz w:val="22"/>
          <w:szCs w:val="22"/>
        </w:rPr>
        <w:t xml:space="preserve"> de </w:t>
      </w:r>
      <w:r w:rsidR="00014A9A">
        <w:rPr>
          <w:rFonts w:ascii="Arial" w:hAnsi="Arial" w:cs="Arial"/>
          <w:sz w:val="22"/>
          <w:szCs w:val="22"/>
        </w:rPr>
        <w:t>junho</w:t>
      </w:r>
      <w:r w:rsidRPr="005D7883">
        <w:rPr>
          <w:rFonts w:ascii="Arial" w:hAnsi="Arial" w:cs="Arial"/>
          <w:sz w:val="22"/>
          <w:szCs w:val="22"/>
        </w:rPr>
        <w:t xml:space="preserve"> de 202</w:t>
      </w:r>
      <w:r w:rsidR="00032158">
        <w:rPr>
          <w:rFonts w:ascii="Arial" w:hAnsi="Arial" w:cs="Arial"/>
          <w:sz w:val="22"/>
          <w:szCs w:val="22"/>
        </w:rPr>
        <w:t>6</w:t>
      </w:r>
      <w:r w:rsidRPr="005D7883">
        <w:rPr>
          <w:rFonts w:ascii="Arial" w:hAnsi="Arial" w:cs="Arial"/>
          <w:sz w:val="22"/>
          <w:szCs w:val="22"/>
        </w:rPr>
        <w:t>, os ativos da Companhia não apresentavam indícios de perda ao valor recuperável (</w:t>
      </w:r>
      <w:r w:rsidRPr="005D7883">
        <w:rPr>
          <w:rFonts w:ascii="Arial" w:hAnsi="Arial" w:cs="Arial"/>
          <w:i/>
          <w:iCs/>
          <w:sz w:val="22"/>
          <w:szCs w:val="22"/>
        </w:rPr>
        <w:t>impairment</w:t>
      </w:r>
      <w:r w:rsidRPr="005D7883">
        <w:rPr>
          <w:rFonts w:ascii="Arial" w:hAnsi="Arial" w:cs="Arial"/>
          <w:sz w:val="22"/>
          <w:szCs w:val="22"/>
        </w:rPr>
        <w:t>), conforme indicado no laudo de avaliação elaborado com base nas informações disponíveis até 30 de novembro de 2025.</w:t>
      </w:r>
    </w:p>
    <w:p w14:paraId="75DC41C6" w14:textId="77777777" w:rsidR="00DC10A9" w:rsidRDefault="00DC10A9" w:rsidP="00597FE5">
      <w:pPr>
        <w:spacing w:line="276" w:lineRule="auto"/>
        <w:jc w:val="both"/>
        <w:rPr>
          <w:rFonts w:ascii="Arial" w:hAnsi="Arial" w:cs="Arial"/>
          <w:sz w:val="22"/>
          <w:szCs w:val="22"/>
        </w:rPr>
      </w:pPr>
    </w:p>
    <w:p w14:paraId="2B654B50" w14:textId="77777777" w:rsidR="00DC10A9" w:rsidRDefault="00DC10A9" w:rsidP="00597FE5">
      <w:pPr>
        <w:spacing w:line="276" w:lineRule="auto"/>
        <w:jc w:val="both"/>
        <w:rPr>
          <w:rFonts w:ascii="Arial" w:hAnsi="Arial" w:cs="Arial"/>
          <w:sz w:val="22"/>
          <w:szCs w:val="22"/>
        </w:rPr>
      </w:pPr>
    </w:p>
    <w:p w14:paraId="70A6EA32" w14:textId="77777777" w:rsidR="00794FFD" w:rsidRDefault="00794FFD" w:rsidP="00597FE5">
      <w:pPr>
        <w:spacing w:line="276" w:lineRule="auto"/>
        <w:jc w:val="both"/>
        <w:rPr>
          <w:rFonts w:ascii="Arial" w:hAnsi="Arial" w:cs="Arial"/>
          <w:sz w:val="22"/>
          <w:szCs w:val="22"/>
        </w:rPr>
      </w:pPr>
    </w:p>
    <w:p w14:paraId="5C8B0401" w14:textId="77777777" w:rsidR="00794FFD" w:rsidRPr="002A36CE" w:rsidRDefault="00794FFD" w:rsidP="00597FE5">
      <w:pPr>
        <w:spacing w:line="276" w:lineRule="auto"/>
        <w:jc w:val="both"/>
        <w:rPr>
          <w:rFonts w:ascii="Arial" w:hAnsi="Arial" w:cs="Arial"/>
          <w:sz w:val="22"/>
          <w:szCs w:val="22"/>
        </w:rPr>
        <w:sectPr w:rsidR="00794FFD" w:rsidRPr="002A36CE" w:rsidSect="006056D5">
          <w:footerReference w:type="default" r:id="rId37"/>
          <w:type w:val="continuous"/>
          <w:pgSz w:w="11906" w:h="16838" w:code="9"/>
          <w:pgMar w:top="848" w:right="849" w:bottom="993" w:left="1276" w:header="850" w:footer="907" w:gutter="0"/>
          <w:cols w:space="708"/>
          <w:docGrid w:linePitch="360"/>
        </w:sectPr>
      </w:pPr>
    </w:p>
    <w:p w14:paraId="77467607" w14:textId="77777777" w:rsidR="002850A1" w:rsidRPr="00F9702F" w:rsidRDefault="002850A1" w:rsidP="009541E1">
      <w:pPr>
        <w:pStyle w:val="Ttulo2"/>
        <w:numPr>
          <w:ilvl w:val="0"/>
          <w:numId w:val="7"/>
        </w:numPr>
        <w:tabs>
          <w:tab w:val="clear" w:pos="284"/>
          <w:tab w:val="clear" w:pos="340"/>
        </w:tabs>
        <w:spacing w:before="0" w:after="0" w:line="276" w:lineRule="auto"/>
        <w:ind w:left="851" w:hanging="851"/>
        <w:jc w:val="both"/>
        <w:rPr>
          <w:rFonts w:ascii="Arial" w:hAnsi="Arial" w:cs="Arial"/>
        </w:rPr>
      </w:pPr>
      <w:bookmarkStart w:id="32" w:name="_Toc491337738"/>
      <w:r w:rsidRPr="00F9702F">
        <w:rPr>
          <w:rFonts w:ascii="Arial" w:hAnsi="Arial" w:cs="Arial"/>
        </w:rPr>
        <w:lastRenderedPageBreak/>
        <w:t>PESSOAL, ENCARGOS E BENEFÍCIOS SOCIAIS</w:t>
      </w:r>
      <w:bookmarkEnd w:id="32"/>
    </w:p>
    <w:p w14:paraId="652ADD42" w14:textId="77777777" w:rsidR="002850A1" w:rsidRPr="005B1233" w:rsidRDefault="002850A1" w:rsidP="00597FE5">
      <w:pPr>
        <w:spacing w:line="276" w:lineRule="auto"/>
        <w:rPr>
          <w:sz w:val="18"/>
          <w:szCs w:val="18"/>
        </w:rPr>
      </w:pPr>
    </w:p>
    <w:p w14:paraId="38770A6A" w14:textId="27513DA9" w:rsidR="000431DE" w:rsidRDefault="00597FE5" w:rsidP="00597FE5">
      <w:pPr>
        <w:spacing w:line="276" w:lineRule="auto"/>
        <w:jc w:val="both"/>
        <w:rPr>
          <w:rFonts w:ascii="Arial" w:hAnsi="Arial" w:cs="Arial"/>
          <w:sz w:val="22"/>
          <w:szCs w:val="22"/>
        </w:rPr>
      </w:pPr>
      <w:bookmarkStart w:id="33" w:name="_Toc3858797"/>
      <w:r w:rsidRPr="002A36CE">
        <w:rPr>
          <w:rFonts w:ascii="Arial" w:hAnsi="Arial" w:cs="Arial"/>
          <w:sz w:val="22"/>
          <w:szCs w:val="22"/>
        </w:rPr>
        <w:t>Nesta rubrica</w:t>
      </w:r>
      <w:r w:rsidR="000431DE" w:rsidRPr="002A36CE">
        <w:rPr>
          <w:rFonts w:ascii="Arial" w:hAnsi="Arial" w:cs="Arial"/>
          <w:sz w:val="22"/>
          <w:szCs w:val="22"/>
        </w:rPr>
        <w:t xml:space="preserve"> são registradas as obrigações com </w:t>
      </w:r>
      <w:r w:rsidR="0093620C" w:rsidRPr="002A36CE">
        <w:rPr>
          <w:rFonts w:ascii="Arial" w:hAnsi="Arial" w:cs="Arial"/>
          <w:sz w:val="22"/>
          <w:szCs w:val="22"/>
        </w:rPr>
        <w:t>p</w:t>
      </w:r>
      <w:r w:rsidR="000431DE" w:rsidRPr="002A36CE">
        <w:rPr>
          <w:rFonts w:ascii="Arial" w:hAnsi="Arial" w:cs="Arial"/>
          <w:sz w:val="22"/>
          <w:szCs w:val="22"/>
        </w:rPr>
        <w:t>essoal, inclusive as provisões de férias</w:t>
      </w:r>
      <w:r w:rsidR="0093620C" w:rsidRPr="002A36CE">
        <w:rPr>
          <w:rFonts w:ascii="Arial" w:hAnsi="Arial" w:cs="Arial"/>
          <w:sz w:val="22"/>
          <w:szCs w:val="22"/>
        </w:rPr>
        <w:t>,</w:t>
      </w:r>
      <w:r w:rsidR="000431DE" w:rsidRPr="002A36CE">
        <w:rPr>
          <w:rFonts w:ascii="Arial" w:hAnsi="Arial" w:cs="Arial"/>
          <w:sz w:val="22"/>
          <w:szCs w:val="22"/>
        </w:rPr>
        <w:t xml:space="preserve"> 13º salário </w:t>
      </w:r>
      <w:r w:rsidR="000431DE" w:rsidRPr="002A36CE">
        <w:rPr>
          <w:rFonts w:ascii="Arial" w:hAnsi="Arial" w:cs="Arial"/>
          <w:bCs/>
          <w:sz w:val="22"/>
          <w:szCs w:val="22"/>
        </w:rPr>
        <w:t>e dos respectivos encargos sociais</w:t>
      </w:r>
      <w:r w:rsidR="000431DE" w:rsidRPr="002A36CE">
        <w:rPr>
          <w:rFonts w:ascii="Arial" w:hAnsi="Arial" w:cs="Arial"/>
          <w:sz w:val="22"/>
          <w:szCs w:val="22"/>
        </w:rPr>
        <w:t xml:space="preserve">, exceto os encargos tributários a recolher que estão incluídos no grupo </w:t>
      </w:r>
      <w:r w:rsidR="00D814AC" w:rsidRPr="002A36CE">
        <w:rPr>
          <w:rFonts w:ascii="Arial" w:hAnsi="Arial" w:cs="Arial"/>
          <w:sz w:val="22"/>
          <w:szCs w:val="22"/>
        </w:rPr>
        <w:t>Outras Obrigações</w:t>
      </w:r>
      <w:r w:rsidR="007122E5">
        <w:rPr>
          <w:rFonts w:ascii="Arial" w:hAnsi="Arial" w:cs="Arial"/>
          <w:sz w:val="22"/>
          <w:szCs w:val="22"/>
        </w:rPr>
        <w:t>.</w:t>
      </w:r>
      <w:r w:rsidR="00324E5F" w:rsidRPr="002A36CE">
        <w:rPr>
          <w:rFonts w:ascii="Arial" w:hAnsi="Arial" w:cs="Arial"/>
          <w:sz w:val="22"/>
          <w:szCs w:val="22"/>
        </w:rPr>
        <w:t xml:space="preserve"> (Nota Explicativa </w:t>
      </w:r>
      <w:r w:rsidR="0097172F" w:rsidRPr="002A36CE">
        <w:rPr>
          <w:rFonts w:ascii="Arial" w:hAnsi="Arial" w:cs="Arial"/>
          <w:sz w:val="22"/>
          <w:szCs w:val="22"/>
        </w:rPr>
        <w:t>2</w:t>
      </w:r>
      <w:r w:rsidR="009F2E0C">
        <w:rPr>
          <w:rFonts w:ascii="Arial" w:hAnsi="Arial" w:cs="Arial"/>
          <w:sz w:val="22"/>
          <w:szCs w:val="22"/>
        </w:rPr>
        <w:t>5</w:t>
      </w:r>
      <w:r w:rsidR="00324E5F" w:rsidRPr="002A36CE">
        <w:rPr>
          <w:rFonts w:ascii="Arial" w:hAnsi="Arial" w:cs="Arial"/>
          <w:sz w:val="22"/>
          <w:szCs w:val="22"/>
        </w:rPr>
        <w:t>)</w:t>
      </w:r>
    </w:p>
    <w:p w14:paraId="56C140DB" w14:textId="77777777" w:rsidR="00C50DAF" w:rsidRDefault="00C50DAF" w:rsidP="00597FE5">
      <w:pPr>
        <w:spacing w:line="276" w:lineRule="auto"/>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05"/>
        <w:gridCol w:w="1933"/>
        <w:gridCol w:w="1933"/>
      </w:tblGrid>
      <w:tr w:rsidR="00C50DAF" w:rsidRPr="00410349" w14:paraId="51EADDEC" w14:textId="77777777" w:rsidTr="00C50DAF">
        <w:trPr>
          <w:trHeight w:val="232"/>
        </w:trPr>
        <w:tc>
          <w:tcPr>
            <w:tcW w:w="3022" w:type="pct"/>
            <w:shd w:val="clear" w:color="000000" w:fill="D9D9D9"/>
            <w:noWrap/>
            <w:vAlign w:val="center"/>
            <w:hideMark/>
          </w:tcPr>
          <w:p w14:paraId="6256D01D" w14:textId="77777777" w:rsidR="00C50DAF" w:rsidRPr="00410349" w:rsidRDefault="00C50DAF">
            <w:pPr>
              <w:rPr>
                <w:rFonts w:ascii="Arial" w:hAnsi="Arial" w:cs="Arial"/>
                <w:b/>
                <w:bCs/>
                <w:color w:val="000000"/>
                <w:sz w:val="18"/>
                <w:szCs w:val="18"/>
              </w:rPr>
            </w:pPr>
            <w:r w:rsidRPr="00410349">
              <w:rPr>
                <w:rFonts w:ascii="Arial" w:hAnsi="Arial" w:cs="Arial"/>
                <w:b/>
                <w:bCs/>
                <w:color w:val="000000"/>
                <w:sz w:val="18"/>
                <w:szCs w:val="18"/>
              </w:rPr>
              <w:t>Composição: </w:t>
            </w:r>
          </w:p>
        </w:tc>
        <w:tc>
          <w:tcPr>
            <w:tcW w:w="989" w:type="pct"/>
            <w:noWrap/>
            <w:vAlign w:val="center"/>
            <w:hideMark/>
          </w:tcPr>
          <w:p w14:paraId="377AE37E" w14:textId="012ACCAE" w:rsidR="00C50DAF" w:rsidRPr="00410349" w:rsidRDefault="00C50DAF">
            <w:pPr>
              <w:jc w:val="center"/>
              <w:rPr>
                <w:rFonts w:ascii="Arial" w:hAnsi="Arial" w:cs="Arial"/>
                <w:b/>
                <w:bCs/>
                <w:color w:val="000000"/>
                <w:sz w:val="18"/>
                <w:szCs w:val="18"/>
              </w:rPr>
            </w:pPr>
            <w:r w:rsidRPr="00410349">
              <w:rPr>
                <w:rFonts w:ascii="Arial" w:hAnsi="Arial" w:cs="Arial"/>
                <w:b/>
                <w:bCs/>
                <w:color w:val="000000"/>
                <w:sz w:val="18"/>
                <w:szCs w:val="18"/>
              </w:rPr>
              <w:t>3</w:t>
            </w:r>
            <w:r w:rsidR="00A137E9" w:rsidRPr="00410349">
              <w:rPr>
                <w:rFonts w:ascii="Arial" w:hAnsi="Arial" w:cs="Arial"/>
                <w:b/>
                <w:bCs/>
                <w:color w:val="000000"/>
                <w:sz w:val="18"/>
                <w:szCs w:val="18"/>
              </w:rPr>
              <w:t>0</w:t>
            </w:r>
            <w:r w:rsidRPr="00410349">
              <w:rPr>
                <w:rFonts w:ascii="Arial" w:hAnsi="Arial" w:cs="Arial"/>
                <w:b/>
                <w:bCs/>
                <w:color w:val="000000"/>
                <w:sz w:val="18"/>
                <w:szCs w:val="18"/>
              </w:rPr>
              <w:t>/0</w:t>
            </w:r>
            <w:r w:rsidR="00A137E9" w:rsidRPr="00410349">
              <w:rPr>
                <w:rFonts w:ascii="Arial" w:hAnsi="Arial" w:cs="Arial"/>
                <w:b/>
                <w:bCs/>
                <w:color w:val="000000"/>
                <w:sz w:val="18"/>
                <w:szCs w:val="18"/>
              </w:rPr>
              <w:t>6</w:t>
            </w:r>
            <w:r w:rsidRPr="00410349">
              <w:rPr>
                <w:rFonts w:ascii="Arial" w:hAnsi="Arial" w:cs="Arial"/>
                <w:b/>
                <w:bCs/>
                <w:color w:val="000000"/>
                <w:sz w:val="18"/>
                <w:szCs w:val="18"/>
              </w:rPr>
              <w:t>/2026</w:t>
            </w:r>
          </w:p>
        </w:tc>
        <w:tc>
          <w:tcPr>
            <w:tcW w:w="989" w:type="pct"/>
            <w:noWrap/>
            <w:vAlign w:val="center"/>
            <w:hideMark/>
          </w:tcPr>
          <w:p w14:paraId="00763564" w14:textId="46E694F6" w:rsidR="00C50DAF" w:rsidRPr="00410349" w:rsidRDefault="00C50DAF">
            <w:pPr>
              <w:jc w:val="center"/>
              <w:rPr>
                <w:rFonts w:ascii="Arial" w:hAnsi="Arial" w:cs="Arial"/>
                <w:b/>
                <w:bCs/>
                <w:color w:val="000000"/>
                <w:sz w:val="18"/>
                <w:szCs w:val="18"/>
              </w:rPr>
            </w:pPr>
            <w:r w:rsidRPr="00410349">
              <w:rPr>
                <w:rFonts w:ascii="Arial" w:hAnsi="Arial" w:cs="Arial"/>
                <w:b/>
                <w:bCs/>
                <w:color w:val="000000"/>
                <w:sz w:val="18"/>
                <w:szCs w:val="18"/>
              </w:rPr>
              <w:t>31/12/202</w:t>
            </w:r>
            <w:r w:rsidR="00983803" w:rsidRPr="00410349">
              <w:rPr>
                <w:rFonts w:ascii="Arial" w:hAnsi="Arial" w:cs="Arial"/>
                <w:b/>
                <w:bCs/>
                <w:color w:val="000000"/>
                <w:sz w:val="18"/>
                <w:szCs w:val="18"/>
              </w:rPr>
              <w:t>5</w:t>
            </w:r>
          </w:p>
        </w:tc>
      </w:tr>
      <w:tr w:rsidR="00A137E9" w:rsidRPr="00410349" w14:paraId="3A87112A" w14:textId="77777777" w:rsidTr="00C50DAF">
        <w:trPr>
          <w:trHeight w:val="232"/>
        </w:trPr>
        <w:tc>
          <w:tcPr>
            <w:tcW w:w="3022" w:type="pct"/>
            <w:noWrap/>
            <w:vAlign w:val="center"/>
            <w:hideMark/>
          </w:tcPr>
          <w:p w14:paraId="3A50811A" w14:textId="77777777" w:rsidR="00A137E9" w:rsidRPr="00410349" w:rsidRDefault="00A137E9" w:rsidP="00A137E9">
            <w:pPr>
              <w:rPr>
                <w:rFonts w:ascii="Arial" w:hAnsi="Arial" w:cs="Arial"/>
                <w:color w:val="000000"/>
                <w:sz w:val="18"/>
                <w:szCs w:val="18"/>
              </w:rPr>
            </w:pPr>
            <w:r w:rsidRPr="00410349">
              <w:rPr>
                <w:rFonts w:ascii="Arial" w:hAnsi="Arial" w:cs="Arial"/>
                <w:color w:val="000000"/>
                <w:sz w:val="18"/>
                <w:szCs w:val="18"/>
              </w:rPr>
              <w:t>Encargos Sociais a Pagar</w:t>
            </w:r>
          </w:p>
        </w:tc>
        <w:tc>
          <w:tcPr>
            <w:tcW w:w="989" w:type="pct"/>
            <w:noWrap/>
            <w:vAlign w:val="center"/>
            <w:hideMark/>
          </w:tcPr>
          <w:p w14:paraId="3D7583A2" w14:textId="75EE03B5" w:rsidR="00A137E9" w:rsidRPr="00410349" w:rsidRDefault="00A137E9" w:rsidP="00A137E9">
            <w:pPr>
              <w:jc w:val="right"/>
              <w:rPr>
                <w:rFonts w:ascii="Arial" w:hAnsi="Arial" w:cs="Arial"/>
                <w:color w:val="000000"/>
                <w:sz w:val="18"/>
                <w:szCs w:val="18"/>
              </w:rPr>
            </w:pPr>
            <w:r w:rsidRPr="00410349">
              <w:rPr>
                <w:rFonts w:ascii="Arial" w:hAnsi="Arial" w:cs="Arial"/>
                <w:color w:val="000000"/>
                <w:sz w:val="18"/>
                <w:szCs w:val="18"/>
              </w:rPr>
              <w:t>18.561</w:t>
            </w:r>
          </w:p>
        </w:tc>
        <w:tc>
          <w:tcPr>
            <w:tcW w:w="989" w:type="pct"/>
            <w:noWrap/>
            <w:vAlign w:val="center"/>
            <w:hideMark/>
          </w:tcPr>
          <w:p w14:paraId="6047B8BD" w14:textId="77777777" w:rsidR="00A137E9" w:rsidRPr="00410349" w:rsidRDefault="00A137E9" w:rsidP="00A137E9">
            <w:pPr>
              <w:jc w:val="right"/>
              <w:rPr>
                <w:rFonts w:ascii="Arial" w:hAnsi="Arial" w:cs="Arial"/>
                <w:color w:val="000000"/>
                <w:sz w:val="18"/>
                <w:szCs w:val="18"/>
              </w:rPr>
            </w:pPr>
            <w:r w:rsidRPr="00410349">
              <w:rPr>
                <w:rFonts w:ascii="Arial" w:hAnsi="Arial" w:cs="Arial"/>
                <w:color w:val="000000"/>
                <w:sz w:val="18"/>
                <w:szCs w:val="18"/>
              </w:rPr>
              <w:t xml:space="preserve">      15.518 </w:t>
            </w:r>
          </w:p>
        </w:tc>
      </w:tr>
      <w:tr w:rsidR="00A137E9" w:rsidRPr="00410349" w14:paraId="6B8CA88E" w14:textId="77777777" w:rsidTr="00C50DAF">
        <w:trPr>
          <w:trHeight w:val="232"/>
        </w:trPr>
        <w:tc>
          <w:tcPr>
            <w:tcW w:w="3022" w:type="pct"/>
            <w:noWrap/>
            <w:vAlign w:val="center"/>
            <w:hideMark/>
          </w:tcPr>
          <w:p w14:paraId="6AAA3E50" w14:textId="77777777" w:rsidR="00A137E9" w:rsidRPr="00410349" w:rsidRDefault="00A137E9" w:rsidP="00A137E9">
            <w:pPr>
              <w:rPr>
                <w:rFonts w:ascii="Arial" w:hAnsi="Arial" w:cs="Arial"/>
                <w:color w:val="000000"/>
                <w:sz w:val="18"/>
                <w:szCs w:val="18"/>
              </w:rPr>
            </w:pPr>
            <w:r w:rsidRPr="00410349">
              <w:rPr>
                <w:rFonts w:ascii="Arial" w:hAnsi="Arial" w:cs="Arial"/>
                <w:color w:val="000000"/>
                <w:sz w:val="18"/>
                <w:szCs w:val="18"/>
              </w:rPr>
              <w:t>Salários e Honorários a Pagar</w:t>
            </w:r>
          </w:p>
        </w:tc>
        <w:tc>
          <w:tcPr>
            <w:tcW w:w="989" w:type="pct"/>
            <w:noWrap/>
            <w:vAlign w:val="center"/>
            <w:hideMark/>
          </w:tcPr>
          <w:p w14:paraId="20257CE6" w14:textId="7906374D" w:rsidR="00A137E9" w:rsidRPr="00410349" w:rsidRDefault="00A137E9" w:rsidP="00A137E9">
            <w:pPr>
              <w:jc w:val="right"/>
              <w:rPr>
                <w:rFonts w:ascii="Arial" w:hAnsi="Arial" w:cs="Arial"/>
                <w:color w:val="000000"/>
                <w:sz w:val="18"/>
                <w:szCs w:val="18"/>
              </w:rPr>
            </w:pPr>
            <w:r w:rsidRPr="00410349">
              <w:rPr>
                <w:rFonts w:ascii="Arial" w:hAnsi="Arial" w:cs="Arial"/>
                <w:color w:val="000000"/>
                <w:sz w:val="18"/>
                <w:szCs w:val="18"/>
              </w:rPr>
              <w:t>8.325</w:t>
            </w:r>
          </w:p>
        </w:tc>
        <w:tc>
          <w:tcPr>
            <w:tcW w:w="989" w:type="pct"/>
            <w:noWrap/>
            <w:vAlign w:val="center"/>
            <w:hideMark/>
          </w:tcPr>
          <w:p w14:paraId="5935445E" w14:textId="77777777" w:rsidR="00A137E9" w:rsidRPr="00410349" w:rsidRDefault="00A137E9" w:rsidP="00A137E9">
            <w:pPr>
              <w:jc w:val="right"/>
              <w:rPr>
                <w:rFonts w:ascii="Arial" w:hAnsi="Arial" w:cs="Arial"/>
                <w:color w:val="000000"/>
                <w:sz w:val="18"/>
                <w:szCs w:val="18"/>
              </w:rPr>
            </w:pPr>
            <w:r w:rsidRPr="00410349">
              <w:rPr>
                <w:rFonts w:ascii="Arial" w:hAnsi="Arial" w:cs="Arial"/>
                <w:color w:val="000000"/>
                <w:sz w:val="18"/>
                <w:szCs w:val="18"/>
              </w:rPr>
              <w:t xml:space="preserve">        6.052 </w:t>
            </w:r>
          </w:p>
        </w:tc>
      </w:tr>
      <w:tr w:rsidR="00A137E9" w:rsidRPr="00410349" w14:paraId="3CDAB6A6" w14:textId="77777777" w:rsidTr="00C50DAF">
        <w:trPr>
          <w:trHeight w:val="232"/>
        </w:trPr>
        <w:tc>
          <w:tcPr>
            <w:tcW w:w="3022" w:type="pct"/>
            <w:noWrap/>
            <w:vAlign w:val="center"/>
            <w:hideMark/>
          </w:tcPr>
          <w:p w14:paraId="0E2B4AB2" w14:textId="77777777" w:rsidR="00A137E9" w:rsidRPr="00410349" w:rsidRDefault="00A137E9" w:rsidP="00A137E9">
            <w:pPr>
              <w:rPr>
                <w:rFonts w:ascii="Arial" w:hAnsi="Arial" w:cs="Arial"/>
                <w:color w:val="000000"/>
                <w:sz w:val="18"/>
                <w:szCs w:val="18"/>
              </w:rPr>
            </w:pPr>
            <w:r w:rsidRPr="00410349">
              <w:rPr>
                <w:rFonts w:ascii="Arial" w:hAnsi="Arial" w:cs="Arial"/>
                <w:color w:val="000000"/>
                <w:sz w:val="18"/>
                <w:szCs w:val="18"/>
              </w:rPr>
              <w:t>Benefícios Sociais a Pagar</w:t>
            </w:r>
          </w:p>
        </w:tc>
        <w:tc>
          <w:tcPr>
            <w:tcW w:w="989" w:type="pct"/>
            <w:noWrap/>
            <w:vAlign w:val="center"/>
            <w:hideMark/>
          </w:tcPr>
          <w:p w14:paraId="2DDD52ED" w14:textId="3C800679" w:rsidR="00A137E9" w:rsidRPr="00410349" w:rsidRDefault="00A137E9" w:rsidP="00A137E9">
            <w:pPr>
              <w:jc w:val="right"/>
              <w:rPr>
                <w:rFonts w:ascii="Arial" w:hAnsi="Arial" w:cs="Arial"/>
                <w:color w:val="000000"/>
                <w:sz w:val="18"/>
                <w:szCs w:val="18"/>
              </w:rPr>
            </w:pPr>
            <w:r w:rsidRPr="00410349">
              <w:rPr>
                <w:rFonts w:ascii="Arial" w:hAnsi="Arial" w:cs="Arial"/>
                <w:color w:val="000000"/>
                <w:sz w:val="18"/>
                <w:szCs w:val="18"/>
              </w:rPr>
              <w:t>350</w:t>
            </w:r>
          </w:p>
        </w:tc>
        <w:tc>
          <w:tcPr>
            <w:tcW w:w="989" w:type="pct"/>
            <w:noWrap/>
            <w:vAlign w:val="center"/>
            <w:hideMark/>
          </w:tcPr>
          <w:p w14:paraId="1EC313C9" w14:textId="77777777" w:rsidR="00A137E9" w:rsidRPr="00410349" w:rsidRDefault="00A137E9" w:rsidP="00A137E9">
            <w:pPr>
              <w:jc w:val="right"/>
              <w:rPr>
                <w:rFonts w:ascii="Arial" w:hAnsi="Arial" w:cs="Arial"/>
                <w:color w:val="000000"/>
                <w:sz w:val="18"/>
                <w:szCs w:val="18"/>
              </w:rPr>
            </w:pPr>
            <w:r w:rsidRPr="00410349">
              <w:rPr>
                <w:rFonts w:ascii="Arial" w:hAnsi="Arial" w:cs="Arial"/>
                <w:color w:val="000000"/>
                <w:sz w:val="18"/>
                <w:szCs w:val="18"/>
              </w:rPr>
              <w:t xml:space="preserve">             13 </w:t>
            </w:r>
          </w:p>
        </w:tc>
      </w:tr>
      <w:tr w:rsidR="00A137E9" w:rsidRPr="00410349" w14:paraId="2B07E05C" w14:textId="77777777" w:rsidTr="00C50DAF">
        <w:trPr>
          <w:trHeight w:val="232"/>
        </w:trPr>
        <w:tc>
          <w:tcPr>
            <w:tcW w:w="3022" w:type="pct"/>
            <w:noWrap/>
            <w:vAlign w:val="center"/>
            <w:hideMark/>
          </w:tcPr>
          <w:p w14:paraId="2D9DD3B9" w14:textId="77777777" w:rsidR="00A137E9" w:rsidRPr="00410349" w:rsidRDefault="00A137E9" w:rsidP="00A137E9">
            <w:pPr>
              <w:rPr>
                <w:rFonts w:ascii="Arial" w:hAnsi="Arial" w:cs="Arial"/>
                <w:b/>
                <w:bCs/>
                <w:color w:val="000000"/>
                <w:sz w:val="18"/>
                <w:szCs w:val="18"/>
              </w:rPr>
            </w:pPr>
            <w:r w:rsidRPr="00410349">
              <w:rPr>
                <w:rFonts w:ascii="Arial" w:hAnsi="Arial" w:cs="Arial"/>
                <w:b/>
                <w:bCs/>
                <w:color w:val="000000"/>
                <w:sz w:val="18"/>
                <w:szCs w:val="18"/>
              </w:rPr>
              <w:t>Total</w:t>
            </w:r>
          </w:p>
        </w:tc>
        <w:tc>
          <w:tcPr>
            <w:tcW w:w="989" w:type="pct"/>
            <w:noWrap/>
            <w:vAlign w:val="center"/>
            <w:hideMark/>
          </w:tcPr>
          <w:p w14:paraId="1AD03CBF" w14:textId="0C3CD8D2" w:rsidR="00A137E9" w:rsidRPr="00410349" w:rsidRDefault="00A137E9" w:rsidP="00A137E9">
            <w:pPr>
              <w:jc w:val="right"/>
              <w:rPr>
                <w:rFonts w:ascii="Arial" w:hAnsi="Arial" w:cs="Arial"/>
                <w:b/>
                <w:bCs/>
                <w:color w:val="000000"/>
                <w:sz w:val="18"/>
                <w:szCs w:val="18"/>
              </w:rPr>
            </w:pPr>
            <w:r w:rsidRPr="00410349">
              <w:rPr>
                <w:rFonts w:ascii="Arial" w:hAnsi="Arial" w:cs="Arial"/>
                <w:b/>
                <w:bCs/>
                <w:color w:val="000000"/>
                <w:sz w:val="18"/>
                <w:szCs w:val="18"/>
              </w:rPr>
              <w:t>27.236</w:t>
            </w:r>
          </w:p>
        </w:tc>
        <w:tc>
          <w:tcPr>
            <w:tcW w:w="989" w:type="pct"/>
            <w:noWrap/>
            <w:vAlign w:val="center"/>
            <w:hideMark/>
          </w:tcPr>
          <w:p w14:paraId="41B72B60" w14:textId="77777777" w:rsidR="00A137E9" w:rsidRPr="00410349" w:rsidRDefault="00A137E9" w:rsidP="00A137E9">
            <w:pPr>
              <w:jc w:val="right"/>
              <w:rPr>
                <w:rFonts w:ascii="Arial" w:hAnsi="Arial" w:cs="Arial"/>
                <w:b/>
                <w:bCs/>
                <w:color w:val="000000"/>
                <w:sz w:val="18"/>
                <w:szCs w:val="18"/>
              </w:rPr>
            </w:pPr>
            <w:r w:rsidRPr="00410349">
              <w:rPr>
                <w:rFonts w:ascii="Arial" w:hAnsi="Arial" w:cs="Arial"/>
                <w:b/>
                <w:bCs/>
                <w:color w:val="000000"/>
                <w:sz w:val="18"/>
                <w:szCs w:val="18"/>
              </w:rPr>
              <w:t xml:space="preserve">      21.583 </w:t>
            </w:r>
          </w:p>
        </w:tc>
      </w:tr>
      <w:tr w:rsidR="00A137E9" w14:paraId="007978FB" w14:textId="77777777" w:rsidTr="00C50DAF">
        <w:trPr>
          <w:trHeight w:val="232"/>
        </w:trPr>
        <w:tc>
          <w:tcPr>
            <w:tcW w:w="3022" w:type="pct"/>
            <w:noWrap/>
            <w:vAlign w:val="center"/>
            <w:hideMark/>
          </w:tcPr>
          <w:p w14:paraId="68370522" w14:textId="77777777" w:rsidR="00A137E9" w:rsidRPr="00410349" w:rsidRDefault="00A137E9" w:rsidP="00A137E9">
            <w:pPr>
              <w:rPr>
                <w:rFonts w:ascii="Arial" w:hAnsi="Arial" w:cs="Arial"/>
                <w:b/>
                <w:bCs/>
                <w:color w:val="000000"/>
                <w:sz w:val="18"/>
                <w:szCs w:val="18"/>
              </w:rPr>
            </w:pPr>
            <w:r w:rsidRPr="00410349">
              <w:rPr>
                <w:rFonts w:ascii="Arial" w:hAnsi="Arial" w:cs="Arial"/>
                <w:b/>
                <w:bCs/>
                <w:color w:val="000000"/>
                <w:sz w:val="18"/>
                <w:szCs w:val="18"/>
              </w:rPr>
              <w:t>Circulante</w:t>
            </w:r>
          </w:p>
        </w:tc>
        <w:tc>
          <w:tcPr>
            <w:tcW w:w="989" w:type="pct"/>
            <w:noWrap/>
            <w:vAlign w:val="center"/>
            <w:hideMark/>
          </w:tcPr>
          <w:p w14:paraId="21CCCFC8" w14:textId="399B9371" w:rsidR="00A137E9" w:rsidRPr="00410349" w:rsidRDefault="00A137E9" w:rsidP="00A137E9">
            <w:pPr>
              <w:jc w:val="right"/>
              <w:rPr>
                <w:rFonts w:ascii="Arial" w:hAnsi="Arial" w:cs="Arial"/>
                <w:b/>
                <w:bCs/>
                <w:color w:val="000000"/>
                <w:sz w:val="18"/>
                <w:szCs w:val="18"/>
              </w:rPr>
            </w:pPr>
            <w:r w:rsidRPr="00410349">
              <w:rPr>
                <w:rFonts w:ascii="Arial" w:hAnsi="Arial" w:cs="Arial"/>
                <w:b/>
                <w:bCs/>
                <w:color w:val="000000"/>
                <w:sz w:val="18"/>
                <w:szCs w:val="18"/>
              </w:rPr>
              <w:t>27.236</w:t>
            </w:r>
          </w:p>
        </w:tc>
        <w:tc>
          <w:tcPr>
            <w:tcW w:w="989" w:type="pct"/>
            <w:noWrap/>
            <w:vAlign w:val="center"/>
            <w:hideMark/>
          </w:tcPr>
          <w:p w14:paraId="494BEABF" w14:textId="77777777" w:rsidR="00A137E9" w:rsidRDefault="00A137E9" w:rsidP="00A137E9">
            <w:pPr>
              <w:jc w:val="right"/>
              <w:rPr>
                <w:rFonts w:ascii="Arial" w:hAnsi="Arial" w:cs="Arial"/>
                <w:b/>
                <w:bCs/>
                <w:color w:val="000000"/>
                <w:sz w:val="18"/>
                <w:szCs w:val="18"/>
              </w:rPr>
            </w:pPr>
            <w:r w:rsidRPr="00410349">
              <w:rPr>
                <w:rFonts w:ascii="Arial" w:hAnsi="Arial" w:cs="Arial"/>
                <w:b/>
                <w:bCs/>
                <w:color w:val="000000"/>
                <w:sz w:val="18"/>
                <w:szCs w:val="18"/>
              </w:rPr>
              <w:t xml:space="preserve">      21.583</w:t>
            </w:r>
            <w:r>
              <w:rPr>
                <w:rFonts w:ascii="Arial" w:hAnsi="Arial" w:cs="Arial"/>
                <w:b/>
                <w:bCs/>
                <w:color w:val="000000"/>
                <w:sz w:val="18"/>
                <w:szCs w:val="18"/>
              </w:rPr>
              <w:t xml:space="preserve"> </w:t>
            </w:r>
          </w:p>
        </w:tc>
      </w:tr>
    </w:tbl>
    <w:p w14:paraId="5057505E" w14:textId="77777777" w:rsidR="00E614A9" w:rsidRPr="002A36CE" w:rsidRDefault="00E614A9" w:rsidP="00E614A9">
      <w:pPr>
        <w:pStyle w:val="Ttulo2"/>
        <w:numPr>
          <w:ilvl w:val="0"/>
          <w:numId w:val="7"/>
        </w:numPr>
        <w:tabs>
          <w:tab w:val="clear" w:pos="284"/>
          <w:tab w:val="clear" w:pos="340"/>
        </w:tabs>
        <w:spacing w:after="0" w:line="276" w:lineRule="auto"/>
        <w:ind w:left="851" w:hanging="851"/>
        <w:jc w:val="both"/>
        <w:rPr>
          <w:rFonts w:ascii="Arial" w:hAnsi="Arial" w:cs="Arial"/>
        </w:rPr>
      </w:pPr>
      <w:r>
        <w:rPr>
          <w:rFonts w:ascii="Arial" w:hAnsi="Arial" w:cs="Arial"/>
        </w:rPr>
        <w:t xml:space="preserve">PROVISÃO PARA </w:t>
      </w:r>
      <w:r w:rsidRPr="002A36CE">
        <w:rPr>
          <w:rFonts w:ascii="Arial" w:hAnsi="Arial" w:cs="Arial"/>
        </w:rPr>
        <w:t>PROGRAMA DE INDENIZAÇÃO POR SERVIÇOS PRESTADOS (PISP)</w:t>
      </w:r>
    </w:p>
    <w:p w14:paraId="40B30D41" w14:textId="77777777" w:rsidR="00E614A9" w:rsidRPr="002C6143" w:rsidRDefault="00E614A9" w:rsidP="00E614A9">
      <w:pPr>
        <w:spacing w:line="276" w:lineRule="auto"/>
        <w:rPr>
          <w:sz w:val="12"/>
          <w:szCs w:val="12"/>
        </w:rPr>
      </w:pPr>
    </w:p>
    <w:p w14:paraId="52FB1EE8" w14:textId="22A2FDBC" w:rsidR="002E0770" w:rsidRDefault="00FE2DCD" w:rsidP="00597FE5">
      <w:pPr>
        <w:spacing w:line="276" w:lineRule="auto"/>
        <w:jc w:val="both"/>
        <w:rPr>
          <w:rFonts w:ascii="Arial" w:hAnsi="Arial" w:cs="Arial"/>
          <w:sz w:val="22"/>
          <w:szCs w:val="22"/>
        </w:rPr>
      </w:pPr>
      <w:r w:rsidRPr="002A36CE">
        <w:rPr>
          <w:rFonts w:ascii="Arial" w:hAnsi="Arial" w:cs="Arial"/>
          <w:sz w:val="22"/>
          <w:szCs w:val="22"/>
        </w:rPr>
        <w:t>D</w:t>
      </w:r>
      <w:r w:rsidR="002003FB" w:rsidRPr="002A36CE">
        <w:rPr>
          <w:rFonts w:ascii="Arial" w:hAnsi="Arial" w:cs="Arial"/>
          <w:sz w:val="22"/>
          <w:szCs w:val="22"/>
        </w:rPr>
        <w:t>esde</w:t>
      </w:r>
      <w:r w:rsidR="003C5654" w:rsidRPr="002A36CE">
        <w:rPr>
          <w:rFonts w:ascii="Arial" w:hAnsi="Arial" w:cs="Arial"/>
          <w:sz w:val="22"/>
          <w:szCs w:val="22"/>
        </w:rPr>
        <w:t xml:space="preserve"> 2013, </w:t>
      </w:r>
      <w:r w:rsidR="00260FAD" w:rsidRPr="002A36CE">
        <w:rPr>
          <w:rFonts w:ascii="Arial" w:hAnsi="Arial" w:cs="Arial"/>
          <w:sz w:val="22"/>
          <w:szCs w:val="22"/>
        </w:rPr>
        <w:t>a Telebras reconhec</w:t>
      </w:r>
      <w:r w:rsidR="00B95566">
        <w:rPr>
          <w:rFonts w:ascii="Arial" w:hAnsi="Arial" w:cs="Arial"/>
          <w:sz w:val="22"/>
          <w:szCs w:val="22"/>
        </w:rPr>
        <w:t>eu</w:t>
      </w:r>
      <w:r w:rsidR="00260FAD" w:rsidRPr="002A36CE">
        <w:rPr>
          <w:rFonts w:ascii="Arial" w:hAnsi="Arial" w:cs="Arial"/>
          <w:sz w:val="22"/>
          <w:szCs w:val="22"/>
        </w:rPr>
        <w:t xml:space="preserve"> no passivo exigível provisão para </w:t>
      </w:r>
      <w:r w:rsidR="00DC2F25" w:rsidRPr="002A36CE">
        <w:rPr>
          <w:rFonts w:ascii="Arial" w:hAnsi="Arial" w:cs="Arial"/>
          <w:sz w:val="22"/>
          <w:szCs w:val="22"/>
        </w:rPr>
        <w:t xml:space="preserve">o Programa de Indenização por Serviços Prestados (PISP). Esta provisão foi constituída para fazer frente </w:t>
      </w:r>
      <w:r w:rsidR="00D32596" w:rsidRPr="002A36CE">
        <w:rPr>
          <w:rFonts w:ascii="Arial" w:hAnsi="Arial" w:cs="Arial"/>
          <w:sz w:val="22"/>
          <w:szCs w:val="22"/>
        </w:rPr>
        <w:t>à</w:t>
      </w:r>
      <w:r w:rsidR="00DC2F25" w:rsidRPr="002A36CE">
        <w:rPr>
          <w:rFonts w:ascii="Arial" w:hAnsi="Arial" w:cs="Arial"/>
          <w:sz w:val="22"/>
          <w:szCs w:val="22"/>
        </w:rPr>
        <w:t xml:space="preserve"> indenização dos colaboradores que são elegíveis para o seu recebimento quando do desligamento da Companhia</w:t>
      </w:r>
      <w:r w:rsidR="002C68E9" w:rsidRPr="002A36CE">
        <w:rPr>
          <w:rFonts w:ascii="Arial" w:hAnsi="Arial" w:cs="Arial"/>
          <w:sz w:val="22"/>
          <w:szCs w:val="22"/>
        </w:rPr>
        <w:t>. Os colaboradores elegíveis ao recebimento são aqueles que não tiveram se</w:t>
      </w:r>
      <w:r w:rsidR="006E585A" w:rsidRPr="002A36CE">
        <w:rPr>
          <w:rFonts w:ascii="Arial" w:hAnsi="Arial" w:cs="Arial"/>
          <w:sz w:val="22"/>
          <w:szCs w:val="22"/>
        </w:rPr>
        <w:t>us</w:t>
      </w:r>
      <w:r w:rsidR="002C68E9" w:rsidRPr="002A36CE">
        <w:rPr>
          <w:rFonts w:ascii="Arial" w:hAnsi="Arial" w:cs="Arial"/>
          <w:sz w:val="22"/>
          <w:szCs w:val="22"/>
        </w:rPr>
        <w:t xml:space="preserve"> vínculos </w:t>
      </w:r>
      <w:r w:rsidR="006E585A" w:rsidRPr="002A36CE">
        <w:rPr>
          <w:rFonts w:ascii="Arial" w:hAnsi="Arial" w:cs="Arial"/>
          <w:sz w:val="22"/>
          <w:szCs w:val="22"/>
        </w:rPr>
        <w:t>empregatícios</w:t>
      </w:r>
      <w:r w:rsidR="002C68E9" w:rsidRPr="002A36CE">
        <w:rPr>
          <w:rFonts w:ascii="Arial" w:hAnsi="Arial" w:cs="Arial"/>
          <w:sz w:val="22"/>
          <w:szCs w:val="22"/>
        </w:rPr>
        <w:t xml:space="preserve"> </w:t>
      </w:r>
      <w:r w:rsidR="006E585A" w:rsidRPr="002A36CE">
        <w:rPr>
          <w:rFonts w:ascii="Arial" w:hAnsi="Arial" w:cs="Arial"/>
          <w:sz w:val="22"/>
          <w:szCs w:val="22"/>
        </w:rPr>
        <w:t>rescind</w:t>
      </w:r>
      <w:r w:rsidR="00484894" w:rsidRPr="002A36CE">
        <w:rPr>
          <w:rFonts w:ascii="Arial" w:hAnsi="Arial" w:cs="Arial"/>
          <w:sz w:val="22"/>
          <w:szCs w:val="22"/>
        </w:rPr>
        <w:t>id</w:t>
      </w:r>
      <w:r w:rsidR="006E585A" w:rsidRPr="002A36CE">
        <w:rPr>
          <w:rFonts w:ascii="Arial" w:hAnsi="Arial" w:cs="Arial"/>
          <w:sz w:val="22"/>
          <w:szCs w:val="22"/>
        </w:rPr>
        <w:t>o</w:t>
      </w:r>
      <w:r w:rsidR="00CC34DE" w:rsidRPr="002A36CE">
        <w:rPr>
          <w:rFonts w:ascii="Arial" w:hAnsi="Arial" w:cs="Arial"/>
          <w:sz w:val="22"/>
          <w:szCs w:val="22"/>
        </w:rPr>
        <w:t>s</w:t>
      </w:r>
      <w:r w:rsidR="002C68E9" w:rsidRPr="002A36CE">
        <w:rPr>
          <w:rFonts w:ascii="Arial" w:hAnsi="Arial" w:cs="Arial"/>
          <w:sz w:val="22"/>
          <w:szCs w:val="22"/>
        </w:rPr>
        <w:t xml:space="preserve"> após o processo de cisão da Telebras e que </w:t>
      </w:r>
      <w:r w:rsidR="00B95566">
        <w:rPr>
          <w:rFonts w:ascii="Arial" w:hAnsi="Arial" w:cs="Arial"/>
          <w:sz w:val="22"/>
          <w:szCs w:val="22"/>
        </w:rPr>
        <w:t>aderiram</w:t>
      </w:r>
      <w:r w:rsidR="002C68E9" w:rsidRPr="002A36CE">
        <w:rPr>
          <w:rFonts w:ascii="Arial" w:hAnsi="Arial" w:cs="Arial"/>
          <w:sz w:val="22"/>
          <w:szCs w:val="22"/>
        </w:rPr>
        <w:t xml:space="preserve"> ao plano</w:t>
      </w:r>
      <w:r w:rsidR="006E585A" w:rsidRPr="002A36CE">
        <w:rPr>
          <w:rFonts w:ascii="Arial" w:hAnsi="Arial" w:cs="Arial"/>
          <w:sz w:val="22"/>
          <w:szCs w:val="22"/>
        </w:rPr>
        <w:t xml:space="preserve"> </w:t>
      </w:r>
      <w:r w:rsidR="00D32596" w:rsidRPr="002A36CE">
        <w:rPr>
          <w:rFonts w:ascii="Arial" w:hAnsi="Arial" w:cs="Arial"/>
          <w:sz w:val="22"/>
          <w:szCs w:val="22"/>
        </w:rPr>
        <w:t>conforme prazo estabelecido à época</w:t>
      </w:r>
      <w:r w:rsidR="006E585A" w:rsidRPr="002A36CE">
        <w:rPr>
          <w:rFonts w:ascii="Arial" w:hAnsi="Arial" w:cs="Arial"/>
          <w:sz w:val="22"/>
          <w:szCs w:val="22"/>
        </w:rPr>
        <w:t xml:space="preserve">. </w:t>
      </w:r>
      <w:r w:rsidR="0061619F" w:rsidRPr="002A36CE">
        <w:rPr>
          <w:rFonts w:ascii="Arial" w:hAnsi="Arial" w:cs="Arial"/>
          <w:sz w:val="22"/>
          <w:szCs w:val="22"/>
        </w:rPr>
        <w:t xml:space="preserve">Em </w:t>
      </w:r>
      <w:r w:rsidR="00A723F7">
        <w:rPr>
          <w:rFonts w:ascii="Arial" w:hAnsi="Arial" w:cs="Arial"/>
          <w:sz w:val="22"/>
          <w:szCs w:val="22"/>
        </w:rPr>
        <w:t>3</w:t>
      </w:r>
      <w:r w:rsidR="00671519">
        <w:rPr>
          <w:rFonts w:ascii="Arial" w:hAnsi="Arial" w:cs="Arial"/>
          <w:sz w:val="22"/>
          <w:szCs w:val="22"/>
        </w:rPr>
        <w:t>0</w:t>
      </w:r>
      <w:r w:rsidR="00A723F7">
        <w:rPr>
          <w:rFonts w:ascii="Arial" w:hAnsi="Arial" w:cs="Arial"/>
          <w:sz w:val="22"/>
          <w:szCs w:val="22"/>
        </w:rPr>
        <w:t xml:space="preserve"> de </w:t>
      </w:r>
      <w:r w:rsidR="00671519">
        <w:rPr>
          <w:rFonts w:ascii="Arial" w:hAnsi="Arial" w:cs="Arial"/>
          <w:sz w:val="22"/>
          <w:szCs w:val="22"/>
        </w:rPr>
        <w:t xml:space="preserve">junho </w:t>
      </w:r>
      <w:r w:rsidR="0061619F" w:rsidRPr="002A36CE">
        <w:rPr>
          <w:rFonts w:ascii="Arial" w:hAnsi="Arial" w:cs="Arial"/>
          <w:sz w:val="22"/>
          <w:szCs w:val="22"/>
        </w:rPr>
        <w:t>de 20</w:t>
      </w:r>
      <w:r w:rsidR="00E06875" w:rsidRPr="002A36CE">
        <w:rPr>
          <w:rFonts w:ascii="Arial" w:hAnsi="Arial" w:cs="Arial"/>
          <w:sz w:val="22"/>
          <w:szCs w:val="22"/>
        </w:rPr>
        <w:t>2</w:t>
      </w:r>
      <w:r w:rsidR="00887F8B">
        <w:rPr>
          <w:rFonts w:ascii="Arial" w:hAnsi="Arial" w:cs="Arial"/>
          <w:sz w:val="22"/>
          <w:szCs w:val="22"/>
        </w:rPr>
        <w:t>6</w:t>
      </w:r>
      <w:r w:rsidR="003C5654" w:rsidRPr="002A36CE">
        <w:rPr>
          <w:rFonts w:ascii="Arial" w:hAnsi="Arial" w:cs="Arial"/>
          <w:sz w:val="22"/>
          <w:szCs w:val="22"/>
        </w:rPr>
        <w:t xml:space="preserve">, </w:t>
      </w:r>
      <w:r w:rsidR="00B93BFB">
        <w:rPr>
          <w:rFonts w:ascii="Arial" w:hAnsi="Arial" w:cs="Arial"/>
          <w:sz w:val="22"/>
          <w:szCs w:val="22"/>
        </w:rPr>
        <w:t xml:space="preserve">o número de inscritos no programa totaliza </w:t>
      </w:r>
      <w:r w:rsidR="001338E2" w:rsidRPr="001338E2">
        <w:rPr>
          <w:rFonts w:ascii="Arial" w:hAnsi="Arial" w:cs="Arial"/>
          <w:sz w:val="22"/>
          <w:szCs w:val="22"/>
        </w:rPr>
        <w:t>53</w:t>
      </w:r>
      <w:r w:rsidR="00B93BFB" w:rsidRPr="001338E2">
        <w:rPr>
          <w:rFonts w:ascii="Arial" w:hAnsi="Arial" w:cs="Arial"/>
          <w:sz w:val="22"/>
          <w:szCs w:val="22"/>
        </w:rPr>
        <w:t xml:space="preserve"> colaboradores</w:t>
      </w:r>
      <w:r w:rsidR="00B93BFB">
        <w:rPr>
          <w:rFonts w:ascii="Arial" w:hAnsi="Arial" w:cs="Arial"/>
          <w:sz w:val="22"/>
          <w:szCs w:val="22"/>
        </w:rPr>
        <w:t xml:space="preserve"> e </w:t>
      </w:r>
      <w:r w:rsidR="0061619F" w:rsidRPr="002A36CE">
        <w:rPr>
          <w:rFonts w:ascii="Arial" w:hAnsi="Arial" w:cs="Arial"/>
          <w:sz w:val="22"/>
          <w:szCs w:val="22"/>
        </w:rPr>
        <w:t>o</w:t>
      </w:r>
      <w:r w:rsidR="003C5654" w:rsidRPr="002A36CE">
        <w:rPr>
          <w:rFonts w:ascii="Arial" w:hAnsi="Arial" w:cs="Arial"/>
          <w:sz w:val="22"/>
          <w:szCs w:val="22"/>
        </w:rPr>
        <w:t xml:space="preserve"> montante </w:t>
      </w:r>
      <w:r w:rsidR="0061619F" w:rsidRPr="002A36CE">
        <w:rPr>
          <w:rFonts w:ascii="Arial" w:hAnsi="Arial" w:cs="Arial"/>
          <w:sz w:val="22"/>
          <w:szCs w:val="22"/>
        </w:rPr>
        <w:t xml:space="preserve">provisionado </w:t>
      </w:r>
      <w:r w:rsidR="0061619F" w:rsidRPr="0089584E">
        <w:rPr>
          <w:rFonts w:ascii="Arial" w:hAnsi="Arial" w:cs="Arial"/>
          <w:sz w:val="22"/>
          <w:szCs w:val="22"/>
        </w:rPr>
        <w:t xml:space="preserve">é de </w:t>
      </w:r>
      <w:r w:rsidR="000858A2" w:rsidRPr="0089584E">
        <w:rPr>
          <w:rFonts w:ascii="Arial" w:hAnsi="Arial" w:cs="Arial"/>
          <w:sz w:val="22"/>
          <w:szCs w:val="22"/>
        </w:rPr>
        <w:t xml:space="preserve">R$ </w:t>
      </w:r>
      <w:r w:rsidR="00671519">
        <w:rPr>
          <w:rFonts w:ascii="Arial" w:hAnsi="Arial" w:cs="Arial"/>
          <w:sz w:val="22"/>
          <w:szCs w:val="22"/>
        </w:rPr>
        <w:t>21.306</w:t>
      </w:r>
      <w:r w:rsidR="003C5654" w:rsidRPr="0089584E">
        <w:rPr>
          <w:rFonts w:ascii="Arial" w:hAnsi="Arial" w:cs="Arial"/>
          <w:sz w:val="22"/>
          <w:szCs w:val="22"/>
        </w:rPr>
        <w:t xml:space="preserve"> </w:t>
      </w:r>
      <w:r w:rsidR="000858A2" w:rsidRPr="0089584E">
        <w:rPr>
          <w:rFonts w:ascii="Arial" w:hAnsi="Arial" w:cs="Arial"/>
          <w:sz w:val="22"/>
          <w:szCs w:val="22"/>
        </w:rPr>
        <w:t>(R$</w:t>
      </w:r>
      <w:r w:rsidR="000858A2" w:rsidRPr="006C4ECB">
        <w:rPr>
          <w:rFonts w:ascii="Arial" w:hAnsi="Arial" w:cs="Arial"/>
          <w:sz w:val="22"/>
          <w:szCs w:val="22"/>
        </w:rPr>
        <w:t xml:space="preserve"> </w:t>
      </w:r>
      <w:r w:rsidR="00887F8B">
        <w:rPr>
          <w:rFonts w:ascii="Arial" w:hAnsi="Arial" w:cs="Arial"/>
          <w:sz w:val="22"/>
          <w:szCs w:val="22"/>
        </w:rPr>
        <w:t>21.266</w:t>
      </w:r>
      <w:r w:rsidR="000858A2" w:rsidRPr="006C4ECB">
        <w:rPr>
          <w:rFonts w:ascii="Arial" w:hAnsi="Arial" w:cs="Arial"/>
          <w:sz w:val="22"/>
          <w:szCs w:val="22"/>
        </w:rPr>
        <w:t xml:space="preserve"> em 31</w:t>
      </w:r>
      <w:r w:rsidR="00803F6D" w:rsidRPr="006C4ECB">
        <w:rPr>
          <w:rFonts w:ascii="Arial" w:hAnsi="Arial" w:cs="Arial"/>
          <w:sz w:val="22"/>
          <w:szCs w:val="22"/>
        </w:rPr>
        <w:t xml:space="preserve"> de dezembro de </w:t>
      </w:r>
      <w:r w:rsidR="000858A2" w:rsidRPr="006C4ECB">
        <w:rPr>
          <w:rFonts w:ascii="Arial" w:hAnsi="Arial" w:cs="Arial"/>
          <w:sz w:val="22"/>
          <w:szCs w:val="22"/>
        </w:rPr>
        <w:t>20</w:t>
      </w:r>
      <w:r w:rsidR="00A57F0F">
        <w:rPr>
          <w:rFonts w:ascii="Arial" w:hAnsi="Arial" w:cs="Arial"/>
          <w:sz w:val="22"/>
          <w:szCs w:val="22"/>
        </w:rPr>
        <w:t>2</w:t>
      </w:r>
      <w:r w:rsidR="00887F8B">
        <w:rPr>
          <w:rFonts w:ascii="Arial" w:hAnsi="Arial" w:cs="Arial"/>
          <w:sz w:val="22"/>
          <w:szCs w:val="22"/>
        </w:rPr>
        <w:t>5</w:t>
      </w:r>
      <w:r w:rsidR="003C5654" w:rsidRPr="006C4ECB">
        <w:rPr>
          <w:rFonts w:ascii="Arial" w:hAnsi="Arial" w:cs="Arial"/>
          <w:sz w:val="22"/>
          <w:szCs w:val="22"/>
        </w:rPr>
        <w:t>).</w:t>
      </w:r>
      <w:r w:rsidR="009D433B" w:rsidRPr="006C4ECB">
        <w:rPr>
          <w:rFonts w:ascii="Arial" w:hAnsi="Arial" w:cs="Arial"/>
          <w:sz w:val="22"/>
          <w:szCs w:val="22"/>
        </w:rPr>
        <w:t xml:space="preserve"> </w:t>
      </w:r>
    </w:p>
    <w:p w14:paraId="409C364A" w14:textId="77777777" w:rsidR="00B66DA4" w:rsidRPr="002C6143" w:rsidRDefault="00B66DA4" w:rsidP="00597FE5">
      <w:pPr>
        <w:spacing w:line="276" w:lineRule="auto"/>
        <w:jc w:val="both"/>
        <w:rPr>
          <w:rFonts w:ascii="Arial" w:hAnsi="Arial" w:cs="Arial"/>
          <w:sz w:val="6"/>
          <w:szCs w:val="6"/>
        </w:rPr>
      </w:pPr>
    </w:p>
    <w:p w14:paraId="42B4838E" w14:textId="777852FA" w:rsidR="00C62C49" w:rsidRDefault="009D433B" w:rsidP="00597FE5">
      <w:pPr>
        <w:spacing w:line="276" w:lineRule="auto"/>
        <w:jc w:val="both"/>
        <w:rPr>
          <w:rFonts w:ascii="Arial" w:hAnsi="Arial" w:cs="Arial"/>
          <w:sz w:val="22"/>
          <w:szCs w:val="22"/>
        </w:rPr>
      </w:pPr>
      <w:r w:rsidRPr="002A36CE">
        <w:rPr>
          <w:rFonts w:ascii="Arial" w:hAnsi="Arial" w:cs="Arial"/>
          <w:sz w:val="22"/>
          <w:szCs w:val="22"/>
        </w:rPr>
        <w:t xml:space="preserve">A movimentação do PISP </w:t>
      </w:r>
      <w:r w:rsidR="00663162">
        <w:rPr>
          <w:rFonts w:ascii="Arial" w:hAnsi="Arial" w:cs="Arial"/>
          <w:sz w:val="22"/>
          <w:szCs w:val="22"/>
        </w:rPr>
        <w:t xml:space="preserve">no </w:t>
      </w:r>
      <w:r w:rsidR="00887F8B">
        <w:rPr>
          <w:rFonts w:ascii="Arial" w:hAnsi="Arial" w:cs="Arial"/>
          <w:sz w:val="22"/>
          <w:szCs w:val="22"/>
        </w:rPr>
        <w:t xml:space="preserve">primeiro </w:t>
      </w:r>
      <w:r w:rsidR="00410349">
        <w:rPr>
          <w:rFonts w:ascii="Arial" w:hAnsi="Arial" w:cs="Arial"/>
          <w:sz w:val="22"/>
          <w:szCs w:val="22"/>
        </w:rPr>
        <w:t>semestre</w:t>
      </w:r>
      <w:r w:rsidR="00B879CC">
        <w:rPr>
          <w:rFonts w:ascii="Arial" w:hAnsi="Arial" w:cs="Arial"/>
          <w:sz w:val="22"/>
          <w:szCs w:val="22"/>
        </w:rPr>
        <w:t xml:space="preserve"> de 202</w:t>
      </w:r>
      <w:r w:rsidR="00887F8B">
        <w:rPr>
          <w:rFonts w:ascii="Arial" w:hAnsi="Arial" w:cs="Arial"/>
          <w:sz w:val="22"/>
          <w:szCs w:val="22"/>
        </w:rPr>
        <w:t>6</w:t>
      </w:r>
      <w:r w:rsidR="00466188" w:rsidRPr="002A36CE">
        <w:rPr>
          <w:rFonts w:ascii="Arial" w:hAnsi="Arial" w:cs="Arial"/>
          <w:sz w:val="22"/>
          <w:szCs w:val="22"/>
        </w:rPr>
        <w:t xml:space="preserve"> </w:t>
      </w:r>
      <w:r w:rsidRPr="002A36CE">
        <w:rPr>
          <w:rFonts w:ascii="Arial" w:hAnsi="Arial" w:cs="Arial"/>
          <w:sz w:val="22"/>
          <w:szCs w:val="22"/>
        </w:rPr>
        <w:t>está apresentada no quadro a seguir:</w:t>
      </w:r>
    </w:p>
    <w:p w14:paraId="44399FCE" w14:textId="77777777" w:rsidR="005130E6" w:rsidRDefault="005130E6" w:rsidP="00597FE5">
      <w:pPr>
        <w:spacing w:line="276" w:lineRule="auto"/>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34"/>
        <w:gridCol w:w="2337"/>
      </w:tblGrid>
      <w:tr w:rsidR="00671519" w:rsidRPr="00410349" w14:paraId="02A654DA" w14:textId="77777777" w:rsidTr="00281FEF">
        <w:trPr>
          <w:trHeight w:val="232"/>
        </w:trPr>
        <w:tc>
          <w:tcPr>
            <w:tcW w:w="3804" w:type="pct"/>
            <w:noWrap/>
            <w:vAlign w:val="center"/>
            <w:hideMark/>
          </w:tcPr>
          <w:p w14:paraId="74773C82" w14:textId="77777777" w:rsidR="00671519" w:rsidRPr="00410349" w:rsidRDefault="00671519" w:rsidP="00671519">
            <w:pPr>
              <w:rPr>
                <w:rFonts w:ascii="Arial" w:hAnsi="Arial" w:cs="Arial"/>
                <w:b/>
                <w:bCs/>
                <w:color w:val="000000"/>
                <w:sz w:val="18"/>
                <w:szCs w:val="18"/>
              </w:rPr>
            </w:pPr>
            <w:r w:rsidRPr="00410349">
              <w:rPr>
                <w:rFonts w:ascii="Arial" w:hAnsi="Arial" w:cs="Arial"/>
                <w:b/>
                <w:bCs/>
                <w:color w:val="000000"/>
                <w:sz w:val="18"/>
                <w:szCs w:val="18"/>
              </w:rPr>
              <w:t>Saldo em 31 de dezembro de 2025</w:t>
            </w:r>
          </w:p>
        </w:tc>
        <w:tc>
          <w:tcPr>
            <w:tcW w:w="1196" w:type="pct"/>
            <w:noWrap/>
            <w:vAlign w:val="center"/>
            <w:hideMark/>
          </w:tcPr>
          <w:p w14:paraId="1D59372C" w14:textId="1746C6C2" w:rsidR="00671519" w:rsidRPr="00410349" w:rsidRDefault="00671519" w:rsidP="00671519">
            <w:pPr>
              <w:jc w:val="right"/>
              <w:rPr>
                <w:rFonts w:ascii="Arial" w:hAnsi="Arial" w:cs="Arial"/>
                <w:b/>
                <w:bCs/>
                <w:color w:val="000000"/>
                <w:sz w:val="18"/>
                <w:szCs w:val="18"/>
              </w:rPr>
            </w:pPr>
            <w:r w:rsidRPr="00410349">
              <w:rPr>
                <w:rFonts w:ascii="Arial" w:hAnsi="Arial" w:cs="Arial"/>
                <w:b/>
                <w:bCs/>
                <w:color w:val="000000"/>
                <w:sz w:val="18"/>
                <w:szCs w:val="18"/>
              </w:rPr>
              <w:t xml:space="preserve">      21.266 </w:t>
            </w:r>
          </w:p>
        </w:tc>
      </w:tr>
      <w:tr w:rsidR="00671519" w:rsidRPr="00410349" w14:paraId="5EF709D6" w14:textId="77777777" w:rsidTr="00281FEF">
        <w:trPr>
          <w:trHeight w:val="232"/>
        </w:trPr>
        <w:tc>
          <w:tcPr>
            <w:tcW w:w="3804" w:type="pct"/>
            <w:noWrap/>
            <w:vAlign w:val="center"/>
            <w:hideMark/>
          </w:tcPr>
          <w:p w14:paraId="4211D5B5" w14:textId="77777777" w:rsidR="00671519" w:rsidRPr="00410349" w:rsidRDefault="00671519" w:rsidP="00671519">
            <w:pPr>
              <w:rPr>
                <w:rFonts w:ascii="Arial" w:hAnsi="Arial" w:cs="Arial"/>
                <w:color w:val="000000"/>
                <w:sz w:val="18"/>
                <w:szCs w:val="18"/>
              </w:rPr>
            </w:pPr>
            <w:r w:rsidRPr="00410349">
              <w:rPr>
                <w:rFonts w:ascii="Arial" w:hAnsi="Arial" w:cs="Arial"/>
                <w:color w:val="000000"/>
                <w:sz w:val="18"/>
                <w:szCs w:val="18"/>
              </w:rPr>
              <w:t>Atualização da Provisão no Período</w:t>
            </w:r>
          </w:p>
        </w:tc>
        <w:tc>
          <w:tcPr>
            <w:tcW w:w="1196" w:type="pct"/>
            <w:noWrap/>
            <w:vAlign w:val="center"/>
            <w:hideMark/>
          </w:tcPr>
          <w:p w14:paraId="41406888" w14:textId="710D1EC3" w:rsidR="00671519" w:rsidRPr="00410349" w:rsidRDefault="00671519" w:rsidP="00671519">
            <w:pPr>
              <w:jc w:val="right"/>
              <w:rPr>
                <w:rFonts w:ascii="Arial" w:hAnsi="Arial" w:cs="Arial"/>
                <w:color w:val="000000"/>
                <w:sz w:val="18"/>
                <w:szCs w:val="18"/>
              </w:rPr>
            </w:pPr>
            <w:r w:rsidRPr="00410349">
              <w:rPr>
                <w:rFonts w:ascii="Arial" w:hAnsi="Arial" w:cs="Arial"/>
                <w:color w:val="000000"/>
                <w:sz w:val="18"/>
                <w:szCs w:val="18"/>
              </w:rPr>
              <w:t xml:space="preserve">             59 </w:t>
            </w:r>
          </w:p>
        </w:tc>
      </w:tr>
      <w:tr w:rsidR="00671519" w:rsidRPr="00410349" w14:paraId="6EB215AC" w14:textId="77777777" w:rsidTr="00281FEF">
        <w:trPr>
          <w:trHeight w:val="232"/>
        </w:trPr>
        <w:tc>
          <w:tcPr>
            <w:tcW w:w="3804" w:type="pct"/>
            <w:noWrap/>
            <w:vAlign w:val="center"/>
            <w:hideMark/>
          </w:tcPr>
          <w:p w14:paraId="46414E2E" w14:textId="77777777" w:rsidR="00671519" w:rsidRPr="00410349" w:rsidRDefault="00671519" w:rsidP="00671519">
            <w:pPr>
              <w:rPr>
                <w:rFonts w:ascii="Arial" w:hAnsi="Arial" w:cs="Arial"/>
                <w:color w:val="000000"/>
                <w:sz w:val="18"/>
                <w:szCs w:val="18"/>
              </w:rPr>
            </w:pPr>
            <w:r w:rsidRPr="00410349">
              <w:rPr>
                <w:rFonts w:ascii="Arial" w:hAnsi="Arial" w:cs="Arial"/>
                <w:color w:val="000000"/>
                <w:sz w:val="18"/>
                <w:szCs w:val="18"/>
              </w:rPr>
              <w:t>Baixas</w:t>
            </w:r>
          </w:p>
        </w:tc>
        <w:tc>
          <w:tcPr>
            <w:tcW w:w="1196" w:type="pct"/>
            <w:noWrap/>
            <w:vAlign w:val="center"/>
            <w:hideMark/>
          </w:tcPr>
          <w:p w14:paraId="526102B7" w14:textId="1045723B" w:rsidR="00671519" w:rsidRPr="00410349" w:rsidRDefault="00671519" w:rsidP="00671519">
            <w:pPr>
              <w:jc w:val="right"/>
              <w:rPr>
                <w:rFonts w:ascii="Arial" w:hAnsi="Arial" w:cs="Arial"/>
                <w:color w:val="000000"/>
                <w:sz w:val="18"/>
                <w:szCs w:val="18"/>
              </w:rPr>
            </w:pPr>
            <w:r w:rsidRPr="00410349">
              <w:rPr>
                <w:rFonts w:ascii="Arial" w:hAnsi="Arial" w:cs="Arial"/>
                <w:color w:val="000000"/>
                <w:sz w:val="18"/>
                <w:szCs w:val="18"/>
              </w:rPr>
              <w:t xml:space="preserve">            (19)</w:t>
            </w:r>
          </w:p>
        </w:tc>
      </w:tr>
      <w:tr w:rsidR="00671519" w:rsidRPr="00410349" w14:paraId="577576DC" w14:textId="77777777" w:rsidTr="00281FEF">
        <w:trPr>
          <w:trHeight w:val="232"/>
        </w:trPr>
        <w:tc>
          <w:tcPr>
            <w:tcW w:w="3804" w:type="pct"/>
            <w:noWrap/>
            <w:vAlign w:val="center"/>
            <w:hideMark/>
          </w:tcPr>
          <w:p w14:paraId="40F6569A" w14:textId="0FB4F174" w:rsidR="00671519" w:rsidRPr="00410349" w:rsidRDefault="00671519" w:rsidP="00671519">
            <w:pPr>
              <w:rPr>
                <w:rFonts w:ascii="Arial" w:hAnsi="Arial" w:cs="Arial"/>
                <w:b/>
                <w:bCs/>
                <w:color w:val="000000"/>
                <w:sz w:val="18"/>
                <w:szCs w:val="18"/>
              </w:rPr>
            </w:pPr>
            <w:r w:rsidRPr="00410349">
              <w:rPr>
                <w:rFonts w:ascii="Arial" w:hAnsi="Arial" w:cs="Arial"/>
                <w:b/>
                <w:bCs/>
                <w:color w:val="000000"/>
                <w:sz w:val="18"/>
                <w:szCs w:val="18"/>
              </w:rPr>
              <w:t>Saldo em 30 de junho de 2026</w:t>
            </w:r>
          </w:p>
        </w:tc>
        <w:tc>
          <w:tcPr>
            <w:tcW w:w="1196" w:type="pct"/>
            <w:noWrap/>
            <w:vAlign w:val="center"/>
            <w:hideMark/>
          </w:tcPr>
          <w:p w14:paraId="45653A2C" w14:textId="3D018DE5" w:rsidR="00671519" w:rsidRPr="00410349" w:rsidRDefault="00671519" w:rsidP="00671519">
            <w:pPr>
              <w:jc w:val="right"/>
              <w:rPr>
                <w:rFonts w:ascii="Arial" w:hAnsi="Arial" w:cs="Arial"/>
                <w:b/>
                <w:bCs/>
                <w:color w:val="000000"/>
                <w:sz w:val="18"/>
                <w:szCs w:val="18"/>
              </w:rPr>
            </w:pPr>
            <w:r w:rsidRPr="00410349">
              <w:rPr>
                <w:rFonts w:ascii="Arial" w:hAnsi="Arial" w:cs="Arial"/>
                <w:b/>
                <w:bCs/>
                <w:color w:val="000000"/>
                <w:sz w:val="18"/>
                <w:szCs w:val="18"/>
              </w:rPr>
              <w:t xml:space="preserve">      21.306 </w:t>
            </w:r>
          </w:p>
        </w:tc>
      </w:tr>
      <w:tr w:rsidR="00671519" w:rsidRPr="00410349" w14:paraId="2ACC73A5" w14:textId="77777777" w:rsidTr="00281FEF">
        <w:trPr>
          <w:trHeight w:val="232"/>
        </w:trPr>
        <w:tc>
          <w:tcPr>
            <w:tcW w:w="3804" w:type="pct"/>
            <w:noWrap/>
            <w:vAlign w:val="center"/>
            <w:hideMark/>
          </w:tcPr>
          <w:p w14:paraId="505DBDB2" w14:textId="77777777" w:rsidR="00671519" w:rsidRPr="00410349" w:rsidRDefault="00671519" w:rsidP="00671519">
            <w:pPr>
              <w:rPr>
                <w:rFonts w:ascii="Arial" w:hAnsi="Arial" w:cs="Arial"/>
                <w:b/>
                <w:bCs/>
                <w:color w:val="000000"/>
                <w:sz w:val="18"/>
                <w:szCs w:val="18"/>
              </w:rPr>
            </w:pPr>
            <w:r w:rsidRPr="00410349">
              <w:rPr>
                <w:rFonts w:ascii="Arial" w:hAnsi="Arial" w:cs="Arial"/>
                <w:b/>
                <w:bCs/>
                <w:color w:val="000000"/>
                <w:sz w:val="18"/>
                <w:szCs w:val="18"/>
              </w:rPr>
              <w:t>Circulante</w:t>
            </w:r>
          </w:p>
        </w:tc>
        <w:tc>
          <w:tcPr>
            <w:tcW w:w="1196" w:type="pct"/>
            <w:noWrap/>
            <w:vAlign w:val="center"/>
            <w:hideMark/>
          </w:tcPr>
          <w:p w14:paraId="37434575" w14:textId="3B6D26DC" w:rsidR="00671519" w:rsidRPr="00410349" w:rsidRDefault="00671519" w:rsidP="00671519">
            <w:pPr>
              <w:jc w:val="right"/>
              <w:rPr>
                <w:rFonts w:ascii="Arial" w:hAnsi="Arial" w:cs="Arial"/>
                <w:b/>
                <w:bCs/>
                <w:color w:val="000000"/>
                <w:sz w:val="18"/>
                <w:szCs w:val="18"/>
              </w:rPr>
            </w:pPr>
            <w:r w:rsidRPr="00410349">
              <w:rPr>
                <w:rFonts w:ascii="Arial" w:hAnsi="Arial" w:cs="Arial"/>
                <w:b/>
                <w:bCs/>
                <w:color w:val="000000"/>
                <w:sz w:val="18"/>
                <w:szCs w:val="18"/>
              </w:rPr>
              <w:t xml:space="preserve">        2.195 </w:t>
            </w:r>
          </w:p>
        </w:tc>
      </w:tr>
      <w:tr w:rsidR="00671519" w14:paraId="25017D22" w14:textId="77777777" w:rsidTr="00281FEF">
        <w:trPr>
          <w:trHeight w:val="232"/>
        </w:trPr>
        <w:tc>
          <w:tcPr>
            <w:tcW w:w="3804" w:type="pct"/>
            <w:noWrap/>
            <w:vAlign w:val="center"/>
            <w:hideMark/>
          </w:tcPr>
          <w:p w14:paraId="007D4821" w14:textId="77777777" w:rsidR="00671519" w:rsidRPr="00410349" w:rsidRDefault="00671519" w:rsidP="00671519">
            <w:pPr>
              <w:rPr>
                <w:rFonts w:ascii="Arial" w:hAnsi="Arial" w:cs="Arial"/>
                <w:b/>
                <w:bCs/>
                <w:color w:val="000000"/>
                <w:sz w:val="18"/>
                <w:szCs w:val="18"/>
              </w:rPr>
            </w:pPr>
            <w:r w:rsidRPr="00410349">
              <w:rPr>
                <w:rFonts w:ascii="Arial" w:hAnsi="Arial" w:cs="Arial"/>
                <w:b/>
                <w:bCs/>
                <w:color w:val="000000"/>
                <w:sz w:val="18"/>
                <w:szCs w:val="18"/>
              </w:rPr>
              <w:t>Não circulante</w:t>
            </w:r>
          </w:p>
        </w:tc>
        <w:tc>
          <w:tcPr>
            <w:tcW w:w="1196" w:type="pct"/>
            <w:noWrap/>
            <w:vAlign w:val="center"/>
            <w:hideMark/>
          </w:tcPr>
          <w:p w14:paraId="6144BC87" w14:textId="61283B68" w:rsidR="00671519" w:rsidRDefault="00671519" w:rsidP="00671519">
            <w:pPr>
              <w:jc w:val="right"/>
              <w:rPr>
                <w:rFonts w:ascii="Arial" w:hAnsi="Arial" w:cs="Arial"/>
                <w:b/>
                <w:bCs/>
                <w:color w:val="000000"/>
                <w:sz w:val="18"/>
                <w:szCs w:val="18"/>
              </w:rPr>
            </w:pPr>
            <w:r w:rsidRPr="00410349">
              <w:rPr>
                <w:rFonts w:ascii="Arial" w:hAnsi="Arial" w:cs="Arial"/>
                <w:b/>
                <w:bCs/>
                <w:color w:val="000000"/>
                <w:sz w:val="18"/>
                <w:szCs w:val="18"/>
              </w:rPr>
              <w:t xml:space="preserve">      19.111</w:t>
            </w:r>
            <w:r>
              <w:rPr>
                <w:rFonts w:ascii="Arial" w:hAnsi="Arial" w:cs="Arial"/>
                <w:b/>
                <w:bCs/>
                <w:color w:val="000000"/>
                <w:sz w:val="18"/>
                <w:szCs w:val="18"/>
              </w:rPr>
              <w:t xml:space="preserve"> </w:t>
            </w:r>
          </w:p>
        </w:tc>
      </w:tr>
    </w:tbl>
    <w:p w14:paraId="59884026" w14:textId="77777777" w:rsidR="00EF4FBF" w:rsidRDefault="00EF4FBF" w:rsidP="00597FE5">
      <w:pPr>
        <w:spacing w:line="276" w:lineRule="auto"/>
        <w:jc w:val="both"/>
        <w:rPr>
          <w:rFonts w:ascii="Arial" w:hAnsi="Arial" w:cs="Arial"/>
          <w:sz w:val="16"/>
          <w:szCs w:val="16"/>
        </w:rPr>
      </w:pPr>
    </w:p>
    <w:p w14:paraId="59393703" w14:textId="77777777" w:rsidR="00EF4FBF" w:rsidRPr="00D8396F" w:rsidRDefault="00EF4FBF" w:rsidP="00597FE5">
      <w:pPr>
        <w:spacing w:line="276" w:lineRule="auto"/>
        <w:jc w:val="both"/>
        <w:rPr>
          <w:rFonts w:ascii="Arial" w:hAnsi="Arial" w:cs="Arial"/>
          <w:sz w:val="16"/>
          <w:szCs w:val="16"/>
        </w:rPr>
      </w:pPr>
    </w:p>
    <w:p w14:paraId="3EEF3607" w14:textId="77777777" w:rsidR="00287F78" w:rsidRPr="002A36CE" w:rsidRDefault="00287F78" w:rsidP="009541E1">
      <w:pPr>
        <w:pStyle w:val="Ttulo2"/>
        <w:numPr>
          <w:ilvl w:val="0"/>
          <w:numId w:val="7"/>
        </w:numPr>
        <w:tabs>
          <w:tab w:val="clear" w:pos="284"/>
          <w:tab w:val="clear" w:pos="340"/>
        </w:tabs>
        <w:spacing w:before="0" w:after="0" w:line="276" w:lineRule="auto"/>
        <w:ind w:left="851" w:hanging="851"/>
        <w:jc w:val="both"/>
        <w:rPr>
          <w:rFonts w:ascii="Arial" w:hAnsi="Arial" w:cs="Arial"/>
        </w:rPr>
      </w:pPr>
      <w:bookmarkStart w:id="34" w:name="_Toc491337740"/>
      <w:r w:rsidRPr="002A36CE">
        <w:rPr>
          <w:rFonts w:ascii="Arial" w:hAnsi="Arial" w:cs="Arial"/>
        </w:rPr>
        <w:t>GRUPAMENTO DE AÇÕES</w:t>
      </w:r>
      <w:r w:rsidR="008C13F7" w:rsidRPr="002A36CE">
        <w:rPr>
          <w:rFonts w:ascii="Arial" w:hAnsi="Arial" w:cs="Arial"/>
        </w:rPr>
        <w:t xml:space="preserve"> (Leilão de frações)</w:t>
      </w:r>
      <w:bookmarkEnd w:id="34"/>
    </w:p>
    <w:p w14:paraId="79F89191" w14:textId="19C7EDEB" w:rsidR="00287F78" w:rsidRPr="002C6143" w:rsidRDefault="00287F78" w:rsidP="00597FE5">
      <w:pPr>
        <w:spacing w:line="276" w:lineRule="auto"/>
        <w:rPr>
          <w:color w:val="FF0000"/>
          <w:sz w:val="8"/>
          <w:szCs w:val="8"/>
        </w:rPr>
      </w:pPr>
    </w:p>
    <w:p w14:paraId="41908789" w14:textId="77777777" w:rsidR="00BA7671" w:rsidRDefault="00FE6CB5" w:rsidP="00BA7671">
      <w:pPr>
        <w:spacing w:line="276" w:lineRule="auto"/>
        <w:jc w:val="both"/>
        <w:rPr>
          <w:rFonts w:ascii="Arial" w:hAnsi="Arial" w:cs="Arial"/>
          <w:sz w:val="22"/>
          <w:szCs w:val="22"/>
        </w:rPr>
      </w:pPr>
      <w:r w:rsidRPr="00062CD3">
        <w:rPr>
          <w:rFonts w:ascii="Arial" w:hAnsi="Arial" w:cs="Arial"/>
          <w:sz w:val="22"/>
          <w:szCs w:val="22"/>
        </w:rPr>
        <w:t>Representa os valores arrecadados com a realização do leil</w:t>
      </w:r>
      <w:r w:rsidR="00BA7671">
        <w:rPr>
          <w:rFonts w:ascii="Arial" w:hAnsi="Arial" w:cs="Arial"/>
          <w:sz w:val="22"/>
          <w:szCs w:val="22"/>
        </w:rPr>
        <w:t>ão</w:t>
      </w:r>
      <w:r w:rsidRPr="00062CD3">
        <w:rPr>
          <w:rFonts w:ascii="Arial" w:hAnsi="Arial" w:cs="Arial"/>
          <w:sz w:val="22"/>
          <w:szCs w:val="22"/>
        </w:rPr>
        <w:t xml:space="preserve"> das frações de ações após o </w:t>
      </w:r>
      <w:r w:rsidR="00BC12BE" w:rsidRPr="00062CD3">
        <w:rPr>
          <w:rFonts w:ascii="Arial" w:hAnsi="Arial" w:cs="Arial"/>
          <w:sz w:val="22"/>
          <w:szCs w:val="22"/>
        </w:rPr>
        <w:t xml:space="preserve">processo de </w:t>
      </w:r>
      <w:r w:rsidRPr="00062CD3">
        <w:rPr>
          <w:rFonts w:ascii="Arial" w:hAnsi="Arial" w:cs="Arial"/>
          <w:sz w:val="22"/>
          <w:szCs w:val="22"/>
        </w:rPr>
        <w:t>grupamento</w:t>
      </w:r>
      <w:r w:rsidR="00BA7671">
        <w:rPr>
          <w:rFonts w:ascii="Arial" w:hAnsi="Arial" w:cs="Arial"/>
          <w:sz w:val="22"/>
          <w:szCs w:val="22"/>
        </w:rPr>
        <w:t xml:space="preserve"> realizado no ano de 2018, cujo montante totalizou R$ 680. </w:t>
      </w:r>
      <w:r w:rsidR="00BA7671" w:rsidRPr="00062CD3">
        <w:rPr>
          <w:rFonts w:ascii="Arial" w:hAnsi="Arial" w:cs="Arial"/>
          <w:sz w:val="22"/>
          <w:szCs w:val="22"/>
        </w:rPr>
        <w:t>Este valor aguarda a manifestação dos acionistas que detêm o direito de receber tais valores para que o pagamento seja realizado.</w:t>
      </w:r>
      <w:r w:rsidR="00BA7671">
        <w:rPr>
          <w:rFonts w:ascii="Arial" w:hAnsi="Arial" w:cs="Arial"/>
          <w:sz w:val="22"/>
          <w:szCs w:val="22"/>
        </w:rPr>
        <w:t xml:space="preserve"> </w:t>
      </w:r>
    </w:p>
    <w:p w14:paraId="4B512298" w14:textId="77777777" w:rsidR="00496B3E" w:rsidRDefault="00496B3E" w:rsidP="00597FE5">
      <w:pPr>
        <w:spacing w:line="276" w:lineRule="auto"/>
        <w:jc w:val="both"/>
        <w:rPr>
          <w:rFonts w:ascii="Arial" w:hAnsi="Arial" w:cs="Arial"/>
          <w:sz w:val="22"/>
          <w:szCs w:val="22"/>
        </w:rPr>
      </w:pPr>
    </w:p>
    <w:p w14:paraId="58B744F1" w14:textId="77777777" w:rsidR="002850A1" w:rsidRPr="002A36CE" w:rsidRDefault="002850A1" w:rsidP="009541E1">
      <w:pPr>
        <w:pStyle w:val="Ttulo2"/>
        <w:numPr>
          <w:ilvl w:val="0"/>
          <w:numId w:val="7"/>
        </w:numPr>
        <w:tabs>
          <w:tab w:val="clear" w:pos="284"/>
          <w:tab w:val="clear" w:pos="340"/>
        </w:tabs>
        <w:spacing w:before="0" w:after="0"/>
        <w:ind w:left="851" w:hanging="851"/>
        <w:jc w:val="both"/>
        <w:rPr>
          <w:rFonts w:ascii="Arial" w:hAnsi="Arial" w:cs="Arial"/>
        </w:rPr>
      </w:pPr>
      <w:bookmarkStart w:id="35" w:name="_Toc491337741"/>
      <w:r w:rsidRPr="002A36CE">
        <w:rPr>
          <w:rFonts w:ascii="Arial" w:hAnsi="Arial" w:cs="Arial"/>
        </w:rPr>
        <w:t>FORNECEDORES</w:t>
      </w:r>
      <w:bookmarkEnd w:id="35"/>
    </w:p>
    <w:p w14:paraId="09DCB56F" w14:textId="1CD999A9" w:rsidR="002850A1" w:rsidRPr="00352F14" w:rsidRDefault="002850A1" w:rsidP="002850A1">
      <w:pP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05"/>
        <w:gridCol w:w="1933"/>
        <w:gridCol w:w="1933"/>
      </w:tblGrid>
      <w:tr w:rsidR="00183E89" w:rsidRPr="00F138A3" w14:paraId="0F97AB14" w14:textId="77777777" w:rsidTr="00183E89">
        <w:trPr>
          <w:trHeight w:val="232"/>
        </w:trPr>
        <w:tc>
          <w:tcPr>
            <w:tcW w:w="3022" w:type="pct"/>
            <w:shd w:val="clear" w:color="000000" w:fill="D9D9D9"/>
            <w:noWrap/>
            <w:vAlign w:val="center"/>
            <w:hideMark/>
          </w:tcPr>
          <w:p w14:paraId="0916569B" w14:textId="77777777" w:rsidR="00183E89" w:rsidRPr="00F138A3" w:rsidRDefault="00183E89">
            <w:pPr>
              <w:rPr>
                <w:rFonts w:ascii="Arial" w:hAnsi="Arial" w:cs="Arial"/>
                <w:b/>
                <w:bCs/>
                <w:color w:val="000000"/>
                <w:sz w:val="18"/>
                <w:szCs w:val="18"/>
              </w:rPr>
            </w:pPr>
            <w:r w:rsidRPr="00F138A3">
              <w:rPr>
                <w:rFonts w:ascii="Arial" w:hAnsi="Arial" w:cs="Arial"/>
                <w:b/>
                <w:bCs/>
                <w:color w:val="000000"/>
                <w:sz w:val="18"/>
                <w:szCs w:val="18"/>
              </w:rPr>
              <w:t>Composição: </w:t>
            </w:r>
          </w:p>
        </w:tc>
        <w:tc>
          <w:tcPr>
            <w:tcW w:w="989" w:type="pct"/>
            <w:noWrap/>
            <w:vAlign w:val="center"/>
            <w:hideMark/>
          </w:tcPr>
          <w:p w14:paraId="39053BF8" w14:textId="42B320F5" w:rsidR="00183E89" w:rsidRPr="00F138A3" w:rsidRDefault="00183E89">
            <w:pPr>
              <w:jc w:val="center"/>
              <w:rPr>
                <w:rFonts w:ascii="Arial" w:hAnsi="Arial" w:cs="Arial"/>
                <w:b/>
                <w:bCs/>
                <w:color w:val="000000"/>
                <w:sz w:val="18"/>
                <w:szCs w:val="18"/>
              </w:rPr>
            </w:pPr>
            <w:r w:rsidRPr="00F138A3">
              <w:rPr>
                <w:rFonts w:ascii="Arial" w:hAnsi="Arial" w:cs="Arial"/>
                <w:b/>
                <w:bCs/>
                <w:color w:val="000000"/>
                <w:sz w:val="18"/>
                <w:szCs w:val="18"/>
              </w:rPr>
              <w:t>3</w:t>
            </w:r>
            <w:r w:rsidR="004521E5" w:rsidRPr="00F138A3">
              <w:rPr>
                <w:rFonts w:ascii="Arial" w:hAnsi="Arial" w:cs="Arial"/>
                <w:b/>
                <w:bCs/>
                <w:color w:val="000000"/>
                <w:sz w:val="18"/>
                <w:szCs w:val="18"/>
              </w:rPr>
              <w:t>0</w:t>
            </w:r>
            <w:r w:rsidRPr="00F138A3">
              <w:rPr>
                <w:rFonts w:ascii="Arial" w:hAnsi="Arial" w:cs="Arial"/>
                <w:b/>
                <w:bCs/>
                <w:color w:val="000000"/>
                <w:sz w:val="18"/>
                <w:szCs w:val="18"/>
              </w:rPr>
              <w:t>/0</w:t>
            </w:r>
            <w:r w:rsidR="004521E5" w:rsidRPr="00F138A3">
              <w:rPr>
                <w:rFonts w:ascii="Arial" w:hAnsi="Arial" w:cs="Arial"/>
                <w:b/>
                <w:bCs/>
                <w:color w:val="000000"/>
                <w:sz w:val="18"/>
                <w:szCs w:val="18"/>
              </w:rPr>
              <w:t>6</w:t>
            </w:r>
            <w:r w:rsidRPr="00F138A3">
              <w:rPr>
                <w:rFonts w:ascii="Arial" w:hAnsi="Arial" w:cs="Arial"/>
                <w:b/>
                <w:bCs/>
                <w:color w:val="000000"/>
                <w:sz w:val="18"/>
                <w:szCs w:val="18"/>
              </w:rPr>
              <w:t>/2026</w:t>
            </w:r>
          </w:p>
        </w:tc>
        <w:tc>
          <w:tcPr>
            <w:tcW w:w="989" w:type="pct"/>
            <w:noWrap/>
            <w:vAlign w:val="center"/>
            <w:hideMark/>
          </w:tcPr>
          <w:p w14:paraId="18DA73C2" w14:textId="1057D9AC" w:rsidR="00183E89" w:rsidRPr="00F138A3" w:rsidRDefault="00183E89">
            <w:pPr>
              <w:jc w:val="center"/>
              <w:rPr>
                <w:rFonts w:ascii="Arial" w:hAnsi="Arial" w:cs="Arial"/>
                <w:b/>
                <w:bCs/>
                <w:color w:val="000000"/>
                <w:sz w:val="18"/>
                <w:szCs w:val="18"/>
              </w:rPr>
            </w:pPr>
            <w:r w:rsidRPr="00F138A3">
              <w:rPr>
                <w:rFonts w:ascii="Arial" w:hAnsi="Arial" w:cs="Arial"/>
                <w:b/>
                <w:bCs/>
                <w:color w:val="000000"/>
                <w:sz w:val="18"/>
                <w:szCs w:val="18"/>
              </w:rPr>
              <w:t>31/12/202</w:t>
            </w:r>
            <w:r w:rsidR="00A030DA" w:rsidRPr="00F138A3">
              <w:rPr>
                <w:rFonts w:ascii="Arial" w:hAnsi="Arial" w:cs="Arial"/>
                <w:b/>
                <w:bCs/>
                <w:color w:val="000000"/>
                <w:sz w:val="18"/>
                <w:szCs w:val="18"/>
              </w:rPr>
              <w:t>5</w:t>
            </w:r>
          </w:p>
        </w:tc>
      </w:tr>
      <w:tr w:rsidR="004521E5" w:rsidRPr="00F138A3" w14:paraId="35D6C03D" w14:textId="77777777" w:rsidTr="00183E89">
        <w:trPr>
          <w:trHeight w:val="232"/>
        </w:trPr>
        <w:tc>
          <w:tcPr>
            <w:tcW w:w="3022" w:type="pct"/>
            <w:noWrap/>
            <w:vAlign w:val="center"/>
            <w:hideMark/>
          </w:tcPr>
          <w:p w14:paraId="488ACA53" w14:textId="77777777" w:rsidR="004521E5" w:rsidRPr="00F138A3" w:rsidRDefault="004521E5" w:rsidP="004521E5">
            <w:pPr>
              <w:rPr>
                <w:rFonts w:ascii="Arial" w:hAnsi="Arial" w:cs="Arial"/>
                <w:color w:val="000000"/>
                <w:sz w:val="18"/>
                <w:szCs w:val="18"/>
              </w:rPr>
            </w:pPr>
            <w:r w:rsidRPr="00F138A3">
              <w:rPr>
                <w:rFonts w:ascii="Arial" w:hAnsi="Arial" w:cs="Arial"/>
                <w:color w:val="000000"/>
                <w:sz w:val="18"/>
                <w:szCs w:val="18"/>
              </w:rPr>
              <w:t>Fornecedores de Operação</w:t>
            </w:r>
          </w:p>
        </w:tc>
        <w:tc>
          <w:tcPr>
            <w:tcW w:w="989" w:type="pct"/>
            <w:noWrap/>
            <w:vAlign w:val="center"/>
            <w:hideMark/>
          </w:tcPr>
          <w:p w14:paraId="0F80A480" w14:textId="72532C0D" w:rsidR="004521E5" w:rsidRPr="00F138A3" w:rsidRDefault="004521E5" w:rsidP="004521E5">
            <w:pPr>
              <w:jc w:val="right"/>
              <w:rPr>
                <w:rFonts w:ascii="Arial" w:hAnsi="Arial" w:cs="Arial"/>
                <w:color w:val="000000"/>
                <w:sz w:val="18"/>
                <w:szCs w:val="18"/>
              </w:rPr>
            </w:pPr>
            <w:r w:rsidRPr="00F138A3">
              <w:rPr>
                <w:rFonts w:ascii="Arial" w:hAnsi="Arial" w:cs="Arial"/>
                <w:color w:val="000000"/>
                <w:sz w:val="18"/>
                <w:szCs w:val="18"/>
              </w:rPr>
              <w:t xml:space="preserve">    117.125 </w:t>
            </w:r>
          </w:p>
        </w:tc>
        <w:tc>
          <w:tcPr>
            <w:tcW w:w="989" w:type="pct"/>
            <w:noWrap/>
            <w:vAlign w:val="center"/>
            <w:hideMark/>
          </w:tcPr>
          <w:p w14:paraId="55338DE0" w14:textId="77777777" w:rsidR="004521E5" w:rsidRPr="00F138A3" w:rsidRDefault="004521E5" w:rsidP="004521E5">
            <w:pPr>
              <w:jc w:val="right"/>
              <w:rPr>
                <w:rFonts w:ascii="Arial" w:hAnsi="Arial" w:cs="Arial"/>
                <w:color w:val="000000"/>
                <w:sz w:val="18"/>
                <w:szCs w:val="18"/>
              </w:rPr>
            </w:pPr>
            <w:r w:rsidRPr="00F138A3">
              <w:rPr>
                <w:rFonts w:ascii="Arial" w:hAnsi="Arial" w:cs="Arial"/>
                <w:color w:val="000000"/>
                <w:sz w:val="18"/>
                <w:szCs w:val="18"/>
              </w:rPr>
              <w:t>145.743</w:t>
            </w:r>
          </w:p>
        </w:tc>
      </w:tr>
      <w:tr w:rsidR="004521E5" w:rsidRPr="00F138A3" w14:paraId="69FD249A" w14:textId="77777777" w:rsidTr="00183E89">
        <w:trPr>
          <w:trHeight w:val="232"/>
        </w:trPr>
        <w:tc>
          <w:tcPr>
            <w:tcW w:w="3022" w:type="pct"/>
            <w:noWrap/>
            <w:vAlign w:val="center"/>
            <w:hideMark/>
          </w:tcPr>
          <w:p w14:paraId="0A99B34A" w14:textId="77777777" w:rsidR="004521E5" w:rsidRPr="00F138A3" w:rsidRDefault="004521E5" w:rsidP="004521E5">
            <w:pPr>
              <w:rPr>
                <w:rFonts w:ascii="Arial" w:hAnsi="Arial" w:cs="Arial"/>
                <w:color w:val="000000"/>
                <w:sz w:val="18"/>
                <w:szCs w:val="18"/>
              </w:rPr>
            </w:pPr>
            <w:r w:rsidRPr="00F138A3">
              <w:rPr>
                <w:rFonts w:ascii="Arial" w:hAnsi="Arial" w:cs="Arial"/>
                <w:color w:val="000000"/>
                <w:sz w:val="18"/>
                <w:szCs w:val="18"/>
              </w:rPr>
              <w:t>Fornecedores de Expansão</w:t>
            </w:r>
          </w:p>
        </w:tc>
        <w:tc>
          <w:tcPr>
            <w:tcW w:w="989" w:type="pct"/>
            <w:noWrap/>
            <w:vAlign w:val="center"/>
            <w:hideMark/>
          </w:tcPr>
          <w:p w14:paraId="457FCA2A" w14:textId="25F2103E" w:rsidR="004521E5" w:rsidRPr="00F138A3" w:rsidRDefault="004521E5" w:rsidP="004521E5">
            <w:pPr>
              <w:jc w:val="right"/>
              <w:rPr>
                <w:rFonts w:ascii="Arial" w:hAnsi="Arial" w:cs="Arial"/>
                <w:color w:val="000000"/>
                <w:sz w:val="18"/>
                <w:szCs w:val="18"/>
              </w:rPr>
            </w:pPr>
            <w:r w:rsidRPr="00F138A3">
              <w:rPr>
                <w:rFonts w:ascii="Arial" w:hAnsi="Arial" w:cs="Arial"/>
                <w:color w:val="000000"/>
                <w:sz w:val="18"/>
                <w:szCs w:val="18"/>
              </w:rPr>
              <w:t xml:space="preserve">      10.945 </w:t>
            </w:r>
          </w:p>
        </w:tc>
        <w:tc>
          <w:tcPr>
            <w:tcW w:w="989" w:type="pct"/>
            <w:noWrap/>
            <w:vAlign w:val="center"/>
            <w:hideMark/>
          </w:tcPr>
          <w:p w14:paraId="527B9482" w14:textId="77777777" w:rsidR="004521E5" w:rsidRPr="00F138A3" w:rsidRDefault="004521E5" w:rsidP="004521E5">
            <w:pPr>
              <w:jc w:val="right"/>
              <w:rPr>
                <w:rFonts w:ascii="Arial" w:hAnsi="Arial" w:cs="Arial"/>
                <w:color w:val="000000"/>
                <w:sz w:val="18"/>
                <w:szCs w:val="18"/>
              </w:rPr>
            </w:pPr>
            <w:r w:rsidRPr="00F138A3">
              <w:rPr>
                <w:rFonts w:ascii="Arial" w:hAnsi="Arial" w:cs="Arial"/>
                <w:color w:val="000000"/>
                <w:sz w:val="18"/>
                <w:szCs w:val="18"/>
              </w:rPr>
              <w:t>6.051</w:t>
            </w:r>
          </w:p>
        </w:tc>
      </w:tr>
      <w:tr w:rsidR="004521E5" w:rsidRPr="00F138A3" w14:paraId="3C6D2B67" w14:textId="77777777" w:rsidTr="00183E89">
        <w:trPr>
          <w:trHeight w:val="232"/>
        </w:trPr>
        <w:tc>
          <w:tcPr>
            <w:tcW w:w="3022" w:type="pct"/>
            <w:noWrap/>
            <w:vAlign w:val="center"/>
            <w:hideMark/>
          </w:tcPr>
          <w:p w14:paraId="2F721EEF" w14:textId="77777777" w:rsidR="004521E5" w:rsidRPr="00F138A3" w:rsidRDefault="004521E5" w:rsidP="004521E5">
            <w:pPr>
              <w:rPr>
                <w:rFonts w:ascii="Arial" w:hAnsi="Arial" w:cs="Arial"/>
                <w:b/>
                <w:bCs/>
                <w:color w:val="000000"/>
                <w:sz w:val="18"/>
                <w:szCs w:val="18"/>
              </w:rPr>
            </w:pPr>
            <w:r w:rsidRPr="00F138A3">
              <w:rPr>
                <w:rFonts w:ascii="Arial" w:hAnsi="Arial" w:cs="Arial"/>
                <w:b/>
                <w:bCs/>
                <w:color w:val="000000"/>
                <w:sz w:val="18"/>
                <w:szCs w:val="18"/>
              </w:rPr>
              <w:t>Total</w:t>
            </w:r>
          </w:p>
        </w:tc>
        <w:tc>
          <w:tcPr>
            <w:tcW w:w="989" w:type="pct"/>
            <w:noWrap/>
            <w:vAlign w:val="center"/>
            <w:hideMark/>
          </w:tcPr>
          <w:p w14:paraId="48197B62" w14:textId="2B59B119" w:rsidR="004521E5" w:rsidRPr="00F138A3" w:rsidRDefault="004521E5" w:rsidP="004521E5">
            <w:pPr>
              <w:jc w:val="right"/>
              <w:rPr>
                <w:rFonts w:ascii="Arial" w:hAnsi="Arial" w:cs="Arial"/>
                <w:b/>
                <w:bCs/>
                <w:color w:val="000000"/>
                <w:sz w:val="18"/>
                <w:szCs w:val="18"/>
              </w:rPr>
            </w:pPr>
            <w:r w:rsidRPr="00F138A3">
              <w:rPr>
                <w:rFonts w:ascii="Arial" w:hAnsi="Arial" w:cs="Arial"/>
                <w:b/>
                <w:bCs/>
                <w:color w:val="000000"/>
                <w:sz w:val="18"/>
                <w:szCs w:val="18"/>
              </w:rPr>
              <w:t xml:space="preserve">    128.070 </w:t>
            </w:r>
          </w:p>
        </w:tc>
        <w:tc>
          <w:tcPr>
            <w:tcW w:w="989" w:type="pct"/>
            <w:noWrap/>
            <w:vAlign w:val="center"/>
            <w:hideMark/>
          </w:tcPr>
          <w:p w14:paraId="149F4029" w14:textId="77777777" w:rsidR="004521E5" w:rsidRPr="00F138A3" w:rsidRDefault="004521E5" w:rsidP="004521E5">
            <w:pPr>
              <w:jc w:val="right"/>
              <w:rPr>
                <w:rFonts w:ascii="Arial" w:hAnsi="Arial" w:cs="Arial"/>
                <w:b/>
                <w:bCs/>
                <w:color w:val="000000"/>
                <w:sz w:val="18"/>
                <w:szCs w:val="18"/>
              </w:rPr>
            </w:pPr>
            <w:r w:rsidRPr="00F138A3">
              <w:rPr>
                <w:rFonts w:ascii="Arial" w:hAnsi="Arial" w:cs="Arial"/>
                <w:b/>
                <w:bCs/>
                <w:color w:val="000000"/>
                <w:sz w:val="18"/>
                <w:szCs w:val="18"/>
              </w:rPr>
              <w:t>151.794</w:t>
            </w:r>
          </w:p>
        </w:tc>
      </w:tr>
      <w:tr w:rsidR="004521E5" w14:paraId="11291CFC" w14:textId="77777777" w:rsidTr="00183E89">
        <w:trPr>
          <w:trHeight w:val="232"/>
        </w:trPr>
        <w:tc>
          <w:tcPr>
            <w:tcW w:w="3022" w:type="pct"/>
            <w:noWrap/>
            <w:vAlign w:val="center"/>
            <w:hideMark/>
          </w:tcPr>
          <w:p w14:paraId="4326E556" w14:textId="77777777" w:rsidR="004521E5" w:rsidRPr="00F138A3" w:rsidRDefault="004521E5" w:rsidP="004521E5">
            <w:pPr>
              <w:rPr>
                <w:rFonts w:ascii="Arial" w:hAnsi="Arial" w:cs="Arial"/>
                <w:b/>
                <w:bCs/>
                <w:color w:val="000000"/>
                <w:sz w:val="18"/>
                <w:szCs w:val="18"/>
              </w:rPr>
            </w:pPr>
            <w:r w:rsidRPr="00F138A3">
              <w:rPr>
                <w:rFonts w:ascii="Arial" w:hAnsi="Arial" w:cs="Arial"/>
                <w:b/>
                <w:bCs/>
                <w:color w:val="000000"/>
                <w:sz w:val="18"/>
                <w:szCs w:val="18"/>
              </w:rPr>
              <w:t>Circulante</w:t>
            </w:r>
          </w:p>
        </w:tc>
        <w:tc>
          <w:tcPr>
            <w:tcW w:w="989" w:type="pct"/>
            <w:noWrap/>
            <w:vAlign w:val="center"/>
            <w:hideMark/>
          </w:tcPr>
          <w:p w14:paraId="4638E2B1" w14:textId="34E6772B" w:rsidR="004521E5" w:rsidRPr="00F138A3" w:rsidRDefault="004521E5" w:rsidP="004521E5">
            <w:pPr>
              <w:jc w:val="right"/>
              <w:rPr>
                <w:rFonts w:ascii="Arial" w:hAnsi="Arial" w:cs="Arial"/>
                <w:b/>
                <w:bCs/>
                <w:color w:val="000000"/>
                <w:sz w:val="18"/>
                <w:szCs w:val="18"/>
              </w:rPr>
            </w:pPr>
            <w:r w:rsidRPr="00F138A3">
              <w:rPr>
                <w:rFonts w:ascii="Arial" w:hAnsi="Arial" w:cs="Arial"/>
                <w:b/>
                <w:bCs/>
                <w:color w:val="000000"/>
                <w:sz w:val="18"/>
                <w:szCs w:val="18"/>
              </w:rPr>
              <w:t xml:space="preserve">    128.070 </w:t>
            </w:r>
          </w:p>
        </w:tc>
        <w:tc>
          <w:tcPr>
            <w:tcW w:w="989" w:type="pct"/>
            <w:noWrap/>
            <w:vAlign w:val="center"/>
            <w:hideMark/>
          </w:tcPr>
          <w:p w14:paraId="0F5D80F6" w14:textId="77777777" w:rsidR="004521E5" w:rsidRDefault="004521E5" w:rsidP="004521E5">
            <w:pPr>
              <w:jc w:val="right"/>
              <w:rPr>
                <w:rFonts w:ascii="Arial" w:hAnsi="Arial" w:cs="Arial"/>
                <w:b/>
                <w:bCs/>
                <w:color w:val="000000"/>
                <w:sz w:val="18"/>
                <w:szCs w:val="18"/>
              </w:rPr>
            </w:pPr>
            <w:r w:rsidRPr="00F138A3">
              <w:rPr>
                <w:rFonts w:ascii="Arial" w:hAnsi="Arial" w:cs="Arial"/>
                <w:b/>
                <w:bCs/>
                <w:color w:val="000000"/>
                <w:sz w:val="18"/>
                <w:szCs w:val="18"/>
              </w:rPr>
              <w:t>151.794</w:t>
            </w:r>
          </w:p>
        </w:tc>
      </w:tr>
    </w:tbl>
    <w:p w14:paraId="75AEBA32" w14:textId="4B2A0F2B" w:rsidR="003024D3" w:rsidRPr="002A36CE" w:rsidRDefault="003024D3" w:rsidP="00DB065C">
      <w:pPr>
        <w:pStyle w:val="Ttulo2"/>
        <w:numPr>
          <w:ilvl w:val="0"/>
          <w:numId w:val="7"/>
        </w:numPr>
        <w:tabs>
          <w:tab w:val="clear" w:pos="284"/>
          <w:tab w:val="clear" w:pos="340"/>
        </w:tabs>
        <w:spacing w:after="0"/>
        <w:ind w:left="851" w:hanging="851"/>
        <w:jc w:val="both"/>
        <w:rPr>
          <w:rFonts w:ascii="Arial" w:hAnsi="Arial" w:cs="Arial"/>
        </w:rPr>
      </w:pPr>
      <w:r w:rsidRPr="002A36CE">
        <w:rPr>
          <w:rFonts w:ascii="Arial" w:hAnsi="Arial" w:cs="Arial"/>
        </w:rPr>
        <w:t>TRIBUTOS DIRETOS</w:t>
      </w:r>
    </w:p>
    <w:p w14:paraId="7485AF17" w14:textId="77777777" w:rsidR="003024D3" w:rsidRDefault="003024D3" w:rsidP="001C6712">
      <w:pPr>
        <w:jc w:val="both"/>
        <w:rPr>
          <w:rFonts w:ascii="Arial" w:hAnsi="Arial" w:cs="Arial"/>
          <w:sz w:val="22"/>
          <w:szCs w:val="22"/>
        </w:rPr>
      </w:pPr>
    </w:p>
    <w:p w14:paraId="6373F1FA" w14:textId="77777777" w:rsidR="004429C7" w:rsidRDefault="004429C7" w:rsidP="004429C7">
      <w:pPr>
        <w:spacing w:line="276" w:lineRule="auto"/>
        <w:jc w:val="both"/>
        <w:rPr>
          <w:rFonts w:ascii="Arial" w:hAnsi="Arial" w:cs="Arial"/>
          <w:sz w:val="22"/>
          <w:szCs w:val="22"/>
        </w:rPr>
      </w:pPr>
      <w:r w:rsidRPr="004429C7">
        <w:rPr>
          <w:rFonts w:ascii="Arial" w:hAnsi="Arial" w:cs="Arial"/>
          <w:sz w:val="22"/>
          <w:szCs w:val="22"/>
        </w:rPr>
        <w:t xml:space="preserve">No exercício de 2025, a Telebras apresentou lucro tributável no montante de R$ 179.448. Após a compensação dos prejuízos fiscais (limitada a 30%) e da dedução referente ao incentivo fiscal do </w:t>
      </w:r>
      <w:r w:rsidRPr="004429C7">
        <w:rPr>
          <w:rFonts w:ascii="Arial" w:hAnsi="Arial" w:cs="Arial"/>
          <w:sz w:val="22"/>
          <w:szCs w:val="22"/>
        </w:rPr>
        <w:lastRenderedPageBreak/>
        <w:t>Programa de Alimentação do Trabalhador (PAT), foi apurado tributo a pagar no valor total de R$ 41.932, sendo R$ 30.626 relativos ao Imposto de Renda e R$ 11.306 referentes à Contribuição Social sobre o Lucro Líquido.</w:t>
      </w:r>
    </w:p>
    <w:p w14:paraId="487A1A24" w14:textId="77777777" w:rsidR="00E614A9" w:rsidRDefault="00E614A9" w:rsidP="001C6712">
      <w:pPr>
        <w:jc w:val="both"/>
        <w:rPr>
          <w:rFonts w:ascii="Arial" w:hAnsi="Arial" w:cs="Arial"/>
          <w:sz w:val="22"/>
          <w:szCs w:val="22"/>
        </w:rPr>
      </w:pPr>
    </w:p>
    <w:p w14:paraId="42E572D3" w14:textId="77777777" w:rsidR="002850A1" w:rsidRPr="002A36CE" w:rsidRDefault="002850A1" w:rsidP="009541E1">
      <w:pPr>
        <w:pStyle w:val="Ttulo2"/>
        <w:numPr>
          <w:ilvl w:val="0"/>
          <w:numId w:val="7"/>
        </w:numPr>
        <w:tabs>
          <w:tab w:val="clear" w:pos="284"/>
          <w:tab w:val="clear" w:pos="340"/>
        </w:tabs>
        <w:spacing w:before="0" w:after="0"/>
        <w:ind w:left="851" w:hanging="851"/>
        <w:jc w:val="both"/>
        <w:rPr>
          <w:rFonts w:ascii="Arial" w:hAnsi="Arial" w:cs="Arial"/>
        </w:rPr>
      </w:pPr>
      <w:bookmarkStart w:id="36" w:name="_Toc491337742"/>
      <w:r w:rsidRPr="002A36CE">
        <w:rPr>
          <w:rFonts w:ascii="Arial" w:hAnsi="Arial" w:cs="Arial"/>
        </w:rPr>
        <w:t>TRIBUTOS INDIRETOS</w:t>
      </w:r>
      <w:bookmarkEnd w:id="36"/>
    </w:p>
    <w:p w14:paraId="0F7D8DE9" w14:textId="65CBAB2C" w:rsidR="002E15E9" w:rsidRDefault="002E15E9" w:rsidP="002850A1">
      <w:pPr>
        <w:rPr>
          <w:sz w:val="14"/>
          <w:szCs w:val="14"/>
        </w:rPr>
      </w:pPr>
    </w:p>
    <w:p w14:paraId="140DFBD7" w14:textId="77777777" w:rsidR="00126EBF" w:rsidRDefault="00126EBF" w:rsidP="002850A1">
      <w:pPr>
        <w:rPr>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7"/>
        <w:gridCol w:w="1257"/>
        <w:gridCol w:w="1257"/>
      </w:tblGrid>
      <w:tr w:rsidR="00126EBF" w:rsidRPr="007A0E76" w14:paraId="19FB28E3" w14:textId="77777777" w:rsidTr="00126EBF">
        <w:trPr>
          <w:trHeight w:val="232"/>
        </w:trPr>
        <w:tc>
          <w:tcPr>
            <w:tcW w:w="3714" w:type="pct"/>
            <w:shd w:val="clear" w:color="000000" w:fill="D9D9D9"/>
            <w:noWrap/>
            <w:vAlign w:val="center"/>
            <w:hideMark/>
          </w:tcPr>
          <w:p w14:paraId="112415B3" w14:textId="77777777" w:rsidR="00126EBF" w:rsidRPr="007A0E76" w:rsidRDefault="00126EBF">
            <w:pPr>
              <w:rPr>
                <w:rFonts w:ascii="Arial" w:hAnsi="Arial" w:cs="Arial"/>
                <w:b/>
                <w:bCs/>
                <w:color w:val="000000"/>
                <w:sz w:val="18"/>
                <w:szCs w:val="18"/>
              </w:rPr>
            </w:pPr>
            <w:r w:rsidRPr="007A0E76">
              <w:rPr>
                <w:rFonts w:ascii="Arial" w:hAnsi="Arial" w:cs="Arial"/>
                <w:b/>
                <w:bCs/>
                <w:color w:val="000000"/>
                <w:sz w:val="18"/>
                <w:szCs w:val="18"/>
              </w:rPr>
              <w:t>Composição:  </w:t>
            </w:r>
          </w:p>
        </w:tc>
        <w:tc>
          <w:tcPr>
            <w:tcW w:w="643" w:type="pct"/>
            <w:noWrap/>
            <w:vAlign w:val="center"/>
            <w:hideMark/>
          </w:tcPr>
          <w:p w14:paraId="30613358" w14:textId="77777777" w:rsidR="00126EBF" w:rsidRPr="007A0E76" w:rsidRDefault="00126EBF">
            <w:pPr>
              <w:jc w:val="center"/>
              <w:rPr>
                <w:rFonts w:ascii="Arial" w:hAnsi="Arial" w:cs="Arial"/>
                <w:b/>
                <w:bCs/>
                <w:color w:val="000000"/>
                <w:sz w:val="18"/>
                <w:szCs w:val="18"/>
              </w:rPr>
            </w:pPr>
            <w:r w:rsidRPr="007A0E76">
              <w:rPr>
                <w:rFonts w:ascii="Arial" w:hAnsi="Arial" w:cs="Arial"/>
                <w:b/>
                <w:bCs/>
                <w:color w:val="000000"/>
                <w:sz w:val="18"/>
                <w:szCs w:val="18"/>
              </w:rPr>
              <w:t>31/03/2026</w:t>
            </w:r>
          </w:p>
        </w:tc>
        <w:tc>
          <w:tcPr>
            <w:tcW w:w="643" w:type="pct"/>
            <w:noWrap/>
            <w:vAlign w:val="center"/>
            <w:hideMark/>
          </w:tcPr>
          <w:p w14:paraId="1BFB7D1B" w14:textId="77777777" w:rsidR="00126EBF" w:rsidRPr="007A0E76" w:rsidRDefault="00126EBF">
            <w:pPr>
              <w:jc w:val="center"/>
              <w:rPr>
                <w:rFonts w:ascii="Arial" w:hAnsi="Arial" w:cs="Arial"/>
                <w:b/>
                <w:bCs/>
                <w:color w:val="000000"/>
                <w:sz w:val="18"/>
                <w:szCs w:val="18"/>
              </w:rPr>
            </w:pPr>
            <w:r w:rsidRPr="007A0E76">
              <w:rPr>
                <w:rFonts w:ascii="Arial" w:hAnsi="Arial" w:cs="Arial"/>
                <w:b/>
                <w:bCs/>
                <w:color w:val="000000"/>
                <w:sz w:val="18"/>
                <w:szCs w:val="18"/>
              </w:rPr>
              <w:t>31/12/2025</w:t>
            </w:r>
          </w:p>
        </w:tc>
      </w:tr>
      <w:tr w:rsidR="00EE2039" w:rsidRPr="007A0E76" w14:paraId="1E3C4C40" w14:textId="77777777" w:rsidTr="00126EBF">
        <w:trPr>
          <w:trHeight w:val="232"/>
        </w:trPr>
        <w:tc>
          <w:tcPr>
            <w:tcW w:w="3714" w:type="pct"/>
            <w:noWrap/>
            <w:vAlign w:val="center"/>
            <w:hideMark/>
          </w:tcPr>
          <w:p w14:paraId="535C4928" w14:textId="3CEC60D3" w:rsidR="00EE2039" w:rsidRPr="007A0E76" w:rsidRDefault="00EE2039" w:rsidP="00EE2039">
            <w:pPr>
              <w:rPr>
                <w:rFonts w:ascii="Arial" w:hAnsi="Arial" w:cs="Arial"/>
                <w:color w:val="000000"/>
                <w:sz w:val="18"/>
                <w:szCs w:val="18"/>
              </w:rPr>
            </w:pPr>
            <w:r w:rsidRPr="007A0E76">
              <w:rPr>
                <w:rFonts w:ascii="Arial" w:hAnsi="Arial" w:cs="Arial"/>
                <w:color w:val="000000"/>
                <w:sz w:val="18"/>
                <w:szCs w:val="18"/>
              </w:rPr>
              <w:t>Contribuição para o Financiamento da Seguridade Social – Cofins</w:t>
            </w:r>
          </w:p>
        </w:tc>
        <w:tc>
          <w:tcPr>
            <w:tcW w:w="643" w:type="pct"/>
            <w:noWrap/>
            <w:vAlign w:val="center"/>
            <w:hideMark/>
          </w:tcPr>
          <w:p w14:paraId="166F6252" w14:textId="7C4BE3C9" w:rsidR="00EE2039" w:rsidRPr="007A0E76" w:rsidRDefault="00EE2039" w:rsidP="00EE2039">
            <w:pPr>
              <w:jc w:val="right"/>
              <w:rPr>
                <w:rFonts w:ascii="Arial" w:hAnsi="Arial" w:cs="Arial"/>
                <w:color w:val="000000"/>
                <w:sz w:val="18"/>
                <w:szCs w:val="18"/>
              </w:rPr>
            </w:pPr>
            <w:r>
              <w:rPr>
                <w:rFonts w:ascii="Arial" w:hAnsi="Arial" w:cs="Arial"/>
                <w:color w:val="000000"/>
                <w:sz w:val="18"/>
                <w:szCs w:val="18"/>
              </w:rPr>
              <w:t>1.890</w:t>
            </w:r>
          </w:p>
        </w:tc>
        <w:tc>
          <w:tcPr>
            <w:tcW w:w="643" w:type="pct"/>
            <w:noWrap/>
            <w:vAlign w:val="center"/>
            <w:hideMark/>
          </w:tcPr>
          <w:p w14:paraId="4A1B8EA6" w14:textId="0C3E252E" w:rsidR="00EE2039" w:rsidRPr="007A0E76" w:rsidRDefault="00EE2039" w:rsidP="00EE2039">
            <w:pPr>
              <w:jc w:val="right"/>
              <w:rPr>
                <w:rFonts w:ascii="Arial" w:hAnsi="Arial" w:cs="Arial"/>
                <w:color w:val="000000"/>
                <w:sz w:val="18"/>
                <w:szCs w:val="18"/>
              </w:rPr>
            </w:pPr>
            <w:r w:rsidRPr="007A0E76">
              <w:rPr>
                <w:rFonts w:ascii="Arial" w:hAnsi="Arial" w:cs="Arial"/>
                <w:color w:val="000000"/>
                <w:sz w:val="18"/>
                <w:szCs w:val="18"/>
              </w:rPr>
              <w:t>9.375</w:t>
            </w:r>
          </w:p>
        </w:tc>
      </w:tr>
      <w:tr w:rsidR="00EE2039" w:rsidRPr="007A0E76" w14:paraId="4A44E0B7" w14:textId="77777777" w:rsidTr="00126EBF">
        <w:trPr>
          <w:trHeight w:val="232"/>
        </w:trPr>
        <w:tc>
          <w:tcPr>
            <w:tcW w:w="3714" w:type="pct"/>
            <w:vAlign w:val="center"/>
            <w:hideMark/>
          </w:tcPr>
          <w:p w14:paraId="0A45F3D7" w14:textId="72E9D5F7" w:rsidR="00EE2039" w:rsidRPr="007A0E76" w:rsidRDefault="00EE2039" w:rsidP="00EE2039">
            <w:pPr>
              <w:rPr>
                <w:rFonts w:ascii="Arial" w:hAnsi="Arial" w:cs="Arial"/>
                <w:color w:val="000000"/>
                <w:sz w:val="18"/>
                <w:szCs w:val="18"/>
              </w:rPr>
            </w:pPr>
            <w:r w:rsidRPr="007A0E76">
              <w:rPr>
                <w:rFonts w:ascii="Arial" w:hAnsi="Arial" w:cs="Arial"/>
                <w:color w:val="000000"/>
                <w:sz w:val="18"/>
                <w:szCs w:val="18"/>
              </w:rPr>
              <w:t xml:space="preserve">Programa de Integração Social - PIS </w:t>
            </w:r>
          </w:p>
        </w:tc>
        <w:tc>
          <w:tcPr>
            <w:tcW w:w="643" w:type="pct"/>
            <w:noWrap/>
            <w:vAlign w:val="center"/>
            <w:hideMark/>
          </w:tcPr>
          <w:p w14:paraId="38A8489C" w14:textId="1089E99C" w:rsidR="00EE2039" w:rsidRPr="007A0E76" w:rsidRDefault="00EE2039" w:rsidP="00EE2039">
            <w:pPr>
              <w:jc w:val="right"/>
              <w:rPr>
                <w:rFonts w:ascii="Arial" w:hAnsi="Arial" w:cs="Arial"/>
                <w:color w:val="000000"/>
                <w:sz w:val="18"/>
                <w:szCs w:val="18"/>
              </w:rPr>
            </w:pPr>
            <w:r>
              <w:rPr>
                <w:rFonts w:ascii="Arial" w:hAnsi="Arial" w:cs="Arial"/>
                <w:color w:val="000000"/>
                <w:sz w:val="18"/>
                <w:szCs w:val="18"/>
              </w:rPr>
              <w:t>366</w:t>
            </w:r>
          </w:p>
        </w:tc>
        <w:tc>
          <w:tcPr>
            <w:tcW w:w="643" w:type="pct"/>
            <w:noWrap/>
            <w:vAlign w:val="center"/>
            <w:hideMark/>
          </w:tcPr>
          <w:p w14:paraId="2AF669C8" w14:textId="1274F9D0" w:rsidR="00EE2039" w:rsidRPr="007A0E76" w:rsidRDefault="00EE2039" w:rsidP="00EE2039">
            <w:pPr>
              <w:jc w:val="right"/>
              <w:rPr>
                <w:rFonts w:ascii="Arial" w:hAnsi="Arial" w:cs="Arial"/>
                <w:color w:val="000000"/>
                <w:sz w:val="18"/>
                <w:szCs w:val="18"/>
              </w:rPr>
            </w:pPr>
            <w:r w:rsidRPr="007A0E76">
              <w:rPr>
                <w:rFonts w:ascii="Arial" w:hAnsi="Arial" w:cs="Arial"/>
                <w:color w:val="000000"/>
                <w:sz w:val="18"/>
                <w:szCs w:val="18"/>
              </w:rPr>
              <w:t>1.924</w:t>
            </w:r>
          </w:p>
        </w:tc>
      </w:tr>
      <w:tr w:rsidR="00EE2039" w:rsidRPr="007A0E76" w14:paraId="3A96B635" w14:textId="77777777" w:rsidTr="00126EBF">
        <w:trPr>
          <w:trHeight w:val="232"/>
        </w:trPr>
        <w:tc>
          <w:tcPr>
            <w:tcW w:w="3714" w:type="pct"/>
            <w:vAlign w:val="center"/>
            <w:hideMark/>
          </w:tcPr>
          <w:p w14:paraId="4F6DBC1F" w14:textId="1DB955D3" w:rsidR="00EE2039" w:rsidRPr="007A0E76" w:rsidRDefault="00EE2039" w:rsidP="00EE2039">
            <w:pPr>
              <w:rPr>
                <w:rFonts w:ascii="Arial" w:hAnsi="Arial" w:cs="Arial"/>
                <w:color w:val="000000"/>
                <w:sz w:val="18"/>
                <w:szCs w:val="18"/>
              </w:rPr>
            </w:pPr>
            <w:r w:rsidRPr="007A0E76">
              <w:rPr>
                <w:rFonts w:ascii="Arial" w:hAnsi="Arial" w:cs="Arial"/>
                <w:color w:val="000000"/>
                <w:sz w:val="18"/>
                <w:szCs w:val="18"/>
              </w:rPr>
              <w:t>Fundo de Universalização dos Serviços de Telecomunicações – Fust</w:t>
            </w:r>
          </w:p>
        </w:tc>
        <w:tc>
          <w:tcPr>
            <w:tcW w:w="643" w:type="pct"/>
            <w:noWrap/>
            <w:vAlign w:val="center"/>
            <w:hideMark/>
          </w:tcPr>
          <w:p w14:paraId="3FD6E3D4" w14:textId="77950B69" w:rsidR="00EE2039" w:rsidRPr="007A0E76" w:rsidRDefault="00EE2039" w:rsidP="00EE2039">
            <w:pPr>
              <w:jc w:val="right"/>
              <w:rPr>
                <w:rFonts w:ascii="Arial" w:hAnsi="Arial" w:cs="Arial"/>
                <w:color w:val="000000"/>
                <w:sz w:val="18"/>
                <w:szCs w:val="18"/>
              </w:rPr>
            </w:pPr>
            <w:r>
              <w:rPr>
                <w:rFonts w:ascii="Arial" w:hAnsi="Arial" w:cs="Arial"/>
                <w:color w:val="000000"/>
                <w:sz w:val="18"/>
                <w:szCs w:val="18"/>
              </w:rPr>
              <w:t>333</w:t>
            </w:r>
          </w:p>
        </w:tc>
        <w:tc>
          <w:tcPr>
            <w:tcW w:w="643" w:type="pct"/>
            <w:noWrap/>
            <w:vAlign w:val="center"/>
            <w:hideMark/>
          </w:tcPr>
          <w:p w14:paraId="31EF0B71" w14:textId="72B40EA2" w:rsidR="00EE2039" w:rsidRPr="007A0E76" w:rsidRDefault="00EE2039" w:rsidP="00EE2039">
            <w:pPr>
              <w:jc w:val="right"/>
              <w:rPr>
                <w:rFonts w:ascii="Arial" w:hAnsi="Arial" w:cs="Arial"/>
                <w:color w:val="000000"/>
                <w:sz w:val="18"/>
                <w:szCs w:val="18"/>
              </w:rPr>
            </w:pPr>
            <w:r w:rsidRPr="007A0E76">
              <w:rPr>
                <w:rFonts w:ascii="Arial" w:hAnsi="Arial" w:cs="Arial"/>
                <w:color w:val="000000"/>
                <w:sz w:val="18"/>
                <w:szCs w:val="18"/>
              </w:rPr>
              <w:t>542</w:t>
            </w:r>
          </w:p>
        </w:tc>
      </w:tr>
      <w:tr w:rsidR="00EE2039" w:rsidRPr="007A0E76" w14:paraId="5213B0C1" w14:textId="77777777" w:rsidTr="00126EBF">
        <w:trPr>
          <w:trHeight w:val="232"/>
        </w:trPr>
        <w:tc>
          <w:tcPr>
            <w:tcW w:w="3714" w:type="pct"/>
            <w:vAlign w:val="center"/>
            <w:hideMark/>
          </w:tcPr>
          <w:p w14:paraId="42D8E605" w14:textId="6FCD3459" w:rsidR="00EE2039" w:rsidRPr="007A0E76" w:rsidRDefault="00EE2039" w:rsidP="00EE2039">
            <w:pPr>
              <w:rPr>
                <w:rFonts w:ascii="Arial" w:hAnsi="Arial" w:cs="Arial"/>
                <w:color w:val="000000"/>
                <w:sz w:val="18"/>
                <w:szCs w:val="18"/>
              </w:rPr>
            </w:pPr>
            <w:r w:rsidRPr="007A0E76">
              <w:rPr>
                <w:rFonts w:ascii="Arial" w:hAnsi="Arial" w:cs="Arial"/>
                <w:color w:val="000000"/>
                <w:sz w:val="18"/>
                <w:szCs w:val="18"/>
              </w:rPr>
              <w:t>Fundo para o Desenvolvimento Tecnológico das Telecomunicações – Funttel</w:t>
            </w:r>
          </w:p>
        </w:tc>
        <w:tc>
          <w:tcPr>
            <w:tcW w:w="643" w:type="pct"/>
            <w:noWrap/>
            <w:vAlign w:val="center"/>
            <w:hideMark/>
          </w:tcPr>
          <w:p w14:paraId="15FD34B2" w14:textId="5B632DF8" w:rsidR="00EE2039" w:rsidRPr="007A0E76" w:rsidRDefault="00EE2039" w:rsidP="00EE2039">
            <w:pPr>
              <w:jc w:val="right"/>
              <w:rPr>
                <w:rFonts w:ascii="Arial" w:hAnsi="Arial" w:cs="Arial"/>
                <w:color w:val="000000"/>
                <w:sz w:val="18"/>
                <w:szCs w:val="18"/>
              </w:rPr>
            </w:pPr>
            <w:r>
              <w:rPr>
                <w:rFonts w:ascii="Arial" w:hAnsi="Arial" w:cs="Arial"/>
                <w:color w:val="000000"/>
                <w:sz w:val="18"/>
                <w:szCs w:val="18"/>
              </w:rPr>
              <w:t>166</w:t>
            </w:r>
          </w:p>
        </w:tc>
        <w:tc>
          <w:tcPr>
            <w:tcW w:w="643" w:type="pct"/>
            <w:noWrap/>
            <w:vAlign w:val="center"/>
            <w:hideMark/>
          </w:tcPr>
          <w:p w14:paraId="2DDB5334" w14:textId="38E9E206" w:rsidR="00EE2039" w:rsidRPr="007A0E76" w:rsidRDefault="00EE2039" w:rsidP="00EE2039">
            <w:pPr>
              <w:jc w:val="right"/>
              <w:rPr>
                <w:rFonts w:ascii="Arial" w:hAnsi="Arial" w:cs="Arial"/>
                <w:color w:val="000000"/>
                <w:sz w:val="18"/>
                <w:szCs w:val="18"/>
              </w:rPr>
            </w:pPr>
            <w:r w:rsidRPr="007A0E76">
              <w:rPr>
                <w:rFonts w:ascii="Arial" w:hAnsi="Arial" w:cs="Arial"/>
                <w:color w:val="000000"/>
                <w:sz w:val="18"/>
                <w:szCs w:val="18"/>
              </w:rPr>
              <w:t>271</w:t>
            </w:r>
          </w:p>
        </w:tc>
      </w:tr>
      <w:tr w:rsidR="00EE2039" w:rsidRPr="007A0E76" w14:paraId="24270288" w14:textId="77777777" w:rsidTr="00126EBF">
        <w:trPr>
          <w:trHeight w:val="232"/>
        </w:trPr>
        <w:tc>
          <w:tcPr>
            <w:tcW w:w="3714" w:type="pct"/>
            <w:noWrap/>
            <w:vAlign w:val="center"/>
            <w:hideMark/>
          </w:tcPr>
          <w:p w14:paraId="5870C529" w14:textId="6F1D909F" w:rsidR="00EE2039" w:rsidRPr="007A0E76" w:rsidRDefault="00EE2039" w:rsidP="00EE2039">
            <w:pPr>
              <w:rPr>
                <w:rFonts w:ascii="Arial" w:hAnsi="Arial" w:cs="Arial"/>
                <w:b/>
                <w:bCs/>
                <w:color w:val="000000"/>
                <w:sz w:val="18"/>
                <w:szCs w:val="18"/>
              </w:rPr>
            </w:pPr>
            <w:r w:rsidRPr="007A0E76">
              <w:rPr>
                <w:rFonts w:ascii="Arial" w:hAnsi="Arial" w:cs="Arial"/>
                <w:b/>
                <w:bCs/>
                <w:color w:val="000000"/>
                <w:sz w:val="18"/>
                <w:szCs w:val="18"/>
              </w:rPr>
              <w:t>Tributos Federais</w:t>
            </w:r>
          </w:p>
        </w:tc>
        <w:tc>
          <w:tcPr>
            <w:tcW w:w="643" w:type="pct"/>
            <w:noWrap/>
            <w:vAlign w:val="center"/>
            <w:hideMark/>
          </w:tcPr>
          <w:p w14:paraId="7948A90E" w14:textId="790F7E83" w:rsidR="00EE2039" w:rsidRPr="007A0E76" w:rsidRDefault="00EE2039" w:rsidP="00EE2039">
            <w:pPr>
              <w:jc w:val="right"/>
              <w:rPr>
                <w:rFonts w:ascii="Arial" w:hAnsi="Arial" w:cs="Arial"/>
                <w:b/>
                <w:bCs/>
                <w:color w:val="000000"/>
                <w:sz w:val="18"/>
                <w:szCs w:val="18"/>
              </w:rPr>
            </w:pPr>
            <w:r>
              <w:rPr>
                <w:rFonts w:ascii="Arial" w:hAnsi="Arial" w:cs="Arial"/>
                <w:b/>
                <w:bCs/>
                <w:color w:val="000000"/>
                <w:sz w:val="18"/>
                <w:szCs w:val="18"/>
              </w:rPr>
              <w:t>2.755</w:t>
            </w:r>
          </w:p>
        </w:tc>
        <w:tc>
          <w:tcPr>
            <w:tcW w:w="643" w:type="pct"/>
            <w:noWrap/>
            <w:vAlign w:val="center"/>
            <w:hideMark/>
          </w:tcPr>
          <w:p w14:paraId="738A8541" w14:textId="0920FB62" w:rsidR="00EE2039" w:rsidRPr="007A0E76" w:rsidRDefault="00EE2039" w:rsidP="00EE2039">
            <w:pPr>
              <w:jc w:val="right"/>
              <w:rPr>
                <w:rFonts w:ascii="Arial" w:hAnsi="Arial" w:cs="Arial"/>
                <w:b/>
                <w:bCs/>
                <w:color w:val="000000"/>
                <w:sz w:val="18"/>
                <w:szCs w:val="18"/>
              </w:rPr>
            </w:pPr>
            <w:r w:rsidRPr="007A0E76">
              <w:rPr>
                <w:rFonts w:ascii="Arial" w:hAnsi="Arial" w:cs="Arial"/>
                <w:b/>
                <w:bCs/>
                <w:color w:val="000000"/>
                <w:sz w:val="18"/>
                <w:szCs w:val="18"/>
              </w:rPr>
              <w:t>12.112</w:t>
            </w:r>
          </w:p>
        </w:tc>
      </w:tr>
      <w:tr w:rsidR="00EE2039" w:rsidRPr="007A0E76" w14:paraId="7A0FD603" w14:textId="77777777" w:rsidTr="00126EBF">
        <w:trPr>
          <w:trHeight w:val="232"/>
        </w:trPr>
        <w:tc>
          <w:tcPr>
            <w:tcW w:w="3714" w:type="pct"/>
            <w:noWrap/>
            <w:vAlign w:val="center"/>
            <w:hideMark/>
          </w:tcPr>
          <w:p w14:paraId="0798CEE3" w14:textId="4E41F6EE" w:rsidR="00EE2039" w:rsidRPr="007A0E76" w:rsidRDefault="00EE2039" w:rsidP="00EE2039">
            <w:pPr>
              <w:rPr>
                <w:rFonts w:ascii="Arial" w:hAnsi="Arial" w:cs="Arial"/>
                <w:color w:val="000000"/>
                <w:sz w:val="18"/>
                <w:szCs w:val="18"/>
              </w:rPr>
            </w:pPr>
            <w:r w:rsidRPr="007A0E76">
              <w:rPr>
                <w:rFonts w:ascii="Arial" w:hAnsi="Arial" w:cs="Arial"/>
                <w:color w:val="000000"/>
                <w:sz w:val="18"/>
                <w:szCs w:val="18"/>
              </w:rPr>
              <w:t>Imposto sobre Circulação de Mercadorias e Prestação de Serviços – ICMS</w:t>
            </w:r>
          </w:p>
        </w:tc>
        <w:tc>
          <w:tcPr>
            <w:tcW w:w="643" w:type="pct"/>
            <w:noWrap/>
            <w:vAlign w:val="center"/>
            <w:hideMark/>
          </w:tcPr>
          <w:p w14:paraId="0C4585C7" w14:textId="4DE1FF7E" w:rsidR="00EE2039" w:rsidRPr="007A0E76" w:rsidRDefault="00EE2039" w:rsidP="00EE2039">
            <w:pPr>
              <w:jc w:val="right"/>
              <w:rPr>
                <w:rFonts w:ascii="Arial" w:hAnsi="Arial" w:cs="Arial"/>
                <w:color w:val="000000"/>
                <w:sz w:val="18"/>
                <w:szCs w:val="18"/>
              </w:rPr>
            </w:pPr>
            <w:r>
              <w:rPr>
                <w:rFonts w:ascii="Arial" w:hAnsi="Arial" w:cs="Arial"/>
                <w:color w:val="000000"/>
                <w:sz w:val="18"/>
                <w:szCs w:val="18"/>
              </w:rPr>
              <w:t>2.417</w:t>
            </w:r>
          </w:p>
        </w:tc>
        <w:tc>
          <w:tcPr>
            <w:tcW w:w="643" w:type="pct"/>
            <w:noWrap/>
            <w:vAlign w:val="center"/>
            <w:hideMark/>
          </w:tcPr>
          <w:p w14:paraId="6229D651" w14:textId="599BFB9E" w:rsidR="00EE2039" w:rsidRPr="007A0E76" w:rsidRDefault="00EE2039" w:rsidP="00EE2039">
            <w:pPr>
              <w:jc w:val="right"/>
              <w:rPr>
                <w:rFonts w:ascii="Arial" w:hAnsi="Arial" w:cs="Arial"/>
                <w:color w:val="000000"/>
                <w:sz w:val="18"/>
                <w:szCs w:val="18"/>
              </w:rPr>
            </w:pPr>
            <w:r w:rsidRPr="007A0E76">
              <w:rPr>
                <w:rFonts w:ascii="Arial" w:hAnsi="Arial" w:cs="Arial"/>
                <w:color w:val="000000"/>
                <w:sz w:val="18"/>
                <w:szCs w:val="18"/>
              </w:rPr>
              <w:t>3.480</w:t>
            </w:r>
          </w:p>
        </w:tc>
      </w:tr>
      <w:tr w:rsidR="00EE2039" w:rsidRPr="007A0E76" w14:paraId="32974DD6" w14:textId="77777777" w:rsidTr="00126EBF">
        <w:trPr>
          <w:trHeight w:val="232"/>
        </w:trPr>
        <w:tc>
          <w:tcPr>
            <w:tcW w:w="3714" w:type="pct"/>
            <w:noWrap/>
            <w:vAlign w:val="center"/>
            <w:hideMark/>
          </w:tcPr>
          <w:p w14:paraId="4C922335" w14:textId="302E45AA" w:rsidR="00EE2039" w:rsidRPr="007A0E76" w:rsidRDefault="00EE2039" w:rsidP="00EE2039">
            <w:pPr>
              <w:rPr>
                <w:rFonts w:ascii="Arial" w:hAnsi="Arial" w:cs="Arial"/>
                <w:b/>
                <w:bCs/>
                <w:color w:val="000000"/>
                <w:sz w:val="18"/>
                <w:szCs w:val="18"/>
              </w:rPr>
            </w:pPr>
            <w:r w:rsidRPr="007A0E76">
              <w:rPr>
                <w:rFonts w:ascii="Arial" w:hAnsi="Arial" w:cs="Arial"/>
                <w:b/>
                <w:bCs/>
                <w:color w:val="000000"/>
                <w:sz w:val="18"/>
                <w:szCs w:val="18"/>
              </w:rPr>
              <w:t>Tributos Estaduais</w:t>
            </w:r>
          </w:p>
        </w:tc>
        <w:tc>
          <w:tcPr>
            <w:tcW w:w="643" w:type="pct"/>
            <w:noWrap/>
            <w:vAlign w:val="center"/>
            <w:hideMark/>
          </w:tcPr>
          <w:p w14:paraId="1D5D744F" w14:textId="6F71788E" w:rsidR="00EE2039" w:rsidRPr="007A0E76" w:rsidRDefault="00EE2039" w:rsidP="00EE2039">
            <w:pPr>
              <w:jc w:val="right"/>
              <w:rPr>
                <w:rFonts w:ascii="Arial" w:hAnsi="Arial" w:cs="Arial"/>
                <w:b/>
                <w:bCs/>
                <w:color w:val="000000"/>
                <w:sz w:val="18"/>
                <w:szCs w:val="18"/>
              </w:rPr>
            </w:pPr>
            <w:r>
              <w:rPr>
                <w:rFonts w:ascii="Arial" w:hAnsi="Arial" w:cs="Arial"/>
                <w:b/>
                <w:bCs/>
                <w:color w:val="000000"/>
                <w:sz w:val="18"/>
                <w:szCs w:val="18"/>
              </w:rPr>
              <w:t>2.417</w:t>
            </w:r>
          </w:p>
        </w:tc>
        <w:tc>
          <w:tcPr>
            <w:tcW w:w="643" w:type="pct"/>
            <w:noWrap/>
            <w:vAlign w:val="center"/>
            <w:hideMark/>
          </w:tcPr>
          <w:p w14:paraId="2543BC30" w14:textId="13BDA4F3" w:rsidR="00EE2039" w:rsidRPr="007A0E76" w:rsidRDefault="00EE2039" w:rsidP="00EE2039">
            <w:pPr>
              <w:jc w:val="right"/>
              <w:rPr>
                <w:rFonts w:ascii="Arial" w:hAnsi="Arial" w:cs="Arial"/>
                <w:b/>
                <w:bCs/>
                <w:color w:val="000000"/>
                <w:sz w:val="18"/>
                <w:szCs w:val="18"/>
              </w:rPr>
            </w:pPr>
            <w:r w:rsidRPr="007A0E76">
              <w:rPr>
                <w:rFonts w:ascii="Arial" w:hAnsi="Arial" w:cs="Arial"/>
                <w:b/>
                <w:bCs/>
                <w:color w:val="000000"/>
                <w:sz w:val="18"/>
                <w:szCs w:val="18"/>
              </w:rPr>
              <w:t>3.480</w:t>
            </w:r>
          </w:p>
        </w:tc>
      </w:tr>
      <w:tr w:rsidR="00EE2039" w:rsidRPr="007A0E76" w14:paraId="4339000A" w14:textId="77777777" w:rsidTr="00126EBF">
        <w:trPr>
          <w:trHeight w:val="232"/>
        </w:trPr>
        <w:tc>
          <w:tcPr>
            <w:tcW w:w="3714" w:type="pct"/>
            <w:noWrap/>
            <w:vAlign w:val="center"/>
            <w:hideMark/>
          </w:tcPr>
          <w:p w14:paraId="7191E0C2" w14:textId="2734692A" w:rsidR="00EE2039" w:rsidRPr="007A0E76" w:rsidRDefault="00EE2039" w:rsidP="00EE2039">
            <w:pPr>
              <w:rPr>
                <w:rFonts w:ascii="Arial" w:hAnsi="Arial" w:cs="Arial"/>
                <w:color w:val="000000"/>
                <w:sz w:val="18"/>
                <w:szCs w:val="18"/>
              </w:rPr>
            </w:pPr>
            <w:r w:rsidRPr="007A0E76">
              <w:rPr>
                <w:rFonts w:ascii="Arial" w:hAnsi="Arial" w:cs="Arial"/>
                <w:color w:val="000000"/>
                <w:sz w:val="18"/>
                <w:szCs w:val="18"/>
              </w:rPr>
              <w:t>Imposto Sobre Serviços de Qualquer Natureza – ISSQN</w:t>
            </w:r>
          </w:p>
        </w:tc>
        <w:tc>
          <w:tcPr>
            <w:tcW w:w="643" w:type="pct"/>
            <w:noWrap/>
            <w:vAlign w:val="center"/>
            <w:hideMark/>
          </w:tcPr>
          <w:p w14:paraId="04686066" w14:textId="56D3086D" w:rsidR="00EE2039" w:rsidRPr="007A0E76" w:rsidRDefault="00EE2039" w:rsidP="00EE2039">
            <w:pPr>
              <w:jc w:val="right"/>
              <w:rPr>
                <w:rFonts w:ascii="Arial" w:hAnsi="Arial" w:cs="Arial"/>
                <w:color w:val="000000"/>
                <w:sz w:val="18"/>
                <w:szCs w:val="18"/>
              </w:rPr>
            </w:pPr>
            <w:r>
              <w:rPr>
                <w:rFonts w:ascii="Arial" w:hAnsi="Arial" w:cs="Arial"/>
                <w:color w:val="000000"/>
                <w:sz w:val="18"/>
                <w:szCs w:val="18"/>
              </w:rPr>
              <w:t>996</w:t>
            </w:r>
          </w:p>
        </w:tc>
        <w:tc>
          <w:tcPr>
            <w:tcW w:w="643" w:type="pct"/>
            <w:noWrap/>
            <w:vAlign w:val="center"/>
            <w:hideMark/>
          </w:tcPr>
          <w:p w14:paraId="3346EE84" w14:textId="1B15D4C3" w:rsidR="00EE2039" w:rsidRPr="007A0E76" w:rsidRDefault="00EE2039" w:rsidP="00EE2039">
            <w:pPr>
              <w:jc w:val="right"/>
              <w:rPr>
                <w:rFonts w:ascii="Arial" w:hAnsi="Arial" w:cs="Arial"/>
                <w:color w:val="000000"/>
                <w:sz w:val="18"/>
                <w:szCs w:val="18"/>
              </w:rPr>
            </w:pPr>
            <w:r w:rsidRPr="007A0E76">
              <w:rPr>
                <w:rFonts w:ascii="Arial" w:hAnsi="Arial" w:cs="Arial"/>
                <w:color w:val="000000"/>
                <w:sz w:val="18"/>
                <w:szCs w:val="18"/>
              </w:rPr>
              <w:t>1.252</w:t>
            </w:r>
          </w:p>
        </w:tc>
      </w:tr>
      <w:tr w:rsidR="00EE2039" w:rsidRPr="007A0E76" w14:paraId="2C38B888" w14:textId="77777777" w:rsidTr="00126EBF">
        <w:trPr>
          <w:trHeight w:val="232"/>
        </w:trPr>
        <w:tc>
          <w:tcPr>
            <w:tcW w:w="3714" w:type="pct"/>
            <w:noWrap/>
            <w:vAlign w:val="center"/>
            <w:hideMark/>
          </w:tcPr>
          <w:p w14:paraId="7CC36169" w14:textId="4402770F" w:rsidR="00EE2039" w:rsidRPr="007A0E76" w:rsidRDefault="00EE2039" w:rsidP="00EE2039">
            <w:pPr>
              <w:rPr>
                <w:rFonts w:ascii="Arial" w:hAnsi="Arial" w:cs="Arial"/>
                <w:b/>
                <w:bCs/>
                <w:color w:val="000000"/>
                <w:sz w:val="18"/>
                <w:szCs w:val="18"/>
              </w:rPr>
            </w:pPr>
            <w:r w:rsidRPr="007A0E76">
              <w:rPr>
                <w:rFonts w:ascii="Arial" w:hAnsi="Arial" w:cs="Arial"/>
                <w:b/>
                <w:bCs/>
                <w:color w:val="000000"/>
                <w:sz w:val="18"/>
                <w:szCs w:val="18"/>
              </w:rPr>
              <w:t>Tributos Municipais</w:t>
            </w:r>
          </w:p>
        </w:tc>
        <w:tc>
          <w:tcPr>
            <w:tcW w:w="643" w:type="pct"/>
            <w:noWrap/>
            <w:vAlign w:val="center"/>
            <w:hideMark/>
          </w:tcPr>
          <w:p w14:paraId="6E7CFAEB" w14:textId="3DE88BB8" w:rsidR="00EE2039" w:rsidRPr="007A0E76" w:rsidRDefault="00EE2039" w:rsidP="00EE2039">
            <w:pPr>
              <w:jc w:val="right"/>
              <w:rPr>
                <w:rFonts w:ascii="Arial" w:hAnsi="Arial" w:cs="Arial"/>
                <w:b/>
                <w:bCs/>
                <w:color w:val="000000"/>
                <w:sz w:val="18"/>
                <w:szCs w:val="18"/>
              </w:rPr>
            </w:pPr>
            <w:r>
              <w:rPr>
                <w:rFonts w:ascii="Arial" w:hAnsi="Arial" w:cs="Arial"/>
                <w:b/>
                <w:bCs/>
                <w:color w:val="000000"/>
                <w:sz w:val="18"/>
                <w:szCs w:val="18"/>
              </w:rPr>
              <w:t>996</w:t>
            </w:r>
          </w:p>
        </w:tc>
        <w:tc>
          <w:tcPr>
            <w:tcW w:w="643" w:type="pct"/>
            <w:noWrap/>
            <w:vAlign w:val="center"/>
            <w:hideMark/>
          </w:tcPr>
          <w:p w14:paraId="4BB2FA4A" w14:textId="305BF6B0" w:rsidR="00EE2039" w:rsidRPr="007A0E76" w:rsidRDefault="00EE2039" w:rsidP="00EE2039">
            <w:pPr>
              <w:jc w:val="right"/>
              <w:rPr>
                <w:rFonts w:ascii="Arial" w:hAnsi="Arial" w:cs="Arial"/>
                <w:b/>
                <w:bCs/>
                <w:color w:val="000000"/>
                <w:sz w:val="18"/>
                <w:szCs w:val="18"/>
              </w:rPr>
            </w:pPr>
            <w:r w:rsidRPr="007A0E76">
              <w:rPr>
                <w:rFonts w:ascii="Arial" w:hAnsi="Arial" w:cs="Arial"/>
                <w:b/>
                <w:bCs/>
                <w:color w:val="000000"/>
                <w:sz w:val="18"/>
                <w:szCs w:val="18"/>
              </w:rPr>
              <w:t>1.252</w:t>
            </w:r>
          </w:p>
        </w:tc>
      </w:tr>
      <w:tr w:rsidR="00EE2039" w:rsidRPr="007A0E76" w14:paraId="17314C8D" w14:textId="77777777" w:rsidTr="00126EBF">
        <w:trPr>
          <w:trHeight w:val="232"/>
        </w:trPr>
        <w:tc>
          <w:tcPr>
            <w:tcW w:w="3714" w:type="pct"/>
            <w:vAlign w:val="center"/>
            <w:hideMark/>
          </w:tcPr>
          <w:p w14:paraId="170C1678" w14:textId="2F345BAD" w:rsidR="00EE2039" w:rsidRPr="007A0E76" w:rsidRDefault="00EE2039" w:rsidP="00EE2039">
            <w:pPr>
              <w:rPr>
                <w:rFonts w:ascii="Arial" w:hAnsi="Arial" w:cs="Arial"/>
                <w:b/>
                <w:bCs/>
                <w:color w:val="000000"/>
                <w:sz w:val="18"/>
                <w:szCs w:val="18"/>
              </w:rPr>
            </w:pPr>
            <w:r w:rsidRPr="007A0E76">
              <w:rPr>
                <w:rFonts w:ascii="Arial" w:hAnsi="Arial" w:cs="Arial"/>
                <w:b/>
                <w:bCs/>
                <w:color w:val="000000"/>
                <w:sz w:val="18"/>
                <w:szCs w:val="18"/>
              </w:rPr>
              <w:t>Total</w:t>
            </w:r>
          </w:p>
        </w:tc>
        <w:tc>
          <w:tcPr>
            <w:tcW w:w="643" w:type="pct"/>
            <w:noWrap/>
            <w:vAlign w:val="center"/>
            <w:hideMark/>
          </w:tcPr>
          <w:p w14:paraId="45C6C3FF" w14:textId="749D1213" w:rsidR="00EE2039" w:rsidRPr="007A0E76" w:rsidRDefault="00EE2039" w:rsidP="00EE2039">
            <w:pPr>
              <w:jc w:val="right"/>
              <w:rPr>
                <w:rFonts w:ascii="Arial" w:hAnsi="Arial" w:cs="Arial"/>
                <w:b/>
                <w:bCs/>
                <w:color w:val="000000"/>
                <w:sz w:val="18"/>
                <w:szCs w:val="18"/>
              </w:rPr>
            </w:pPr>
            <w:r>
              <w:rPr>
                <w:rFonts w:ascii="Arial" w:hAnsi="Arial" w:cs="Arial"/>
                <w:b/>
                <w:bCs/>
                <w:color w:val="000000"/>
                <w:sz w:val="18"/>
                <w:szCs w:val="18"/>
              </w:rPr>
              <w:t>6.168</w:t>
            </w:r>
          </w:p>
        </w:tc>
        <w:tc>
          <w:tcPr>
            <w:tcW w:w="643" w:type="pct"/>
            <w:noWrap/>
            <w:vAlign w:val="center"/>
            <w:hideMark/>
          </w:tcPr>
          <w:p w14:paraId="7559F5A2" w14:textId="11899702" w:rsidR="00EE2039" w:rsidRPr="007A0E76" w:rsidRDefault="00EE2039" w:rsidP="00EE2039">
            <w:pPr>
              <w:jc w:val="right"/>
              <w:rPr>
                <w:rFonts w:ascii="Arial" w:hAnsi="Arial" w:cs="Arial"/>
                <w:b/>
                <w:bCs/>
                <w:color w:val="000000"/>
                <w:sz w:val="18"/>
                <w:szCs w:val="18"/>
              </w:rPr>
            </w:pPr>
            <w:r w:rsidRPr="007A0E76">
              <w:rPr>
                <w:rFonts w:ascii="Arial" w:hAnsi="Arial" w:cs="Arial"/>
                <w:b/>
                <w:bCs/>
                <w:color w:val="000000"/>
                <w:sz w:val="18"/>
                <w:szCs w:val="18"/>
              </w:rPr>
              <w:t>16.844</w:t>
            </w:r>
          </w:p>
        </w:tc>
      </w:tr>
      <w:tr w:rsidR="00EE2039" w14:paraId="4D4C8E78" w14:textId="77777777" w:rsidTr="00126EBF">
        <w:trPr>
          <w:trHeight w:val="232"/>
        </w:trPr>
        <w:tc>
          <w:tcPr>
            <w:tcW w:w="3714" w:type="pct"/>
            <w:vAlign w:val="center"/>
            <w:hideMark/>
          </w:tcPr>
          <w:p w14:paraId="59528B12" w14:textId="614A14CD" w:rsidR="00EE2039" w:rsidRPr="007A0E76" w:rsidRDefault="00EE2039" w:rsidP="00EE2039">
            <w:pPr>
              <w:rPr>
                <w:rFonts w:ascii="Arial" w:hAnsi="Arial" w:cs="Arial"/>
                <w:b/>
                <w:bCs/>
                <w:color w:val="000000"/>
                <w:sz w:val="18"/>
                <w:szCs w:val="18"/>
              </w:rPr>
            </w:pPr>
            <w:r w:rsidRPr="007A0E76">
              <w:rPr>
                <w:rFonts w:ascii="Arial" w:hAnsi="Arial" w:cs="Arial"/>
                <w:b/>
                <w:bCs/>
                <w:color w:val="000000"/>
                <w:sz w:val="18"/>
                <w:szCs w:val="18"/>
              </w:rPr>
              <w:t>Circulante</w:t>
            </w:r>
          </w:p>
        </w:tc>
        <w:tc>
          <w:tcPr>
            <w:tcW w:w="643" w:type="pct"/>
            <w:noWrap/>
            <w:vAlign w:val="center"/>
            <w:hideMark/>
          </w:tcPr>
          <w:p w14:paraId="4EAE272D" w14:textId="3E130FA4" w:rsidR="00EE2039" w:rsidRPr="007A0E76" w:rsidRDefault="00EE2039" w:rsidP="00EE2039">
            <w:pPr>
              <w:jc w:val="right"/>
              <w:rPr>
                <w:rFonts w:ascii="Arial" w:hAnsi="Arial" w:cs="Arial"/>
                <w:b/>
                <w:bCs/>
                <w:color w:val="000000"/>
                <w:sz w:val="18"/>
                <w:szCs w:val="18"/>
              </w:rPr>
            </w:pPr>
            <w:r>
              <w:rPr>
                <w:rFonts w:ascii="Arial" w:hAnsi="Arial" w:cs="Arial"/>
                <w:b/>
                <w:bCs/>
                <w:color w:val="000000"/>
                <w:sz w:val="18"/>
                <w:szCs w:val="18"/>
              </w:rPr>
              <w:t>6.168</w:t>
            </w:r>
          </w:p>
        </w:tc>
        <w:tc>
          <w:tcPr>
            <w:tcW w:w="643" w:type="pct"/>
            <w:noWrap/>
            <w:vAlign w:val="center"/>
            <w:hideMark/>
          </w:tcPr>
          <w:p w14:paraId="0A21C9EF" w14:textId="065113C2" w:rsidR="00EE2039" w:rsidRDefault="00EE2039" w:rsidP="00EE2039">
            <w:pPr>
              <w:jc w:val="right"/>
              <w:rPr>
                <w:rFonts w:ascii="Arial" w:hAnsi="Arial" w:cs="Arial"/>
                <w:b/>
                <w:bCs/>
                <w:color w:val="000000"/>
                <w:sz w:val="18"/>
                <w:szCs w:val="18"/>
              </w:rPr>
            </w:pPr>
            <w:r w:rsidRPr="007A0E76">
              <w:rPr>
                <w:rFonts w:ascii="Arial" w:hAnsi="Arial" w:cs="Arial"/>
                <w:b/>
                <w:bCs/>
                <w:color w:val="000000"/>
                <w:sz w:val="18"/>
                <w:szCs w:val="18"/>
              </w:rPr>
              <w:t>16.844</w:t>
            </w:r>
          </w:p>
        </w:tc>
      </w:tr>
    </w:tbl>
    <w:p w14:paraId="7CCA8A59" w14:textId="77777777" w:rsidR="00126EBF" w:rsidRDefault="00126EBF" w:rsidP="002850A1">
      <w:pPr>
        <w:rPr>
          <w:sz w:val="14"/>
          <w:szCs w:val="14"/>
        </w:rPr>
      </w:pPr>
    </w:p>
    <w:p w14:paraId="4A7E8917" w14:textId="21574005" w:rsidR="0068695E" w:rsidRDefault="0068695E" w:rsidP="00F46D9C">
      <w:pPr>
        <w:pStyle w:val="Ttulo2"/>
        <w:numPr>
          <w:ilvl w:val="0"/>
          <w:numId w:val="7"/>
        </w:numPr>
        <w:tabs>
          <w:tab w:val="clear" w:pos="284"/>
          <w:tab w:val="clear" w:pos="340"/>
        </w:tabs>
        <w:spacing w:after="0"/>
        <w:ind w:left="851" w:hanging="851"/>
        <w:jc w:val="both"/>
        <w:rPr>
          <w:rFonts w:ascii="Arial" w:hAnsi="Arial" w:cs="Arial"/>
        </w:rPr>
      </w:pPr>
      <w:bookmarkStart w:id="37" w:name="_Hlk77670770"/>
      <w:bookmarkStart w:id="38" w:name="_Hlk92377009"/>
      <w:bookmarkStart w:id="39" w:name="_Hlk14077498"/>
      <w:bookmarkStart w:id="40" w:name="_Hlk526346825"/>
      <w:bookmarkStart w:id="41" w:name="_Hlk519157155"/>
      <w:r w:rsidRPr="0068695E">
        <w:rPr>
          <w:rFonts w:ascii="Arial" w:hAnsi="Arial" w:cs="Arial"/>
        </w:rPr>
        <w:t>PROVISÃO PARA RISCOS TRABALHISTAS, CÍVEIS E FISCAIS</w:t>
      </w:r>
    </w:p>
    <w:p w14:paraId="520BDA83" w14:textId="77777777" w:rsidR="0068695E" w:rsidRPr="002C6143" w:rsidRDefault="0068695E" w:rsidP="00597FE5">
      <w:pPr>
        <w:pStyle w:val="Corpodetexto"/>
        <w:tabs>
          <w:tab w:val="clear" w:pos="851"/>
        </w:tabs>
        <w:spacing w:before="0" w:after="0" w:line="276" w:lineRule="auto"/>
        <w:rPr>
          <w:rFonts w:ascii="Arial" w:hAnsi="Arial" w:cs="Arial"/>
          <w:sz w:val="8"/>
          <w:szCs w:val="8"/>
        </w:rPr>
      </w:pPr>
    </w:p>
    <w:p w14:paraId="414DD0D0" w14:textId="50E55D97" w:rsidR="0085618A" w:rsidRPr="00352F14" w:rsidRDefault="00902A83" w:rsidP="00597FE5">
      <w:pPr>
        <w:pStyle w:val="Corpodetexto"/>
        <w:tabs>
          <w:tab w:val="clear" w:pos="851"/>
        </w:tabs>
        <w:spacing w:before="0" w:after="0" w:line="276" w:lineRule="auto"/>
        <w:rPr>
          <w:rFonts w:ascii="Arial" w:hAnsi="Arial" w:cs="Arial"/>
        </w:rPr>
      </w:pPr>
      <w:r w:rsidRPr="002A36CE">
        <w:rPr>
          <w:rFonts w:ascii="Arial" w:hAnsi="Arial" w:cs="Arial"/>
        </w:rPr>
        <w:t>A Companhia é parte em processos judiciais e administrativos, perante vários tribunais, oriundos do curso normal de suas operações, envolvendo questões trabalhistas, cíveis, tributárias</w:t>
      </w:r>
      <w:r w:rsidR="00320ABD" w:rsidRPr="002A36CE">
        <w:rPr>
          <w:rFonts w:ascii="Arial" w:hAnsi="Arial" w:cs="Arial"/>
        </w:rPr>
        <w:t xml:space="preserve"> </w:t>
      </w:r>
      <w:r w:rsidRPr="002A36CE">
        <w:rPr>
          <w:rFonts w:ascii="Arial" w:hAnsi="Arial" w:cs="Arial"/>
        </w:rPr>
        <w:t>e outros assuntos. Des</w:t>
      </w:r>
      <w:r w:rsidR="00CB5FDE">
        <w:rPr>
          <w:rFonts w:ascii="Arial" w:hAnsi="Arial" w:cs="Arial"/>
        </w:rPr>
        <w:t>s</w:t>
      </w:r>
      <w:r w:rsidRPr="002A36CE">
        <w:rPr>
          <w:rFonts w:ascii="Arial" w:hAnsi="Arial" w:cs="Arial"/>
        </w:rPr>
        <w:t>a forma, a Companhia constituiu provisões para as ações cuja</w:t>
      </w:r>
      <w:r w:rsidR="00320ABD" w:rsidRPr="002A36CE">
        <w:rPr>
          <w:rFonts w:ascii="Arial" w:hAnsi="Arial" w:cs="Arial"/>
        </w:rPr>
        <w:t xml:space="preserve"> expectativa de perda é considerada provável, baseada na avaliação de seus consultores jurídicos, para as quais será necessária uma saída de recursos financeiros para liquidar a obrigação, conforme segue</w:t>
      </w:r>
      <w:r w:rsidR="004D37A1">
        <w:rPr>
          <w:rFonts w:ascii="Arial" w:hAnsi="Arial" w:cs="Arial"/>
        </w:rPr>
        <w:t>.</w:t>
      </w:r>
      <w:bookmarkStart w:id="42" w:name="_Hlk101515560"/>
    </w:p>
    <w:p w14:paraId="4882F418" w14:textId="77777777" w:rsidR="0085618A" w:rsidRDefault="0085618A" w:rsidP="00597FE5">
      <w:pPr>
        <w:pStyle w:val="Corpodetexto"/>
        <w:tabs>
          <w:tab w:val="clear" w:pos="851"/>
        </w:tabs>
        <w:spacing w:before="0" w:after="0" w:line="276" w:lineRule="auto"/>
        <w:rPr>
          <w:rFonts w:ascii="Arial" w:hAnsi="Arial" w:cs="Arial"/>
          <w:sz w:val="16"/>
          <w:szCs w:val="16"/>
        </w:rPr>
      </w:pPr>
    </w:p>
    <w:p w14:paraId="7A393011" w14:textId="77777777" w:rsidR="006F68D1" w:rsidRPr="002A36CE" w:rsidRDefault="006F68D1" w:rsidP="009541E1">
      <w:pPr>
        <w:pStyle w:val="Ttulo2"/>
        <w:numPr>
          <w:ilvl w:val="1"/>
          <w:numId w:val="7"/>
        </w:numPr>
        <w:tabs>
          <w:tab w:val="clear" w:pos="284"/>
          <w:tab w:val="clear" w:pos="340"/>
        </w:tabs>
        <w:spacing w:before="0" w:after="0"/>
        <w:ind w:left="851" w:hanging="851"/>
        <w:jc w:val="both"/>
        <w:rPr>
          <w:rFonts w:ascii="Arial" w:hAnsi="Arial" w:cs="Arial"/>
        </w:rPr>
      </w:pPr>
      <w:bookmarkStart w:id="43" w:name="_Toc491337744"/>
      <w:bookmarkStart w:id="44" w:name="_Hlk534968546"/>
      <w:r w:rsidRPr="002A36CE">
        <w:rPr>
          <w:rFonts w:ascii="Arial" w:hAnsi="Arial" w:cs="Arial"/>
        </w:rPr>
        <w:t>Provisão para riscos prováveis</w:t>
      </w:r>
      <w:bookmarkEnd w:id="43"/>
    </w:p>
    <w:p w14:paraId="7EF5F016" w14:textId="77777777" w:rsidR="006F68D1" w:rsidRPr="00F70B46" w:rsidRDefault="006F68D1" w:rsidP="006F68D1">
      <w:pPr>
        <w:pStyle w:val="Corpodetexto"/>
        <w:numPr>
          <w:ilvl w:val="12"/>
          <w:numId w:val="0"/>
        </w:numPr>
        <w:spacing w:before="0" w:after="0"/>
        <w:rPr>
          <w:rFonts w:ascii="Arial" w:hAnsi="Arial" w:cs="Arial"/>
          <w:sz w:val="14"/>
          <w:szCs w:val="14"/>
        </w:rPr>
      </w:pPr>
    </w:p>
    <w:p w14:paraId="3C087C32" w14:textId="5D109AB7" w:rsidR="006F68D1" w:rsidRDefault="006F68D1" w:rsidP="009541E1">
      <w:pPr>
        <w:pStyle w:val="Ttulo2"/>
        <w:numPr>
          <w:ilvl w:val="2"/>
          <w:numId w:val="7"/>
        </w:numPr>
        <w:tabs>
          <w:tab w:val="clear" w:pos="284"/>
          <w:tab w:val="clear" w:pos="340"/>
        </w:tabs>
        <w:spacing w:before="0" w:after="0"/>
        <w:ind w:left="851" w:hanging="851"/>
        <w:jc w:val="both"/>
        <w:rPr>
          <w:rFonts w:ascii="Arial" w:hAnsi="Arial" w:cs="Arial"/>
        </w:rPr>
      </w:pPr>
      <w:bookmarkStart w:id="45" w:name="_Toc491337745"/>
      <w:r w:rsidRPr="002A36CE">
        <w:rPr>
          <w:rFonts w:ascii="Arial" w:hAnsi="Arial" w:cs="Arial"/>
        </w:rPr>
        <w:t>Provisão para riscos prováveis líquida de depósitos judiciais</w:t>
      </w:r>
      <w:bookmarkEnd w:id="45"/>
    </w:p>
    <w:p w14:paraId="24FE5284" w14:textId="68C926E8" w:rsidR="009A4B0B" w:rsidRDefault="009A4B0B" w:rsidP="00A326D5">
      <w:pPr>
        <w:rPr>
          <w:sz w:val="10"/>
          <w:szCs w:val="10"/>
        </w:rPr>
      </w:pPr>
    </w:p>
    <w:p w14:paraId="07E6830D" w14:textId="77777777" w:rsidR="009A4B0B" w:rsidRDefault="009A4B0B" w:rsidP="00A326D5">
      <w:pPr>
        <w:rPr>
          <w:sz w:val="10"/>
          <w:szCs w:val="10"/>
        </w:rPr>
      </w:pPr>
    </w:p>
    <w:p w14:paraId="4DA5DAD9" w14:textId="77777777" w:rsidR="001F1860" w:rsidRDefault="001F1860" w:rsidP="00A326D5">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33"/>
        <w:gridCol w:w="1282"/>
        <w:gridCol w:w="1101"/>
        <w:gridCol w:w="1011"/>
        <w:gridCol w:w="1282"/>
        <w:gridCol w:w="1101"/>
        <w:gridCol w:w="1061"/>
      </w:tblGrid>
      <w:tr w:rsidR="001F1860" w:rsidRPr="007A0E76" w14:paraId="33480ED5" w14:textId="77777777" w:rsidTr="007A0E76">
        <w:trPr>
          <w:trHeight w:val="232"/>
        </w:trPr>
        <w:tc>
          <w:tcPr>
            <w:tcW w:w="1501" w:type="pct"/>
            <w:vMerge w:val="restart"/>
            <w:shd w:val="clear" w:color="000000" w:fill="D9D9D9"/>
            <w:noWrap/>
            <w:vAlign w:val="center"/>
            <w:hideMark/>
          </w:tcPr>
          <w:p w14:paraId="4FCB51D9" w14:textId="77777777" w:rsidR="001F1860" w:rsidRPr="007A0E76" w:rsidRDefault="001F1860">
            <w:pPr>
              <w:rPr>
                <w:rFonts w:ascii="Arial" w:hAnsi="Arial" w:cs="Arial"/>
                <w:b/>
                <w:bCs/>
                <w:color w:val="000000"/>
                <w:sz w:val="18"/>
                <w:szCs w:val="18"/>
              </w:rPr>
            </w:pPr>
            <w:r w:rsidRPr="007A0E76">
              <w:rPr>
                <w:rFonts w:ascii="Arial" w:hAnsi="Arial" w:cs="Arial"/>
                <w:b/>
                <w:bCs/>
                <w:color w:val="000000"/>
                <w:sz w:val="18"/>
                <w:szCs w:val="18"/>
              </w:rPr>
              <w:t>Natureza</w:t>
            </w:r>
          </w:p>
        </w:tc>
        <w:tc>
          <w:tcPr>
            <w:tcW w:w="1736" w:type="pct"/>
            <w:gridSpan w:val="3"/>
            <w:vAlign w:val="center"/>
            <w:hideMark/>
          </w:tcPr>
          <w:p w14:paraId="460FD137" w14:textId="0CF1AA34" w:rsidR="001F1860" w:rsidRPr="007A0E76" w:rsidRDefault="001F1860">
            <w:pPr>
              <w:jc w:val="center"/>
              <w:rPr>
                <w:rFonts w:ascii="Arial" w:hAnsi="Arial" w:cs="Arial"/>
                <w:b/>
                <w:bCs/>
                <w:color w:val="000000"/>
                <w:sz w:val="18"/>
                <w:szCs w:val="18"/>
              </w:rPr>
            </w:pPr>
            <w:r w:rsidRPr="007A0E76">
              <w:rPr>
                <w:rFonts w:ascii="Arial" w:hAnsi="Arial" w:cs="Arial"/>
                <w:b/>
                <w:bCs/>
                <w:color w:val="000000"/>
                <w:sz w:val="18"/>
                <w:szCs w:val="18"/>
              </w:rPr>
              <w:t>3</w:t>
            </w:r>
            <w:r w:rsidR="009B4886" w:rsidRPr="007A0E76">
              <w:rPr>
                <w:rFonts w:ascii="Arial" w:hAnsi="Arial" w:cs="Arial"/>
                <w:b/>
                <w:bCs/>
                <w:color w:val="000000"/>
                <w:sz w:val="18"/>
                <w:szCs w:val="18"/>
              </w:rPr>
              <w:t>0</w:t>
            </w:r>
            <w:r w:rsidRPr="007A0E76">
              <w:rPr>
                <w:rFonts w:ascii="Arial" w:hAnsi="Arial" w:cs="Arial"/>
                <w:b/>
                <w:bCs/>
                <w:color w:val="000000"/>
                <w:sz w:val="18"/>
                <w:szCs w:val="18"/>
              </w:rPr>
              <w:t>/</w:t>
            </w:r>
            <w:r w:rsidR="00C45B15" w:rsidRPr="007A0E76">
              <w:rPr>
                <w:rFonts w:ascii="Arial" w:hAnsi="Arial" w:cs="Arial"/>
                <w:b/>
                <w:bCs/>
                <w:color w:val="000000"/>
                <w:sz w:val="18"/>
                <w:szCs w:val="18"/>
              </w:rPr>
              <w:t>0</w:t>
            </w:r>
            <w:r w:rsidR="009B4886" w:rsidRPr="007A0E76">
              <w:rPr>
                <w:rFonts w:ascii="Arial" w:hAnsi="Arial" w:cs="Arial"/>
                <w:b/>
                <w:bCs/>
                <w:color w:val="000000"/>
                <w:sz w:val="18"/>
                <w:szCs w:val="18"/>
              </w:rPr>
              <w:t>6</w:t>
            </w:r>
            <w:r w:rsidRPr="007A0E76">
              <w:rPr>
                <w:rFonts w:ascii="Arial" w:hAnsi="Arial" w:cs="Arial"/>
                <w:b/>
                <w:bCs/>
                <w:color w:val="000000"/>
                <w:sz w:val="18"/>
                <w:szCs w:val="18"/>
              </w:rPr>
              <w:t>/202</w:t>
            </w:r>
            <w:r w:rsidR="00C45B15" w:rsidRPr="007A0E76">
              <w:rPr>
                <w:rFonts w:ascii="Arial" w:hAnsi="Arial" w:cs="Arial"/>
                <w:b/>
                <w:bCs/>
                <w:color w:val="000000"/>
                <w:sz w:val="18"/>
                <w:szCs w:val="18"/>
              </w:rPr>
              <w:t>6</w:t>
            </w:r>
          </w:p>
        </w:tc>
        <w:tc>
          <w:tcPr>
            <w:tcW w:w="1762" w:type="pct"/>
            <w:gridSpan w:val="3"/>
            <w:noWrap/>
            <w:vAlign w:val="center"/>
            <w:hideMark/>
          </w:tcPr>
          <w:p w14:paraId="67DA0D96" w14:textId="748CA360" w:rsidR="001F1860" w:rsidRPr="007A0E76" w:rsidRDefault="001F1860">
            <w:pPr>
              <w:jc w:val="center"/>
              <w:rPr>
                <w:rFonts w:ascii="Arial" w:hAnsi="Arial" w:cs="Arial"/>
                <w:b/>
                <w:bCs/>
                <w:color w:val="000000"/>
                <w:sz w:val="18"/>
                <w:szCs w:val="18"/>
              </w:rPr>
            </w:pPr>
            <w:r w:rsidRPr="007A0E76">
              <w:rPr>
                <w:rFonts w:ascii="Arial" w:hAnsi="Arial" w:cs="Arial"/>
                <w:b/>
                <w:bCs/>
                <w:color w:val="000000"/>
                <w:sz w:val="18"/>
                <w:szCs w:val="18"/>
              </w:rPr>
              <w:t>31/12/202</w:t>
            </w:r>
            <w:r w:rsidR="00C45B15" w:rsidRPr="007A0E76">
              <w:rPr>
                <w:rFonts w:ascii="Arial" w:hAnsi="Arial" w:cs="Arial"/>
                <w:b/>
                <w:bCs/>
                <w:color w:val="000000"/>
                <w:sz w:val="18"/>
                <w:szCs w:val="18"/>
              </w:rPr>
              <w:t>5</w:t>
            </w:r>
          </w:p>
        </w:tc>
      </w:tr>
      <w:tr w:rsidR="001F1860" w:rsidRPr="007A0E76" w14:paraId="16D5D57E" w14:textId="77777777" w:rsidTr="007A0E76">
        <w:trPr>
          <w:trHeight w:val="232"/>
        </w:trPr>
        <w:tc>
          <w:tcPr>
            <w:tcW w:w="1501" w:type="pct"/>
            <w:vMerge/>
            <w:vAlign w:val="center"/>
            <w:hideMark/>
          </w:tcPr>
          <w:p w14:paraId="6E6DC4F6" w14:textId="77777777" w:rsidR="001F1860" w:rsidRPr="007A0E76" w:rsidRDefault="001F1860">
            <w:pPr>
              <w:rPr>
                <w:rFonts w:ascii="Arial" w:hAnsi="Arial" w:cs="Arial"/>
                <w:b/>
                <w:bCs/>
                <w:color w:val="000000"/>
                <w:sz w:val="18"/>
                <w:szCs w:val="18"/>
              </w:rPr>
            </w:pPr>
          </w:p>
        </w:tc>
        <w:tc>
          <w:tcPr>
            <w:tcW w:w="656" w:type="pct"/>
            <w:vAlign w:val="center"/>
            <w:hideMark/>
          </w:tcPr>
          <w:p w14:paraId="042A0B6E" w14:textId="77777777" w:rsidR="001F1860" w:rsidRPr="007A0E76" w:rsidRDefault="001F1860">
            <w:pPr>
              <w:jc w:val="center"/>
              <w:rPr>
                <w:rFonts w:ascii="Arial" w:hAnsi="Arial" w:cs="Arial"/>
                <w:b/>
                <w:bCs/>
                <w:color w:val="000000"/>
                <w:sz w:val="18"/>
                <w:szCs w:val="18"/>
              </w:rPr>
            </w:pPr>
            <w:r w:rsidRPr="007A0E76">
              <w:rPr>
                <w:rFonts w:ascii="Arial" w:hAnsi="Arial" w:cs="Arial"/>
                <w:b/>
                <w:bCs/>
                <w:color w:val="000000"/>
                <w:sz w:val="18"/>
                <w:szCs w:val="18"/>
              </w:rPr>
              <w:t>Valor Provisionado</w:t>
            </w:r>
          </w:p>
        </w:tc>
        <w:tc>
          <w:tcPr>
            <w:tcW w:w="563" w:type="pct"/>
            <w:vAlign w:val="center"/>
            <w:hideMark/>
          </w:tcPr>
          <w:p w14:paraId="5C052A64" w14:textId="77777777" w:rsidR="001F1860" w:rsidRPr="007A0E76" w:rsidRDefault="001F1860">
            <w:pPr>
              <w:jc w:val="center"/>
              <w:rPr>
                <w:rFonts w:ascii="Arial" w:hAnsi="Arial" w:cs="Arial"/>
                <w:b/>
                <w:bCs/>
                <w:color w:val="000000"/>
                <w:sz w:val="18"/>
                <w:szCs w:val="18"/>
              </w:rPr>
            </w:pPr>
            <w:r w:rsidRPr="007A0E76">
              <w:rPr>
                <w:rFonts w:ascii="Arial" w:hAnsi="Arial" w:cs="Arial"/>
                <w:b/>
                <w:bCs/>
                <w:color w:val="000000"/>
                <w:sz w:val="18"/>
                <w:szCs w:val="18"/>
              </w:rPr>
              <w:t>Depósitos Judiciais Vinculados</w:t>
            </w:r>
          </w:p>
        </w:tc>
        <w:tc>
          <w:tcPr>
            <w:tcW w:w="517" w:type="pct"/>
            <w:vAlign w:val="center"/>
            <w:hideMark/>
          </w:tcPr>
          <w:p w14:paraId="4D381758" w14:textId="77777777" w:rsidR="001F1860" w:rsidRPr="007A0E76" w:rsidRDefault="001F1860">
            <w:pPr>
              <w:jc w:val="center"/>
              <w:rPr>
                <w:rFonts w:ascii="Arial" w:hAnsi="Arial" w:cs="Arial"/>
                <w:b/>
                <w:bCs/>
                <w:color w:val="000000"/>
                <w:sz w:val="18"/>
                <w:szCs w:val="18"/>
              </w:rPr>
            </w:pPr>
            <w:r w:rsidRPr="007A0E76">
              <w:rPr>
                <w:rFonts w:ascii="Arial" w:hAnsi="Arial" w:cs="Arial"/>
                <w:b/>
                <w:bCs/>
                <w:color w:val="000000"/>
                <w:sz w:val="18"/>
                <w:szCs w:val="18"/>
              </w:rPr>
              <w:t>Provisão Líquida dos Depósitos</w:t>
            </w:r>
          </w:p>
        </w:tc>
        <w:tc>
          <w:tcPr>
            <w:tcW w:w="656" w:type="pct"/>
            <w:vAlign w:val="center"/>
            <w:hideMark/>
          </w:tcPr>
          <w:p w14:paraId="7BE45CB6" w14:textId="77777777" w:rsidR="001F1860" w:rsidRPr="007A0E76" w:rsidRDefault="001F1860">
            <w:pPr>
              <w:jc w:val="center"/>
              <w:rPr>
                <w:rFonts w:ascii="Arial" w:hAnsi="Arial" w:cs="Arial"/>
                <w:b/>
                <w:bCs/>
                <w:color w:val="000000"/>
                <w:sz w:val="18"/>
                <w:szCs w:val="18"/>
              </w:rPr>
            </w:pPr>
            <w:r w:rsidRPr="007A0E76">
              <w:rPr>
                <w:rFonts w:ascii="Arial" w:hAnsi="Arial" w:cs="Arial"/>
                <w:b/>
                <w:bCs/>
                <w:color w:val="000000"/>
                <w:sz w:val="18"/>
                <w:szCs w:val="18"/>
              </w:rPr>
              <w:t>Valor Provisionado</w:t>
            </w:r>
          </w:p>
        </w:tc>
        <w:tc>
          <w:tcPr>
            <w:tcW w:w="563" w:type="pct"/>
            <w:vAlign w:val="center"/>
            <w:hideMark/>
          </w:tcPr>
          <w:p w14:paraId="02C5B8D8" w14:textId="77777777" w:rsidR="001F1860" w:rsidRPr="007A0E76" w:rsidRDefault="001F1860">
            <w:pPr>
              <w:jc w:val="center"/>
              <w:rPr>
                <w:rFonts w:ascii="Arial" w:hAnsi="Arial" w:cs="Arial"/>
                <w:b/>
                <w:bCs/>
                <w:color w:val="000000"/>
                <w:sz w:val="18"/>
                <w:szCs w:val="18"/>
              </w:rPr>
            </w:pPr>
            <w:r w:rsidRPr="007A0E76">
              <w:rPr>
                <w:rFonts w:ascii="Arial" w:hAnsi="Arial" w:cs="Arial"/>
                <w:b/>
                <w:bCs/>
                <w:color w:val="000000"/>
                <w:sz w:val="18"/>
                <w:szCs w:val="18"/>
              </w:rPr>
              <w:t>Depósitos Judiciais Vinculados</w:t>
            </w:r>
          </w:p>
        </w:tc>
        <w:tc>
          <w:tcPr>
            <w:tcW w:w="543" w:type="pct"/>
            <w:vAlign w:val="center"/>
            <w:hideMark/>
          </w:tcPr>
          <w:p w14:paraId="7650DA5B" w14:textId="77777777" w:rsidR="001F1860" w:rsidRPr="007A0E76" w:rsidRDefault="001F1860">
            <w:pPr>
              <w:jc w:val="center"/>
              <w:rPr>
                <w:rFonts w:ascii="Arial" w:hAnsi="Arial" w:cs="Arial"/>
                <w:b/>
                <w:bCs/>
                <w:color w:val="000000"/>
                <w:sz w:val="18"/>
                <w:szCs w:val="18"/>
              </w:rPr>
            </w:pPr>
            <w:r w:rsidRPr="007A0E76">
              <w:rPr>
                <w:rFonts w:ascii="Arial" w:hAnsi="Arial" w:cs="Arial"/>
                <w:b/>
                <w:bCs/>
                <w:color w:val="000000"/>
                <w:sz w:val="18"/>
                <w:szCs w:val="18"/>
              </w:rPr>
              <w:t>Provisão Líquida dos Depósitos</w:t>
            </w:r>
          </w:p>
        </w:tc>
      </w:tr>
      <w:tr w:rsidR="001F1860" w:rsidRPr="007A0E76" w14:paraId="04933392" w14:textId="77777777" w:rsidTr="007A0E76">
        <w:trPr>
          <w:trHeight w:val="232"/>
        </w:trPr>
        <w:tc>
          <w:tcPr>
            <w:tcW w:w="1501" w:type="pct"/>
            <w:vMerge/>
            <w:vAlign w:val="center"/>
            <w:hideMark/>
          </w:tcPr>
          <w:p w14:paraId="246BF3B4" w14:textId="77777777" w:rsidR="001F1860" w:rsidRPr="007A0E76" w:rsidRDefault="001F1860">
            <w:pPr>
              <w:rPr>
                <w:rFonts w:ascii="Arial" w:hAnsi="Arial" w:cs="Arial"/>
                <w:b/>
                <w:bCs/>
                <w:color w:val="000000"/>
                <w:sz w:val="18"/>
                <w:szCs w:val="18"/>
              </w:rPr>
            </w:pPr>
          </w:p>
        </w:tc>
        <w:tc>
          <w:tcPr>
            <w:tcW w:w="656" w:type="pct"/>
            <w:noWrap/>
            <w:vAlign w:val="center"/>
            <w:hideMark/>
          </w:tcPr>
          <w:p w14:paraId="5C710B51" w14:textId="77777777" w:rsidR="001F1860" w:rsidRPr="007A0E76" w:rsidRDefault="001F1860">
            <w:pPr>
              <w:jc w:val="center"/>
              <w:rPr>
                <w:rFonts w:ascii="Arial" w:hAnsi="Arial" w:cs="Arial"/>
                <w:b/>
                <w:bCs/>
                <w:color w:val="000000"/>
                <w:sz w:val="18"/>
                <w:szCs w:val="18"/>
              </w:rPr>
            </w:pPr>
            <w:r w:rsidRPr="007A0E76">
              <w:rPr>
                <w:rFonts w:ascii="Arial" w:hAnsi="Arial" w:cs="Arial"/>
                <w:b/>
                <w:bCs/>
                <w:color w:val="000000"/>
                <w:sz w:val="18"/>
                <w:szCs w:val="18"/>
              </w:rPr>
              <w:t>(A)</w:t>
            </w:r>
          </w:p>
        </w:tc>
        <w:tc>
          <w:tcPr>
            <w:tcW w:w="563" w:type="pct"/>
            <w:noWrap/>
            <w:vAlign w:val="center"/>
            <w:hideMark/>
          </w:tcPr>
          <w:p w14:paraId="77CC14D7" w14:textId="77777777" w:rsidR="001F1860" w:rsidRPr="007A0E76" w:rsidRDefault="001F1860">
            <w:pPr>
              <w:jc w:val="center"/>
              <w:rPr>
                <w:rFonts w:ascii="Arial" w:hAnsi="Arial" w:cs="Arial"/>
                <w:b/>
                <w:bCs/>
                <w:color w:val="000000"/>
                <w:sz w:val="18"/>
                <w:szCs w:val="18"/>
              </w:rPr>
            </w:pPr>
            <w:r w:rsidRPr="007A0E76">
              <w:rPr>
                <w:rFonts w:ascii="Arial" w:hAnsi="Arial" w:cs="Arial"/>
                <w:b/>
                <w:bCs/>
                <w:color w:val="000000"/>
                <w:sz w:val="18"/>
                <w:szCs w:val="18"/>
              </w:rPr>
              <w:t>(B)</w:t>
            </w:r>
          </w:p>
        </w:tc>
        <w:tc>
          <w:tcPr>
            <w:tcW w:w="517" w:type="pct"/>
            <w:noWrap/>
            <w:vAlign w:val="center"/>
            <w:hideMark/>
          </w:tcPr>
          <w:p w14:paraId="6B4863F4" w14:textId="77777777" w:rsidR="001F1860" w:rsidRPr="007A0E76" w:rsidRDefault="001F1860">
            <w:pPr>
              <w:jc w:val="center"/>
              <w:rPr>
                <w:rFonts w:ascii="Arial" w:hAnsi="Arial" w:cs="Arial"/>
                <w:b/>
                <w:bCs/>
                <w:color w:val="000000"/>
                <w:sz w:val="18"/>
                <w:szCs w:val="18"/>
              </w:rPr>
            </w:pPr>
            <w:r w:rsidRPr="007A0E76">
              <w:rPr>
                <w:rFonts w:ascii="Arial" w:hAnsi="Arial" w:cs="Arial"/>
                <w:b/>
                <w:bCs/>
                <w:color w:val="000000"/>
                <w:sz w:val="18"/>
                <w:szCs w:val="18"/>
              </w:rPr>
              <w:t>(A-B)</w:t>
            </w:r>
          </w:p>
        </w:tc>
        <w:tc>
          <w:tcPr>
            <w:tcW w:w="656" w:type="pct"/>
            <w:noWrap/>
            <w:vAlign w:val="center"/>
            <w:hideMark/>
          </w:tcPr>
          <w:p w14:paraId="532F7E8D" w14:textId="77777777" w:rsidR="001F1860" w:rsidRPr="007A0E76" w:rsidRDefault="001F1860">
            <w:pPr>
              <w:jc w:val="center"/>
              <w:rPr>
                <w:rFonts w:ascii="Arial" w:hAnsi="Arial" w:cs="Arial"/>
                <w:b/>
                <w:bCs/>
                <w:color w:val="000000"/>
                <w:sz w:val="18"/>
                <w:szCs w:val="18"/>
              </w:rPr>
            </w:pPr>
            <w:r w:rsidRPr="007A0E76">
              <w:rPr>
                <w:rFonts w:ascii="Arial" w:hAnsi="Arial" w:cs="Arial"/>
                <w:b/>
                <w:bCs/>
                <w:color w:val="000000"/>
                <w:sz w:val="18"/>
                <w:szCs w:val="18"/>
              </w:rPr>
              <w:t>(A)</w:t>
            </w:r>
          </w:p>
        </w:tc>
        <w:tc>
          <w:tcPr>
            <w:tcW w:w="563" w:type="pct"/>
            <w:noWrap/>
            <w:vAlign w:val="center"/>
            <w:hideMark/>
          </w:tcPr>
          <w:p w14:paraId="6016CB40" w14:textId="77777777" w:rsidR="001F1860" w:rsidRPr="007A0E76" w:rsidRDefault="001F1860">
            <w:pPr>
              <w:jc w:val="center"/>
              <w:rPr>
                <w:rFonts w:ascii="Arial" w:hAnsi="Arial" w:cs="Arial"/>
                <w:b/>
                <w:bCs/>
                <w:color w:val="000000"/>
                <w:sz w:val="18"/>
                <w:szCs w:val="18"/>
              </w:rPr>
            </w:pPr>
            <w:r w:rsidRPr="007A0E76">
              <w:rPr>
                <w:rFonts w:ascii="Arial" w:hAnsi="Arial" w:cs="Arial"/>
                <w:b/>
                <w:bCs/>
                <w:color w:val="000000"/>
                <w:sz w:val="18"/>
                <w:szCs w:val="18"/>
              </w:rPr>
              <w:t>(B)</w:t>
            </w:r>
          </w:p>
        </w:tc>
        <w:tc>
          <w:tcPr>
            <w:tcW w:w="543" w:type="pct"/>
            <w:noWrap/>
            <w:vAlign w:val="center"/>
            <w:hideMark/>
          </w:tcPr>
          <w:p w14:paraId="658042E5" w14:textId="77777777" w:rsidR="001F1860" w:rsidRPr="007A0E76" w:rsidRDefault="001F1860">
            <w:pPr>
              <w:jc w:val="center"/>
              <w:rPr>
                <w:rFonts w:ascii="Arial" w:hAnsi="Arial" w:cs="Arial"/>
                <w:b/>
                <w:bCs/>
                <w:color w:val="000000"/>
                <w:sz w:val="18"/>
                <w:szCs w:val="18"/>
              </w:rPr>
            </w:pPr>
            <w:r w:rsidRPr="007A0E76">
              <w:rPr>
                <w:rFonts w:ascii="Arial" w:hAnsi="Arial" w:cs="Arial"/>
                <w:b/>
                <w:bCs/>
                <w:color w:val="000000"/>
                <w:sz w:val="18"/>
                <w:szCs w:val="18"/>
              </w:rPr>
              <w:t>(A-B)</w:t>
            </w:r>
          </w:p>
        </w:tc>
      </w:tr>
      <w:tr w:rsidR="007A0E76" w:rsidRPr="007A0E76" w14:paraId="4401F33C" w14:textId="77777777" w:rsidTr="007A0E76">
        <w:trPr>
          <w:trHeight w:val="232"/>
        </w:trPr>
        <w:tc>
          <w:tcPr>
            <w:tcW w:w="1501" w:type="pct"/>
            <w:noWrap/>
            <w:vAlign w:val="center"/>
            <w:hideMark/>
          </w:tcPr>
          <w:p w14:paraId="1E2E1C7E" w14:textId="77777777" w:rsidR="007A0E76" w:rsidRPr="007A0E76" w:rsidRDefault="007A0E76" w:rsidP="007A0E76">
            <w:pPr>
              <w:rPr>
                <w:rFonts w:ascii="Arial" w:hAnsi="Arial" w:cs="Arial"/>
                <w:color w:val="000000"/>
                <w:sz w:val="18"/>
                <w:szCs w:val="18"/>
              </w:rPr>
            </w:pPr>
            <w:r w:rsidRPr="007A0E76">
              <w:rPr>
                <w:rFonts w:ascii="Arial" w:hAnsi="Arial" w:cs="Arial"/>
                <w:color w:val="000000"/>
                <w:sz w:val="18"/>
                <w:szCs w:val="18"/>
              </w:rPr>
              <w:t>Cível</w:t>
            </w:r>
          </w:p>
        </w:tc>
        <w:tc>
          <w:tcPr>
            <w:tcW w:w="656" w:type="pct"/>
            <w:noWrap/>
            <w:vAlign w:val="center"/>
            <w:hideMark/>
          </w:tcPr>
          <w:p w14:paraId="6A07C6F1" w14:textId="7D99F336" w:rsidR="007A0E76" w:rsidRPr="007A0E76" w:rsidRDefault="007A0E76" w:rsidP="007A0E76">
            <w:pPr>
              <w:jc w:val="right"/>
              <w:rPr>
                <w:rFonts w:ascii="Arial" w:hAnsi="Arial" w:cs="Arial"/>
                <w:color w:val="000000"/>
                <w:sz w:val="18"/>
                <w:szCs w:val="18"/>
              </w:rPr>
            </w:pPr>
            <w:r w:rsidRPr="007A0E76">
              <w:rPr>
                <w:rFonts w:ascii="Arial" w:hAnsi="Arial" w:cs="Arial"/>
                <w:color w:val="000000"/>
                <w:sz w:val="18"/>
                <w:szCs w:val="18"/>
              </w:rPr>
              <w:t>61.985</w:t>
            </w:r>
          </w:p>
        </w:tc>
        <w:tc>
          <w:tcPr>
            <w:tcW w:w="563" w:type="pct"/>
            <w:noWrap/>
            <w:vAlign w:val="center"/>
            <w:hideMark/>
          </w:tcPr>
          <w:p w14:paraId="4767FC18" w14:textId="2413CC3B" w:rsidR="007A0E76" w:rsidRPr="007A0E76" w:rsidRDefault="007A0E76" w:rsidP="007A0E76">
            <w:pPr>
              <w:jc w:val="right"/>
              <w:rPr>
                <w:rFonts w:ascii="Arial" w:hAnsi="Arial" w:cs="Arial"/>
                <w:color w:val="000000"/>
                <w:sz w:val="18"/>
                <w:szCs w:val="18"/>
              </w:rPr>
            </w:pPr>
            <w:r w:rsidRPr="007A0E76">
              <w:rPr>
                <w:rFonts w:ascii="Arial" w:hAnsi="Arial" w:cs="Arial"/>
                <w:color w:val="000000"/>
                <w:sz w:val="18"/>
                <w:szCs w:val="18"/>
              </w:rPr>
              <w:t>1.191</w:t>
            </w:r>
          </w:p>
        </w:tc>
        <w:tc>
          <w:tcPr>
            <w:tcW w:w="517" w:type="pct"/>
            <w:noWrap/>
            <w:vAlign w:val="center"/>
            <w:hideMark/>
          </w:tcPr>
          <w:p w14:paraId="7B3EF7D0" w14:textId="4D074364" w:rsidR="007A0E76" w:rsidRPr="007A0E76" w:rsidRDefault="007A0E76" w:rsidP="007A0E76">
            <w:pPr>
              <w:jc w:val="right"/>
              <w:rPr>
                <w:rFonts w:ascii="Arial" w:hAnsi="Arial" w:cs="Arial"/>
                <w:color w:val="000000"/>
                <w:sz w:val="18"/>
                <w:szCs w:val="18"/>
              </w:rPr>
            </w:pPr>
            <w:r w:rsidRPr="007A0E76">
              <w:rPr>
                <w:rFonts w:ascii="Arial" w:hAnsi="Arial" w:cs="Arial"/>
                <w:color w:val="000000"/>
                <w:sz w:val="18"/>
                <w:szCs w:val="18"/>
              </w:rPr>
              <w:t>60.794</w:t>
            </w:r>
          </w:p>
        </w:tc>
        <w:tc>
          <w:tcPr>
            <w:tcW w:w="656" w:type="pct"/>
            <w:noWrap/>
            <w:vAlign w:val="center"/>
            <w:hideMark/>
          </w:tcPr>
          <w:p w14:paraId="39B5D143" w14:textId="77777777" w:rsidR="007A0E76" w:rsidRPr="007A0E76" w:rsidRDefault="007A0E76" w:rsidP="007A0E76">
            <w:pPr>
              <w:jc w:val="right"/>
              <w:rPr>
                <w:rFonts w:ascii="Arial" w:hAnsi="Arial" w:cs="Arial"/>
                <w:color w:val="000000"/>
                <w:sz w:val="18"/>
                <w:szCs w:val="18"/>
              </w:rPr>
            </w:pPr>
            <w:r w:rsidRPr="007A0E76">
              <w:rPr>
                <w:rFonts w:ascii="Arial" w:hAnsi="Arial" w:cs="Arial"/>
                <w:color w:val="000000"/>
                <w:sz w:val="18"/>
                <w:szCs w:val="18"/>
              </w:rPr>
              <w:t xml:space="preserve">       58.694 </w:t>
            </w:r>
          </w:p>
        </w:tc>
        <w:tc>
          <w:tcPr>
            <w:tcW w:w="563" w:type="pct"/>
            <w:noWrap/>
            <w:vAlign w:val="center"/>
            <w:hideMark/>
          </w:tcPr>
          <w:p w14:paraId="0F29C3FF" w14:textId="77777777" w:rsidR="007A0E76" w:rsidRPr="007A0E76" w:rsidRDefault="007A0E76" w:rsidP="007A0E76">
            <w:pPr>
              <w:jc w:val="right"/>
              <w:rPr>
                <w:rFonts w:ascii="Arial" w:hAnsi="Arial" w:cs="Arial"/>
                <w:color w:val="000000"/>
                <w:sz w:val="18"/>
                <w:szCs w:val="18"/>
              </w:rPr>
            </w:pPr>
            <w:r w:rsidRPr="007A0E76">
              <w:rPr>
                <w:rFonts w:ascii="Arial" w:hAnsi="Arial" w:cs="Arial"/>
                <w:color w:val="000000"/>
                <w:sz w:val="18"/>
                <w:szCs w:val="18"/>
              </w:rPr>
              <w:t xml:space="preserve">       1.147 </w:t>
            </w:r>
          </w:p>
        </w:tc>
        <w:tc>
          <w:tcPr>
            <w:tcW w:w="543" w:type="pct"/>
            <w:noWrap/>
            <w:vAlign w:val="center"/>
            <w:hideMark/>
          </w:tcPr>
          <w:p w14:paraId="5050BA25" w14:textId="77777777" w:rsidR="007A0E76" w:rsidRPr="007A0E76" w:rsidRDefault="007A0E76" w:rsidP="007A0E76">
            <w:pPr>
              <w:jc w:val="right"/>
              <w:rPr>
                <w:rFonts w:ascii="Arial" w:hAnsi="Arial" w:cs="Arial"/>
                <w:color w:val="000000"/>
                <w:sz w:val="18"/>
                <w:szCs w:val="18"/>
              </w:rPr>
            </w:pPr>
            <w:r w:rsidRPr="007A0E76">
              <w:rPr>
                <w:rFonts w:ascii="Arial" w:hAnsi="Arial" w:cs="Arial"/>
                <w:color w:val="000000"/>
                <w:sz w:val="18"/>
                <w:szCs w:val="18"/>
              </w:rPr>
              <w:t xml:space="preserve">      57.547 </w:t>
            </w:r>
          </w:p>
        </w:tc>
      </w:tr>
      <w:tr w:rsidR="007A0E76" w:rsidRPr="007A0E76" w14:paraId="685B8F9F" w14:textId="77777777" w:rsidTr="007A0E76">
        <w:trPr>
          <w:trHeight w:val="232"/>
        </w:trPr>
        <w:tc>
          <w:tcPr>
            <w:tcW w:w="1501" w:type="pct"/>
            <w:noWrap/>
            <w:vAlign w:val="center"/>
            <w:hideMark/>
          </w:tcPr>
          <w:p w14:paraId="19DD1DD0" w14:textId="77777777" w:rsidR="007A0E76" w:rsidRPr="007A0E76" w:rsidRDefault="007A0E76" w:rsidP="007A0E76">
            <w:pPr>
              <w:rPr>
                <w:rFonts w:ascii="Arial" w:hAnsi="Arial" w:cs="Arial"/>
                <w:color w:val="000000"/>
                <w:sz w:val="18"/>
                <w:szCs w:val="18"/>
              </w:rPr>
            </w:pPr>
            <w:r w:rsidRPr="007A0E76">
              <w:rPr>
                <w:rFonts w:ascii="Arial" w:hAnsi="Arial" w:cs="Arial"/>
                <w:color w:val="000000"/>
                <w:sz w:val="18"/>
                <w:szCs w:val="18"/>
              </w:rPr>
              <w:t>Trabalhista</w:t>
            </w:r>
          </w:p>
        </w:tc>
        <w:tc>
          <w:tcPr>
            <w:tcW w:w="656" w:type="pct"/>
            <w:noWrap/>
            <w:vAlign w:val="center"/>
            <w:hideMark/>
          </w:tcPr>
          <w:p w14:paraId="52CD864F" w14:textId="6821D32E" w:rsidR="007A0E76" w:rsidRPr="007A0E76" w:rsidRDefault="007A0E76" w:rsidP="007A0E76">
            <w:pPr>
              <w:jc w:val="right"/>
              <w:rPr>
                <w:rFonts w:ascii="Arial" w:hAnsi="Arial" w:cs="Arial"/>
                <w:color w:val="000000"/>
                <w:sz w:val="18"/>
                <w:szCs w:val="18"/>
              </w:rPr>
            </w:pPr>
            <w:r w:rsidRPr="007A0E76">
              <w:rPr>
                <w:rFonts w:ascii="Arial" w:hAnsi="Arial" w:cs="Arial"/>
                <w:color w:val="000000"/>
                <w:sz w:val="18"/>
                <w:szCs w:val="18"/>
              </w:rPr>
              <w:t>11.710</w:t>
            </w:r>
          </w:p>
        </w:tc>
        <w:tc>
          <w:tcPr>
            <w:tcW w:w="563" w:type="pct"/>
            <w:noWrap/>
            <w:vAlign w:val="center"/>
            <w:hideMark/>
          </w:tcPr>
          <w:p w14:paraId="31A6650F" w14:textId="0D9A418E" w:rsidR="007A0E76" w:rsidRPr="007A0E76" w:rsidRDefault="007A0E76" w:rsidP="007A0E76">
            <w:pPr>
              <w:jc w:val="right"/>
              <w:rPr>
                <w:rFonts w:ascii="Arial" w:hAnsi="Arial" w:cs="Arial"/>
                <w:color w:val="000000"/>
                <w:sz w:val="18"/>
                <w:szCs w:val="18"/>
              </w:rPr>
            </w:pPr>
            <w:r w:rsidRPr="007A0E76">
              <w:rPr>
                <w:rFonts w:ascii="Arial" w:hAnsi="Arial" w:cs="Arial"/>
                <w:color w:val="000000"/>
                <w:sz w:val="18"/>
                <w:szCs w:val="18"/>
              </w:rPr>
              <w:t>976</w:t>
            </w:r>
          </w:p>
        </w:tc>
        <w:tc>
          <w:tcPr>
            <w:tcW w:w="517" w:type="pct"/>
            <w:noWrap/>
            <w:vAlign w:val="center"/>
            <w:hideMark/>
          </w:tcPr>
          <w:p w14:paraId="577FBA8D" w14:textId="1016F73F" w:rsidR="007A0E76" w:rsidRPr="007A0E76" w:rsidRDefault="007A0E76" w:rsidP="007A0E76">
            <w:pPr>
              <w:jc w:val="right"/>
              <w:rPr>
                <w:rFonts w:ascii="Arial" w:hAnsi="Arial" w:cs="Arial"/>
                <w:color w:val="000000"/>
                <w:sz w:val="18"/>
                <w:szCs w:val="18"/>
              </w:rPr>
            </w:pPr>
            <w:r w:rsidRPr="007A0E76">
              <w:rPr>
                <w:rFonts w:ascii="Arial" w:hAnsi="Arial" w:cs="Arial"/>
                <w:color w:val="000000"/>
                <w:sz w:val="18"/>
                <w:szCs w:val="18"/>
              </w:rPr>
              <w:t>10.734</w:t>
            </w:r>
          </w:p>
        </w:tc>
        <w:tc>
          <w:tcPr>
            <w:tcW w:w="656" w:type="pct"/>
            <w:noWrap/>
            <w:vAlign w:val="center"/>
            <w:hideMark/>
          </w:tcPr>
          <w:p w14:paraId="5A24A5B6" w14:textId="77777777" w:rsidR="007A0E76" w:rsidRPr="007A0E76" w:rsidRDefault="007A0E76" w:rsidP="007A0E76">
            <w:pPr>
              <w:jc w:val="right"/>
              <w:rPr>
                <w:rFonts w:ascii="Arial" w:hAnsi="Arial" w:cs="Arial"/>
                <w:color w:val="000000"/>
                <w:sz w:val="18"/>
                <w:szCs w:val="18"/>
              </w:rPr>
            </w:pPr>
            <w:r w:rsidRPr="007A0E76">
              <w:rPr>
                <w:rFonts w:ascii="Arial" w:hAnsi="Arial" w:cs="Arial"/>
                <w:color w:val="000000"/>
                <w:sz w:val="18"/>
                <w:szCs w:val="18"/>
              </w:rPr>
              <w:t xml:space="preserve">       12.494 </w:t>
            </w:r>
          </w:p>
        </w:tc>
        <w:tc>
          <w:tcPr>
            <w:tcW w:w="563" w:type="pct"/>
            <w:noWrap/>
            <w:vAlign w:val="center"/>
            <w:hideMark/>
          </w:tcPr>
          <w:p w14:paraId="4AF625F0" w14:textId="77777777" w:rsidR="007A0E76" w:rsidRPr="007A0E76" w:rsidRDefault="007A0E76" w:rsidP="007A0E76">
            <w:pPr>
              <w:jc w:val="right"/>
              <w:rPr>
                <w:rFonts w:ascii="Arial" w:hAnsi="Arial" w:cs="Arial"/>
                <w:color w:val="000000"/>
                <w:sz w:val="18"/>
                <w:szCs w:val="18"/>
              </w:rPr>
            </w:pPr>
            <w:r w:rsidRPr="007A0E76">
              <w:rPr>
                <w:rFonts w:ascii="Arial" w:hAnsi="Arial" w:cs="Arial"/>
                <w:color w:val="000000"/>
                <w:sz w:val="18"/>
                <w:szCs w:val="18"/>
              </w:rPr>
              <w:t xml:space="preserve">       1.057 </w:t>
            </w:r>
          </w:p>
        </w:tc>
        <w:tc>
          <w:tcPr>
            <w:tcW w:w="543" w:type="pct"/>
            <w:noWrap/>
            <w:vAlign w:val="center"/>
            <w:hideMark/>
          </w:tcPr>
          <w:p w14:paraId="601A3476" w14:textId="77777777" w:rsidR="007A0E76" w:rsidRPr="007A0E76" w:rsidRDefault="007A0E76" w:rsidP="007A0E76">
            <w:pPr>
              <w:jc w:val="right"/>
              <w:rPr>
                <w:rFonts w:ascii="Arial" w:hAnsi="Arial" w:cs="Arial"/>
                <w:color w:val="000000"/>
                <w:sz w:val="18"/>
                <w:szCs w:val="18"/>
              </w:rPr>
            </w:pPr>
            <w:r w:rsidRPr="007A0E76">
              <w:rPr>
                <w:rFonts w:ascii="Arial" w:hAnsi="Arial" w:cs="Arial"/>
                <w:color w:val="000000"/>
                <w:sz w:val="18"/>
                <w:szCs w:val="18"/>
              </w:rPr>
              <w:t xml:space="preserve">      11.437 </w:t>
            </w:r>
          </w:p>
        </w:tc>
      </w:tr>
      <w:tr w:rsidR="007A0E76" w:rsidRPr="007A0E76" w14:paraId="424A280B" w14:textId="77777777" w:rsidTr="007A0E76">
        <w:trPr>
          <w:trHeight w:val="232"/>
        </w:trPr>
        <w:tc>
          <w:tcPr>
            <w:tcW w:w="1501" w:type="pct"/>
            <w:noWrap/>
            <w:vAlign w:val="center"/>
            <w:hideMark/>
          </w:tcPr>
          <w:p w14:paraId="1BA1B12A" w14:textId="77777777" w:rsidR="007A0E76" w:rsidRPr="007A0E76" w:rsidRDefault="007A0E76" w:rsidP="007A0E76">
            <w:pPr>
              <w:rPr>
                <w:rFonts w:ascii="Arial" w:hAnsi="Arial" w:cs="Arial"/>
                <w:color w:val="000000"/>
                <w:sz w:val="18"/>
                <w:szCs w:val="18"/>
              </w:rPr>
            </w:pPr>
            <w:r w:rsidRPr="007A0E76">
              <w:rPr>
                <w:rFonts w:ascii="Arial" w:hAnsi="Arial" w:cs="Arial"/>
                <w:color w:val="000000"/>
                <w:sz w:val="18"/>
                <w:szCs w:val="18"/>
              </w:rPr>
              <w:t xml:space="preserve">Tributária </w:t>
            </w:r>
          </w:p>
        </w:tc>
        <w:tc>
          <w:tcPr>
            <w:tcW w:w="656" w:type="pct"/>
            <w:noWrap/>
            <w:vAlign w:val="center"/>
            <w:hideMark/>
          </w:tcPr>
          <w:p w14:paraId="2516490A" w14:textId="1D64A77E" w:rsidR="007A0E76" w:rsidRPr="007A0E76" w:rsidRDefault="007A0E76" w:rsidP="007A0E76">
            <w:pPr>
              <w:jc w:val="right"/>
              <w:rPr>
                <w:rFonts w:ascii="Arial" w:hAnsi="Arial" w:cs="Arial"/>
                <w:color w:val="000000"/>
                <w:sz w:val="18"/>
                <w:szCs w:val="18"/>
              </w:rPr>
            </w:pPr>
            <w:r w:rsidRPr="007A0E76">
              <w:rPr>
                <w:rFonts w:ascii="Arial" w:hAnsi="Arial" w:cs="Arial"/>
                <w:color w:val="000000"/>
                <w:sz w:val="18"/>
                <w:szCs w:val="18"/>
              </w:rPr>
              <w:t>574</w:t>
            </w:r>
          </w:p>
        </w:tc>
        <w:tc>
          <w:tcPr>
            <w:tcW w:w="563" w:type="pct"/>
            <w:noWrap/>
            <w:vAlign w:val="center"/>
            <w:hideMark/>
          </w:tcPr>
          <w:p w14:paraId="62FCC19F" w14:textId="21926DD7" w:rsidR="007A0E76" w:rsidRPr="007A0E76" w:rsidRDefault="007A0E76" w:rsidP="007A0E76">
            <w:pPr>
              <w:jc w:val="right"/>
              <w:rPr>
                <w:rFonts w:ascii="Arial" w:hAnsi="Arial" w:cs="Arial"/>
                <w:color w:val="000000"/>
                <w:sz w:val="18"/>
                <w:szCs w:val="18"/>
              </w:rPr>
            </w:pPr>
            <w:r w:rsidRPr="007A0E76">
              <w:rPr>
                <w:rFonts w:ascii="Arial" w:hAnsi="Arial" w:cs="Arial"/>
                <w:color w:val="000000"/>
                <w:sz w:val="18"/>
                <w:szCs w:val="18"/>
              </w:rPr>
              <w:t>552</w:t>
            </w:r>
          </w:p>
        </w:tc>
        <w:tc>
          <w:tcPr>
            <w:tcW w:w="517" w:type="pct"/>
            <w:noWrap/>
            <w:vAlign w:val="center"/>
            <w:hideMark/>
          </w:tcPr>
          <w:p w14:paraId="159CEB6C" w14:textId="6F2E9524" w:rsidR="007A0E76" w:rsidRPr="007A0E76" w:rsidRDefault="007A0E76" w:rsidP="007A0E76">
            <w:pPr>
              <w:jc w:val="right"/>
              <w:rPr>
                <w:rFonts w:ascii="Arial" w:hAnsi="Arial" w:cs="Arial"/>
                <w:color w:val="000000"/>
                <w:sz w:val="18"/>
                <w:szCs w:val="18"/>
              </w:rPr>
            </w:pPr>
            <w:r w:rsidRPr="007A0E76">
              <w:rPr>
                <w:rFonts w:ascii="Arial" w:hAnsi="Arial" w:cs="Arial"/>
                <w:color w:val="000000"/>
                <w:sz w:val="18"/>
                <w:szCs w:val="18"/>
              </w:rPr>
              <w:t>22</w:t>
            </w:r>
          </w:p>
        </w:tc>
        <w:tc>
          <w:tcPr>
            <w:tcW w:w="656" w:type="pct"/>
            <w:noWrap/>
            <w:vAlign w:val="center"/>
            <w:hideMark/>
          </w:tcPr>
          <w:p w14:paraId="40004EF9" w14:textId="77777777" w:rsidR="007A0E76" w:rsidRPr="007A0E76" w:rsidRDefault="007A0E76" w:rsidP="007A0E76">
            <w:pPr>
              <w:jc w:val="right"/>
              <w:rPr>
                <w:rFonts w:ascii="Arial" w:hAnsi="Arial" w:cs="Arial"/>
                <w:color w:val="000000"/>
                <w:sz w:val="18"/>
                <w:szCs w:val="18"/>
              </w:rPr>
            </w:pPr>
            <w:r w:rsidRPr="007A0E76">
              <w:rPr>
                <w:rFonts w:ascii="Arial" w:hAnsi="Arial" w:cs="Arial"/>
                <w:color w:val="000000"/>
                <w:sz w:val="18"/>
                <w:szCs w:val="18"/>
              </w:rPr>
              <w:t xml:space="preserve">            531 </w:t>
            </w:r>
          </w:p>
        </w:tc>
        <w:tc>
          <w:tcPr>
            <w:tcW w:w="563" w:type="pct"/>
            <w:noWrap/>
            <w:vAlign w:val="center"/>
            <w:hideMark/>
          </w:tcPr>
          <w:p w14:paraId="66E27DE5" w14:textId="77777777" w:rsidR="007A0E76" w:rsidRPr="007A0E76" w:rsidRDefault="007A0E76" w:rsidP="007A0E76">
            <w:pPr>
              <w:jc w:val="right"/>
              <w:rPr>
                <w:rFonts w:ascii="Arial" w:hAnsi="Arial" w:cs="Arial"/>
                <w:color w:val="000000"/>
                <w:sz w:val="18"/>
                <w:szCs w:val="18"/>
              </w:rPr>
            </w:pPr>
            <w:r w:rsidRPr="007A0E76">
              <w:rPr>
                <w:rFonts w:ascii="Arial" w:hAnsi="Arial" w:cs="Arial"/>
                <w:color w:val="000000"/>
                <w:sz w:val="18"/>
                <w:szCs w:val="18"/>
              </w:rPr>
              <w:t xml:space="preserve">          532 </w:t>
            </w:r>
          </w:p>
        </w:tc>
        <w:tc>
          <w:tcPr>
            <w:tcW w:w="543" w:type="pct"/>
            <w:noWrap/>
            <w:vAlign w:val="center"/>
            <w:hideMark/>
          </w:tcPr>
          <w:p w14:paraId="1A04B96C" w14:textId="77777777" w:rsidR="007A0E76" w:rsidRPr="007A0E76" w:rsidRDefault="007A0E76" w:rsidP="007A0E76">
            <w:pPr>
              <w:jc w:val="right"/>
              <w:rPr>
                <w:rFonts w:ascii="Arial" w:hAnsi="Arial" w:cs="Arial"/>
                <w:color w:val="000000"/>
                <w:sz w:val="18"/>
                <w:szCs w:val="18"/>
              </w:rPr>
            </w:pPr>
            <w:r w:rsidRPr="007A0E76">
              <w:rPr>
                <w:rFonts w:ascii="Arial" w:hAnsi="Arial" w:cs="Arial"/>
                <w:color w:val="000000"/>
                <w:sz w:val="18"/>
                <w:szCs w:val="18"/>
              </w:rPr>
              <w:t xml:space="preserve">              (1)</w:t>
            </w:r>
          </w:p>
        </w:tc>
      </w:tr>
      <w:tr w:rsidR="007A0E76" w:rsidRPr="007A0E76" w14:paraId="2A06EDD1" w14:textId="77777777" w:rsidTr="007A0E76">
        <w:trPr>
          <w:trHeight w:val="232"/>
        </w:trPr>
        <w:tc>
          <w:tcPr>
            <w:tcW w:w="1501" w:type="pct"/>
            <w:noWrap/>
            <w:vAlign w:val="center"/>
            <w:hideMark/>
          </w:tcPr>
          <w:p w14:paraId="31EF1699" w14:textId="77777777" w:rsidR="007A0E76" w:rsidRPr="007A0E76" w:rsidRDefault="007A0E76" w:rsidP="007A0E76">
            <w:pPr>
              <w:rPr>
                <w:rFonts w:ascii="Arial" w:hAnsi="Arial" w:cs="Arial"/>
                <w:b/>
                <w:bCs/>
                <w:color w:val="000000"/>
                <w:sz w:val="18"/>
                <w:szCs w:val="18"/>
              </w:rPr>
            </w:pPr>
            <w:r w:rsidRPr="007A0E76">
              <w:rPr>
                <w:rFonts w:ascii="Arial" w:hAnsi="Arial" w:cs="Arial"/>
                <w:b/>
                <w:bCs/>
                <w:color w:val="000000"/>
                <w:sz w:val="18"/>
                <w:szCs w:val="18"/>
              </w:rPr>
              <w:t>Total</w:t>
            </w:r>
          </w:p>
        </w:tc>
        <w:tc>
          <w:tcPr>
            <w:tcW w:w="656" w:type="pct"/>
            <w:noWrap/>
            <w:vAlign w:val="center"/>
            <w:hideMark/>
          </w:tcPr>
          <w:p w14:paraId="3C42B4F0" w14:textId="070A81E3" w:rsidR="007A0E76" w:rsidRPr="007A0E76" w:rsidRDefault="007A0E76" w:rsidP="007A0E76">
            <w:pPr>
              <w:jc w:val="right"/>
              <w:rPr>
                <w:rFonts w:ascii="Arial" w:hAnsi="Arial" w:cs="Arial"/>
                <w:b/>
                <w:bCs/>
                <w:color w:val="000000"/>
                <w:sz w:val="18"/>
                <w:szCs w:val="18"/>
              </w:rPr>
            </w:pPr>
            <w:r w:rsidRPr="007A0E76">
              <w:rPr>
                <w:rFonts w:ascii="Arial" w:hAnsi="Arial" w:cs="Arial"/>
                <w:b/>
                <w:bCs/>
                <w:color w:val="000000"/>
                <w:sz w:val="18"/>
                <w:szCs w:val="18"/>
              </w:rPr>
              <w:t>74.269</w:t>
            </w:r>
          </w:p>
        </w:tc>
        <w:tc>
          <w:tcPr>
            <w:tcW w:w="563" w:type="pct"/>
            <w:noWrap/>
            <w:vAlign w:val="center"/>
            <w:hideMark/>
          </w:tcPr>
          <w:p w14:paraId="66242E5B" w14:textId="74BDF177" w:rsidR="007A0E76" w:rsidRPr="007A0E76" w:rsidRDefault="007A0E76" w:rsidP="007A0E76">
            <w:pPr>
              <w:jc w:val="right"/>
              <w:rPr>
                <w:rFonts w:ascii="Arial" w:hAnsi="Arial" w:cs="Arial"/>
                <w:b/>
                <w:bCs/>
                <w:color w:val="000000"/>
                <w:sz w:val="18"/>
                <w:szCs w:val="18"/>
              </w:rPr>
            </w:pPr>
            <w:r w:rsidRPr="007A0E76">
              <w:rPr>
                <w:rFonts w:ascii="Arial" w:hAnsi="Arial" w:cs="Arial"/>
                <w:b/>
                <w:bCs/>
                <w:color w:val="000000"/>
                <w:sz w:val="18"/>
                <w:szCs w:val="18"/>
              </w:rPr>
              <w:t>2.719</w:t>
            </w:r>
          </w:p>
        </w:tc>
        <w:tc>
          <w:tcPr>
            <w:tcW w:w="517" w:type="pct"/>
            <w:noWrap/>
            <w:vAlign w:val="center"/>
            <w:hideMark/>
          </w:tcPr>
          <w:p w14:paraId="15134ABA" w14:textId="3BB63161" w:rsidR="007A0E76" w:rsidRPr="007A0E76" w:rsidRDefault="007A0E76" w:rsidP="007A0E76">
            <w:pPr>
              <w:jc w:val="right"/>
              <w:rPr>
                <w:rFonts w:ascii="Arial" w:hAnsi="Arial" w:cs="Arial"/>
                <w:b/>
                <w:bCs/>
                <w:color w:val="000000"/>
                <w:sz w:val="18"/>
                <w:szCs w:val="18"/>
              </w:rPr>
            </w:pPr>
            <w:r w:rsidRPr="007A0E76">
              <w:rPr>
                <w:rFonts w:ascii="Arial" w:hAnsi="Arial" w:cs="Arial"/>
                <w:b/>
                <w:bCs/>
                <w:color w:val="000000"/>
                <w:sz w:val="18"/>
                <w:szCs w:val="18"/>
              </w:rPr>
              <w:t>71.550</w:t>
            </w:r>
          </w:p>
        </w:tc>
        <w:tc>
          <w:tcPr>
            <w:tcW w:w="656" w:type="pct"/>
            <w:noWrap/>
            <w:vAlign w:val="center"/>
            <w:hideMark/>
          </w:tcPr>
          <w:p w14:paraId="20268A1A" w14:textId="77777777" w:rsidR="007A0E76" w:rsidRPr="007A0E76" w:rsidRDefault="007A0E76" w:rsidP="007A0E76">
            <w:pPr>
              <w:jc w:val="right"/>
              <w:rPr>
                <w:rFonts w:ascii="Arial" w:hAnsi="Arial" w:cs="Arial"/>
                <w:b/>
                <w:bCs/>
                <w:color w:val="000000"/>
                <w:sz w:val="18"/>
                <w:szCs w:val="18"/>
              </w:rPr>
            </w:pPr>
            <w:r w:rsidRPr="007A0E76">
              <w:rPr>
                <w:rFonts w:ascii="Arial" w:hAnsi="Arial" w:cs="Arial"/>
                <w:b/>
                <w:bCs/>
                <w:color w:val="000000"/>
                <w:sz w:val="18"/>
                <w:szCs w:val="18"/>
              </w:rPr>
              <w:t xml:space="preserve">       71.719 </w:t>
            </w:r>
          </w:p>
        </w:tc>
        <w:tc>
          <w:tcPr>
            <w:tcW w:w="563" w:type="pct"/>
            <w:noWrap/>
            <w:vAlign w:val="center"/>
            <w:hideMark/>
          </w:tcPr>
          <w:p w14:paraId="018CDAB2" w14:textId="77777777" w:rsidR="007A0E76" w:rsidRPr="007A0E76" w:rsidRDefault="007A0E76" w:rsidP="007A0E76">
            <w:pPr>
              <w:jc w:val="right"/>
              <w:rPr>
                <w:rFonts w:ascii="Arial" w:hAnsi="Arial" w:cs="Arial"/>
                <w:b/>
                <w:bCs/>
                <w:color w:val="000000"/>
                <w:sz w:val="18"/>
                <w:szCs w:val="18"/>
              </w:rPr>
            </w:pPr>
            <w:r w:rsidRPr="007A0E76">
              <w:rPr>
                <w:rFonts w:ascii="Arial" w:hAnsi="Arial" w:cs="Arial"/>
                <w:b/>
                <w:bCs/>
                <w:color w:val="000000"/>
                <w:sz w:val="18"/>
                <w:szCs w:val="18"/>
              </w:rPr>
              <w:t xml:space="preserve">       2.736 </w:t>
            </w:r>
          </w:p>
        </w:tc>
        <w:tc>
          <w:tcPr>
            <w:tcW w:w="543" w:type="pct"/>
            <w:noWrap/>
            <w:vAlign w:val="center"/>
            <w:hideMark/>
          </w:tcPr>
          <w:p w14:paraId="13AE8A93" w14:textId="77777777" w:rsidR="007A0E76" w:rsidRPr="007A0E76" w:rsidRDefault="007A0E76" w:rsidP="007A0E76">
            <w:pPr>
              <w:jc w:val="right"/>
              <w:rPr>
                <w:rFonts w:ascii="Arial" w:hAnsi="Arial" w:cs="Arial"/>
                <w:b/>
                <w:bCs/>
                <w:color w:val="000000"/>
                <w:sz w:val="18"/>
                <w:szCs w:val="18"/>
              </w:rPr>
            </w:pPr>
            <w:r w:rsidRPr="007A0E76">
              <w:rPr>
                <w:rFonts w:ascii="Arial" w:hAnsi="Arial" w:cs="Arial"/>
                <w:b/>
                <w:bCs/>
                <w:color w:val="000000"/>
                <w:sz w:val="18"/>
                <w:szCs w:val="18"/>
              </w:rPr>
              <w:t xml:space="preserve">      68.983 </w:t>
            </w:r>
          </w:p>
        </w:tc>
      </w:tr>
      <w:tr w:rsidR="007A0E76" w:rsidRPr="007A0E76" w14:paraId="749B892A" w14:textId="77777777" w:rsidTr="007A0E76">
        <w:trPr>
          <w:trHeight w:val="232"/>
        </w:trPr>
        <w:tc>
          <w:tcPr>
            <w:tcW w:w="1501" w:type="pct"/>
            <w:noWrap/>
            <w:vAlign w:val="center"/>
            <w:hideMark/>
          </w:tcPr>
          <w:p w14:paraId="66DE23AF" w14:textId="77777777" w:rsidR="007A0E76" w:rsidRPr="007A0E76" w:rsidRDefault="007A0E76" w:rsidP="007A0E76">
            <w:pPr>
              <w:rPr>
                <w:rFonts w:ascii="Arial" w:hAnsi="Arial" w:cs="Arial"/>
                <w:b/>
                <w:bCs/>
                <w:color w:val="000000"/>
                <w:sz w:val="18"/>
                <w:szCs w:val="18"/>
              </w:rPr>
            </w:pPr>
            <w:r w:rsidRPr="007A0E76">
              <w:rPr>
                <w:rFonts w:ascii="Arial" w:hAnsi="Arial" w:cs="Arial"/>
                <w:b/>
                <w:bCs/>
                <w:color w:val="000000"/>
                <w:sz w:val="18"/>
                <w:szCs w:val="18"/>
              </w:rPr>
              <w:t xml:space="preserve">Circulante </w:t>
            </w:r>
          </w:p>
        </w:tc>
        <w:tc>
          <w:tcPr>
            <w:tcW w:w="656" w:type="pct"/>
            <w:noWrap/>
            <w:vAlign w:val="center"/>
            <w:hideMark/>
          </w:tcPr>
          <w:p w14:paraId="730BCDF8" w14:textId="7824DE7A" w:rsidR="007A0E76" w:rsidRPr="007A0E76" w:rsidRDefault="007A0E76" w:rsidP="007A0E76">
            <w:pPr>
              <w:jc w:val="right"/>
              <w:rPr>
                <w:rFonts w:ascii="Arial" w:hAnsi="Arial" w:cs="Arial"/>
                <w:b/>
                <w:bCs/>
                <w:color w:val="000000"/>
                <w:sz w:val="18"/>
                <w:szCs w:val="18"/>
              </w:rPr>
            </w:pPr>
            <w:r w:rsidRPr="007A0E76">
              <w:rPr>
                <w:rFonts w:ascii="Arial" w:hAnsi="Arial" w:cs="Arial"/>
                <w:b/>
                <w:bCs/>
                <w:color w:val="000000"/>
                <w:sz w:val="18"/>
                <w:szCs w:val="18"/>
              </w:rPr>
              <w:t>5.790</w:t>
            </w:r>
          </w:p>
        </w:tc>
        <w:tc>
          <w:tcPr>
            <w:tcW w:w="563" w:type="pct"/>
            <w:noWrap/>
            <w:vAlign w:val="center"/>
            <w:hideMark/>
          </w:tcPr>
          <w:p w14:paraId="26E9A013" w14:textId="48B8BFD8" w:rsidR="007A0E76" w:rsidRPr="007A0E76" w:rsidRDefault="007A0E76" w:rsidP="007A0E76">
            <w:pPr>
              <w:jc w:val="right"/>
              <w:rPr>
                <w:rFonts w:ascii="Arial" w:hAnsi="Arial" w:cs="Arial"/>
                <w:b/>
                <w:bCs/>
                <w:color w:val="000000"/>
                <w:sz w:val="18"/>
                <w:szCs w:val="18"/>
              </w:rPr>
            </w:pPr>
            <w:r w:rsidRPr="007A0E76">
              <w:rPr>
                <w:rFonts w:ascii="Arial" w:hAnsi="Arial" w:cs="Arial"/>
                <w:b/>
                <w:bCs/>
                <w:color w:val="000000"/>
                <w:sz w:val="18"/>
                <w:szCs w:val="18"/>
              </w:rPr>
              <w:t>1.120</w:t>
            </w:r>
          </w:p>
        </w:tc>
        <w:tc>
          <w:tcPr>
            <w:tcW w:w="517" w:type="pct"/>
            <w:noWrap/>
            <w:vAlign w:val="center"/>
            <w:hideMark/>
          </w:tcPr>
          <w:p w14:paraId="6BAED1D7" w14:textId="2F431EBE" w:rsidR="007A0E76" w:rsidRPr="007A0E76" w:rsidRDefault="007A0E76" w:rsidP="007A0E76">
            <w:pPr>
              <w:jc w:val="right"/>
              <w:rPr>
                <w:rFonts w:ascii="Arial" w:hAnsi="Arial" w:cs="Arial"/>
                <w:b/>
                <w:bCs/>
                <w:color w:val="000000"/>
                <w:sz w:val="18"/>
                <w:szCs w:val="18"/>
              </w:rPr>
            </w:pPr>
            <w:r w:rsidRPr="007A0E76">
              <w:rPr>
                <w:rFonts w:ascii="Arial" w:hAnsi="Arial" w:cs="Arial"/>
                <w:b/>
                <w:bCs/>
                <w:color w:val="000000"/>
                <w:sz w:val="18"/>
                <w:szCs w:val="18"/>
              </w:rPr>
              <w:t>4.670</w:t>
            </w:r>
          </w:p>
        </w:tc>
        <w:tc>
          <w:tcPr>
            <w:tcW w:w="656" w:type="pct"/>
            <w:noWrap/>
            <w:vAlign w:val="center"/>
            <w:hideMark/>
          </w:tcPr>
          <w:p w14:paraId="2CB51640" w14:textId="77777777" w:rsidR="007A0E76" w:rsidRPr="007A0E76" w:rsidRDefault="007A0E76" w:rsidP="007A0E76">
            <w:pPr>
              <w:jc w:val="right"/>
              <w:rPr>
                <w:rFonts w:ascii="Arial" w:hAnsi="Arial" w:cs="Arial"/>
                <w:b/>
                <w:bCs/>
                <w:color w:val="000000"/>
                <w:sz w:val="18"/>
                <w:szCs w:val="18"/>
              </w:rPr>
            </w:pPr>
            <w:r w:rsidRPr="007A0E76">
              <w:rPr>
                <w:rFonts w:ascii="Arial" w:hAnsi="Arial" w:cs="Arial"/>
                <w:b/>
                <w:bCs/>
                <w:color w:val="000000"/>
                <w:sz w:val="18"/>
                <w:szCs w:val="18"/>
              </w:rPr>
              <w:t xml:space="preserve">         5.416 </w:t>
            </w:r>
          </w:p>
        </w:tc>
        <w:tc>
          <w:tcPr>
            <w:tcW w:w="563" w:type="pct"/>
            <w:noWrap/>
            <w:vAlign w:val="center"/>
            <w:hideMark/>
          </w:tcPr>
          <w:p w14:paraId="3A235384" w14:textId="77777777" w:rsidR="007A0E76" w:rsidRPr="007A0E76" w:rsidRDefault="007A0E76" w:rsidP="007A0E76">
            <w:pPr>
              <w:jc w:val="right"/>
              <w:rPr>
                <w:rFonts w:ascii="Arial" w:hAnsi="Arial" w:cs="Arial"/>
                <w:b/>
                <w:bCs/>
                <w:color w:val="000000"/>
                <w:sz w:val="18"/>
                <w:szCs w:val="18"/>
              </w:rPr>
            </w:pPr>
            <w:r w:rsidRPr="007A0E76">
              <w:rPr>
                <w:rFonts w:ascii="Arial" w:hAnsi="Arial" w:cs="Arial"/>
                <w:b/>
                <w:bCs/>
                <w:color w:val="000000"/>
                <w:sz w:val="18"/>
                <w:szCs w:val="18"/>
              </w:rPr>
              <w:t xml:space="preserve">       1.079 </w:t>
            </w:r>
          </w:p>
        </w:tc>
        <w:tc>
          <w:tcPr>
            <w:tcW w:w="543" w:type="pct"/>
            <w:noWrap/>
            <w:vAlign w:val="center"/>
            <w:hideMark/>
          </w:tcPr>
          <w:p w14:paraId="7847C69E" w14:textId="77777777" w:rsidR="007A0E76" w:rsidRPr="007A0E76" w:rsidRDefault="007A0E76" w:rsidP="007A0E76">
            <w:pPr>
              <w:jc w:val="right"/>
              <w:rPr>
                <w:rFonts w:ascii="Arial" w:hAnsi="Arial" w:cs="Arial"/>
                <w:b/>
                <w:bCs/>
                <w:color w:val="000000"/>
                <w:sz w:val="18"/>
                <w:szCs w:val="18"/>
              </w:rPr>
            </w:pPr>
            <w:r w:rsidRPr="007A0E76">
              <w:rPr>
                <w:rFonts w:ascii="Arial" w:hAnsi="Arial" w:cs="Arial"/>
                <w:b/>
                <w:bCs/>
                <w:color w:val="000000"/>
                <w:sz w:val="18"/>
                <w:szCs w:val="18"/>
              </w:rPr>
              <w:t xml:space="preserve">        4.337 </w:t>
            </w:r>
          </w:p>
        </w:tc>
      </w:tr>
      <w:tr w:rsidR="007A0E76" w14:paraId="2A9E0AF6" w14:textId="77777777" w:rsidTr="007A0E76">
        <w:trPr>
          <w:trHeight w:val="232"/>
        </w:trPr>
        <w:tc>
          <w:tcPr>
            <w:tcW w:w="1501" w:type="pct"/>
            <w:noWrap/>
            <w:vAlign w:val="center"/>
            <w:hideMark/>
          </w:tcPr>
          <w:p w14:paraId="0DEA1482" w14:textId="77777777" w:rsidR="007A0E76" w:rsidRPr="007A0E76" w:rsidRDefault="007A0E76" w:rsidP="007A0E76">
            <w:pPr>
              <w:rPr>
                <w:rFonts w:ascii="Arial" w:hAnsi="Arial" w:cs="Arial"/>
                <w:b/>
                <w:bCs/>
                <w:color w:val="000000"/>
                <w:sz w:val="18"/>
                <w:szCs w:val="18"/>
              </w:rPr>
            </w:pPr>
            <w:r w:rsidRPr="007A0E76">
              <w:rPr>
                <w:rFonts w:ascii="Arial" w:hAnsi="Arial" w:cs="Arial"/>
                <w:b/>
                <w:bCs/>
                <w:color w:val="000000"/>
                <w:sz w:val="18"/>
                <w:szCs w:val="18"/>
              </w:rPr>
              <w:t>Não Circulante</w:t>
            </w:r>
          </w:p>
        </w:tc>
        <w:tc>
          <w:tcPr>
            <w:tcW w:w="656" w:type="pct"/>
            <w:noWrap/>
            <w:vAlign w:val="center"/>
            <w:hideMark/>
          </w:tcPr>
          <w:p w14:paraId="682189A1" w14:textId="26DC0075" w:rsidR="007A0E76" w:rsidRPr="007A0E76" w:rsidRDefault="007A0E76" w:rsidP="007A0E76">
            <w:pPr>
              <w:jc w:val="right"/>
              <w:rPr>
                <w:rFonts w:ascii="Arial" w:hAnsi="Arial" w:cs="Arial"/>
                <w:b/>
                <w:bCs/>
                <w:color w:val="000000"/>
                <w:sz w:val="18"/>
                <w:szCs w:val="18"/>
              </w:rPr>
            </w:pPr>
            <w:r w:rsidRPr="007A0E76">
              <w:rPr>
                <w:rFonts w:ascii="Arial" w:hAnsi="Arial" w:cs="Arial"/>
                <w:b/>
                <w:bCs/>
                <w:color w:val="000000"/>
                <w:sz w:val="18"/>
                <w:szCs w:val="18"/>
              </w:rPr>
              <w:t>68.479</w:t>
            </w:r>
          </w:p>
        </w:tc>
        <w:tc>
          <w:tcPr>
            <w:tcW w:w="563" w:type="pct"/>
            <w:noWrap/>
            <w:vAlign w:val="center"/>
            <w:hideMark/>
          </w:tcPr>
          <w:p w14:paraId="69A9CD7D" w14:textId="65072BAD" w:rsidR="007A0E76" w:rsidRPr="007A0E76" w:rsidRDefault="007A0E76" w:rsidP="007A0E76">
            <w:pPr>
              <w:jc w:val="right"/>
              <w:rPr>
                <w:rFonts w:ascii="Arial" w:hAnsi="Arial" w:cs="Arial"/>
                <w:b/>
                <w:bCs/>
                <w:color w:val="000000"/>
                <w:sz w:val="18"/>
                <w:szCs w:val="18"/>
              </w:rPr>
            </w:pPr>
            <w:r w:rsidRPr="007A0E76">
              <w:rPr>
                <w:rFonts w:ascii="Arial" w:hAnsi="Arial" w:cs="Arial"/>
                <w:b/>
                <w:bCs/>
                <w:color w:val="000000"/>
                <w:sz w:val="18"/>
                <w:szCs w:val="18"/>
              </w:rPr>
              <w:t>1.599</w:t>
            </w:r>
          </w:p>
        </w:tc>
        <w:tc>
          <w:tcPr>
            <w:tcW w:w="517" w:type="pct"/>
            <w:noWrap/>
            <w:vAlign w:val="center"/>
            <w:hideMark/>
          </w:tcPr>
          <w:p w14:paraId="323D12BF" w14:textId="6DC70E2C" w:rsidR="007A0E76" w:rsidRPr="007A0E76" w:rsidRDefault="007A0E76" w:rsidP="007A0E76">
            <w:pPr>
              <w:jc w:val="right"/>
              <w:rPr>
                <w:rFonts w:ascii="Arial" w:hAnsi="Arial" w:cs="Arial"/>
                <w:b/>
                <w:bCs/>
                <w:color w:val="000000"/>
                <w:sz w:val="18"/>
                <w:szCs w:val="18"/>
              </w:rPr>
            </w:pPr>
            <w:r w:rsidRPr="007A0E76">
              <w:rPr>
                <w:rFonts w:ascii="Arial" w:hAnsi="Arial" w:cs="Arial"/>
                <w:b/>
                <w:bCs/>
                <w:color w:val="000000"/>
                <w:sz w:val="18"/>
                <w:szCs w:val="18"/>
              </w:rPr>
              <w:t>66.880</w:t>
            </w:r>
          </w:p>
        </w:tc>
        <w:tc>
          <w:tcPr>
            <w:tcW w:w="656" w:type="pct"/>
            <w:noWrap/>
            <w:vAlign w:val="center"/>
            <w:hideMark/>
          </w:tcPr>
          <w:p w14:paraId="6C04F729" w14:textId="77777777" w:rsidR="007A0E76" w:rsidRPr="007A0E76" w:rsidRDefault="007A0E76" w:rsidP="007A0E76">
            <w:pPr>
              <w:jc w:val="right"/>
              <w:rPr>
                <w:rFonts w:ascii="Arial" w:hAnsi="Arial" w:cs="Arial"/>
                <w:b/>
                <w:bCs/>
                <w:color w:val="000000"/>
                <w:sz w:val="18"/>
                <w:szCs w:val="18"/>
              </w:rPr>
            </w:pPr>
            <w:r w:rsidRPr="007A0E76">
              <w:rPr>
                <w:rFonts w:ascii="Arial" w:hAnsi="Arial" w:cs="Arial"/>
                <w:b/>
                <w:bCs/>
                <w:color w:val="000000"/>
                <w:sz w:val="18"/>
                <w:szCs w:val="18"/>
              </w:rPr>
              <w:t xml:space="preserve">       66.303 </w:t>
            </w:r>
          </w:p>
        </w:tc>
        <w:tc>
          <w:tcPr>
            <w:tcW w:w="563" w:type="pct"/>
            <w:noWrap/>
            <w:vAlign w:val="center"/>
            <w:hideMark/>
          </w:tcPr>
          <w:p w14:paraId="158ACE91" w14:textId="77777777" w:rsidR="007A0E76" w:rsidRPr="007A0E76" w:rsidRDefault="007A0E76" w:rsidP="007A0E76">
            <w:pPr>
              <w:jc w:val="right"/>
              <w:rPr>
                <w:rFonts w:ascii="Arial" w:hAnsi="Arial" w:cs="Arial"/>
                <w:b/>
                <w:bCs/>
                <w:color w:val="000000"/>
                <w:sz w:val="18"/>
                <w:szCs w:val="18"/>
              </w:rPr>
            </w:pPr>
            <w:r w:rsidRPr="007A0E76">
              <w:rPr>
                <w:rFonts w:ascii="Arial" w:hAnsi="Arial" w:cs="Arial"/>
                <w:b/>
                <w:bCs/>
                <w:color w:val="000000"/>
                <w:sz w:val="18"/>
                <w:szCs w:val="18"/>
              </w:rPr>
              <w:t xml:space="preserve">       1.657 </w:t>
            </w:r>
          </w:p>
        </w:tc>
        <w:tc>
          <w:tcPr>
            <w:tcW w:w="543" w:type="pct"/>
            <w:noWrap/>
            <w:vAlign w:val="center"/>
            <w:hideMark/>
          </w:tcPr>
          <w:p w14:paraId="09234F18" w14:textId="77777777" w:rsidR="007A0E76" w:rsidRDefault="007A0E76" w:rsidP="007A0E76">
            <w:pPr>
              <w:jc w:val="right"/>
              <w:rPr>
                <w:rFonts w:ascii="Arial" w:hAnsi="Arial" w:cs="Arial"/>
                <w:b/>
                <w:bCs/>
                <w:color w:val="000000"/>
                <w:sz w:val="18"/>
                <w:szCs w:val="18"/>
              </w:rPr>
            </w:pPr>
            <w:r w:rsidRPr="007A0E76">
              <w:rPr>
                <w:rFonts w:ascii="Arial" w:hAnsi="Arial" w:cs="Arial"/>
                <w:b/>
                <w:bCs/>
                <w:color w:val="000000"/>
                <w:sz w:val="18"/>
                <w:szCs w:val="18"/>
              </w:rPr>
              <w:t xml:space="preserve">      64.646</w:t>
            </w:r>
            <w:r>
              <w:rPr>
                <w:rFonts w:ascii="Arial" w:hAnsi="Arial" w:cs="Arial"/>
                <w:b/>
                <w:bCs/>
                <w:color w:val="000000"/>
                <w:sz w:val="18"/>
                <w:szCs w:val="18"/>
              </w:rPr>
              <w:t xml:space="preserve"> </w:t>
            </w:r>
          </w:p>
        </w:tc>
      </w:tr>
    </w:tbl>
    <w:p w14:paraId="0045C7F7" w14:textId="77777777" w:rsidR="001F1860" w:rsidRDefault="001F1860" w:rsidP="00A326D5">
      <w:pPr>
        <w:rPr>
          <w:sz w:val="10"/>
          <w:szCs w:val="10"/>
        </w:rPr>
      </w:pPr>
    </w:p>
    <w:p w14:paraId="381D0C14" w14:textId="52158DB1" w:rsidR="00EE5D14" w:rsidRDefault="00EE5D14" w:rsidP="006F68D1"/>
    <w:p w14:paraId="09E17A18" w14:textId="77777777" w:rsidR="006F68D1" w:rsidRPr="002A36CE" w:rsidRDefault="006F68D1" w:rsidP="009541E1">
      <w:pPr>
        <w:pStyle w:val="Ttulo2"/>
        <w:numPr>
          <w:ilvl w:val="2"/>
          <w:numId w:val="7"/>
        </w:numPr>
        <w:tabs>
          <w:tab w:val="clear" w:pos="284"/>
          <w:tab w:val="clear" w:pos="340"/>
        </w:tabs>
        <w:spacing w:before="0" w:after="0"/>
        <w:ind w:left="851" w:hanging="851"/>
        <w:jc w:val="both"/>
        <w:rPr>
          <w:rFonts w:ascii="Arial" w:hAnsi="Arial" w:cs="Arial"/>
        </w:rPr>
      </w:pPr>
      <w:bookmarkStart w:id="46" w:name="_Toc491337746"/>
      <w:r w:rsidRPr="002A36CE">
        <w:rPr>
          <w:rFonts w:ascii="Arial" w:hAnsi="Arial" w:cs="Arial"/>
        </w:rPr>
        <w:t>Natureza das ações judiciais</w:t>
      </w:r>
      <w:bookmarkEnd w:id="46"/>
    </w:p>
    <w:p w14:paraId="2A15A863" w14:textId="77777777" w:rsidR="006F68D1" w:rsidRPr="00F70B46" w:rsidRDefault="006F68D1" w:rsidP="006F68D1">
      <w:pPr>
        <w:rPr>
          <w:sz w:val="10"/>
          <w:szCs w:val="10"/>
        </w:rPr>
      </w:pPr>
    </w:p>
    <w:p w14:paraId="40AC3F30" w14:textId="0EA284E1" w:rsidR="000C5C47" w:rsidRDefault="00A70A3E" w:rsidP="00597FE5">
      <w:pPr>
        <w:spacing w:line="276" w:lineRule="auto"/>
        <w:jc w:val="both"/>
        <w:rPr>
          <w:rFonts w:ascii="Arial" w:hAnsi="Arial" w:cs="Arial"/>
          <w:sz w:val="22"/>
          <w:szCs w:val="22"/>
        </w:rPr>
      </w:pPr>
      <w:r w:rsidRPr="002A36CE">
        <w:rPr>
          <w:rFonts w:ascii="Arial" w:hAnsi="Arial" w:cs="Arial"/>
          <w:sz w:val="22"/>
          <w:szCs w:val="22"/>
        </w:rPr>
        <w:t xml:space="preserve">Os detalhes sobre as principais provisões </w:t>
      </w:r>
      <w:r w:rsidR="00DD1D98" w:rsidRPr="002A36CE">
        <w:rPr>
          <w:rFonts w:ascii="Arial" w:hAnsi="Arial" w:cs="Arial"/>
          <w:sz w:val="22"/>
          <w:szCs w:val="22"/>
        </w:rPr>
        <w:t xml:space="preserve">para riscos prováveis de acordo com a natureza das ações </w:t>
      </w:r>
      <w:r w:rsidRPr="002A36CE">
        <w:rPr>
          <w:rFonts w:ascii="Arial" w:hAnsi="Arial" w:cs="Arial"/>
          <w:sz w:val="22"/>
          <w:szCs w:val="22"/>
        </w:rPr>
        <w:t>são como segue, sendo a melhor expectativa do</w:t>
      </w:r>
      <w:r w:rsidR="00DD1D98" w:rsidRPr="002A36CE">
        <w:rPr>
          <w:rFonts w:ascii="Arial" w:hAnsi="Arial" w:cs="Arial"/>
          <w:sz w:val="22"/>
          <w:szCs w:val="22"/>
        </w:rPr>
        <w:t>s desembolsos futuros para es</w:t>
      </w:r>
      <w:r w:rsidR="004D37A1">
        <w:rPr>
          <w:rFonts w:ascii="Arial" w:hAnsi="Arial" w:cs="Arial"/>
          <w:sz w:val="22"/>
          <w:szCs w:val="22"/>
        </w:rPr>
        <w:t>s</w:t>
      </w:r>
      <w:r w:rsidR="00DD1D98" w:rsidRPr="002A36CE">
        <w:rPr>
          <w:rFonts w:ascii="Arial" w:hAnsi="Arial" w:cs="Arial"/>
          <w:sz w:val="22"/>
          <w:szCs w:val="22"/>
        </w:rPr>
        <w:t>es processos</w:t>
      </w:r>
      <w:r w:rsidRPr="002A36CE">
        <w:rPr>
          <w:rFonts w:ascii="Arial" w:hAnsi="Arial" w:cs="Arial"/>
          <w:sz w:val="22"/>
          <w:szCs w:val="22"/>
        </w:rPr>
        <w:t>:</w:t>
      </w:r>
    </w:p>
    <w:p w14:paraId="237A2D2B" w14:textId="77777777" w:rsidR="009B4886" w:rsidRDefault="009B4886" w:rsidP="00597FE5">
      <w:pPr>
        <w:spacing w:line="276" w:lineRule="auto"/>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13"/>
        <w:gridCol w:w="1259"/>
        <w:gridCol w:w="1270"/>
        <w:gridCol w:w="1259"/>
        <w:gridCol w:w="1270"/>
      </w:tblGrid>
      <w:tr w:rsidR="009B4886" w:rsidRPr="00237661" w14:paraId="1EE53C8F" w14:textId="77777777" w:rsidTr="009B4886">
        <w:trPr>
          <w:trHeight w:val="238"/>
          <w:tblHeader/>
        </w:trPr>
        <w:tc>
          <w:tcPr>
            <w:tcW w:w="2412" w:type="pct"/>
            <w:vMerge w:val="restart"/>
            <w:shd w:val="clear" w:color="000000" w:fill="D9D9D9"/>
            <w:vAlign w:val="center"/>
            <w:hideMark/>
          </w:tcPr>
          <w:p w14:paraId="47239D5A" w14:textId="77777777" w:rsidR="009B4886" w:rsidRPr="00237661" w:rsidRDefault="009B4886" w:rsidP="00631F2A">
            <w:pPr>
              <w:rPr>
                <w:rFonts w:ascii="Arial" w:hAnsi="Arial" w:cs="Arial"/>
                <w:b/>
                <w:bCs/>
                <w:color w:val="000000"/>
                <w:sz w:val="18"/>
                <w:szCs w:val="18"/>
              </w:rPr>
            </w:pPr>
            <w:r w:rsidRPr="00237661">
              <w:rPr>
                <w:rFonts w:ascii="Arial" w:hAnsi="Arial" w:cs="Arial"/>
                <w:b/>
                <w:bCs/>
                <w:color w:val="000000"/>
                <w:sz w:val="18"/>
                <w:szCs w:val="18"/>
              </w:rPr>
              <w:lastRenderedPageBreak/>
              <w:t>Natureza/Objeto das Ações</w:t>
            </w:r>
          </w:p>
        </w:tc>
        <w:tc>
          <w:tcPr>
            <w:tcW w:w="1938" w:type="pct"/>
            <w:gridSpan w:val="3"/>
            <w:vAlign w:val="center"/>
            <w:hideMark/>
          </w:tcPr>
          <w:p w14:paraId="3C58690D" w14:textId="77777777" w:rsidR="009B4886" w:rsidRPr="00237661" w:rsidRDefault="009B4886" w:rsidP="00631F2A">
            <w:pPr>
              <w:jc w:val="center"/>
              <w:rPr>
                <w:rFonts w:ascii="Arial" w:hAnsi="Arial" w:cs="Arial"/>
                <w:b/>
                <w:bCs/>
                <w:color w:val="000000"/>
                <w:sz w:val="18"/>
                <w:szCs w:val="18"/>
              </w:rPr>
            </w:pPr>
            <w:r w:rsidRPr="00237661">
              <w:rPr>
                <w:rFonts w:ascii="Arial" w:hAnsi="Arial" w:cs="Arial"/>
                <w:b/>
                <w:bCs/>
                <w:color w:val="000000"/>
                <w:sz w:val="18"/>
                <w:szCs w:val="18"/>
              </w:rPr>
              <w:t>30/06/2026</w:t>
            </w:r>
          </w:p>
        </w:tc>
        <w:tc>
          <w:tcPr>
            <w:tcW w:w="650" w:type="pct"/>
            <w:vAlign w:val="center"/>
            <w:hideMark/>
          </w:tcPr>
          <w:p w14:paraId="26C2EC05" w14:textId="77777777" w:rsidR="009B4886" w:rsidRPr="00237661" w:rsidRDefault="009B4886" w:rsidP="00631F2A">
            <w:pPr>
              <w:jc w:val="center"/>
              <w:rPr>
                <w:rFonts w:ascii="Arial" w:hAnsi="Arial" w:cs="Arial"/>
                <w:b/>
                <w:bCs/>
                <w:color w:val="000000"/>
                <w:sz w:val="18"/>
                <w:szCs w:val="18"/>
              </w:rPr>
            </w:pPr>
            <w:r w:rsidRPr="00237661">
              <w:rPr>
                <w:rFonts w:ascii="Arial" w:hAnsi="Arial" w:cs="Arial"/>
                <w:b/>
                <w:bCs/>
                <w:color w:val="000000"/>
                <w:sz w:val="18"/>
                <w:szCs w:val="18"/>
              </w:rPr>
              <w:t>31/12/2025</w:t>
            </w:r>
          </w:p>
        </w:tc>
      </w:tr>
      <w:tr w:rsidR="009B4886" w:rsidRPr="00237661" w14:paraId="55F171E8" w14:textId="77777777" w:rsidTr="009B4886">
        <w:trPr>
          <w:trHeight w:val="238"/>
          <w:tblHeader/>
        </w:trPr>
        <w:tc>
          <w:tcPr>
            <w:tcW w:w="2412" w:type="pct"/>
            <w:vMerge/>
            <w:vAlign w:val="center"/>
            <w:hideMark/>
          </w:tcPr>
          <w:p w14:paraId="5B50EB07" w14:textId="77777777" w:rsidR="009B4886" w:rsidRPr="00237661" w:rsidRDefault="009B4886" w:rsidP="00631F2A">
            <w:pPr>
              <w:rPr>
                <w:rFonts w:ascii="Arial" w:hAnsi="Arial" w:cs="Arial"/>
                <w:b/>
                <w:bCs/>
                <w:color w:val="000000"/>
                <w:sz w:val="18"/>
                <w:szCs w:val="18"/>
              </w:rPr>
            </w:pPr>
          </w:p>
        </w:tc>
        <w:tc>
          <w:tcPr>
            <w:tcW w:w="644" w:type="pct"/>
            <w:noWrap/>
            <w:vAlign w:val="center"/>
            <w:hideMark/>
          </w:tcPr>
          <w:p w14:paraId="4A554468" w14:textId="77777777" w:rsidR="009B4886" w:rsidRPr="00237661" w:rsidRDefault="009B4886" w:rsidP="00631F2A">
            <w:pPr>
              <w:jc w:val="center"/>
              <w:rPr>
                <w:rFonts w:ascii="Arial" w:hAnsi="Arial" w:cs="Arial"/>
                <w:b/>
                <w:bCs/>
                <w:color w:val="000000"/>
                <w:sz w:val="18"/>
                <w:szCs w:val="18"/>
              </w:rPr>
            </w:pPr>
            <w:r w:rsidRPr="00237661">
              <w:rPr>
                <w:rFonts w:ascii="Arial" w:hAnsi="Arial" w:cs="Arial"/>
                <w:b/>
                <w:bCs/>
                <w:color w:val="000000"/>
                <w:sz w:val="18"/>
                <w:szCs w:val="18"/>
              </w:rPr>
              <w:t xml:space="preserve"> Provisões </w:t>
            </w:r>
          </w:p>
        </w:tc>
        <w:tc>
          <w:tcPr>
            <w:tcW w:w="650" w:type="pct"/>
            <w:vAlign w:val="center"/>
            <w:hideMark/>
          </w:tcPr>
          <w:p w14:paraId="442E33F4" w14:textId="77777777" w:rsidR="009B4886" w:rsidRPr="00237661" w:rsidRDefault="009B4886" w:rsidP="00631F2A">
            <w:pPr>
              <w:jc w:val="center"/>
              <w:rPr>
                <w:rFonts w:ascii="Arial" w:hAnsi="Arial" w:cs="Arial"/>
                <w:b/>
                <w:bCs/>
                <w:color w:val="000000"/>
                <w:sz w:val="18"/>
                <w:szCs w:val="18"/>
              </w:rPr>
            </w:pPr>
            <w:r w:rsidRPr="00237661">
              <w:rPr>
                <w:rFonts w:ascii="Arial" w:hAnsi="Arial" w:cs="Arial"/>
                <w:b/>
                <w:bCs/>
                <w:color w:val="000000"/>
                <w:sz w:val="18"/>
                <w:szCs w:val="18"/>
              </w:rPr>
              <w:t xml:space="preserve"> Depósitos Judiciais</w:t>
            </w:r>
          </w:p>
        </w:tc>
        <w:tc>
          <w:tcPr>
            <w:tcW w:w="644" w:type="pct"/>
            <w:vAlign w:val="center"/>
            <w:hideMark/>
          </w:tcPr>
          <w:p w14:paraId="3B8C003E" w14:textId="77777777" w:rsidR="009B4886" w:rsidRPr="00237661" w:rsidRDefault="009B4886" w:rsidP="00631F2A">
            <w:pPr>
              <w:jc w:val="center"/>
              <w:rPr>
                <w:rFonts w:ascii="Arial" w:hAnsi="Arial" w:cs="Arial"/>
                <w:b/>
                <w:bCs/>
                <w:color w:val="000000"/>
                <w:sz w:val="18"/>
                <w:szCs w:val="18"/>
              </w:rPr>
            </w:pPr>
            <w:r w:rsidRPr="00237661">
              <w:rPr>
                <w:rFonts w:ascii="Arial" w:hAnsi="Arial" w:cs="Arial"/>
                <w:b/>
                <w:bCs/>
                <w:color w:val="000000"/>
                <w:sz w:val="18"/>
                <w:szCs w:val="18"/>
              </w:rPr>
              <w:t>Provisões Líquidas</w:t>
            </w:r>
          </w:p>
        </w:tc>
        <w:tc>
          <w:tcPr>
            <w:tcW w:w="650" w:type="pct"/>
            <w:vAlign w:val="center"/>
            <w:hideMark/>
          </w:tcPr>
          <w:p w14:paraId="04F213E2" w14:textId="77777777" w:rsidR="009B4886" w:rsidRPr="00237661" w:rsidRDefault="009B4886" w:rsidP="00631F2A">
            <w:pPr>
              <w:jc w:val="center"/>
              <w:rPr>
                <w:rFonts w:ascii="Arial" w:hAnsi="Arial" w:cs="Arial"/>
                <w:b/>
                <w:bCs/>
                <w:color w:val="000000"/>
                <w:sz w:val="18"/>
                <w:szCs w:val="18"/>
              </w:rPr>
            </w:pPr>
            <w:r w:rsidRPr="00237661">
              <w:rPr>
                <w:rFonts w:ascii="Arial" w:hAnsi="Arial" w:cs="Arial"/>
                <w:b/>
                <w:bCs/>
                <w:color w:val="000000"/>
                <w:sz w:val="18"/>
                <w:szCs w:val="18"/>
              </w:rPr>
              <w:t>Provisão Líquida dos Depósitos Judiciais</w:t>
            </w:r>
          </w:p>
        </w:tc>
      </w:tr>
      <w:tr w:rsidR="009B4886" w:rsidRPr="00237661" w14:paraId="0D0D40F5" w14:textId="77777777" w:rsidTr="009B4886">
        <w:trPr>
          <w:trHeight w:val="238"/>
          <w:tblHeader/>
        </w:trPr>
        <w:tc>
          <w:tcPr>
            <w:tcW w:w="2412" w:type="pct"/>
            <w:vMerge/>
            <w:vAlign w:val="center"/>
            <w:hideMark/>
          </w:tcPr>
          <w:p w14:paraId="2AABC2F3" w14:textId="77777777" w:rsidR="009B4886" w:rsidRPr="00237661" w:rsidRDefault="009B4886" w:rsidP="00631F2A">
            <w:pPr>
              <w:rPr>
                <w:rFonts w:ascii="Arial" w:hAnsi="Arial" w:cs="Arial"/>
                <w:b/>
                <w:bCs/>
                <w:color w:val="000000"/>
                <w:sz w:val="18"/>
                <w:szCs w:val="18"/>
              </w:rPr>
            </w:pPr>
          </w:p>
        </w:tc>
        <w:tc>
          <w:tcPr>
            <w:tcW w:w="644" w:type="pct"/>
            <w:noWrap/>
            <w:vAlign w:val="center"/>
            <w:hideMark/>
          </w:tcPr>
          <w:p w14:paraId="1A62ACD0" w14:textId="77777777" w:rsidR="009B4886" w:rsidRPr="00237661" w:rsidRDefault="009B4886" w:rsidP="00631F2A">
            <w:pPr>
              <w:jc w:val="center"/>
              <w:rPr>
                <w:rFonts w:ascii="Arial" w:hAnsi="Arial" w:cs="Arial"/>
                <w:b/>
                <w:bCs/>
                <w:color w:val="000000"/>
                <w:sz w:val="18"/>
                <w:szCs w:val="18"/>
              </w:rPr>
            </w:pPr>
            <w:r w:rsidRPr="00237661">
              <w:rPr>
                <w:rFonts w:ascii="Arial" w:hAnsi="Arial" w:cs="Arial"/>
                <w:b/>
                <w:bCs/>
                <w:color w:val="000000"/>
                <w:sz w:val="18"/>
                <w:szCs w:val="18"/>
              </w:rPr>
              <w:t>(A)</w:t>
            </w:r>
          </w:p>
        </w:tc>
        <w:tc>
          <w:tcPr>
            <w:tcW w:w="650" w:type="pct"/>
            <w:noWrap/>
            <w:vAlign w:val="center"/>
            <w:hideMark/>
          </w:tcPr>
          <w:p w14:paraId="568C5472" w14:textId="77777777" w:rsidR="009B4886" w:rsidRPr="00237661" w:rsidRDefault="009B4886" w:rsidP="00631F2A">
            <w:pPr>
              <w:jc w:val="center"/>
              <w:rPr>
                <w:rFonts w:ascii="Arial" w:hAnsi="Arial" w:cs="Arial"/>
                <w:b/>
                <w:bCs/>
                <w:color w:val="000000"/>
                <w:sz w:val="18"/>
                <w:szCs w:val="18"/>
              </w:rPr>
            </w:pPr>
            <w:r w:rsidRPr="00237661">
              <w:rPr>
                <w:rFonts w:ascii="Arial" w:hAnsi="Arial" w:cs="Arial"/>
                <w:b/>
                <w:bCs/>
                <w:color w:val="000000"/>
                <w:sz w:val="18"/>
                <w:szCs w:val="18"/>
              </w:rPr>
              <w:t>(B)</w:t>
            </w:r>
          </w:p>
        </w:tc>
        <w:tc>
          <w:tcPr>
            <w:tcW w:w="644" w:type="pct"/>
            <w:noWrap/>
            <w:vAlign w:val="center"/>
            <w:hideMark/>
          </w:tcPr>
          <w:p w14:paraId="60906BAF" w14:textId="77777777" w:rsidR="009B4886" w:rsidRPr="00237661" w:rsidRDefault="009B4886" w:rsidP="00631F2A">
            <w:pPr>
              <w:jc w:val="center"/>
              <w:rPr>
                <w:rFonts w:ascii="Arial" w:hAnsi="Arial" w:cs="Arial"/>
                <w:b/>
                <w:bCs/>
                <w:color w:val="000000"/>
                <w:sz w:val="18"/>
                <w:szCs w:val="18"/>
              </w:rPr>
            </w:pPr>
            <w:r w:rsidRPr="00237661">
              <w:rPr>
                <w:rFonts w:ascii="Arial" w:hAnsi="Arial" w:cs="Arial"/>
                <w:b/>
                <w:bCs/>
                <w:color w:val="000000"/>
                <w:sz w:val="18"/>
                <w:szCs w:val="18"/>
              </w:rPr>
              <w:t>(A-B)</w:t>
            </w:r>
          </w:p>
        </w:tc>
        <w:tc>
          <w:tcPr>
            <w:tcW w:w="650" w:type="pct"/>
            <w:vAlign w:val="center"/>
            <w:hideMark/>
          </w:tcPr>
          <w:p w14:paraId="1F800359" w14:textId="77777777" w:rsidR="009B4886" w:rsidRPr="00237661" w:rsidRDefault="009B4886" w:rsidP="00631F2A">
            <w:pPr>
              <w:jc w:val="center"/>
              <w:rPr>
                <w:rFonts w:ascii="Arial" w:hAnsi="Arial" w:cs="Arial"/>
                <w:b/>
                <w:bCs/>
                <w:color w:val="000000"/>
                <w:sz w:val="18"/>
                <w:szCs w:val="18"/>
              </w:rPr>
            </w:pPr>
            <w:r w:rsidRPr="00237661">
              <w:rPr>
                <w:rFonts w:ascii="Arial" w:hAnsi="Arial" w:cs="Arial"/>
                <w:b/>
                <w:bCs/>
                <w:color w:val="000000"/>
                <w:sz w:val="18"/>
                <w:szCs w:val="18"/>
              </w:rPr>
              <w:t>(Saldo)</w:t>
            </w:r>
          </w:p>
        </w:tc>
      </w:tr>
      <w:tr w:rsidR="009B4886" w:rsidRPr="00237661" w14:paraId="5E146EB9" w14:textId="77777777" w:rsidTr="009B4886">
        <w:trPr>
          <w:trHeight w:val="238"/>
        </w:trPr>
        <w:tc>
          <w:tcPr>
            <w:tcW w:w="2412" w:type="pct"/>
            <w:vAlign w:val="center"/>
            <w:hideMark/>
          </w:tcPr>
          <w:p w14:paraId="50819F64" w14:textId="77777777" w:rsidR="009B4886" w:rsidRPr="00237661" w:rsidRDefault="009B4886" w:rsidP="00631F2A">
            <w:pPr>
              <w:rPr>
                <w:rFonts w:ascii="Arial" w:hAnsi="Arial" w:cs="Arial"/>
                <w:b/>
                <w:bCs/>
                <w:color w:val="000000"/>
                <w:sz w:val="18"/>
                <w:szCs w:val="18"/>
              </w:rPr>
            </w:pPr>
            <w:r w:rsidRPr="00237661">
              <w:rPr>
                <w:rFonts w:ascii="Arial" w:hAnsi="Arial" w:cs="Arial"/>
                <w:b/>
                <w:bCs/>
                <w:color w:val="000000"/>
                <w:sz w:val="18"/>
                <w:szCs w:val="18"/>
              </w:rPr>
              <w:t>Cíveis</w:t>
            </w:r>
          </w:p>
        </w:tc>
        <w:tc>
          <w:tcPr>
            <w:tcW w:w="644" w:type="pct"/>
            <w:noWrap/>
            <w:vAlign w:val="center"/>
            <w:hideMark/>
          </w:tcPr>
          <w:p w14:paraId="17CC9580"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 </w:t>
            </w:r>
          </w:p>
        </w:tc>
        <w:tc>
          <w:tcPr>
            <w:tcW w:w="650" w:type="pct"/>
            <w:noWrap/>
            <w:vAlign w:val="center"/>
            <w:hideMark/>
          </w:tcPr>
          <w:p w14:paraId="1E8FFEA2"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 </w:t>
            </w:r>
          </w:p>
        </w:tc>
        <w:tc>
          <w:tcPr>
            <w:tcW w:w="644" w:type="pct"/>
            <w:noWrap/>
            <w:vAlign w:val="center"/>
            <w:hideMark/>
          </w:tcPr>
          <w:p w14:paraId="152849FF"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 </w:t>
            </w:r>
          </w:p>
        </w:tc>
        <w:tc>
          <w:tcPr>
            <w:tcW w:w="650" w:type="pct"/>
            <w:vAlign w:val="center"/>
            <w:hideMark/>
          </w:tcPr>
          <w:p w14:paraId="45AB7781"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 </w:t>
            </w:r>
          </w:p>
        </w:tc>
      </w:tr>
      <w:tr w:rsidR="009B4886" w:rsidRPr="00237661" w14:paraId="02A5E52D" w14:textId="77777777" w:rsidTr="009B4886">
        <w:trPr>
          <w:trHeight w:val="238"/>
        </w:trPr>
        <w:tc>
          <w:tcPr>
            <w:tcW w:w="2412" w:type="pct"/>
            <w:vAlign w:val="center"/>
            <w:hideMark/>
          </w:tcPr>
          <w:p w14:paraId="50E88766" w14:textId="77777777" w:rsidR="009B4886" w:rsidRPr="00237661" w:rsidRDefault="009B4886" w:rsidP="00631F2A">
            <w:pPr>
              <w:rPr>
                <w:rFonts w:ascii="Arial" w:hAnsi="Arial" w:cs="Arial"/>
                <w:color w:val="000000"/>
                <w:sz w:val="18"/>
                <w:szCs w:val="18"/>
              </w:rPr>
            </w:pPr>
            <w:r w:rsidRPr="00237661">
              <w:rPr>
                <w:rFonts w:ascii="Arial" w:hAnsi="Arial" w:cs="Arial"/>
                <w:color w:val="000000"/>
                <w:sz w:val="18"/>
                <w:szCs w:val="18"/>
              </w:rPr>
              <w:t>Ilegalidade na Venda de Ações (fraude)</w:t>
            </w:r>
          </w:p>
        </w:tc>
        <w:tc>
          <w:tcPr>
            <w:tcW w:w="644" w:type="pct"/>
            <w:noWrap/>
            <w:vAlign w:val="center"/>
          </w:tcPr>
          <w:p w14:paraId="039F25E1"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332</w:t>
            </w:r>
          </w:p>
        </w:tc>
        <w:tc>
          <w:tcPr>
            <w:tcW w:w="650" w:type="pct"/>
            <w:noWrap/>
            <w:vAlign w:val="center"/>
          </w:tcPr>
          <w:p w14:paraId="0B7CE9B4"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4</w:t>
            </w:r>
          </w:p>
        </w:tc>
        <w:tc>
          <w:tcPr>
            <w:tcW w:w="644" w:type="pct"/>
            <w:noWrap/>
            <w:vAlign w:val="center"/>
          </w:tcPr>
          <w:p w14:paraId="521E645F"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328</w:t>
            </w:r>
          </w:p>
        </w:tc>
        <w:tc>
          <w:tcPr>
            <w:tcW w:w="650" w:type="pct"/>
            <w:noWrap/>
            <w:vAlign w:val="center"/>
            <w:hideMark/>
          </w:tcPr>
          <w:p w14:paraId="72FD8360"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402</w:t>
            </w:r>
          </w:p>
        </w:tc>
      </w:tr>
      <w:tr w:rsidR="009B4886" w:rsidRPr="00237661" w14:paraId="7683775A" w14:textId="77777777" w:rsidTr="009B4886">
        <w:trPr>
          <w:trHeight w:val="238"/>
        </w:trPr>
        <w:tc>
          <w:tcPr>
            <w:tcW w:w="2412" w:type="pct"/>
            <w:vAlign w:val="center"/>
            <w:hideMark/>
          </w:tcPr>
          <w:p w14:paraId="3155A705" w14:textId="77777777" w:rsidR="009B4886" w:rsidRPr="00237661" w:rsidRDefault="009B4886" w:rsidP="00631F2A">
            <w:pPr>
              <w:rPr>
                <w:rFonts w:ascii="Arial" w:hAnsi="Arial" w:cs="Arial"/>
                <w:color w:val="000000"/>
                <w:sz w:val="18"/>
                <w:szCs w:val="18"/>
              </w:rPr>
            </w:pPr>
            <w:r w:rsidRPr="00237661">
              <w:rPr>
                <w:rFonts w:ascii="Arial" w:hAnsi="Arial" w:cs="Arial"/>
                <w:color w:val="000000"/>
                <w:sz w:val="18"/>
                <w:szCs w:val="18"/>
              </w:rPr>
              <w:t xml:space="preserve">Dividendos sobre o Capital da TELEBRÁS </w:t>
            </w:r>
          </w:p>
        </w:tc>
        <w:tc>
          <w:tcPr>
            <w:tcW w:w="644" w:type="pct"/>
            <w:noWrap/>
            <w:vAlign w:val="center"/>
          </w:tcPr>
          <w:p w14:paraId="3DF54316" w14:textId="4DBA9F8A"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48.81</w:t>
            </w:r>
            <w:r w:rsidR="00237661" w:rsidRPr="00237661">
              <w:rPr>
                <w:rFonts w:ascii="Arial" w:hAnsi="Arial" w:cs="Arial"/>
                <w:color w:val="000000"/>
                <w:sz w:val="18"/>
                <w:szCs w:val="18"/>
              </w:rPr>
              <w:t>4</w:t>
            </w:r>
          </w:p>
        </w:tc>
        <w:tc>
          <w:tcPr>
            <w:tcW w:w="650" w:type="pct"/>
            <w:noWrap/>
            <w:vAlign w:val="center"/>
          </w:tcPr>
          <w:p w14:paraId="051B6C6D"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0</w:t>
            </w:r>
          </w:p>
        </w:tc>
        <w:tc>
          <w:tcPr>
            <w:tcW w:w="644" w:type="pct"/>
            <w:noWrap/>
            <w:vAlign w:val="center"/>
          </w:tcPr>
          <w:p w14:paraId="081B4560" w14:textId="5EDB7512"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48.81</w:t>
            </w:r>
            <w:r w:rsidR="00237661" w:rsidRPr="00237661">
              <w:rPr>
                <w:rFonts w:ascii="Arial" w:hAnsi="Arial" w:cs="Arial"/>
                <w:color w:val="000000"/>
                <w:sz w:val="18"/>
                <w:szCs w:val="18"/>
              </w:rPr>
              <w:t>4</w:t>
            </w:r>
          </w:p>
        </w:tc>
        <w:tc>
          <w:tcPr>
            <w:tcW w:w="650" w:type="pct"/>
            <w:noWrap/>
            <w:vAlign w:val="center"/>
            <w:hideMark/>
          </w:tcPr>
          <w:p w14:paraId="19413B0F"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45.909</w:t>
            </w:r>
          </w:p>
        </w:tc>
      </w:tr>
      <w:tr w:rsidR="009B4886" w:rsidRPr="00237661" w14:paraId="3B87D491" w14:textId="77777777" w:rsidTr="009B4886">
        <w:trPr>
          <w:trHeight w:val="238"/>
        </w:trPr>
        <w:tc>
          <w:tcPr>
            <w:tcW w:w="2412" w:type="pct"/>
            <w:vAlign w:val="center"/>
            <w:hideMark/>
          </w:tcPr>
          <w:p w14:paraId="2C86ADC9" w14:textId="77777777" w:rsidR="009B4886" w:rsidRPr="00237661" w:rsidRDefault="009B4886" w:rsidP="00631F2A">
            <w:pPr>
              <w:rPr>
                <w:rFonts w:ascii="Arial" w:hAnsi="Arial" w:cs="Arial"/>
                <w:color w:val="000000"/>
                <w:sz w:val="18"/>
                <w:szCs w:val="18"/>
              </w:rPr>
            </w:pPr>
            <w:r w:rsidRPr="00237661">
              <w:rPr>
                <w:rFonts w:ascii="Arial" w:hAnsi="Arial" w:cs="Arial"/>
                <w:color w:val="000000"/>
                <w:sz w:val="18"/>
                <w:szCs w:val="18"/>
              </w:rPr>
              <w:t>Diferença de Ações (inclusive Conversão de Debêntures)</w:t>
            </w:r>
          </w:p>
        </w:tc>
        <w:tc>
          <w:tcPr>
            <w:tcW w:w="644" w:type="pct"/>
            <w:noWrap/>
            <w:vAlign w:val="center"/>
          </w:tcPr>
          <w:p w14:paraId="45C5B5AF"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5.785</w:t>
            </w:r>
          </w:p>
        </w:tc>
        <w:tc>
          <w:tcPr>
            <w:tcW w:w="650" w:type="pct"/>
            <w:noWrap/>
            <w:vAlign w:val="center"/>
          </w:tcPr>
          <w:p w14:paraId="4CD7E738"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176</w:t>
            </w:r>
          </w:p>
        </w:tc>
        <w:tc>
          <w:tcPr>
            <w:tcW w:w="644" w:type="pct"/>
            <w:noWrap/>
            <w:vAlign w:val="center"/>
          </w:tcPr>
          <w:p w14:paraId="11CE37B9"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5.609</w:t>
            </w:r>
          </w:p>
        </w:tc>
        <w:tc>
          <w:tcPr>
            <w:tcW w:w="650" w:type="pct"/>
            <w:noWrap/>
            <w:vAlign w:val="center"/>
            <w:hideMark/>
          </w:tcPr>
          <w:p w14:paraId="2F3C68A8"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5.347</w:t>
            </w:r>
          </w:p>
        </w:tc>
      </w:tr>
      <w:tr w:rsidR="009B4886" w:rsidRPr="00237661" w14:paraId="0C2F77C4" w14:textId="77777777" w:rsidTr="009B4886">
        <w:trPr>
          <w:trHeight w:val="238"/>
        </w:trPr>
        <w:tc>
          <w:tcPr>
            <w:tcW w:w="2412" w:type="pct"/>
            <w:vAlign w:val="center"/>
            <w:hideMark/>
          </w:tcPr>
          <w:p w14:paraId="64F288DA" w14:textId="77777777" w:rsidR="009B4886" w:rsidRPr="00237661" w:rsidRDefault="009B4886" w:rsidP="00631F2A">
            <w:pPr>
              <w:rPr>
                <w:rFonts w:ascii="Arial" w:hAnsi="Arial" w:cs="Arial"/>
                <w:color w:val="000000"/>
                <w:sz w:val="18"/>
                <w:szCs w:val="18"/>
              </w:rPr>
            </w:pPr>
            <w:r w:rsidRPr="00237661">
              <w:rPr>
                <w:rFonts w:ascii="Arial" w:hAnsi="Arial" w:cs="Arial"/>
                <w:color w:val="000000"/>
                <w:sz w:val="18"/>
                <w:szCs w:val="18"/>
              </w:rPr>
              <w:t>Outros Processos</w:t>
            </w:r>
          </w:p>
        </w:tc>
        <w:tc>
          <w:tcPr>
            <w:tcW w:w="644" w:type="pct"/>
            <w:noWrap/>
            <w:vAlign w:val="center"/>
          </w:tcPr>
          <w:p w14:paraId="47790CA7"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7.054</w:t>
            </w:r>
          </w:p>
        </w:tc>
        <w:tc>
          <w:tcPr>
            <w:tcW w:w="650" w:type="pct"/>
            <w:noWrap/>
            <w:vAlign w:val="center"/>
          </w:tcPr>
          <w:p w14:paraId="09E74D5F"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1.011</w:t>
            </w:r>
          </w:p>
        </w:tc>
        <w:tc>
          <w:tcPr>
            <w:tcW w:w="644" w:type="pct"/>
            <w:noWrap/>
            <w:vAlign w:val="center"/>
          </w:tcPr>
          <w:p w14:paraId="098FDBCE"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6.043</w:t>
            </w:r>
          </w:p>
        </w:tc>
        <w:tc>
          <w:tcPr>
            <w:tcW w:w="650" w:type="pct"/>
            <w:noWrap/>
            <w:vAlign w:val="center"/>
            <w:hideMark/>
          </w:tcPr>
          <w:p w14:paraId="6EF01A57"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5.889</w:t>
            </w:r>
          </w:p>
        </w:tc>
      </w:tr>
      <w:tr w:rsidR="009B4886" w:rsidRPr="00237661" w14:paraId="099F0A08" w14:textId="77777777" w:rsidTr="009B4886">
        <w:trPr>
          <w:trHeight w:val="238"/>
        </w:trPr>
        <w:tc>
          <w:tcPr>
            <w:tcW w:w="2412" w:type="pct"/>
            <w:vAlign w:val="center"/>
            <w:hideMark/>
          </w:tcPr>
          <w:p w14:paraId="14124CEF" w14:textId="77777777" w:rsidR="009B4886" w:rsidRPr="00237661" w:rsidRDefault="009B4886" w:rsidP="00631F2A">
            <w:pPr>
              <w:rPr>
                <w:rFonts w:ascii="Arial" w:hAnsi="Arial" w:cs="Arial"/>
                <w:b/>
                <w:bCs/>
                <w:color w:val="000000"/>
                <w:sz w:val="18"/>
                <w:szCs w:val="18"/>
              </w:rPr>
            </w:pPr>
            <w:r w:rsidRPr="00237661">
              <w:rPr>
                <w:rFonts w:ascii="Arial" w:hAnsi="Arial" w:cs="Arial"/>
                <w:b/>
                <w:bCs/>
                <w:color w:val="000000"/>
                <w:sz w:val="18"/>
                <w:szCs w:val="18"/>
              </w:rPr>
              <w:t>Total</w:t>
            </w:r>
          </w:p>
        </w:tc>
        <w:tc>
          <w:tcPr>
            <w:tcW w:w="644" w:type="pct"/>
            <w:noWrap/>
            <w:vAlign w:val="center"/>
          </w:tcPr>
          <w:p w14:paraId="1D1E1F2E" w14:textId="09922FE8" w:rsidR="009B4886" w:rsidRPr="00237661" w:rsidRDefault="009B4886" w:rsidP="00631F2A">
            <w:pPr>
              <w:jc w:val="right"/>
              <w:rPr>
                <w:rFonts w:ascii="Arial" w:hAnsi="Arial" w:cs="Arial"/>
                <w:b/>
                <w:bCs/>
                <w:color w:val="000000"/>
                <w:sz w:val="18"/>
                <w:szCs w:val="18"/>
              </w:rPr>
            </w:pPr>
            <w:r w:rsidRPr="00237661">
              <w:rPr>
                <w:rFonts w:ascii="Arial" w:hAnsi="Arial" w:cs="Arial"/>
                <w:b/>
                <w:color w:val="000000"/>
                <w:sz w:val="18"/>
                <w:szCs w:val="18"/>
              </w:rPr>
              <w:t>61.98</w:t>
            </w:r>
            <w:r w:rsidR="00237661" w:rsidRPr="00237661">
              <w:rPr>
                <w:rFonts w:ascii="Arial" w:hAnsi="Arial" w:cs="Arial"/>
                <w:b/>
                <w:color w:val="000000"/>
                <w:sz w:val="18"/>
                <w:szCs w:val="18"/>
              </w:rPr>
              <w:t>5</w:t>
            </w:r>
          </w:p>
        </w:tc>
        <w:tc>
          <w:tcPr>
            <w:tcW w:w="650" w:type="pct"/>
            <w:noWrap/>
            <w:vAlign w:val="center"/>
          </w:tcPr>
          <w:p w14:paraId="279EDD96" w14:textId="77777777" w:rsidR="009B4886" w:rsidRPr="00237661" w:rsidRDefault="009B4886" w:rsidP="00631F2A">
            <w:pPr>
              <w:jc w:val="right"/>
              <w:rPr>
                <w:rFonts w:ascii="Arial" w:hAnsi="Arial" w:cs="Arial"/>
                <w:b/>
                <w:bCs/>
                <w:color w:val="000000"/>
                <w:sz w:val="18"/>
                <w:szCs w:val="18"/>
              </w:rPr>
            </w:pPr>
            <w:r w:rsidRPr="00237661">
              <w:rPr>
                <w:rFonts w:ascii="Arial" w:hAnsi="Arial" w:cs="Arial"/>
                <w:b/>
                <w:bCs/>
                <w:color w:val="000000"/>
                <w:sz w:val="18"/>
                <w:szCs w:val="18"/>
              </w:rPr>
              <w:t>1.191</w:t>
            </w:r>
          </w:p>
        </w:tc>
        <w:tc>
          <w:tcPr>
            <w:tcW w:w="644" w:type="pct"/>
            <w:noWrap/>
            <w:vAlign w:val="center"/>
          </w:tcPr>
          <w:p w14:paraId="14A78DF9" w14:textId="0694FCC9" w:rsidR="009B4886" w:rsidRPr="00237661" w:rsidRDefault="009B4886" w:rsidP="00631F2A">
            <w:pPr>
              <w:jc w:val="right"/>
              <w:rPr>
                <w:rFonts w:ascii="Arial" w:hAnsi="Arial" w:cs="Arial"/>
                <w:b/>
                <w:bCs/>
                <w:color w:val="000000"/>
                <w:sz w:val="18"/>
                <w:szCs w:val="18"/>
              </w:rPr>
            </w:pPr>
            <w:r w:rsidRPr="00237661">
              <w:rPr>
                <w:rFonts w:ascii="Arial" w:hAnsi="Arial" w:cs="Arial"/>
                <w:b/>
                <w:bCs/>
                <w:color w:val="000000"/>
                <w:sz w:val="18"/>
                <w:szCs w:val="18"/>
              </w:rPr>
              <w:t>63.17</w:t>
            </w:r>
            <w:r w:rsidR="00237661" w:rsidRPr="00237661">
              <w:rPr>
                <w:rFonts w:ascii="Arial" w:hAnsi="Arial" w:cs="Arial"/>
                <w:b/>
                <w:bCs/>
                <w:color w:val="000000"/>
                <w:sz w:val="18"/>
                <w:szCs w:val="18"/>
              </w:rPr>
              <w:t>6</w:t>
            </w:r>
          </w:p>
        </w:tc>
        <w:tc>
          <w:tcPr>
            <w:tcW w:w="650" w:type="pct"/>
            <w:noWrap/>
            <w:vAlign w:val="center"/>
            <w:hideMark/>
          </w:tcPr>
          <w:p w14:paraId="7AFE520F" w14:textId="77777777" w:rsidR="009B4886" w:rsidRPr="00237661" w:rsidRDefault="009B4886" w:rsidP="00631F2A">
            <w:pPr>
              <w:jc w:val="right"/>
              <w:rPr>
                <w:rFonts w:ascii="Arial" w:hAnsi="Arial" w:cs="Arial"/>
                <w:b/>
                <w:bCs/>
                <w:color w:val="000000"/>
                <w:sz w:val="18"/>
                <w:szCs w:val="18"/>
              </w:rPr>
            </w:pPr>
            <w:r w:rsidRPr="00237661">
              <w:rPr>
                <w:rFonts w:ascii="Arial" w:hAnsi="Arial" w:cs="Arial"/>
                <w:b/>
                <w:color w:val="000000"/>
                <w:sz w:val="18"/>
                <w:szCs w:val="18"/>
              </w:rPr>
              <w:t>57.547</w:t>
            </w:r>
          </w:p>
        </w:tc>
      </w:tr>
      <w:tr w:rsidR="009B4886" w:rsidRPr="00237661" w14:paraId="41A3D438" w14:textId="77777777" w:rsidTr="009B4886">
        <w:trPr>
          <w:trHeight w:val="238"/>
        </w:trPr>
        <w:tc>
          <w:tcPr>
            <w:tcW w:w="2412" w:type="pct"/>
            <w:vAlign w:val="center"/>
            <w:hideMark/>
          </w:tcPr>
          <w:p w14:paraId="35507CB2" w14:textId="77777777" w:rsidR="009B4886" w:rsidRPr="00237661" w:rsidRDefault="009B4886" w:rsidP="00631F2A">
            <w:pPr>
              <w:rPr>
                <w:rFonts w:ascii="Arial" w:hAnsi="Arial" w:cs="Arial"/>
                <w:b/>
                <w:bCs/>
                <w:color w:val="000000"/>
                <w:sz w:val="18"/>
                <w:szCs w:val="18"/>
              </w:rPr>
            </w:pPr>
            <w:r w:rsidRPr="00237661">
              <w:rPr>
                <w:rFonts w:ascii="Arial" w:hAnsi="Arial" w:cs="Arial"/>
                <w:b/>
                <w:bCs/>
                <w:color w:val="000000"/>
                <w:sz w:val="18"/>
                <w:szCs w:val="18"/>
              </w:rPr>
              <w:t>Trabalhistas</w:t>
            </w:r>
          </w:p>
        </w:tc>
        <w:tc>
          <w:tcPr>
            <w:tcW w:w="644" w:type="pct"/>
            <w:noWrap/>
            <w:vAlign w:val="center"/>
          </w:tcPr>
          <w:p w14:paraId="6BCC7D72" w14:textId="77777777" w:rsidR="009B4886" w:rsidRPr="00237661" w:rsidRDefault="009B4886" w:rsidP="00631F2A">
            <w:pPr>
              <w:jc w:val="right"/>
              <w:rPr>
                <w:rFonts w:ascii="Arial" w:hAnsi="Arial" w:cs="Arial"/>
                <w:color w:val="000000"/>
                <w:sz w:val="18"/>
                <w:szCs w:val="18"/>
              </w:rPr>
            </w:pPr>
          </w:p>
        </w:tc>
        <w:tc>
          <w:tcPr>
            <w:tcW w:w="650" w:type="pct"/>
            <w:noWrap/>
            <w:vAlign w:val="center"/>
          </w:tcPr>
          <w:p w14:paraId="1EF574E1" w14:textId="77777777" w:rsidR="009B4886" w:rsidRPr="00237661" w:rsidRDefault="009B4886" w:rsidP="00631F2A">
            <w:pPr>
              <w:jc w:val="right"/>
              <w:rPr>
                <w:rFonts w:ascii="Arial" w:hAnsi="Arial" w:cs="Arial"/>
                <w:color w:val="000000"/>
                <w:sz w:val="18"/>
                <w:szCs w:val="18"/>
              </w:rPr>
            </w:pPr>
          </w:p>
        </w:tc>
        <w:tc>
          <w:tcPr>
            <w:tcW w:w="644" w:type="pct"/>
            <w:noWrap/>
            <w:vAlign w:val="center"/>
          </w:tcPr>
          <w:p w14:paraId="499195F5" w14:textId="77777777" w:rsidR="009B4886" w:rsidRPr="00237661" w:rsidRDefault="009B4886" w:rsidP="00631F2A">
            <w:pPr>
              <w:jc w:val="right"/>
              <w:rPr>
                <w:rFonts w:ascii="Arial" w:hAnsi="Arial" w:cs="Arial"/>
                <w:color w:val="000000"/>
                <w:sz w:val="18"/>
                <w:szCs w:val="18"/>
              </w:rPr>
            </w:pPr>
          </w:p>
        </w:tc>
        <w:tc>
          <w:tcPr>
            <w:tcW w:w="650" w:type="pct"/>
            <w:vAlign w:val="center"/>
            <w:hideMark/>
          </w:tcPr>
          <w:p w14:paraId="7132B703" w14:textId="77777777" w:rsidR="009B4886" w:rsidRPr="00237661" w:rsidRDefault="009B4886" w:rsidP="00631F2A">
            <w:pPr>
              <w:jc w:val="right"/>
              <w:rPr>
                <w:rFonts w:ascii="Arial" w:hAnsi="Arial" w:cs="Arial"/>
                <w:color w:val="000000"/>
                <w:sz w:val="18"/>
                <w:szCs w:val="18"/>
              </w:rPr>
            </w:pPr>
          </w:p>
        </w:tc>
      </w:tr>
      <w:tr w:rsidR="009B4886" w:rsidRPr="00237661" w14:paraId="4F9A4AB9" w14:textId="77777777" w:rsidTr="009B4886">
        <w:trPr>
          <w:trHeight w:val="238"/>
        </w:trPr>
        <w:tc>
          <w:tcPr>
            <w:tcW w:w="2412" w:type="pct"/>
            <w:vAlign w:val="center"/>
            <w:hideMark/>
          </w:tcPr>
          <w:p w14:paraId="45113200" w14:textId="77777777" w:rsidR="009B4886" w:rsidRPr="00237661" w:rsidRDefault="009B4886" w:rsidP="00631F2A">
            <w:pPr>
              <w:rPr>
                <w:rFonts w:ascii="Arial" w:hAnsi="Arial" w:cs="Arial"/>
                <w:color w:val="000000"/>
                <w:sz w:val="18"/>
                <w:szCs w:val="18"/>
              </w:rPr>
            </w:pPr>
            <w:r w:rsidRPr="00237661">
              <w:rPr>
                <w:rFonts w:ascii="Arial" w:hAnsi="Arial" w:cs="Arial"/>
                <w:color w:val="000000"/>
                <w:sz w:val="18"/>
                <w:szCs w:val="18"/>
              </w:rPr>
              <w:t>Ganhos de Produtividade</w:t>
            </w:r>
          </w:p>
        </w:tc>
        <w:tc>
          <w:tcPr>
            <w:tcW w:w="644" w:type="pct"/>
            <w:noWrap/>
            <w:vAlign w:val="center"/>
          </w:tcPr>
          <w:p w14:paraId="3FB7F2AE"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4.741</w:t>
            </w:r>
          </w:p>
        </w:tc>
        <w:tc>
          <w:tcPr>
            <w:tcW w:w="650" w:type="pct"/>
            <w:noWrap/>
            <w:vAlign w:val="center"/>
          </w:tcPr>
          <w:p w14:paraId="0EE5DE65"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51</w:t>
            </w:r>
          </w:p>
        </w:tc>
        <w:tc>
          <w:tcPr>
            <w:tcW w:w="644" w:type="pct"/>
            <w:noWrap/>
            <w:vAlign w:val="center"/>
          </w:tcPr>
          <w:p w14:paraId="239192B9"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4.690</w:t>
            </w:r>
          </w:p>
        </w:tc>
        <w:tc>
          <w:tcPr>
            <w:tcW w:w="650" w:type="pct"/>
            <w:noWrap/>
            <w:vAlign w:val="center"/>
            <w:hideMark/>
          </w:tcPr>
          <w:p w14:paraId="22B6885E"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4.529</w:t>
            </w:r>
          </w:p>
        </w:tc>
      </w:tr>
      <w:tr w:rsidR="009B4886" w:rsidRPr="00237661" w14:paraId="127B549E" w14:textId="77777777" w:rsidTr="009B4886">
        <w:trPr>
          <w:trHeight w:val="238"/>
        </w:trPr>
        <w:tc>
          <w:tcPr>
            <w:tcW w:w="2412" w:type="pct"/>
            <w:vAlign w:val="center"/>
            <w:hideMark/>
          </w:tcPr>
          <w:p w14:paraId="6D318D78" w14:textId="77777777" w:rsidR="009B4886" w:rsidRPr="00237661" w:rsidRDefault="009B4886" w:rsidP="00631F2A">
            <w:pPr>
              <w:rPr>
                <w:rFonts w:ascii="Arial" w:hAnsi="Arial" w:cs="Arial"/>
                <w:color w:val="000000"/>
                <w:sz w:val="18"/>
                <w:szCs w:val="18"/>
              </w:rPr>
            </w:pPr>
            <w:r w:rsidRPr="00237661">
              <w:rPr>
                <w:rFonts w:ascii="Arial" w:hAnsi="Arial" w:cs="Arial"/>
                <w:color w:val="000000"/>
                <w:sz w:val="18"/>
                <w:szCs w:val="18"/>
              </w:rPr>
              <w:t>Responsabilidade Subsidiária</w:t>
            </w:r>
          </w:p>
        </w:tc>
        <w:tc>
          <w:tcPr>
            <w:tcW w:w="644" w:type="pct"/>
            <w:noWrap/>
            <w:vAlign w:val="center"/>
          </w:tcPr>
          <w:p w14:paraId="210D34E0"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3.094</w:t>
            </w:r>
          </w:p>
        </w:tc>
        <w:tc>
          <w:tcPr>
            <w:tcW w:w="650" w:type="pct"/>
            <w:noWrap/>
            <w:vAlign w:val="center"/>
          </w:tcPr>
          <w:p w14:paraId="12B227A8"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318</w:t>
            </w:r>
          </w:p>
        </w:tc>
        <w:tc>
          <w:tcPr>
            <w:tcW w:w="644" w:type="pct"/>
            <w:noWrap/>
            <w:vAlign w:val="center"/>
          </w:tcPr>
          <w:p w14:paraId="57A806EF"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2.776</w:t>
            </w:r>
          </w:p>
        </w:tc>
        <w:tc>
          <w:tcPr>
            <w:tcW w:w="650" w:type="pct"/>
            <w:noWrap/>
            <w:vAlign w:val="center"/>
            <w:hideMark/>
          </w:tcPr>
          <w:p w14:paraId="641EF3C9"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3.699</w:t>
            </w:r>
          </w:p>
        </w:tc>
      </w:tr>
      <w:tr w:rsidR="009B4886" w:rsidRPr="00237661" w14:paraId="487EFDE4" w14:textId="77777777" w:rsidTr="009B4886">
        <w:trPr>
          <w:trHeight w:val="238"/>
        </w:trPr>
        <w:tc>
          <w:tcPr>
            <w:tcW w:w="2412" w:type="pct"/>
            <w:vAlign w:val="center"/>
            <w:hideMark/>
          </w:tcPr>
          <w:p w14:paraId="2069E8C6" w14:textId="77777777" w:rsidR="009B4886" w:rsidRPr="00237661" w:rsidRDefault="009B4886" w:rsidP="00631F2A">
            <w:pPr>
              <w:rPr>
                <w:rFonts w:ascii="Arial" w:hAnsi="Arial" w:cs="Arial"/>
                <w:color w:val="000000"/>
                <w:sz w:val="18"/>
                <w:szCs w:val="18"/>
              </w:rPr>
            </w:pPr>
            <w:r w:rsidRPr="00237661">
              <w:rPr>
                <w:rFonts w:ascii="Arial" w:hAnsi="Arial" w:cs="Arial"/>
                <w:color w:val="000000"/>
                <w:sz w:val="18"/>
                <w:szCs w:val="18"/>
              </w:rPr>
              <w:t>Outros Processos</w:t>
            </w:r>
          </w:p>
        </w:tc>
        <w:tc>
          <w:tcPr>
            <w:tcW w:w="644" w:type="pct"/>
            <w:noWrap/>
            <w:vAlign w:val="center"/>
          </w:tcPr>
          <w:p w14:paraId="1A13B053"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3.875</w:t>
            </w:r>
          </w:p>
        </w:tc>
        <w:tc>
          <w:tcPr>
            <w:tcW w:w="650" w:type="pct"/>
            <w:noWrap/>
            <w:vAlign w:val="center"/>
          </w:tcPr>
          <w:p w14:paraId="00602311"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607</w:t>
            </w:r>
          </w:p>
        </w:tc>
        <w:tc>
          <w:tcPr>
            <w:tcW w:w="644" w:type="pct"/>
            <w:noWrap/>
            <w:vAlign w:val="center"/>
          </w:tcPr>
          <w:p w14:paraId="032DFE86"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3.268</w:t>
            </w:r>
          </w:p>
        </w:tc>
        <w:tc>
          <w:tcPr>
            <w:tcW w:w="650" w:type="pct"/>
            <w:noWrap/>
            <w:vAlign w:val="center"/>
            <w:hideMark/>
          </w:tcPr>
          <w:p w14:paraId="168A08C4"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3.209</w:t>
            </w:r>
          </w:p>
        </w:tc>
      </w:tr>
      <w:tr w:rsidR="009B4886" w:rsidRPr="00237661" w14:paraId="072189A2" w14:textId="77777777" w:rsidTr="009B4886">
        <w:trPr>
          <w:trHeight w:val="238"/>
        </w:trPr>
        <w:tc>
          <w:tcPr>
            <w:tcW w:w="2412" w:type="pct"/>
            <w:vAlign w:val="center"/>
            <w:hideMark/>
          </w:tcPr>
          <w:p w14:paraId="4ADEDE58" w14:textId="77777777" w:rsidR="009B4886" w:rsidRPr="00237661" w:rsidRDefault="009B4886" w:rsidP="00631F2A">
            <w:pPr>
              <w:rPr>
                <w:rFonts w:ascii="Arial" w:hAnsi="Arial" w:cs="Arial"/>
                <w:b/>
                <w:bCs/>
                <w:color w:val="000000"/>
                <w:sz w:val="18"/>
                <w:szCs w:val="18"/>
              </w:rPr>
            </w:pPr>
            <w:r w:rsidRPr="00237661">
              <w:rPr>
                <w:rFonts w:ascii="Arial" w:hAnsi="Arial" w:cs="Arial"/>
                <w:b/>
                <w:bCs/>
                <w:color w:val="000000"/>
                <w:sz w:val="18"/>
                <w:szCs w:val="18"/>
              </w:rPr>
              <w:t>Total</w:t>
            </w:r>
          </w:p>
        </w:tc>
        <w:tc>
          <w:tcPr>
            <w:tcW w:w="644" w:type="pct"/>
            <w:noWrap/>
            <w:vAlign w:val="center"/>
          </w:tcPr>
          <w:p w14:paraId="6304B547" w14:textId="77777777" w:rsidR="009B4886" w:rsidRPr="00237661" w:rsidRDefault="009B4886" w:rsidP="00631F2A">
            <w:pPr>
              <w:jc w:val="right"/>
              <w:rPr>
                <w:rFonts w:ascii="Arial" w:hAnsi="Arial" w:cs="Arial"/>
                <w:b/>
                <w:bCs/>
                <w:color w:val="000000"/>
                <w:sz w:val="18"/>
                <w:szCs w:val="18"/>
              </w:rPr>
            </w:pPr>
            <w:r w:rsidRPr="00237661">
              <w:rPr>
                <w:rFonts w:ascii="Arial" w:hAnsi="Arial" w:cs="Arial"/>
                <w:b/>
                <w:color w:val="000000"/>
                <w:sz w:val="18"/>
                <w:szCs w:val="18"/>
              </w:rPr>
              <w:t>11.710</w:t>
            </w:r>
          </w:p>
        </w:tc>
        <w:tc>
          <w:tcPr>
            <w:tcW w:w="650" w:type="pct"/>
            <w:noWrap/>
            <w:vAlign w:val="center"/>
          </w:tcPr>
          <w:p w14:paraId="46AB406E" w14:textId="77777777" w:rsidR="009B4886" w:rsidRPr="00237661" w:rsidRDefault="009B4886" w:rsidP="00631F2A">
            <w:pPr>
              <w:jc w:val="right"/>
              <w:rPr>
                <w:rFonts w:ascii="Arial" w:hAnsi="Arial" w:cs="Arial"/>
                <w:b/>
                <w:bCs/>
                <w:color w:val="000000"/>
                <w:sz w:val="18"/>
                <w:szCs w:val="18"/>
              </w:rPr>
            </w:pPr>
            <w:r w:rsidRPr="00237661">
              <w:rPr>
                <w:rFonts w:ascii="Arial" w:hAnsi="Arial" w:cs="Arial"/>
                <w:b/>
                <w:sz w:val="18"/>
                <w:szCs w:val="18"/>
              </w:rPr>
              <w:t>976</w:t>
            </w:r>
          </w:p>
        </w:tc>
        <w:tc>
          <w:tcPr>
            <w:tcW w:w="644" w:type="pct"/>
            <w:noWrap/>
            <w:vAlign w:val="center"/>
          </w:tcPr>
          <w:p w14:paraId="32D39B6C" w14:textId="77777777" w:rsidR="009B4886" w:rsidRPr="00237661" w:rsidRDefault="009B4886" w:rsidP="00631F2A">
            <w:pPr>
              <w:jc w:val="right"/>
              <w:rPr>
                <w:rFonts w:ascii="Arial" w:hAnsi="Arial" w:cs="Arial"/>
                <w:b/>
                <w:bCs/>
                <w:color w:val="000000"/>
                <w:sz w:val="18"/>
                <w:szCs w:val="18"/>
              </w:rPr>
            </w:pPr>
            <w:r w:rsidRPr="00237661">
              <w:rPr>
                <w:rFonts w:ascii="Arial" w:hAnsi="Arial" w:cs="Arial"/>
                <w:b/>
                <w:bCs/>
                <w:color w:val="000000"/>
                <w:sz w:val="18"/>
                <w:szCs w:val="18"/>
              </w:rPr>
              <w:t>10.734</w:t>
            </w:r>
          </w:p>
        </w:tc>
        <w:tc>
          <w:tcPr>
            <w:tcW w:w="650" w:type="pct"/>
            <w:noWrap/>
            <w:vAlign w:val="center"/>
            <w:hideMark/>
          </w:tcPr>
          <w:p w14:paraId="7AFE4171" w14:textId="77777777" w:rsidR="009B4886" w:rsidRPr="00237661" w:rsidRDefault="009B4886" w:rsidP="00631F2A">
            <w:pPr>
              <w:jc w:val="right"/>
              <w:rPr>
                <w:rFonts w:ascii="Arial" w:hAnsi="Arial" w:cs="Arial"/>
                <w:b/>
                <w:bCs/>
                <w:color w:val="000000"/>
                <w:sz w:val="18"/>
                <w:szCs w:val="18"/>
              </w:rPr>
            </w:pPr>
            <w:r w:rsidRPr="00237661">
              <w:rPr>
                <w:rFonts w:ascii="Arial" w:hAnsi="Arial" w:cs="Arial"/>
                <w:b/>
                <w:bCs/>
                <w:color w:val="000000"/>
                <w:sz w:val="18"/>
                <w:szCs w:val="18"/>
              </w:rPr>
              <w:t>11.437</w:t>
            </w:r>
          </w:p>
        </w:tc>
      </w:tr>
      <w:tr w:rsidR="009B4886" w:rsidRPr="00237661" w14:paraId="75FD452F" w14:textId="77777777" w:rsidTr="009B4886">
        <w:trPr>
          <w:trHeight w:val="238"/>
        </w:trPr>
        <w:tc>
          <w:tcPr>
            <w:tcW w:w="2412" w:type="pct"/>
            <w:vAlign w:val="center"/>
            <w:hideMark/>
          </w:tcPr>
          <w:p w14:paraId="2CA9CFD0" w14:textId="77777777" w:rsidR="009B4886" w:rsidRPr="00237661" w:rsidRDefault="009B4886" w:rsidP="00631F2A">
            <w:pPr>
              <w:rPr>
                <w:rFonts w:ascii="Arial" w:hAnsi="Arial" w:cs="Arial"/>
                <w:b/>
                <w:bCs/>
                <w:color w:val="000000"/>
                <w:sz w:val="18"/>
                <w:szCs w:val="18"/>
              </w:rPr>
            </w:pPr>
            <w:r w:rsidRPr="00237661">
              <w:rPr>
                <w:rFonts w:ascii="Arial" w:hAnsi="Arial" w:cs="Arial"/>
                <w:b/>
                <w:bCs/>
                <w:color w:val="000000"/>
                <w:sz w:val="18"/>
                <w:szCs w:val="18"/>
              </w:rPr>
              <w:t>Tributárias</w:t>
            </w:r>
          </w:p>
        </w:tc>
        <w:tc>
          <w:tcPr>
            <w:tcW w:w="644" w:type="pct"/>
            <w:noWrap/>
            <w:vAlign w:val="center"/>
          </w:tcPr>
          <w:p w14:paraId="09962EBD" w14:textId="77777777" w:rsidR="009B4886" w:rsidRPr="00237661" w:rsidRDefault="009B4886" w:rsidP="00631F2A">
            <w:pPr>
              <w:rPr>
                <w:rFonts w:ascii="Arial" w:hAnsi="Arial" w:cs="Arial"/>
                <w:color w:val="000000"/>
                <w:sz w:val="18"/>
                <w:szCs w:val="18"/>
              </w:rPr>
            </w:pPr>
          </w:p>
        </w:tc>
        <w:tc>
          <w:tcPr>
            <w:tcW w:w="650" w:type="pct"/>
            <w:noWrap/>
            <w:vAlign w:val="center"/>
          </w:tcPr>
          <w:p w14:paraId="618BC9C5" w14:textId="77777777" w:rsidR="009B4886" w:rsidRPr="00237661" w:rsidRDefault="009B4886" w:rsidP="00631F2A">
            <w:pPr>
              <w:rPr>
                <w:rFonts w:ascii="Arial" w:hAnsi="Arial" w:cs="Arial"/>
                <w:color w:val="000000"/>
                <w:sz w:val="18"/>
                <w:szCs w:val="18"/>
              </w:rPr>
            </w:pPr>
          </w:p>
        </w:tc>
        <w:tc>
          <w:tcPr>
            <w:tcW w:w="644" w:type="pct"/>
            <w:noWrap/>
            <w:vAlign w:val="center"/>
          </w:tcPr>
          <w:p w14:paraId="4AC884D9" w14:textId="77777777" w:rsidR="009B4886" w:rsidRPr="00237661" w:rsidRDefault="009B4886" w:rsidP="00631F2A">
            <w:pPr>
              <w:rPr>
                <w:rFonts w:ascii="Arial" w:hAnsi="Arial" w:cs="Arial"/>
                <w:color w:val="000000"/>
                <w:sz w:val="18"/>
                <w:szCs w:val="18"/>
              </w:rPr>
            </w:pPr>
          </w:p>
        </w:tc>
        <w:tc>
          <w:tcPr>
            <w:tcW w:w="650" w:type="pct"/>
            <w:vAlign w:val="center"/>
            <w:hideMark/>
          </w:tcPr>
          <w:p w14:paraId="099D6375" w14:textId="77777777" w:rsidR="009B4886" w:rsidRPr="00237661" w:rsidRDefault="009B4886" w:rsidP="00631F2A">
            <w:pPr>
              <w:rPr>
                <w:rFonts w:ascii="Arial" w:hAnsi="Arial" w:cs="Arial"/>
                <w:color w:val="000000"/>
                <w:sz w:val="18"/>
                <w:szCs w:val="18"/>
              </w:rPr>
            </w:pPr>
          </w:p>
        </w:tc>
      </w:tr>
      <w:tr w:rsidR="009B4886" w:rsidRPr="00237661" w14:paraId="1FCF05E0" w14:textId="77777777" w:rsidTr="009B4886">
        <w:trPr>
          <w:trHeight w:val="238"/>
        </w:trPr>
        <w:tc>
          <w:tcPr>
            <w:tcW w:w="2412" w:type="pct"/>
            <w:vAlign w:val="center"/>
            <w:hideMark/>
          </w:tcPr>
          <w:p w14:paraId="633DF7F5" w14:textId="77777777" w:rsidR="009B4886" w:rsidRPr="00237661" w:rsidRDefault="009B4886" w:rsidP="00631F2A">
            <w:pPr>
              <w:rPr>
                <w:rFonts w:ascii="Arial" w:hAnsi="Arial" w:cs="Arial"/>
                <w:color w:val="000000"/>
                <w:sz w:val="18"/>
                <w:szCs w:val="18"/>
              </w:rPr>
            </w:pPr>
            <w:r w:rsidRPr="00237661">
              <w:rPr>
                <w:rFonts w:ascii="Arial" w:hAnsi="Arial" w:cs="Arial"/>
                <w:color w:val="000000"/>
                <w:sz w:val="18"/>
                <w:szCs w:val="18"/>
              </w:rPr>
              <w:t>Execução Fiscal</w:t>
            </w:r>
          </w:p>
        </w:tc>
        <w:tc>
          <w:tcPr>
            <w:tcW w:w="644" w:type="pct"/>
            <w:noWrap/>
            <w:vAlign w:val="center"/>
          </w:tcPr>
          <w:p w14:paraId="5B5E5116"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574</w:t>
            </w:r>
          </w:p>
        </w:tc>
        <w:tc>
          <w:tcPr>
            <w:tcW w:w="650" w:type="pct"/>
            <w:noWrap/>
            <w:vAlign w:val="center"/>
          </w:tcPr>
          <w:p w14:paraId="4C59A616"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552</w:t>
            </w:r>
          </w:p>
        </w:tc>
        <w:tc>
          <w:tcPr>
            <w:tcW w:w="644" w:type="pct"/>
            <w:noWrap/>
            <w:vAlign w:val="center"/>
          </w:tcPr>
          <w:p w14:paraId="264585D1"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22</w:t>
            </w:r>
          </w:p>
        </w:tc>
        <w:tc>
          <w:tcPr>
            <w:tcW w:w="650" w:type="pct"/>
            <w:noWrap/>
            <w:vAlign w:val="center"/>
            <w:hideMark/>
          </w:tcPr>
          <w:p w14:paraId="542B6503" w14:textId="77777777" w:rsidR="009B4886" w:rsidRPr="00237661" w:rsidRDefault="009B4886" w:rsidP="00631F2A">
            <w:pPr>
              <w:jc w:val="right"/>
              <w:rPr>
                <w:rFonts w:ascii="Arial" w:hAnsi="Arial" w:cs="Arial"/>
                <w:color w:val="000000"/>
                <w:sz w:val="18"/>
                <w:szCs w:val="18"/>
              </w:rPr>
            </w:pPr>
            <w:r w:rsidRPr="00237661">
              <w:rPr>
                <w:rFonts w:ascii="Arial" w:hAnsi="Arial" w:cs="Arial"/>
                <w:color w:val="000000"/>
                <w:sz w:val="18"/>
                <w:szCs w:val="18"/>
              </w:rPr>
              <w:t>(1)</w:t>
            </w:r>
          </w:p>
        </w:tc>
      </w:tr>
      <w:tr w:rsidR="009B4886" w:rsidRPr="00237661" w14:paraId="009BA4BC" w14:textId="77777777" w:rsidTr="009B4886">
        <w:trPr>
          <w:trHeight w:val="238"/>
        </w:trPr>
        <w:tc>
          <w:tcPr>
            <w:tcW w:w="2412" w:type="pct"/>
            <w:vAlign w:val="center"/>
            <w:hideMark/>
          </w:tcPr>
          <w:p w14:paraId="6421176C" w14:textId="77777777" w:rsidR="009B4886" w:rsidRPr="00237661" w:rsidRDefault="009B4886" w:rsidP="00631F2A">
            <w:pPr>
              <w:rPr>
                <w:rFonts w:ascii="Arial" w:hAnsi="Arial" w:cs="Arial"/>
                <w:b/>
                <w:bCs/>
                <w:color w:val="000000"/>
                <w:sz w:val="18"/>
                <w:szCs w:val="18"/>
              </w:rPr>
            </w:pPr>
            <w:r w:rsidRPr="00237661">
              <w:rPr>
                <w:rFonts w:ascii="Arial" w:hAnsi="Arial" w:cs="Arial"/>
                <w:b/>
                <w:bCs/>
                <w:color w:val="000000"/>
                <w:sz w:val="18"/>
                <w:szCs w:val="18"/>
              </w:rPr>
              <w:t>Total</w:t>
            </w:r>
          </w:p>
        </w:tc>
        <w:tc>
          <w:tcPr>
            <w:tcW w:w="644" w:type="pct"/>
            <w:noWrap/>
            <w:vAlign w:val="center"/>
          </w:tcPr>
          <w:p w14:paraId="648C7B26" w14:textId="77777777" w:rsidR="009B4886" w:rsidRPr="00237661" w:rsidRDefault="009B4886" w:rsidP="00631F2A">
            <w:pPr>
              <w:jc w:val="right"/>
              <w:rPr>
                <w:rFonts w:ascii="Arial" w:hAnsi="Arial" w:cs="Arial"/>
                <w:b/>
                <w:bCs/>
                <w:color w:val="000000"/>
                <w:sz w:val="18"/>
                <w:szCs w:val="18"/>
              </w:rPr>
            </w:pPr>
            <w:r w:rsidRPr="00237661">
              <w:rPr>
                <w:rFonts w:ascii="Arial" w:hAnsi="Arial" w:cs="Arial"/>
                <w:b/>
                <w:color w:val="000000"/>
                <w:sz w:val="18"/>
                <w:szCs w:val="18"/>
              </w:rPr>
              <w:t>574</w:t>
            </w:r>
          </w:p>
        </w:tc>
        <w:tc>
          <w:tcPr>
            <w:tcW w:w="650" w:type="pct"/>
            <w:noWrap/>
            <w:vAlign w:val="center"/>
          </w:tcPr>
          <w:p w14:paraId="7C5D56BD" w14:textId="77777777" w:rsidR="009B4886" w:rsidRPr="00237661" w:rsidRDefault="009B4886" w:rsidP="00631F2A">
            <w:pPr>
              <w:jc w:val="right"/>
              <w:rPr>
                <w:rFonts w:ascii="Arial" w:hAnsi="Arial" w:cs="Arial"/>
                <w:b/>
                <w:bCs/>
                <w:color w:val="000000"/>
                <w:sz w:val="18"/>
                <w:szCs w:val="18"/>
              </w:rPr>
            </w:pPr>
            <w:r w:rsidRPr="00237661">
              <w:rPr>
                <w:rFonts w:ascii="Arial" w:hAnsi="Arial" w:cs="Arial"/>
                <w:b/>
                <w:bCs/>
                <w:color w:val="000000"/>
                <w:sz w:val="18"/>
                <w:szCs w:val="18"/>
              </w:rPr>
              <w:t>552</w:t>
            </w:r>
          </w:p>
        </w:tc>
        <w:tc>
          <w:tcPr>
            <w:tcW w:w="644" w:type="pct"/>
            <w:noWrap/>
            <w:vAlign w:val="center"/>
          </w:tcPr>
          <w:p w14:paraId="23D58D1E" w14:textId="77777777" w:rsidR="009B4886" w:rsidRPr="00237661" w:rsidRDefault="009B4886" w:rsidP="00631F2A">
            <w:pPr>
              <w:jc w:val="right"/>
              <w:rPr>
                <w:rFonts w:ascii="Arial" w:hAnsi="Arial" w:cs="Arial"/>
                <w:b/>
                <w:bCs/>
                <w:color w:val="000000"/>
                <w:sz w:val="18"/>
                <w:szCs w:val="18"/>
              </w:rPr>
            </w:pPr>
            <w:r w:rsidRPr="00237661">
              <w:rPr>
                <w:rFonts w:ascii="Arial" w:hAnsi="Arial" w:cs="Arial"/>
                <w:b/>
                <w:bCs/>
                <w:color w:val="000000"/>
                <w:sz w:val="18"/>
                <w:szCs w:val="18"/>
              </w:rPr>
              <w:t>22</w:t>
            </w:r>
          </w:p>
        </w:tc>
        <w:tc>
          <w:tcPr>
            <w:tcW w:w="650" w:type="pct"/>
            <w:noWrap/>
            <w:vAlign w:val="center"/>
            <w:hideMark/>
          </w:tcPr>
          <w:p w14:paraId="5293867F" w14:textId="77777777" w:rsidR="009B4886" w:rsidRPr="00237661" w:rsidRDefault="009B4886" w:rsidP="00631F2A">
            <w:pPr>
              <w:jc w:val="right"/>
              <w:rPr>
                <w:rFonts w:ascii="Arial" w:hAnsi="Arial" w:cs="Arial"/>
                <w:b/>
                <w:bCs/>
                <w:color w:val="000000"/>
                <w:sz w:val="18"/>
                <w:szCs w:val="18"/>
              </w:rPr>
            </w:pPr>
            <w:r w:rsidRPr="00237661">
              <w:rPr>
                <w:rFonts w:ascii="Arial" w:hAnsi="Arial" w:cs="Arial"/>
                <w:b/>
                <w:bCs/>
                <w:color w:val="000000"/>
                <w:sz w:val="18"/>
                <w:szCs w:val="18"/>
              </w:rPr>
              <w:t>(1)</w:t>
            </w:r>
          </w:p>
        </w:tc>
      </w:tr>
      <w:tr w:rsidR="009B4886" w:rsidRPr="00237661" w14:paraId="4E3D61AB" w14:textId="77777777" w:rsidTr="009B4886">
        <w:trPr>
          <w:trHeight w:val="238"/>
        </w:trPr>
        <w:tc>
          <w:tcPr>
            <w:tcW w:w="2412" w:type="pct"/>
            <w:noWrap/>
            <w:vAlign w:val="center"/>
            <w:hideMark/>
          </w:tcPr>
          <w:p w14:paraId="6E0B77AB" w14:textId="77777777" w:rsidR="009B4886" w:rsidRPr="00237661" w:rsidRDefault="009B4886" w:rsidP="00631F2A">
            <w:pPr>
              <w:rPr>
                <w:rFonts w:ascii="Arial" w:hAnsi="Arial" w:cs="Arial"/>
                <w:b/>
                <w:bCs/>
                <w:color w:val="000000"/>
                <w:sz w:val="18"/>
                <w:szCs w:val="18"/>
              </w:rPr>
            </w:pPr>
            <w:r w:rsidRPr="00237661">
              <w:rPr>
                <w:rFonts w:ascii="Arial" w:hAnsi="Arial" w:cs="Arial"/>
                <w:b/>
                <w:bCs/>
                <w:color w:val="000000"/>
                <w:sz w:val="18"/>
                <w:szCs w:val="18"/>
              </w:rPr>
              <w:t>TOTAL GERAL</w:t>
            </w:r>
          </w:p>
        </w:tc>
        <w:tc>
          <w:tcPr>
            <w:tcW w:w="644" w:type="pct"/>
            <w:noWrap/>
            <w:vAlign w:val="center"/>
          </w:tcPr>
          <w:p w14:paraId="48FABDE1" w14:textId="156A6B82" w:rsidR="009B4886" w:rsidRPr="00237661" w:rsidRDefault="009B4886" w:rsidP="00631F2A">
            <w:pPr>
              <w:jc w:val="right"/>
              <w:rPr>
                <w:rFonts w:ascii="Arial" w:hAnsi="Arial" w:cs="Arial"/>
                <w:b/>
                <w:bCs/>
                <w:color w:val="000000"/>
                <w:sz w:val="18"/>
                <w:szCs w:val="18"/>
              </w:rPr>
            </w:pPr>
            <w:r w:rsidRPr="00237661">
              <w:rPr>
                <w:rFonts w:ascii="Arial" w:hAnsi="Arial" w:cs="Arial"/>
                <w:b/>
                <w:bCs/>
                <w:color w:val="000000"/>
                <w:sz w:val="18"/>
                <w:szCs w:val="18"/>
              </w:rPr>
              <w:t>74.2</w:t>
            </w:r>
            <w:r w:rsidR="00237661" w:rsidRPr="00237661">
              <w:rPr>
                <w:rFonts w:ascii="Arial" w:hAnsi="Arial" w:cs="Arial"/>
                <w:b/>
                <w:bCs/>
                <w:color w:val="000000"/>
                <w:sz w:val="18"/>
                <w:szCs w:val="18"/>
              </w:rPr>
              <w:t>69</w:t>
            </w:r>
          </w:p>
        </w:tc>
        <w:tc>
          <w:tcPr>
            <w:tcW w:w="650" w:type="pct"/>
            <w:noWrap/>
            <w:vAlign w:val="center"/>
          </w:tcPr>
          <w:p w14:paraId="56532F30" w14:textId="77777777" w:rsidR="009B4886" w:rsidRPr="00237661" w:rsidRDefault="009B4886" w:rsidP="00631F2A">
            <w:pPr>
              <w:jc w:val="right"/>
              <w:rPr>
                <w:rFonts w:ascii="Arial" w:hAnsi="Arial" w:cs="Arial"/>
                <w:b/>
                <w:bCs/>
                <w:color w:val="000000"/>
                <w:sz w:val="18"/>
                <w:szCs w:val="18"/>
              </w:rPr>
            </w:pPr>
            <w:r w:rsidRPr="00237661">
              <w:rPr>
                <w:rFonts w:ascii="Arial" w:hAnsi="Arial" w:cs="Arial"/>
                <w:b/>
                <w:bCs/>
                <w:color w:val="000000"/>
                <w:sz w:val="18"/>
                <w:szCs w:val="18"/>
              </w:rPr>
              <w:t>2.719</w:t>
            </w:r>
          </w:p>
        </w:tc>
        <w:tc>
          <w:tcPr>
            <w:tcW w:w="644" w:type="pct"/>
            <w:noWrap/>
            <w:vAlign w:val="center"/>
          </w:tcPr>
          <w:p w14:paraId="50462518" w14:textId="76DCE5A9" w:rsidR="009B4886" w:rsidRPr="00237661" w:rsidRDefault="009B4886" w:rsidP="00631F2A">
            <w:pPr>
              <w:jc w:val="right"/>
              <w:rPr>
                <w:rFonts w:ascii="Arial" w:hAnsi="Arial" w:cs="Arial"/>
                <w:b/>
                <w:bCs/>
                <w:color w:val="000000"/>
                <w:sz w:val="18"/>
                <w:szCs w:val="18"/>
              </w:rPr>
            </w:pPr>
            <w:r w:rsidRPr="00237661">
              <w:rPr>
                <w:rFonts w:ascii="Arial" w:hAnsi="Arial" w:cs="Arial"/>
                <w:b/>
                <w:bCs/>
                <w:color w:val="000000"/>
                <w:sz w:val="18"/>
                <w:szCs w:val="18"/>
              </w:rPr>
              <w:t>71.55</w:t>
            </w:r>
            <w:r w:rsidR="00237661" w:rsidRPr="00237661">
              <w:rPr>
                <w:rFonts w:ascii="Arial" w:hAnsi="Arial" w:cs="Arial"/>
                <w:b/>
                <w:bCs/>
                <w:color w:val="000000"/>
                <w:sz w:val="18"/>
                <w:szCs w:val="18"/>
              </w:rPr>
              <w:t>0</w:t>
            </w:r>
          </w:p>
        </w:tc>
        <w:tc>
          <w:tcPr>
            <w:tcW w:w="650" w:type="pct"/>
            <w:noWrap/>
            <w:vAlign w:val="center"/>
            <w:hideMark/>
          </w:tcPr>
          <w:p w14:paraId="2E09EFB3" w14:textId="77777777" w:rsidR="009B4886" w:rsidRPr="00237661" w:rsidRDefault="009B4886" w:rsidP="00631F2A">
            <w:pPr>
              <w:jc w:val="right"/>
              <w:rPr>
                <w:rFonts w:ascii="Arial" w:hAnsi="Arial" w:cs="Arial"/>
                <w:b/>
                <w:bCs/>
                <w:color w:val="000000"/>
                <w:sz w:val="18"/>
                <w:szCs w:val="18"/>
              </w:rPr>
            </w:pPr>
            <w:r w:rsidRPr="00237661">
              <w:rPr>
                <w:rFonts w:ascii="Arial" w:hAnsi="Arial" w:cs="Arial"/>
                <w:b/>
                <w:bCs/>
                <w:color w:val="000000"/>
                <w:sz w:val="18"/>
                <w:szCs w:val="18"/>
              </w:rPr>
              <w:t>68.983</w:t>
            </w:r>
          </w:p>
        </w:tc>
      </w:tr>
      <w:tr w:rsidR="009B4886" w:rsidRPr="00237661" w14:paraId="5C6466AD" w14:textId="77777777" w:rsidTr="009B4886">
        <w:trPr>
          <w:trHeight w:val="238"/>
        </w:trPr>
        <w:tc>
          <w:tcPr>
            <w:tcW w:w="2412" w:type="pct"/>
            <w:noWrap/>
            <w:vAlign w:val="center"/>
            <w:hideMark/>
          </w:tcPr>
          <w:p w14:paraId="23D8CD71" w14:textId="77777777" w:rsidR="009B4886" w:rsidRPr="00237661" w:rsidRDefault="009B4886" w:rsidP="00631F2A">
            <w:pPr>
              <w:rPr>
                <w:rFonts w:ascii="Arial" w:hAnsi="Arial" w:cs="Arial"/>
                <w:b/>
                <w:bCs/>
                <w:color w:val="000000"/>
                <w:sz w:val="18"/>
                <w:szCs w:val="18"/>
              </w:rPr>
            </w:pPr>
            <w:r w:rsidRPr="00237661">
              <w:rPr>
                <w:rFonts w:ascii="Arial" w:hAnsi="Arial" w:cs="Arial"/>
                <w:b/>
                <w:bCs/>
                <w:color w:val="000000"/>
                <w:sz w:val="18"/>
                <w:szCs w:val="18"/>
              </w:rPr>
              <w:t xml:space="preserve">Circulante </w:t>
            </w:r>
          </w:p>
        </w:tc>
        <w:tc>
          <w:tcPr>
            <w:tcW w:w="644" w:type="pct"/>
            <w:noWrap/>
            <w:vAlign w:val="center"/>
          </w:tcPr>
          <w:p w14:paraId="4F4E263E" w14:textId="69632024" w:rsidR="009B4886" w:rsidRPr="00237661" w:rsidRDefault="009B4886" w:rsidP="00631F2A">
            <w:pPr>
              <w:jc w:val="right"/>
              <w:rPr>
                <w:rFonts w:ascii="Arial" w:hAnsi="Arial" w:cs="Arial"/>
                <w:b/>
                <w:bCs/>
                <w:color w:val="000000"/>
                <w:sz w:val="18"/>
                <w:szCs w:val="18"/>
              </w:rPr>
            </w:pPr>
            <w:r w:rsidRPr="00237661">
              <w:rPr>
                <w:rFonts w:ascii="Arial" w:hAnsi="Arial" w:cs="Arial"/>
                <w:b/>
                <w:bCs/>
                <w:color w:val="000000"/>
                <w:sz w:val="18"/>
                <w:szCs w:val="18"/>
              </w:rPr>
              <w:t>5.79</w:t>
            </w:r>
            <w:r w:rsidR="00237661" w:rsidRPr="00237661">
              <w:rPr>
                <w:rFonts w:ascii="Arial" w:hAnsi="Arial" w:cs="Arial"/>
                <w:b/>
                <w:bCs/>
                <w:color w:val="000000"/>
                <w:sz w:val="18"/>
                <w:szCs w:val="18"/>
              </w:rPr>
              <w:t>0</w:t>
            </w:r>
          </w:p>
        </w:tc>
        <w:tc>
          <w:tcPr>
            <w:tcW w:w="650" w:type="pct"/>
            <w:noWrap/>
            <w:vAlign w:val="center"/>
          </w:tcPr>
          <w:p w14:paraId="041DE93A" w14:textId="77777777" w:rsidR="009B4886" w:rsidRPr="00237661" w:rsidRDefault="009B4886" w:rsidP="00631F2A">
            <w:pPr>
              <w:jc w:val="right"/>
              <w:rPr>
                <w:rFonts w:ascii="Arial" w:hAnsi="Arial" w:cs="Arial"/>
                <w:b/>
                <w:bCs/>
                <w:color w:val="000000"/>
                <w:sz w:val="18"/>
                <w:szCs w:val="18"/>
              </w:rPr>
            </w:pPr>
            <w:r w:rsidRPr="00237661">
              <w:rPr>
                <w:rFonts w:ascii="Arial" w:hAnsi="Arial" w:cs="Arial"/>
                <w:b/>
                <w:bCs/>
                <w:color w:val="000000"/>
                <w:sz w:val="18"/>
                <w:szCs w:val="18"/>
              </w:rPr>
              <w:t>1.120</w:t>
            </w:r>
          </w:p>
        </w:tc>
        <w:tc>
          <w:tcPr>
            <w:tcW w:w="644" w:type="pct"/>
            <w:noWrap/>
            <w:vAlign w:val="center"/>
          </w:tcPr>
          <w:p w14:paraId="0A88FB3D" w14:textId="7467444E" w:rsidR="009B4886" w:rsidRPr="00237661" w:rsidRDefault="009B4886" w:rsidP="00631F2A">
            <w:pPr>
              <w:jc w:val="right"/>
              <w:rPr>
                <w:rFonts w:ascii="Arial" w:hAnsi="Arial" w:cs="Arial"/>
                <w:b/>
                <w:bCs/>
                <w:color w:val="000000"/>
                <w:sz w:val="18"/>
                <w:szCs w:val="18"/>
              </w:rPr>
            </w:pPr>
            <w:r w:rsidRPr="00237661">
              <w:rPr>
                <w:rFonts w:ascii="Arial" w:hAnsi="Arial" w:cs="Arial"/>
                <w:b/>
                <w:bCs/>
                <w:color w:val="000000"/>
                <w:sz w:val="18"/>
                <w:szCs w:val="18"/>
              </w:rPr>
              <w:t>4.67</w:t>
            </w:r>
            <w:r w:rsidR="00237661" w:rsidRPr="00237661">
              <w:rPr>
                <w:rFonts w:ascii="Arial" w:hAnsi="Arial" w:cs="Arial"/>
                <w:b/>
                <w:bCs/>
                <w:color w:val="000000"/>
                <w:sz w:val="18"/>
                <w:szCs w:val="18"/>
              </w:rPr>
              <w:t>0</w:t>
            </w:r>
          </w:p>
        </w:tc>
        <w:tc>
          <w:tcPr>
            <w:tcW w:w="650" w:type="pct"/>
            <w:noWrap/>
            <w:vAlign w:val="center"/>
            <w:hideMark/>
          </w:tcPr>
          <w:p w14:paraId="441B0A3C" w14:textId="77777777" w:rsidR="009B4886" w:rsidRPr="00237661" w:rsidRDefault="009B4886" w:rsidP="00631F2A">
            <w:pPr>
              <w:jc w:val="right"/>
              <w:rPr>
                <w:rFonts w:ascii="Arial" w:hAnsi="Arial" w:cs="Arial"/>
                <w:b/>
                <w:bCs/>
                <w:color w:val="000000"/>
                <w:sz w:val="18"/>
                <w:szCs w:val="18"/>
              </w:rPr>
            </w:pPr>
            <w:r w:rsidRPr="00237661">
              <w:rPr>
                <w:rFonts w:ascii="Arial" w:hAnsi="Arial" w:cs="Arial"/>
                <w:b/>
                <w:bCs/>
                <w:color w:val="000000"/>
                <w:sz w:val="18"/>
                <w:szCs w:val="18"/>
              </w:rPr>
              <w:t>4.337</w:t>
            </w:r>
          </w:p>
        </w:tc>
      </w:tr>
      <w:tr w:rsidR="009B4886" w:rsidRPr="009113DC" w14:paraId="4A16EA62" w14:textId="77777777" w:rsidTr="009B4886">
        <w:trPr>
          <w:trHeight w:val="238"/>
        </w:trPr>
        <w:tc>
          <w:tcPr>
            <w:tcW w:w="2412" w:type="pct"/>
            <w:noWrap/>
            <w:vAlign w:val="center"/>
            <w:hideMark/>
          </w:tcPr>
          <w:p w14:paraId="12C3F49C" w14:textId="77777777" w:rsidR="009B4886" w:rsidRPr="00237661" w:rsidRDefault="009B4886" w:rsidP="00631F2A">
            <w:pPr>
              <w:rPr>
                <w:rFonts w:ascii="Arial" w:hAnsi="Arial" w:cs="Arial"/>
                <w:b/>
                <w:bCs/>
                <w:color w:val="000000"/>
                <w:sz w:val="18"/>
                <w:szCs w:val="18"/>
              </w:rPr>
            </w:pPr>
            <w:r w:rsidRPr="00237661">
              <w:rPr>
                <w:rFonts w:ascii="Arial" w:hAnsi="Arial" w:cs="Arial"/>
                <w:b/>
                <w:bCs/>
                <w:color w:val="000000"/>
                <w:sz w:val="18"/>
                <w:szCs w:val="18"/>
              </w:rPr>
              <w:t>Não Circulante</w:t>
            </w:r>
          </w:p>
        </w:tc>
        <w:tc>
          <w:tcPr>
            <w:tcW w:w="644" w:type="pct"/>
            <w:noWrap/>
            <w:vAlign w:val="center"/>
          </w:tcPr>
          <w:p w14:paraId="028BBE85" w14:textId="77777777" w:rsidR="009B4886" w:rsidRPr="00237661" w:rsidRDefault="009B4886" w:rsidP="00631F2A">
            <w:pPr>
              <w:jc w:val="right"/>
              <w:rPr>
                <w:rFonts w:ascii="Arial" w:hAnsi="Arial" w:cs="Arial"/>
                <w:b/>
                <w:bCs/>
                <w:color w:val="000000"/>
                <w:sz w:val="18"/>
                <w:szCs w:val="18"/>
              </w:rPr>
            </w:pPr>
            <w:r w:rsidRPr="00237661">
              <w:rPr>
                <w:rFonts w:ascii="Arial" w:hAnsi="Arial" w:cs="Arial"/>
                <w:b/>
                <w:bCs/>
                <w:color w:val="000000"/>
                <w:sz w:val="18"/>
                <w:szCs w:val="18"/>
              </w:rPr>
              <w:t>68.479</w:t>
            </w:r>
          </w:p>
        </w:tc>
        <w:tc>
          <w:tcPr>
            <w:tcW w:w="650" w:type="pct"/>
            <w:noWrap/>
            <w:vAlign w:val="center"/>
          </w:tcPr>
          <w:p w14:paraId="4618B07C" w14:textId="77777777" w:rsidR="009B4886" w:rsidRPr="00237661" w:rsidRDefault="009B4886" w:rsidP="00631F2A">
            <w:pPr>
              <w:jc w:val="right"/>
              <w:rPr>
                <w:rFonts w:ascii="Arial" w:hAnsi="Arial" w:cs="Arial"/>
                <w:b/>
                <w:bCs/>
                <w:color w:val="000000"/>
                <w:sz w:val="18"/>
                <w:szCs w:val="18"/>
              </w:rPr>
            </w:pPr>
            <w:r w:rsidRPr="00237661">
              <w:rPr>
                <w:rFonts w:ascii="Arial" w:hAnsi="Arial" w:cs="Arial"/>
                <w:b/>
                <w:bCs/>
                <w:color w:val="000000"/>
                <w:sz w:val="18"/>
                <w:szCs w:val="18"/>
              </w:rPr>
              <w:t>1.599</w:t>
            </w:r>
          </w:p>
        </w:tc>
        <w:tc>
          <w:tcPr>
            <w:tcW w:w="644" w:type="pct"/>
            <w:noWrap/>
            <w:vAlign w:val="center"/>
          </w:tcPr>
          <w:p w14:paraId="3C37596B" w14:textId="77777777" w:rsidR="009B4886" w:rsidRPr="00237661" w:rsidRDefault="009B4886" w:rsidP="00631F2A">
            <w:pPr>
              <w:jc w:val="right"/>
              <w:rPr>
                <w:rFonts w:ascii="Arial" w:hAnsi="Arial" w:cs="Arial"/>
                <w:b/>
                <w:bCs/>
                <w:color w:val="000000"/>
                <w:sz w:val="18"/>
                <w:szCs w:val="18"/>
              </w:rPr>
            </w:pPr>
            <w:r w:rsidRPr="00237661">
              <w:rPr>
                <w:rFonts w:ascii="Arial" w:hAnsi="Arial" w:cs="Arial"/>
                <w:b/>
                <w:bCs/>
                <w:color w:val="000000"/>
                <w:sz w:val="18"/>
                <w:szCs w:val="18"/>
              </w:rPr>
              <w:t>66.880</w:t>
            </w:r>
          </w:p>
        </w:tc>
        <w:tc>
          <w:tcPr>
            <w:tcW w:w="650" w:type="pct"/>
            <w:noWrap/>
            <w:vAlign w:val="center"/>
            <w:hideMark/>
          </w:tcPr>
          <w:p w14:paraId="326E3C95" w14:textId="77777777" w:rsidR="009B4886" w:rsidRPr="009113DC" w:rsidRDefault="009B4886" w:rsidP="00631F2A">
            <w:pPr>
              <w:jc w:val="right"/>
              <w:rPr>
                <w:rFonts w:ascii="Arial" w:hAnsi="Arial" w:cs="Arial"/>
                <w:b/>
                <w:bCs/>
                <w:color w:val="000000"/>
                <w:sz w:val="18"/>
                <w:szCs w:val="18"/>
              </w:rPr>
            </w:pPr>
            <w:r w:rsidRPr="00237661">
              <w:rPr>
                <w:rFonts w:ascii="Arial" w:hAnsi="Arial" w:cs="Arial"/>
                <w:b/>
                <w:bCs/>
                <w:color w:val="000000"/>
                <w:sz w:val="18"/>
                <w:szCs w:val="18"/>
              </w:rPr>
              <w:t>64.646</w:t>
            </w:r>
          </w:p>
        </w:tc>
      </w:tr>
    </w:tbl>
    <w:p w14:paraId="602714AF" w14:textId="6B9F9364" w:rsidR="008E7BAD" w:rsidRPr="002A36CE" w:rsidRDefault="008E7BAD" w:rsidP="008E7BAD">
      <w:pPr>
        <w:pStyle w:val="Ttulo2"/>
        <w:numPr>
          <w:ilvl w:val="2"/>
          <w:numId w:val="7"/>
        </w:numPr>
        <w:tabs>
          <w:tab w:val="clear" w:pos="284"/>
          <w:tab w:val="clear" w:pos="340"/>
        </w:tabs>
        <w:spacing w:after="0"/>
        <w:ind w:left="851" w:hanging="851"/>
        <w:jc w:val="both"/>
        <w:rPr>
          <w:rFonts w:ascii="Arial" w:hAnsi="Arial" w:cs="Arial"/>
        </w:rPr>
      </w:pPr>
      <w:r w:rsidRPr="002A36CE">
        <w:rPr>
          <w:rFonts w:ascii="Arial" w:hAnsi="Arial" w:cs="Arial"/>
        </w:rPr>
        <w:t>Movimentação das provisões para riscos prováveis</w:t>
      </w:r>
      <w:r w:rsidR="00DE687A">
        <w:rPr>
          <w:rFonts w:ascii="Arial" w:hAnsi="Arial" w:cs="Arial"/>
        </w:rPr>
        <w:t xml:space="preserve"> no </w:t>
      </w:r>
      <w:r w:rsidR="00C45B15">
        <w:rPr>
          <w:rFonts w:ascii="Arial" w:hAnsi="Arial" w:cs="Arial"/>
        </w:rPr>
        <w:t xml:space="preserve">primeiro </w:t>
      </w:r>
      <w:r w:rsidR="00EF73F9">
        <w:rPr>
          <w:rFonts w:ascii="Arial" w:hAnsi="Arial" w:cs="Arial"/>
        </w:rPr>
        <w:t>semestre</w:t>
      </w:r>
      <w:r w:rsidR="00C45B15">
        <w:rPr>
          <w:rFonts w:ascii="Arial" w:hAnsi="Arial" w:cs="Arial"/>
        </w:rPr>
        <w:t xml:space="preserve"> de 2026 </w:t>
      </w:r>
      <w:r w:rsidR="00F52ADF">
        <w:rPr>
          <w:rFonts w:ascii="Arial" w:hAnsi="Arial" w:cs="Arial"/>
        </w:rPr>
        <w:t>é</w:t>
      </w:r>
      <w:r w:rsidR="00C45B15">
        <w:rPr>
          <w:rFonts w:ascii="Arial" w:hAnsi="Arial" w:cs="Arial"/>
        </w:rPr>
        <w:t xml:space="preserve"> apresentada a seguir:</w:t>
      </w:r>
    </w:p>
    <w:p w14:paraId="68A6F114" w14:textId="77777777" w:rsidR="009B4886" w:rsidRDefault="009B4886" w:rsidP="008E7BA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66"/>
        <w:gridCol w:w="2605"/>
      </w:tblGrid>
      <w:tr w:rsidR="009B4886" w:rsidRPr="009C1D29" w14:paraId="205836A1" w14:textId="77777777" w:rsidTr="009C1D29">
        <w:trPr>
          <w:trHeight w:val="232"/>
        </w:trPr>
        <w:tc>
          <w:tcPr>
            <w:tcW w:w="3667" w:type="pct"/>
            <w:noWrap/>
            <w:vAlign w:val="center"/>
            <w:hideMark/>
          </w:tcPr>
          <w:p w14:paraId="6745C683" w14:textId="77777777" w:rsidR="009B4886" w:rsidRPr="009C1D29" w:rsidRDefault="009B4886">
            <w:pPr>
              <w:rPr>
                <w:rFonts w:ascii="Arial" w:hAnsi="Arial" w:cs="Arial"/>
                <w:b/>
                <w:bCs/>
                <w:color w:val="000000"/>
                <w:sz w:val="18"/>
                <w:szCs w:val="18"/>
              </w:rPr>
            </w:pPr>
            <w:r w:rsidRPr="009C1D29">
              <w:rPr>
                <w:rFonts w:ascii="Arial" w:hAnsi="Arial" w:cs="Arial"/>
                <w:b/>
                <w:bCs/>
                <w:color w:val="000000"/>
                <w:sz w:val="18"/>
                <w:szCs w:val="18"/>
              </w:rPr>
              <w:t>Saldo em 31 de dezembro de 2025</w:t>
            </w:r>
          </w:p>
        </w:tc>
        <w:tc>
          <w:tcPr>
            <w:tcW w:w="1333" w:type="pct"/>
            <w:noWrap/>
            <w:vAlign w:val="center"/>
            <w:hideMark/>
          </w:tcPr>
          <w:p w14:paraId="7ADD8C31" w14:textId="77777777" w:rsidR="009B4886" w:rsidRPr="009C1D29" w:rsidRDefault="009B4886">
            <w:pPr>
              <w:jc w:val="right"/>
              <w:rPr>
                <w:rFonts w:ascii="Arial" w:hAnsi="Arial" w:cs="Arial"/>
                <w:b/>
                <w:bCs/>
                <w:color w:val="000000"/>
                <w:sz w:val="18"/>
                <w:szCs w:val="18"/>
              </w:rPr>
            </w:pPr>
            <w:r w:rsidRPr="009C1D29">
              <w:rPr>
                <w:rFonts w:ascii="Arial" w:hAnsi="Arial" w:cs="Arial"/>
                <w:b/>
                <w:bCs/>
                <w:color w:val="000000"/>
                <w:sz w:val="18"/>
                <w:szCs w:val="18"/>
              </w:rPr>
              <w:t xml:space="preserve">        71.719 </w:t>
            </w:r>
          </w:p>
        </w:tc>
      </w:tr>
      <w:tr w:rsidR="009B4886" w:rsidRPr="009C1D29" w14:paraId="1955D2A6" w14:textId="77777777" w:rsidTr="009C1D29">
        <w:trPr>
          <w:trHeight w:val="232"/>
        </w:trPr>
        <w:tc>
          <w:tcPr>
            <w:tcW w:w="3667" w:type="pct"/>
            <w:noWrap/>
            <w:vAlign w:val="center"/>
            <w:hideMark/>
          </w:tcPr>
          <w:p w14:paraId="733477A8" w14:textId="77777777" w:rsidR="009B4886" w:rsidRPr="009C1D29" w:rsidRDefault="009B4886">
            <w:pPr>
              <w:rPr>
                <w:rFonts w:ascii="Arial" w:hAnsi="Arial" w:cs="Arial"/>
                <w:color w:val="000000"/>
                <w:sz w:val="18"/>
                <w:szCs w:val="18"/>
              </w:rPr>
            </w:pPr>
            <w:r w:rsidRPr="009C1D29">
              <w:rPr>
                <w:rFonts w:ascii="Arial" w:hAnsi="Arial" w:cs="Arial"/>
                <w:color w:val="000000"/>
                <w:sz w:val="18"/>
                <w:szCs w:val="18"/>
              </w:rPr>
              <w:t>Reversão de Provisão</w:t>
            </w:r>
          </w:p>
        </w:tc>
        <w:tc>
          <w:tcPr>
            <w:tcW w:w="1333" w:type="pct"/>
            <w:noWrap/>
            <w:vAlign w:val="center"/>
            <w:hideMark/>
          </w:tcPr>
          <w:p w14:paraId="3EDF5893" w14:textId="77777777" w:rsidR="009B4886" w:rsidRPr="009C1D29" w:rsidRDefault="009B4886">
            <w:pPr>
              <w:jc w:val="right"/>
              <w:rPr>
                <w:rFonts w:ascii="Arial" w:hAnsi="Arial" w:cs="Arial"/>
                <w:color w:val="000000"/>
                <w:sz w:val="18"/>
                <w:szCs w:val="18"/>
              </w:rPr>
            </w:pPr>
            <w:r w:rsidRPr="009C1D29">
              <w:rPr>
                <w:rFonts w:ascii="Arial" w:hAnsi="Arial" w:cs="Arial"/>
                <w:color w:val="000000"/>
                <w:sz w:val="18"/>
                <w:szCs w:val="18"/>
              </w:rPr>
              <w:t xml:space="preserve">         (1.558)</w:t>
            </w:r>
          </w:p>
        </w:tc>
      </w:tr>
      <w:tr w:rsidR="009B4886" w:rsidRPr="009C1D29" w14:paraId="3A7157F8" w14:textId="77777777" w:rsidTr="009C1D29">
        <w:trPr>
          <w:trHeight w:val="232"/>
        </w:trPr>
        <w:tc>
          <w:tcPr>
            <w:tcW w:w="3667" w:type="pct"/>
            <w:noWrap/>
            <w:vAlign w:val="center"/>
            <w:hideMark/>
          </w:tcPr>
          <w:p w14:paraId="0C7EFC94" w14:textId="77777777" w:rsidR="009B4886" w:rsidRPr="009C1D29" w:rsidRDefault="009B4886">
            <w:pPr>
              <w:rPr>
                <w:rFonts w:ascii="Arial" w:hAnsi="Arial" w:cs="Arial"/>
                <w:color w:val="000000"/>
                <w:sz w:val="18"/>
                <w:szCs w:val="18"/>
              </w:rPr>
            </w:pPr>
            <w:r w:rsidRPr="009C1D29">
              <w:rPr>
                <w:rFonts w:ascii="Arial" w:hAnsi="Arial" w:cs="Arial"/>
                <w:color w:val="000000"/>
                <w:sz w:val="18"/>
                <w:szCs w:val="18"/>
              </w:rPr>
              <w:t>Juros Incorridos</w:t>
            </w:r>
          </w:p>
        </w:tc>
        <w:tc>
          <w:tcPr>
            <w:tcW w:w="1333" w:type="pct"/>
            <w:noWrap/>
            <w:vAlign w:val="center"/>
            <w:hideMark/>
          </w:tcPr>
          <w:p w14:paraId="7EAC7E2C" w14:textId="77777777" w:rsidR="009B4886" w:rsidRPr="009C1D29" w:rsidRDefault="009B4886">
            <w:pPr>
              <w:jc w:val="right"/>
              <w:rPr>
                <w:rFonts w:ascii="Arial" w:hAnsi="Arial" w:cs="Arial"/>
                <w:color w:val="000000"/>
                <w:sz w:val="18"/>
                <w:szCs w:val="18"/>
              </w:rPr>
            </w:pPr>
            <w:r w:rsidRPr="009C1D29">
              <w:rPr>
                <w:rFonts w:ascii="Arial" w:hAnsi="Arial" w:cs="Arial"/>
                <w:color w:val="000000"/>
                <w:sz w:val="18"/>
                <w:szCs w:val="18"/>
              </w:rPr>
              <w:t xml:space="preserve">          2.741 </w:t>
            </w:r>
          </w:p>
        </w:tc>
      </w:tr>
      <w:tr w:rsidR="009B4886" w:rsidRPr="009C1D29" w14:paraId="5BCB91B5" w14:textId="77777777" w:rsidTr="009C1D29">
        <w:trPr>
          <w:trHeight w:val="232"/>
        </w:trPr>
        <w:tc>
          <w:tcPr>
            <w:tcW w:w="3667" w:type="pct"/>
            <w:noWrap/>
            <w:vAlign w:val="center"/>
            <w:hideMark/>
          </w:tcPr>
          <w:p w14:paraId="294893D8" w14:textId="77777777" w:rsidR="009B4886" w:rsidRPr="009C1D29" w:rsidRDefault="009B4886">
            <w:pPr>
              <w:rPr>
                <w:rFonts w:ascii="Arial" w:hAnsi="Arial" w:cs="Arial"/>
                <w:color w:val="000000"/>
                <w:sz w:val="18"/>
                <w:szCs w:val="18"/>
              </w:rPr>
            </w:pPr>
            <w:r w:rsidRPr="009C1D29">
              <w:rPr>
                <w:rFonts w:ascii="Arial" w:hAnsi="Arial" w:cs="Arial"/>
                <w:color w:val="000000"/>
                <w:sz w:val="18"/>
                <w:szCs w:val="18"/>
              </w:rPr>
              <w:t>Atualização Monetária</w:t>
            </w:r>
          </w:p>
        </w:tc>
        <w:tc>
          <w:tcPr>
            <w:tcW w:w="1333" w:type="pct"/>
            <w:noWrap/>
            <w:vAlign w:val="center"/>
            <w:hideMark/>
          </w:tcPr>
          <w:p w14:paraId="605C9BA2" w14:textId="77777777" w:rsidR="009B4886" w:rsidRPr="009C1D29" w:rsidRDefault="009B4886">
            <w:pPr>
              <w:jc w:val="right"/>
              <w:rPr>
                <w:rFonts w:ascii="Arial" w:hAnsi="Arial" w:cs="Arial"/>
                <w:color w:val="000000"/>
                <w:sz w:val="18"/>
                <w:szCs w:val="18"/>
              </w:rPr>
            </w:pPr>
            <w:r w:rsidRPr="009C1D29">
              <w:rPr>
                <w:rFonts w:ascii="Arial" w:hAnsi="Arial" w:cs="Arial"/>
                <w:color w:val="000000"/>
                <w:sz w:val="18"/>
                <w:szCs w:val="18"/>
              </w:rPr>
              <w:t xml:space="preserve">          1.536 </w:t>
            </w:r>
          </w:p>
        </w:tc>
      </w:tr>
      <w:tr w:rsidR="009B4886" w:rsidRPr="009C1D29" w14:paraId="44A1EE1D" w14:textId="77777777" w:rsidTr="009C1D29">
        <w:trPr>
          <w:trHeight w:val="232"/>
        </w:trPr>
        <w:tc>
          <w:tcPr>
            <w:tcW w:w="3667" w:type="pct"/>
            <w:noWrap/>
            <w:vAlign w:val="center"/>
            <w:hideMark/>
          </w:tcPr>
          <w:p w14:paraId="2BA1B043" w14:textId="77777777" w:rsidR="009B4886" w:rsidRPr="009C1D29" w:rsidRDefault="009B4886">
            <w:pPr>
              <w:rPr>
                <w:rFonts w:ascii="Arial" w:hAnsi="Arial" w:cs="Arial"/>
                <w:color w:val="000000"/>
                <w:sz w:val="18"/>
                <w:szCs w:val="18"/>
              </w:rPr>
            </w:pPr>
            <w:r w:rsidRPr="009C1D29">
              <w:rPr>
                <w:rFonts w:ascii="Arial" w:hAnsi="Arial" w:cs="Arial"/>
                <w:color w:val="000000"/>
                <w:sz w:val="18"/>
                <w:szCs w:val="18"/>
              </w:rPr>
              <w:t>Baixas</w:t>
            </w:r>
          </w:p>
        </w:tc>
        <w:tc>
          <w:tcPr>
            <w:tcW w:w="1333" w:type="pct"/>
            <w:noWrap/>
            <w:vAlign w:val="center"/>
            <w:hideMark/>
          </w:tcPr>
          <w:p w14:paraId="74F3B634" w14:textId="77777777" w:rsidR="009B4886" w:rsidRPr="009C1D29" w:rsidRDefault="009B4886">
            <w:pPr>
              <w:jc w:val="right"/>
              <w:rPr>
                <w:rFonts w:ascii="Arial" w:hAnsi="Arial" w:cs="Arial"/>
                <w:color w:val="000000"/>
                <w:sz w:val="18"/>
                <w:szCs w:val="18"/>
              </w:rPr>
            </w:pPr>
            <w:r w:rsidRPr="009C1D29">
              <w:rPr>
                <w:rFonts w:ascii="Arial" w:hAnsi="Arial" w:cs="Arial"/>
                <w:color w:val="000000"/>
                <w:sz w:val="18"/>
                <w:szCs w:val="18"/>
              </w:rPr>
              <w:t xml:space="preserve">            (168)</w:t>
            </w:r>
          </w:p>
        </w:tc>
      </w:tr>
      <w:tr w:rsidR="009B4886" w14:paraId="23BF5A70" w14:textId="77777777" w:rsidTr="009C1D29">
        <w:trPr>
          <w:trHeight w:val="232"/>
        </w:trPr>
        <w:tc>
          <w:tcPr>
            <w:tcW w:w="3667" w:type="pct"/>
            <w:noWrap/>
            <w:vAlign w:val="center"/>
            <w:hideMark/>
          </w:tcPr>
          <w:p w14:paraId="1338A6E1" w14:textId="77777777" w:rsidR="009B4886" w:rsidRPr="009C1D29" w:rsidRDefault="009B4886">
            <w:pPr>
              <w:rPr>
                <w:rFonts w:ascii="Arial" w:hAnsi="Arial" w:cs="Arial"/>
                <w:b/>
                <w:bCs/>
                <w:color w:val="000000"/>
                <w:sz w:val="18"/>
                <w:szCs w:val="18"/>
              </w:rPr>
            </w:pPr>
            <w:r w:rsidRPr="009C1D29">
              <w:rPr>
                <w:rFonts w:ascii="Arial" w:hAnsi="Arial" w:cs="Arial"/>
                <w:b/>
                <w:bCs/>
                <w:color w:val="000000"/>
                <w:sz w:val="18"/>
                <w:szCs w:val="18"/>
              </w:rPr>
              <w:t>Saldo em 30 de junho de 2026</w:t>
            </w:r>
          </w:p>
        </w:tc>
        <w:tc>
          <w:tcPr>
            <w:tcW w:w="1333" w:type="pct"/>
            <w:noWrap/>
            <w:vAlign w:val="center"/>
            <w:hideMark/>
          </w:tcPr>
          <w:p w14:paraId="7F66BF21" w14:textId="77777777" w:rsidR="009B4886" w:rsidRDefault="009B4886">
            <w:pPr>
              <w:jc w:val="right"/>
              <w:rPr>
                <w:rFonts w:ascii="Arial" w:hAnsi="Arial" w:cs="Arial"/>
                <w:b/>
                <w:bCs/>
                <w:color w:val="000000"/>
                <w:sz w:val="18"/>
                <w:szCs w:val="18"/>
              </w:rPr>
            </w:pPr>
            <w:r w:rsidRPr="009C1D29">
              <w:rPr>
                <w:rFonts w:ascii="Arial" w:hAnsi="Arial" w:cs="Arial"/>
                <w:b/>
                <w:bCs/>
                <w:color w:val="000000"/>
                <w:sz w:val="18"/>
                <w:szCs w:val="18"/>
              </w:rPr>
              <w:t xml:space="preserve">        74.270</w:t>
            </w:r>
            <w:r>
              <w:rPr>
                <w:rFonts w:ascii="Arial" w:hAnsi="Arial" w:cs="Arial"/>
                <w:b/>
                <w:bCs/>
                <w:color w:val="000000"/>
                <w:sz w:val="18"/>
                <w:szCs w:val="18"/>
              </w:rPr>
              <w:t xml:space="preserve"> </w:t>
            </w:r>
          </w:p>
        </w:tc>
      </w:tr>
    </w:tbl>
    <w:p w14:paraId="094A2EF6" w14:textId="77777777" w:rsidR="009B4886" w:rsidRDefault="009B4886" w:rsidP="008E7BAD"/>
    <w:p w14:paraId="38ADD563" w14:textId="0A4455AE" w:rsidR="00610157" w:rsidRPr="002A36CE" w:rsidRDefault="00610157" w:rsidP="00597FE5">
      <w:pPr>
        <w:spacing w:line="276" w:lineRule="auto"/>
        <w:jc w:val="both"/>
        <w:rPr>
          <w:rFonts w:ascii="Arial" w:hAnsi="Arial" w:cs="Arial"/>
          <w:sz w:val="22"/>
          <w:szCs w:val="22"/>
        </w:rPr>
      </w:pPr>
      <w:r w:rsidRPr="002A36CE">
        <w:rPr>
          <w:rFonts w:ascii="Arial" w:hAnsi="Arial" w:cs="Arial"/>
          <w:sz w:val="22"/>
          <w:szCs w:val="22"/>
        </w:rPr>
        <w:t xml:space="preserve">A </w:t>
      </w:r>
      <w:r w:rsidR="00D454AF">
        <w:rPr>
          <w:rFonts w:ascii="Arial" w:hAnsi="Arial" w:cs="Arial"/>
          <w:sz w:val="22"/>
          <w:szCs w:val="22"/>
        </w:rPr>
        <w:t>A</w:t>
      </w:r>
      <w:r w:rsidRPr="002A36CE">
        <w:rPr>
          <w:rFonts w:ascii="Arial" w:hAnsi="Arial" w:cs="Arial"/>
          <w:sz w:val="22"/>
          <w:szCs w:val="22"/>
        </w:rPr>
        <w:t>dministração</w:t>
      </w:r>
      <w:r w:rsidR="00C54300">
        <w:rPr>
          <w:rFonts w:ascii="Arial" w:hAnsi="Arial" w:cs="Arial"/>
          <w:sz w:val="22"/>
          <w:szCs w:val="22"/>
        </w:rPr>
        <w:t>,</w:t>
      </w:r>
      <w:r w:rsidRPr="002A36CE">
        <w:rPr>
          <w:rFonts w:ascii="Arial" w:hAnsi="Arial" w:cs="Arial"/>
          <w:sz w:val="22"/>
          <w:szCs w:val="22"/>
        </w:rPr>
        <w:t xml:space="preserve"> tendo em vista os prazos e a dinâmica dos sistemas judiciário, tributário e regulatório, acredita não ser praticável fornecer informações úteis aos usuários des</w:t>
      </w:r>
      <w:r w:rsidR="00E3442C">
        <w:rPr>
          <w:rFonts w:ascii="Arial" w:hAnsi="Arial" w:cs="Arial"/>
          <w:sz w:val="22"/>
          <w:szCs w:val="22"/>
        </w:rPr>
        <w:t>s</w:t>
      </w:r>
      <w:r w:rsidRPr="002A36CE">
        <w:rPr>
          <w:rFonts w:ascii="Arial" w:hAnsi="Arial" w:cs="Arial"/>
          <w:sz w:val="22"/>
          <w:szCs w:val="22"/>
        </w:rPr>
        <w:t>as informações contábeis a respeito do momento de eventuais saídas de caixa, bem como de qualquer possibilidade de reembolsos. A Companhia acredita que eventuais desembolsos, em excesso aos montantes provisionados, após o desfecho dos respectivos processos, não afetarão, de forma relevante, o resultado das suas operações e a posição financeira.</w:t>
      </w:r>
    </w:p>
    <w:p w14:paraId="0D5A8F9B" w14:textId="36740964" w:rsidR="00BA2763" w:rsidRDefault="00BA2763" w:rsidP="00597FE5">
      <w:pPr>
        <w:pStyle w:val="Corpodetexto"/>
        <w:numPr>
          <w:ilvl w:val="12"/>
          <w:numId w:val="0"/>
        </w:numPr>
        <w:spacing w:before="0" w:after="0" w:line="276" w:lineRule="auto"/>
        <w:rPr>
          <w:rFonts w:ascii="Arial" w:hAnsi="Arial" w:cs="Arial"/>
          <w:sz w:val="16"/>
          <w:szCs w:val="16"/>
        </w:rPr>
      </w:pPr>
    </w:p>
    <w:p w14:paraId="4ED26476" w14:textId="77777777" w:rsidR="006F68D1" w:rsidRPr="002A36CE" w:rsidRDefault="006F68D1" w:rsidP="009541E1">
      <w:pPr>
        <w:pStyle w:val="Ttulo2"/>
        <w:numPr>
          <w:ilvl w:val="1"/>
          <w:numId w:val="7"/>
        </w:numPr>
        <w:tabs>
          <w:tab w:val="clear" w:pos="284"/>
          <w:tab w:val="clear" w:pos="340"/>
        </w:tabs>
        <w:spacing w:before="0" w:after="0" w:line="276" w:lineRule="auto"/>
        <w:ind w:left="851" w:hanging="851"/>
        <w:jc w:val="both"/>
        <w:rPr>
          <w:rFonts w:ascii="Arial" w:hAnsi="Arial" w:cs="Arial"/>
        </w:rPr>
      </w:pPr>
      <w:bookmarkStart w:id="47" w:name="_Toc491337748"/>
      <w:r w:rsidRPr="002A36CE">
        <w:rPr>
          <w:rFonts w:ascii="Arial" w:hAnsi="Arial" w:cs="Arial"/>
        </w:rPr>
        <w:t>Provisão para riscos possíveis (Passivos contingentes)</w:t>
      </w:r>
      <w:bookmarkEnd w:id="47"/>
    </w:p>
    <w:p w14:paraId="7864D702" w14:textId="77777777" w:rsidR="006F68D1" w:rsidRPr="002A36CE" w:rsidRDefault="006F68D1" w:rsidP="00597FE5">
      <w:pPr>
        <w:spacing w:line="276" w:lineRule="auto"/>
        <w:rPr>
          <w:sz w:val="10"/>
          <w:szCs w:val="10"/>
        </w:rPr>
      </w:pPr>
    </w:p>
    <w:p w14:paraId="50B6DD13" w14:textId="2678D656" w:rsidR="004F39F5" w:rsidRDefault="00504687" w:rsidP="004C59DA">
      <w:pPr>
        <w:spacing w:line="276" w:lineRule="auto"/>
        <w:jc w:val="both"/>
        <w:rPr>
          <w:rFonts w:ascii="Arial" w:hAnsi="Arial" w:cs="Arial"/>
          <w:sz w:val="22"/>
          <w:szCs w:val="22"/>
        </w:rPr>
      </w:pPr>
      <w:r w:rsidRPr="002A36CE">
        <w:rPr>
          <w:rFonts w:ascii="Arial" w:hAnsi="Arial" w:cs="Arial"/>
          <w:sz w:val="22"/>
          <w:szCs w:val="22"/>
        </w:rPr>
        <w:t>Os processos judiciais que constituem obrigações presentes</w:t>
      </w:r>
      <w:r w:rsidR="00E3442C">
        <w:rPr>
          <w:rFonts w:ascii="Arial" w:hAnsi="Arial" w:cs="Arial"/>
          <w:sz w:val="22"/>
          <w:szCs w:val="22"/>
        </w:rPr>
        <w:t>,</w:t>
      </w:r>
      <w:r w:rsidRPr="002A36CE">
        <w:rPr>
          <w:rFonts w:ascii="Arial" w:hAnsi="Arial" w:cs="Arial"/>
          <w:sz w:val="22"/>
          <w:szCs w:val="22"/>
        </w:rPr>
        <w:t xml:space="preserve"> cuja saída de recursos não é provável ou que não possa ser feita uma estimativa suficientemente confiável do valor, bem como aqueles que não constituem obrigações presentes, não são reconhecidos, mas divulgados, a menos que seja remota a possibilidade de saída de recursos. Os passivos contingentes estimados para os processos judiciais em </w:t>
      </w:r>
      <w:r w:rsidR="00A723F7">
        <w:rPr>
          <w:rFonts w:ascii="Arial" w:hAnsi="Arial" w:cs="Arial"/>
          <w:sz w:val="22"/>
          <w:szCs w:val="22"/>
        </w:rPr>
        <w:t>3</w:t>
      </w:r>
      <w:r w:rsidR="005D79E0">
        <w:rPr>
          <w:rFonts w:ascii="Arial" w:hAnsi="Arial" w:cs="Arial"/>
          <w:sz w:val="22"/>
          <w:szCs w:val="22"/>
        </w:rPr>
        <w:t>0</w:t>
      </w:r>
      <w:r w:rsidR="00A723F7">
        <w:rPr>
          <w:rFonts w:ascii="Arial" w:hAnsi="Arial" w:cs="Arial"/>
          <w:sz w:val="22"/>
          <w:szCs w:val="22"/>
        </w:rPr>
        <w:t xml:space="preserve"> de </w:t>
      </w:r>
      <w:r w:rsidR="005D79E0">
        <w:rPr>
          <w:rFonts w:ascii="Arial" w:hAnsi="Arial" w:cs="Arial"/>
          <w:sz w:val="22"/>
          <w:szCs w:val="22"/>
        </w:rPr>
        <w:t>junho</w:t>
      </w:r>
      <w:r w:rsidR="00DB1F3C" w:rsidRPr="002A36CE">
        <w:rPr>
          <w:rFonts w:ascii="Arial" w:hAnsi="Arial" w:cs="Arial"/>
          <w:sz w:val="22"/>
          <w:szCs w:val="22"/>
        </w:rPr>
        <w:t xml:space="preserve"> </w:t>
      </w:r>
      <w:r w:rsidR="00A45210" w:rsidRPr="002A36CE">
        <w:rPr>
          <w:rFonts w:ascii="Arial" w:hAnsi="Arial" w:cs="Arial"/>
          <w:sz w:val="22"/>
          <w:szCs w:val="22"/>
        </w:rPr>
        <w:t>de 20</w:t>
      </w:r>
      <w:r w:rsidR="00B114D1" w:rsidRPr="002A36CE">
        <w:rPr>
          <w:rFonts w:ascii="Arial" w:hAnsi="Arial" w:cs="Arial"/>
          <w:sz w:val="22"/>
          <w:szCs w:val="22"/>
        </w:rPr>
        <w:t>2</w:t>
      </w:r>
      <w:r w:rsidR="00D66F3B">
        <w:rPr>
          <w:rFonts w:ascii="Arial" w:hAnsi="Arial" w:cs="Arial"/>
          <w:sz w:val="22"/>
          <w:szCs w:val="22"/>
        </w:rPr>
        <w:t>6</w:t>
      </w:r>
      <w:r w:rsidRPr="002A36CE">
        <w:rPr>
          <w:rFonts w:ascii="Arial" w:hAnsi="Arial" w:cs="Arial"/>
          <w:sz w:val="22"/>
          <w:szCs w:val="22"/>
        </w:rPr>
        <w:t>, para os quais a probabilidade de perda é considerada possível, são apresentados a seguir:</w:t>
      </w:r>
    </w:p>
    <w:p w14:paraId="75991319" w14:textId="77777777" w:rsidR="00484FF5" w:rsidRDefault="00484FF5" w:rsidP="004C59DA">
      <w:pPr>
        <w:spacing w:line="276" w:lineRule="auto"/>
        <w:jc w:val="both"/>
        <w:rPr>
          <w:rFonts w:ascii="Arial" w:hAnsi="Arial" w:cs="Arial"/>
          <w:sz w:val="22"/>
          <w:szCs w:val="22"/>
        </w:rPr>
      </w:pPr>
    </w:p>
    <w:p w14:paraId="3BCC190A" w14:textId="77777777" w:rsidR="00794FFD" w:rsidRDefault="00794FFD" w:rsidP="004C59DA">
      <w:pPr>
        <w:spacing w:line="276" w:lineRule="auto"/>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43"/>
        <w:gridCol w:w="1964"/>
        <w:gridCol w:w="1964"/>
      </w:tblGrid>
      <w:tr w:rsidR="00484FF5" w:rsidRPr="004C3282" w14:paraId="67DE1C43" w14:textId="77777777" w:rsidTr="00A95086">
        <w:trPr>
          <w:trHeight w:val="232"/>
        </w:trPr>
        <w:tc>
          <w:tcPr>
            <w:tcW w:w="2990" w:type="pct"/>
            <w:shd w:val="clear" w:color="000000" w:fill="D9D9D9"/>
            <w:vAlign w:val="center"/>
            <w:hideMark/>
          </w:tcPr>
          <w:p w14:paraId="1B6C0FBD" w14:textId="77777777" w:rsidR="00484FF5" w:rsidRPr="004C3282" w:rsidRDefault="00484FF5" w:rsidP="00484FF5">
            <w:pPr>
              <w:rPr>
                <w:rFonts w:ascii="Arial" w:hAnsi="Arial" w:cs="Arial"/>
                <w:b/>
                <w:bCs/>
                <w:color w:val="000000"/>
                <w:sz w:val="18"/>
                <w:szCs w:val="18"/>
              </w:rPr>
            </w:pPr>
            <w:r w:rsidRPr="004C3282">
              <w:rPr>
                <w:rFonts w:ascii="Arial" w:hAnsi="Arial" w:cs="Arial"/>
                <w:b/>
                <w:bCs/>
                <w:color w:val="000000"/>
                <w:sz w:val="18"/>
                <w:szCs w:val="18"/>
              </w:rPr>
              <w:lastRenderedPageBreak/>
              <w:t>Natureza:</w:t>
            </w:r>
          </w:p>
        </w:tc>
        <w:tc>
          <w:tcPr>
            <w:tcW w:w="1005" w:type="pct"/>
            <w:noWrap/>
            <w:vAlign w:val="bottom"/>
            <w:hideMark/>
          </w:tcPr>
          <w:p w14:paraId="1BA47EAF" w14:textId="419ACE1E" w:rsidR="00484FF5" w:rsidRPr="00794FFD" w:rsidRDefault="00484FF5" w:rsidP="00484FF5">
            <w:pPr>
              <w:jc w:val="center"/>
              <w:rPr>
                <w:rFonts w:ascii="Arial" w:hAnsi="Arial" w:cs="Arial"/>
                <w:b/>
                <w:bCs/>
                <w:color w:val="000000"/>
                <w:sz w:val="18"/>
                <w:szCs w:val="18"/>
              </w:rPr>
            </w:pPr>
            <w:r w:rsidRPr="00794FFD">
              <w:rPr>
                <w:rFonts w:ascii="Arial" w:hAnsi="Arial" w:cs="Arial"/>
                <w:b/>
                <w:bCs/>
                <w:color w:val="000000"/>
                <w:sz w:val="18"/>
                <w:szCs w:val="18"/>
              </w:rPr>
              <w:t>30/06/202</w:t>
            </w:r>
            <w:r w:rsidR="00794FFD">
              <w:rPr>
                <w:rFonts w:ascii="Arial" w:hAnsi="Arial" w:cs="Arial"/>
                <w:b/>
                <w:bCs/>
                <w:color w:val="000000"/>
                <w:sz w:val="18"/>
                <w:szCs w:val="18"/>
              </w:rPr>
              <w:t>6</w:t>
            </w:r>
          </w:p>
        </w:tc>
        <w:tc>
          <w:tcPr>
            <w:tcW w:w="1005" w:type="pct"/>
            <w:noWrap/>
            <w:vAlign w:val="center"/>
            <w:hideMark/>
          </w:tcPr>
          <w:p w14:paraId="109CBBD2" w14:textId="77777777" w:rsidR="00484FF5" w:rsidRPr="004C3282" w:rsidRDefault="00484FF5" w:rsidP="00484FF5">
            <w:pPr>
              <w:jc w:val="center"/>
              <w:rPr>
                <w:rFonts w:ascii="Arial" w:hAnsi="Arial" w:cs="Arial"/>
                <w:b/>
                <w:bCs/>
                <w:color w:val="000000"/>
                <w:sz w:val="18"/>
                <w:szCs w:val="18"/>
              </w:rPr>
            </w:pPr>
            <w:r w:rsidRPr="004C3282">
              <w:rPr>
                <w:rFonts w:ascii="Arial" w:hAnsi="Arial" w:cs="Arial"/>
                <w:b/>
                <w:bCs/>
                <w:color w:val="000000"/>
                <w:sz w:val="18"/>
                <w:szCs w:val="18"/>
              </w:rPr>
              <w:t>31/12/2025</w:t>
            </w:r>
          </w:p>
        </w:tc>
      </w:tr>
      <w:tr w:rsidR="00484FF5" w:rsidRPr="004C3282" w14:paraId="687DD817" w14:textId="77777777" w:rsidTr="00A95086">
        <w:trPr>
          <w:trHeight w:val="232"/>
        </w:trPr>
        <w:tc>
          <w:tcPr>
            <w:tcW w:w="2990" w:type="pct"/>
            <w:vAlign w:val="center"/>
            <w:hideMark/>
          </w:tcPr>
          <w:p w14:paraId="4EEF204A" w14:textId="77777777" w:rsidR="00484FF5" w:rsidRPr="004C3282" w:rsidRDefault="00484FF5" w:rsidP="00484FF5">
            <w:pPr>
              <w:rPr>
                <w:rFonts w:ascii="Arial" w:hAnsi="Arial" w:cs="Arial"/>
                <w:color w:val="000000"/>
                <w:sz w:val="18"/>
                <w:szCs w:val="18"/>
              </w:rPr>
            </w:pPr>
            <w:r w:rsidRPr="004C3282">
              <w:rPr>
                <w:rFonts w:ascii="Arial" w:hAnsi="Arial" w:cs="Arial"/>
                <w:color w:val="000000"/>
                <w:sz w:val="18"/>
                <w:szCs w:val="18"/>
              </w:rPr>
              <w:t>Cível</w:t>
            </w:r>
          </w:p>
        </w:tc>
        <w:tc>
          <w:tcPr>
            <w:tcW w:w="1005" w:type="pct"/>
            <w:vAlign w:val="bottom"/>
            <w:hideMark/>
          </w:tcPr>
          <w:p w14:paraId="46B68A94" w14:textId="2D080701" w:rsidR="00484FF5" w:rsidRPr="004C3282" w:rsidRDefault="00484FF5" w:rsidP="00484FF5">
            <w:pPr>
              <w:jc w:val="right"/>
              <w:rPr>
                <w:rFonts w:ascii="Arial" w:hAnsi="Arial" w:cs="Arial"/>
                <w:color w:val="000000"/>
                <w:sz w:val="18"/>
                <w:szCs w:val="18"/>
              </w:rPr>
            </w:pPr>
            <w:r w:rsidRPr="004C3282">
              <w:rPr>
                <w:rFonts w:ascii="Arial" w:hAnsi="Arial" w:cs="Arial"/>
                <w:color w:val="000000"/>
                <w:sz w:val="18"/>
                <w:szCs w:val="18"/>
              </w:rPr>
              <w:t>102.078</w:t>
            </w:r>
          </w:p>
        </w:tc>
        <w:tc>
          <w:tcPr>
            <w:tcW w:w="1005" w:type="pct"/>
            <w:vAlign w:val="center"/>
            <w:hideMark/>
          </w:tcPr>
          <w:p w14:paraId="63EF257B" w14:textId="77777777" w:rsidR="00484FF5" w:rsidRPr="004C3282" w:rsidRDefault="00484FF5" w:rsidP="00484FF5">
            <w:pPr>
              <w:jc w:val="right"/>
              <w:rPr>
                <w:rFonts w:ascii="Arial" w:hAnsi="Arial" w:cs="Arial"/>
                <w:color w:val="000000"/>
                <w:sz w:val="18"/>
                <w:szCs w:val="18"/>
              </w:rPr>
            </w:pPr>
            <w:r w:rsidRPr="004C3282">
              <w:rPr>
                <w:rFonts w:ascii="Arial" w:hAnsi="Arial" w:cs="Arial"/>
                <w:color w:val="000000"/>
                <w:sz w:val="18"/>
                <w:szCs w:val="18"/>
              </w:rPr>
              <w:t>101.911</w:t>
            </w:r>
          </w:p>
        </w:tc>
      </w:tr>
      <w:tr w:rsidR="00484FF5" w:rsidRPr="004C3282" w14:paraId="18B4EDA6" w14:textId="77777777" w:rsidTr="00A95086">
        <w:trPr>
          <w:trHeight w:val="232"/>
        </w:trPr>
        <w:tc>
          <w:tcPr>
            <w:tcW w:w="2990" w:type="pct"/>
            <w:vAlign w:val="center"/>
            <w:hideMark/>
          </w:tcPr>
          <w:p w14:paraId="3ED7E696" w14:textId="77777777" w:rsidR="00484FF5" w:rsidRPr="004C3282" w:rsidRDefault="00484FF5" w:rsidP="00484FF5">
            <w:pPr>
              <w:rPr>
                <w:rFonts w:ascii="Arial" w:hAnsi="Arial" w:cs="Arial"/>
                <w:color w:val="000000"/>
                <w:sz w:val="18"/>
                <w:szCs w:val="18"/>
              </w:rPr>
            </w:pPr>
            <w:r w:rsidRPr="004C3282">
              <w:rPr>
                <w:rFonts w:ascii="Arial" w:hAnsi="Arial" w:cs="Arial"/>
                <w:color w:val="000000"/>
                <w:sz w:val="18"/>
                <w:szCs w:val="18"/>
              </w:rPr>
              <w:t>Tributária</w:t>
            </w:r>
          </w:p>
        </w:tc>
        <w:tc>
          <w:tcPr>
            <w:tcW w:w="1005" w:type="pct"/>
            <w:vAlign w:val="bottom"/>
            <w:hideMark/>
          </w:tcPr>
          <w:p w14:paraId="7BB5E879" w14:textId="5AFEC153" w:rsidR="00484FF5" w:rsidRPr="004C3282" w:rsidRDefault="00484FF5" w:rsidP="00484FF5">
            <w:pPr>
              <w:jc w:val="right"/>
              <w:rPr>
                <w:rFonts w:ascii="Arial" w:hAnsi="Arial" w:cs="Arial"/>
                <w:color w:val="000000"/>
                <w:sz w:val="18"/>
                <w:szCs w:val="18"/>
              </w:rPr>
            </w:pPr>
            <w:r w:rsidRPr="004C3282">
              <w:rPr>
                <w:rFonts w:ascii="Arial" w:hAnsi="Arial" w:cs="Arial"/>
                <w:color w:val="000000"/>
                <w:sz w:val="18"/>
                <w:szCs w:val="18"/>
              </w:rPr>
              <w:t>10.164</w:t>
            </w:r>
          </w:p>
        </w:tc>
        <w:tc>
          <w:tcPr>
            <w:tcW w:w="1005" w:type="pct"/>
            <w:vAlign w:val="center"/>
            <w:hideMark/>
          </w:tcPr>
          <w:p w14:paraId="0CA45DF3" w14:textId="77777777" w:rsidR="00484FF5" w:rsidRPr="004C3282" w:rsidRDefault="00484FF5" w:rsidP="00484FF5">
            <w:pPr>
              <w:jc w:val="right"/>
              <w:rPr>
                <w:rFonts w:ascii="Arial" w:hAnsi="Arial" w:cs="Arial"/>
                <w:color w:val="000000"/>
                <w:sz w:val="18"/>
                <w:szCs w:val="18"/>
              </w:rPr>
            </w:pPr>
            <w:r w:rsidRPr="004C3282">
              <w:rPr>
                <w:rFonts w:ascii="Arial" w:hAnsi="Arial" w:cs="Arial"/>
                <w:color w:val="000000"/>
                <w:sz w:val="18"/>
                <w:szCs w:val="18"/>
              </w:rPr>
              <w:t>26.136</w:t>
            </w:r>
          </w:p>
        </w:tc>
      </w:tr>
      <w:tr w:rsidR="00484FF5" w:rsidRPr="004C3282" w14:paraId="474C9F15" w14:textId="77777777" w:rsidTr="00A95086">
        <w:trPr>
          <w:trHeight w:val="232"/>
        </w:trPr>
        <w:tc>
          <w:tcPr>
            <w:tcW w:w="2990" w:type="pct"/>
            <w:vAlign w:val="center"/>
            <w:hideMark/>
          </w:tcPr>
          <w:p w14:paraId="700DBFE2" w14:textId="77777777" w:rsidR="00484FF5" w:rsidRPr="004C3282" w:rsidRDefault="00484FF5" w:rsidP="00484FF5">
            <w:pPr>
              <w:rPr>
                <w:rFonts w:ascii="Arial" w:hAnsi="Arial" w:cs="Arial"/>
                <w:color w:val="000000"/>
                <w:sz w:val="18"/>
                <w:szCs w:val="18"/>
              </w:rPr>
            </w:pPr>
            <w:r w:rsidRPr="004C3282">
              <w:rPr>
                <w:rFonts w:ascii="Arial" w:hAnsi="Arial" w:cs="Arial"/>
                <w:color w:val="000000"/>
                <w:sz w:val="18"/>
                <w:szCs w:val="18"/>
              </w:rPr>
              <w:t>Trabalhista</w:t>
            </w:r>
          </w:p>
        </w:tc>
        <w:tc>
          <w:tcPr>
            <w:tcW w:w="1005" w:type="pct"/>
            <w:vAlign w:val="bottom"/>
            <w:hideMark/>
          </w:tcPr>
          <w:p w14:paraId="5A874559" w14:textId="3BC61869" w:rsidR="00484FF5" w:rsidRPr="004C3282" w:rsidRDefault="00484FF5" w:rsidP="00484FF5">
            <w:pPr>
              <w:jc w:val="right"/>
              <w:rPr>
                <w:rFonts w:ascii="Arial" w:hAnsi="Arial" w:cs="Arial"/>
                <w:color w:val="000000"/>
                <w:sz w:val="18"/>
                <w:szCs w:val="18"/>
              </w:rPr>
            </w:pPr>
            <w:r w:rsidRPr="004C3282">
              <w:rPr>
                <w:rFonts w:ascii="Arial" w:hAnsi="Arial" w:cs="Arial"/>
                <w:color w:val="000000"/>
                <w:sz w:val="18"/>
                <w:szCs w:val="18"/>
              </w:rPr>
              <w:t>30.083</w:t>
            </w:r>
          </w:p>
        </w:tc>
        <w:tc>
          <w:tcPr>
            <w:tcW w:w="1005" w:type="pct"/>
            <w:vAlign w:val="center"/>
            <w:hideMark/>
          </w:tcPr>
          <w:p w14:paraId="127C581A" w14:textId="77777777" w:rsidR="00484FF5" w:rsidRPr="004C3282" w:rsidRDefault="00484FF5" w:rsidP="00484FF5">
            <w:pPr>
              <w:jc w:val="right"/>
              <w:rPr>
                <w:rFonts w:ascii="Arial" w:hAnsi="Arial" w:cs="Arial"/>
                <w:color w:val="000000"/>
                <w:sz w:val="18"/>
                <w:szCs w:val="18"/>
              </w:rPr>
            </w:pPr>
            <w:r w:rsidRPr="004C3282">
              <w:rPr>
                <w:rFonts w:ascii="Arial" w:hAnsi="Arial" w:cs="Arial"/>
                <w:color w:val="000000"/>
                <w:sz w:val="18"/>
                <w:szCs w:val="18"/>
              </w:rPr>
              <w:t>8.406</w:t>
            </w:r>
          </w:p>
        </w:tc>
      </w:tr>
      <w:tr w:rsidR="00484FF5" w14:paraId="3C64942F" w14:textId="77777777" w:rsidTr="00A95086">
        <w:trPr>
          <w:trHeight w:val="232"/>
        </w:trPr>
        <w:tc>
          <w:tcPr>
            <w:tcW w:w="2990" w:type="pct"/>
            <w:vAlign w:val="center"/>
            <w:hideMark/>
          </w:tcPr>
          <w:p w14:paraId="617FC6F6" w14:textId="77777777" w:rsidR="00484FF5" w:rsidRPr="004C3282" w:rsidRDefault="00484FF5" w:rsidP="00484FF5">
            <w:pPr>
              <w:rPr>
                <w:rFonts w:ascii="Arial" w:hAnsi="Arial" w:cs="Arial"/>
                <w:b/>
                <w:bCs/>
                <w:color w:val="000000"/>
                <w:sz w:val="18"/>
                <w:szCs w:val="18"/>
              </w:rPr>
            </w:pPr>
            <w:r w:rsidRPr="004C3282">
              <w:rPr>
                <w:rFonts w:ascii="Arial" w:hAnsi="Arial" w:cs="Arial"/>
                <w:b/>
                <w:bCs/>
                <w:color w:val="000000"/>
                <w:sz w:val="18"/>
                <w:szCs w:val="18"/>
              </w:rPr>
              <w:t>Total</w:t>
            </w:r>
          </w:p>
        </w:tc>
        <w:tc>
          <w:tcPr>
            <w:tcW w:w="1005" w:type="pct"/>
            <w:vAlign w:val="bottom"/>
            <w:hideMark/>
          </w:tcPr>
          <w:p w14:paraId="7E00BF81" w14:textId="45B7B377" w:rsidR="00484FF5" w:rsidRPr="004C3282" w:rsidRDefault="00484FF5" w:rsidP="00484FF5">
            <w:pPr>
              <w:jc w:val="right"/>
              <w:rPr>
                <w:rFonts w:ascii="Arial" w:hAnsi="Arial" w:cs="Arial"/>
                <w:b/>
                <w:bCs/>
                <w:color w:val="000000"/>
                <w:sz w:val="18"/>
                <w:szCs w:val="18"/>
              </w:rPr>
            </w:pPr>
            <w:r w:rsidRPr="004C3282">
              <w:rPr>
                <w:rFonts w:ascii="Arial" w:hAnsi="Arial" w:cs="Arial"/>
                <w:b/>
                <w:bCs/>
                <w:color w:val="000000"/>
                <w:sz w:val="18"/>
                <w:szCs w:val="18"/>
              </w:rPr>
              <w:t>142.325</w:t>
            </w:r>
          </w:p>
        </w:tc>
        <w:tc>
          <w:tcPr>
            <w:tcW w:w="1005" w:type="pct"/>
            <w:vAlign w:val="center"/>
            <w:hideMark/>
          </w:tcPr>
          <w:p w14:paraId="7DBFA687" w14:textId="77777777" w:rsidR="00484FF5" w:rsidRDefault="00484FF5" w:rsidP="00484FF5">
            <w:pPr>
              <w:jc w:val="right"/>
              <w:rPr>
                <w:rFonts w:ascii="Arial" w:hAnsi="Arial" w:cs="Arial"/>
                <w:b/>
                <w:bCs/>
                <w:color w:val="000000"/>
                <w:sz w:val="18"/>
                <w:szCs w:val="18"/>
              </w:rPr>
            </w:pPr>
            <w:r w:rsidRPr="004C3282">
              <w:rPr>
                <w:rFonts w:ascii="Arial" w:hAnsi="Arial" w:cs="Arial"/>
                <w:b/>
                <w:bCs/>
                <w:color w:val="000000"/>
                <w:sz w:val="18"/>
                <w:szCs w:val="18"/>
              </w:rPr>
              <w:t>136.453</w:t>
            </w:r>
          </w:p>
        </w:tc>
      </w:tr>
    </w:tbl>
    <w:p w14:paraId="397760E0" w14:textId="77777777" w:rsidR="006F68D1" w:rsidRPr="002A36CE" w:rsidRDefault="006F68D1" w:rsidP="00B9420F">
      <w:pPr>
        <w:pStyle w:val="Ttulo2"/>
        <w:numPr>
          <w:ilvl w:val="2"/>
          <w:numId w:val="7"/>
        </w:numPr>
        <w:tabs>
          <w:tab w:val="clear" w:pos="284"/>
          <w:tab w:val="clear" w:pos="340"/>
        </w:tabs>
        <w:spacing w:after="0"/>
        <w:ind w:left="851" w:hanging="851"/>
        <w:jc w:val="both"/>
        <w:rPr>
          <w:rFonts w:ascii="Arial" w:hAnsi="Arial" w:cs="Arial"/>
        </w:rPr>
      </w:pPr>
      <w:bookmarkStart w:id="48" w:name="_Toc491337749"/>
      <w:r w:rsidRPr="002A36CE">
        <w:rPr>
          <w:rFonts w:ascii="Arial" w:hAnsi="Arial" w:cs="Arial"/>
        </w:rPr>
        <w:t>Natureza das ações judiciais</w:t>
      </w:r>
      <w:bookmarkEnd w:id="48"/>
    </w:p>
    <w:p w14:paraId="33CC54F5" w14:textId="77777777" w:rsidR="006F68D1" w:rsidRPr="00F70B46" w:rsidRDefault="006F68D1" w:rsidP="00B9420F">
      <w:pPr>
        <w:spacing w:before="240"/>
        <w:rPr>
          <w:sz w:val="10"/>
          <w:szCs w:val="10"/>
        </w:rPr>
      </w:pPr>
    </w:p>
    <w:p w14:paraId="368CA14B" w14:textId="4EBCB34A" w:rsidR="00B55E11" w:rsidRPr="00B55E11" w:rsidRDefault="00B55E11" w:rsidP="00B55E11">
      <w:pPr>
        <w:spacing w:line="276" w:lineRule="auto"/>
        <w:jc w:val="both"/>
        <w:rPr>
          <w:rFonts w:ascii="Arial" w:hAnsi="Arial" w:cs="Arial"/>
          <w:sz w:val="22"/>
          <w:szCs w:val="22"/>
        </w:rPr>
      </w:pPr>
      <w:r w:rsidRPr="00B55E11">
        <w:rPr>
          <w:rFonts w:ascii="Arial" w:hAnsi="Arial" w:cs="Arial"/>
          <w:sz w:val="22"/>
          <w:szCs w:val="22"/>
        </w:rPr>
        <w:t>Os detalhes sobre as principais provisões para riscos possíveis (passivos contingentes), de acordo com a natureza das ações, são apresentados a seguir, representando a melhor estimativa da Companhia para os potenciais desembolsos futuros relacionados a esses processos</w:t>
      </w:r>
      <w:r>
        <w:rPr>
          <w:rFonts w:ascii="Arial" w:hAnsi="Arial" w:cs="Arial"/>
          <w:sz w:val="22"/>
          <w:szCs w:val="22"/>
        </w:rPr>
        <w:t>:</w:t>
      </w:r>
    </w:p>
    <w:p w14:paraId="5DFA622E" w14:textId="77777777" w:rsidR="00673ABC" w:rsidRDefault="00673ABC" w:rsidP="00597FE5">
      <w:pPr>
        <w:spacing w:line="276" w:lineRule="auto"/>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53"/>
        <w:gridCol w:w="1759"/>
        <w:gridCol w:w="1759"/>
      </w:tblGrid>
      <w:tr w:rsidR="00484FF5" w:rsidRPr="004C3282" w14:paraId="24EDA765" w14:textId="77777777" w:rsidTr="00B771BB">
        <w:trPr>
          <w:trHeight w:val="238"/>
          <w:tblHeader/>
        </w:trPr>
        <w:tc>
          <w:tcPr>
            <w:tcW w:w="3200" w:type="pct"/>
            <w:shd w:val="clear" w:color="000000" w:fill="D9D9D9"/>
            <w:noWrap/>
            <w:vAlign w:val="center"/>
            <w:hideMark/>
          </w:tcPr>
          <w:p w14:paraId="4D272CD9" w14:textId="77777777" w:rsidR="00484FF5" w:rsidRPr="004C3282" w:rsidRDefault="00484FF5" w:rsidP="00631F2A">
            <w:pPr>
              <w:rPr>
                <w:rFonts w:ascii="Arial" w:hAnsi="Arial" w:cs="Arial"/>
                <w:b/>
                <w:bCs/>
                <w:color w:val="000000"/>
                <w:sz w:val="18"/>
                <w:szCs w:val="18"/>
              </w:rPr>
            </w:pPr>
            <w:r w:rsidRPr="004C3282">
              <w:rPr>
                <w:rFonts w:ascii="Arial" w:hAnsi="Arial" w:cs="Arial"/>
                <w:b/>
                <w:bCs/>
                <w:color w:val="000000"/>
                <w:sz w:val="18"/>
                <w:szCs w:val="18"/>
              </w:rPr>
              <w:t>Natureza/Objeto das Ações:</w:t>
            </w:r>
          </w:p>
        </w:tc>
        <w:tc>
          <w:tcPr>
            <w:tcW w:w="900" w:type="pct"/>
            <w:vAlign w:val="center"/>
            <w:hideMark/>
          </w:tcPr>
          <w:p w14:paraId="72F06CF3" w14:textId="77777777" w:rsidR="00484FF5" w:rsidRPr="004C3282" w:rsidRDefault="00484FF5" w:rsidP="00631F2A">
            <w:pPr>
              <w:jc w:val="center"/>
              <w:rPr>
                <w:rFonts w:ascii="Arial" w:hAnsi="Arial" w:cs="Arial"/>
                <w:b/>
                <w:bCs/>
                <w:color w:val="000000"/>
                <w:sz w:val="18"/>
                <w:szCs w:val="18"/>
              </w:rPr>
            </w:pPr>
            <w:r w:rsidRPr="004C3282">
              <w:rPr>
                <w:rFonts w:ascii="Arial" w:hAnsi="Arial" w:cs="Arial"/>
                <w:b/>
                <w:bCs/>
                <w:color w:val="000000"/>
                <w:sz w:val="18"/>
                <w:szCs w:val="18"/>
              </w:rPr>
              <w:t>30/06/2026</w:t>
            </w:r>
          </w:p>
        </w:tc>
        <w:tc>
          <w:tcPr>
            <w:tcW w:w="900" w:type="pct"/>
            <w:vAlign w:val="center"/>
            <w:hideMark/>
          </w:tcPr>
          <w:p w14:paraId="0C90AA9B" w14:textId="77777777" w:rsidR="00484FF5" w:rsidRPr="004C3282" w:rsidRDefault="00484FF5" w:rsidP="00631F2A">
            <w:pPr>
              <w:jc w:val="center"/>
              <w:rPr>
                <w:rFonts w:ascii="Arial" w:hAnsi="Arial" w:cs="Arial"/>
                <w:b/>
                <w:bCs/>
                <w:color w:val="000000"/>
                <w:sz w:val="18"/>
                <w:szCs w:val="18"/>
              </w:rPr>
            </w:pPr>
            <w:r w:rsidRPr="004C3282">
              <w:rPr>
                <w:rFonts w:ascii="Arial" w:hAnsi="Arial" w:cs="Arial"/>
                <w:b/>
                <w:bCs/>
                <w:color w:val="000000"/>
                <w:sz w:val="18"/>
                <w:szCs w:val="18"/>
              </w:rPr>
              <w:t>31/12/2025</w:t>
            </w:r>
          </w:p>
        </w:tc>
      </w:tr>
      <w:tr w:rsidR="00484FF5" w:rsidRPr="004C3282" w14:paraId="375C7778" w14:textId="77777777" w:rsidTr="00B771BB">
        <w:trPr>
          <w:trHeight w:val="238"/>
        </w:trPr>
        <w:tc>
          <w:tcPr>
            <w:tcW w:w="3200" w:type="pct"/>
            <w:noWrap/>
            <w:vAlign w:val="center"/>
            <w:hideMark/>
          </w:tcPr>
          <w:p w14:paraId="4C3B922D" w14:textId="77777777" w:rsidR="00484FF5" w:rsidRPr="004C3282" w:rsidRDefault="00484FF5" w:rsidP="00631F2A">
            <w:pPr>
              <w:rPr>
                <w:rFonts w:ascii="Arial" w:hAnsi="Arial" w:cs="Arial"/>
                <w:b/>
                <w:bCs/>
                <w:color w:val="000000"/>
                <w:sz w:val="18"/>
                <w:szCs w:val="18"/>
              </w:rPr>
            </w:pPr>
            <w:r w:rsidRPr="004C3282">
              <w:rPr>
                <w:rFonts w:ascii="Arial" w:hAnsi="Arial" w:cs="Arial"/>
                <w:b/>
                <w:bCs/>
                <w:color w:val="000000"/>
                <w:sz w:val="18"/>
                <w:szCs w:val="18"/>
              </w:rPr>
              <w:t>Cíveis</w:t>
            </w:r>
          </w:p>
        </w:tc>
        <w:tc>
          <w:tcPr>
            <w:tcW w:w="900" w:type="pct"/>
            <w:vAlign w:val="center"/>
            <w:hideMark/>
          </w:tcPr>
          <w:p w14:paraId="2463A2F0" w14:textId="77777777" w:rsidR="00484FF5" w:rsidRPr="004C3282" w:rsidRDefault="00484FF5" w:rsidP="00631F2A">
            <w:pPr>
              <w:jc w:val="right"/>
              <w:rPr>
                <w:rFonts w:ascii="Arial" w:hAnsi="Arial" w:cs="Arial"/>
                <w:color w:val="000000"/>
                <w:sz w:val="18"/>
                <w:szCs w:val="18"/>
              </w:rPr>
            </w:pPr>
            <w:r w:rsidRPr="004C3282">
              <w:rPr>
                <w:rFonts w:ascii="Arial" w:hAnsi="Arial" w:cs="Arial"/>
                <w:color w:val="000000"/>
                <w:sz w:val="18"/>
                <w:szCs w:val="18"/>
              </w:rPr>
              <w:t> </w:t>
            </w:r>
          </w:p>
        </w:tc>
        <w:tc>
          <w:tcPr>
            <w:tcW w:w="900" w:type="pct"/>
            <w:vAlign w:val="center"/>
            <w:hideMark/>
          </w:tcPr>
          <w:p w14:paraId="1D6E9BD2" w14:textId="77777777" w:rsidR="00484FF5" w:rsidRPr="004C3282" w:rsidRDefault="00484FF5" w:rsidP="00631F2A">
            <w:pPr>
              <w:jc w:val="right"/>
              <w:rPr>
                <w:rFonts w:ascii="Arial" w:hAnsi="Arial" w:cs="Arial"/>
                <w:color w:val="000000"/>
                <w:sz w:val="18"/>
                <w:szCs w:val="18"/>
              </w:rPr>
            </w:pPr>
            <w:r w:rsidRPr="004C3282">
              <w:rPr>
                <w:rFonts w:ascii="Arial" w:hAnsi="Arial" w:cs="Arial"/>
                <w:color w:val="000000"/>
                <w:sz w:val="18"/>
                <w:szCs w:val="18"/>
              </w:rPr>
              <w:t> </w:t>
            </w:r>
          </w:p>
        </w:tc>
      </w:tr>
      <w:tr w:rsidR="00484FF5" w:rsidRPr="004C3282" w14:paraId="7F174058" w14:textId="77777777" w:rsidTr="00B771BB">
        <w:trPr>
          <w:trHeight w:val="238"/>
        </w:trPr>
        <w:tc>
          <w:tcPr>
            <w:tcW w:w="3200" w:type="pct"/>
            <w:vAlign w:val="center"/>
            <w:hideMark/>
          </w:tcPr>
          <w:p w14:paraId="71600890" w14:textId="77777777" w:rsidR="00484FF5" w:rsidRPr="004C3282" w:rsidRDefault="00484FF5" w:rsidP="00631F2A">
            <w:pPr>
              <w:rPr>
                <w:rFonts w:ascii="Arial" w:hAnsi="Arial" w:cs="Arial"/>
                <w:color w:val="000000"/>
                <w:sz w:val="18"/>
                <w:szCs w:val="18"/>
              </w:rPr>
            </w:pPr>
            <w:r w:rsidRPr="004C3282">
              <w:rPr>
                <w:rFonts w:ascii="Arial" w:hAnsi="Arial" w:cs="Arial"/>
                <w:color w:val="000000"/>
                <w:sz w:val="18"/>
                <w:szCs w:val="18"/>
              </w:rPr>
              <w:t>VPA´S nas Capitalizações por Contratos de Participação Financeira-PF (Autofinanciamento)</w:t>
            </w:r>
          </w:p>
        </w:tc>
        <w:tc>
          <w:tcPr>
            <w:tcW w:w="900" w:type="pct"/>
            <w:vAlign w:val="center"/>
          </w:tcPr>
          <w:p w14:paraId="0C357194" w14:textId="77777777" w:rsidR="00484FF5" w:rsidRPr="004C3282" w:rsidRDefault="00484FF5" w:rsidP="00631F2A">
            <w:pPr>
              <w:jc w:val="right"/>
              <w:rPr>
                <w:rFonts w:ascii="Arial" w:hAnsi="Arial" w:cs="Arial"/>
                <w:color w:val="000000"/>
                <w:sz w:val="18"/>
                <w:szCs w:val="18"/>
              </w:rPr>
            </w:pPr>
            <w:r w:rsidRPr="004C3282">
              <w:rPr>
                <w:rFonts w:ascii="Arial" w:hAnsi="Arial" w:cs="Arial"/>
                <w:color w:val="000000"/>
                <w:sz w:val="18"/>
                <w:szCs w:val="18"/>
              </w:rPr>
              <w:t>3.824</w:t>
            </w:r>
          </w:p>
        </w:tc>
        <w:tc>
          <w:tcPr>
            <w:tcW w:w="900" w:type="pct"/>
            <w:vAlign w:val="center"/>
            <w:hideMark/>
          </w:tcPr>
          <w:p w14:paraId="7952F894" w14:textId="77777777" w:rsidR="00484FF5" w:rsidRPr="004C3282" w:rsidRDefault="00484FF5" w:rsidP="00631F2A">
            <w:pPr>
              <w:jc w:val="right"/>
              <w:rPr>
                <w:rFonts w:ascii="Arial" w:hAnsi="Arial" w:cs="Arial"/>
                <w:color w:val="000000"/>
                <w:sz w:val="18"/>
                <w:szCs w:val="18"/>
              </w:rPr>
            </w:pPr>
            <w:r w:rsidRPr="004C3282">
              <w:rPr>
                <w:rFonts w:ascii="Arial" w:hAnsi="Arial" w:cs="Arial"/>
                <w:color w:val="000000"/>
                <w:sz w:val="18"/>
                <w:szCs w:val="18"/>
              </w:rPr>
              <w:t>7.812</w:t>
            </w:r>
          </w:p>
        </w:tc>
      </w:tr>
      <w:tr w:rsidR="00484FF5" w:rsidRPr="004C3282" w14:paraId="37A28762" w14:textId="77777777" w:rsidTr="00B771BB">
        <w:trPr>
          <w:trHeight w:val="238"/>
        </w:trPr>
        <w:tc>
          <w:tcPr>
            <w:tcW w:w="3200" w:type="pct"/>
            <w:vAlign w:val="center"/>
            <w:hideMark/>
          </w:tcPr>
          <w:p w14:paraId="3A0C7677" w14:textId="77777777" w:rsidR="00484FF5" w:rsidRPr="004C3282" w:rsidRDefault="00484FF5" w:rsidP="00631F2A">
            <w:pPr>
              <w:rPr>
                <w:rFonts w:ascii="Arial" w:hAnsi="Arial" w:cs="Arial"/>
                <w:color w:val="000000"/>
                <w:sz w:val="18"/>
                <w:szCs w:val="18"/>
              </w:rPr>
            </w:pPr>
            <w:r w:rsidRPr="004C3282">
              <w:rPr>
                <w:rFonts w:ascii="Arial" w:hAnsi="Arial" w:cs="Arial"/>
                <w:color w:val="000000"/>
                <w:sz w:val="18"/>
                <w:szCs w:val="18"/>
              </w:rPr>
              <w:t>Ilegalidade na Venda de Ações</w:t>
            </w:r>
          </w:p>
        </w:tc>
        <w:tc>
          <w:tcPr>
            <w:tcW w:w="900" w:type="pct"/>
            <w:vAlign w:val="center"/>
          </w:tcPr>
          <w:p w14:paraId="0B298EDF" w14:textId="77777777" w:rsidR="00484FF5" w:rsidRPr="004C3282" w:rsidRDefault="00484FF5" w:rsidP="00631F2A">
            <w:pPr>
              <w:jc w:val="right"/>
              <w:rPr>
                <w:rFonts w:ascii="Arial" w:hAnsi="Arial" w:cs="Arial"/>
                <w:color w:val="000000"/>
                <w:sz w:val="18"/>
                <w:szCs w:val="18"/>
              </w:rPr>
            </w:pPr>
            <w:r w:rsidRPr="004C3282">
              <w:rPr>
                <w:rFonts w:ascii="Arial" w:hAnsi="Arial" w:cs="Arial"/>
                <w:color w:val="000000"/>
                <w:sz w:val="18"/>
                <w:szCs w:val="18"/>
              </w:rPr>
              <w:t>5.994</w:t>
            </w:r>
          </w:p>
        </w:tc>
        <w:tc>
          <w:tcPr>
            <w:tcW w:w="900" w:type="pct"/>
            <w:vAlign w:val="center"/>
            <w:hideMark/>
          </w:tcPr>
          <w:p w14:paraId="545ABA1B" w14:textId="77777777" w:rsidR="00484FF5" w:rsidRPr="004C3282" w:rsidRDefault="00484FF5" w:rsidP="00631F2A">
            <w:pPr>
              <w:jc w:val="right"/>
              <w:rPr>
                <w:rFonts w:ascii="Arial" w:hAnsi="Arial" w:cs="Arial"/>
                <w:color w:val="000000"/>
                <w:sz w:val="18"/>
                <w:szCs w:val="18"/>
              </w:rPr>
            </w:pPr>
            <w:r w:rsidRPr="004C3282">
              <w:rPr>
                <w:rFonts w:ascii="Arial" w:hAnsi="Arial" w:cs="Arial"/>
                <w:color w:val="000000"/>
                <w:sz w:val="18"/>
                <w:szCs w:val="18"/>
              </w:rPr>
              <w:t>5.761</w:t>
            </w:r>
          </w:p>
        </w:tc>
      </w:tr>
      <w:tr w:rsidR="00484FF5" w:rsidRPr="004C3282" w14:paraId="31CF52A8" w14:textId="77777777" w:rsidTr="00B771BB">
        <w:trPr>
          <w:trHeight w:val="238"/>
        </w:trPr>
        <w:tc>
          <w:tcPr>
            <w:tcW w:w="3200" w:type="pct"/>
            <w:vAlign w:val="center"/>
            <w:hideMark/>
          </w:tcPr>
          <w:p w14:paraId="713091D1" w14:textId="77777777" w:rsidR="00484FF5" w:rsidRPr="004C3282" w:rsidRDefault="00484FF5" w:rsidP="00631F2A">
            <w:pPr>
              <w:rPr>
                <w:rFonts w:ascii="Arial" w:hAnsi="Arial" w:cs="Arial"/>
                <w:color w:val="000000"/>
                <w:sz w:val="18"/>
                <w:szCs w:val="18"/>
              </w:rPr>
            </w:pPr>
            <w:r w:rsidRPr="004C3282">
              <w:rPr>
                <w:rFonts w:ascii="Arial" w:hAnsi="Arial" w:cs="Arial"/>
                <w:color w:val="000000"/>
                <w:sz w:val="18"/>
                <w:szCs w:val="18"/>
              </w:rPr>
              <w:t>Processo de Cisão Sistema Telebras (i)</w:t>
            </w:r>
          </w:p>
        </w:tc>
        <w:tc>
          <w:tcPr>
            <w:tcW w:w="900" w:type="pct"/>
            <w:vAlign w:val="center"/>
          </w:tcPr>
          <w:p w14:paraId="6F56E93F" w14:textId="77777777" w:rsidR="00484FF5" w:rsidRPr="004C3282" w:rsidRDefault="00484FF5" w:rsidP="00631F2A">
            <w:pPr>
              <w:jc w:val="right"/>
              <w:rPr>
                <w:rFonts w:ascii="Arial" w:hAnsi="Arial" w:cs="Arial"/>
                <w:color w:val="000000"/>
                <w:sz w:val="18"/>
                <w:szCs w:val="18"/>
              </w:rPr>
            </w:pPr>
            <w:r w:rsidRPr="004C3282">
              <w:rPr>
                <w:rFonts w:ascii="Arial" w:hAnsi="Arial" w:cs="Arial"/>
                <w:color w:val="000000"/>
                <w:sz w:val="18"/>
                <w:szCs w:val="18"/>
              </w:rPr>
              <w:t>33.933</w:t>
            </w:r>
          </w:p>
        </w:tc>
        <w:tc>
          <w:tcPr>
            <w:tcW w:w="900" w:type="pct"/>
            <w:vAlign w:val="center"/>
            <w:hideMark/>
          </w:tcPr>
          <w:p w14:paraId="743F0C7F" w14:textId="77777777" w:rsidR="00484FF5" w:rsidRPr="004C3282" w:rsidRDefault="00484FF5" w:rsidP="00631F2A">
            <w:pPr>
              <w:jc w:val="right"/>
              <w:rPr>
                <w:rFonts w:ascii="Arial" w:hAnsi="Arial" w:cs="Arial"/>
                <w:color w:val="000000"/>
                <w:sz w:val="18"/>
                <w:szCs w:val="18"/>
              </w:rPr>
            </w:pPr>
            <w:r w:rsidRPr="004C3282">
              <w:rPr>
                <w:rFonts w:ascii="Arial" w:hAnsi="Arial" w:cs="Arial"/>
                <w:color w:val="000000"/>
                <w:sz w:val="18"/>
                <w:szCs w:val="18"/>
              </w:rPr>
              <w:t>31.726</w:t>
            </w:r>
          </w:p>
        </w:tc>
      </w:tr>
      <w:tr w:rsidR="00484FF5" w:rsidRPr="004C3282" w14:paraId="016FBFAA" w14:textId="77777777" w:rsidTr="00B771BB">
        <w:trPr>
          <w:trHeight w:val="238"/>
        </w:trPr>
        <w:tc>
          <w:tcPr>
            <w:tcW w:w="3200" w:type="pct"/>
            <w:vAlign w:val="center"/>
            <w:hideMark/>
          </w:tcPr>
          <w:p w14:paraId="79A2CDDF" w14:textId="77777777" w:rsidR="00484FF5" w:rsidRPr="004C3282" w:rsidRDefault="00484FF5" w:rsidP="00631F2A">
            <w:pPr>
              <w:rPr>
                <w:rFonts w:ascii="Arial" w:hAnsi="Arial" w:cs="Arial"/>
                <w:color w:val="000000"/>
                <w:sz w:val="18"/>
                <w:szCs w:val="18"/>
              </w:rPr>
            </w:pPr>
            <w:r w:rsidRPr="004C3282">
              <w:rPr>
                <w:rFonts w:ascii="Arial" w:hAnsi="Arial" w:cs="Arial"/>
                <w:color w:val="000000"/>
                <w:sz w:val="18"/>
                <w:szCs w:val="18"/>
              </w:rPr>
              <w:t>Outros Processos (ii)</w:t>
            </w:r>
          </w:p>
        </w:tc>
        <w:tc>
          <w:tcPr>
            <w:tcW w:w="900" w:type="pct"/>
            <w:vAlign w:val="center"/>
          </w:tcPr>
          <w:p w14:paraId="75C0D1DB" w14:textId="77777777" w:rsidR="00484FF5" w:rsidRPr="004C3282" w:rsidRDefault="00484FF5" w:rsidP="00631F2A">
            <w:pPr>
              <w:jc w:val="right"/>
              <w:rPr>
                <w:rFonts w:ascii="Arial" w:hAnsi="Arial" w:cs="Arial"/>
                <w:color w:val="000000"/>
                <w:sz w:val="18"/>
                <w:szCs w:val="18"/>
              </w:rPr>
            </w:pPr>
            <w:r w:rsidRPr="004C3282">
              <w:rPr>
                <w:rFonts w:ascii="Arial" w:hAnsi="Arial" w:cs="Arial"/>
                <w:color w:val="000000"/>
                <w:sz w:val="18"/>
                <w:szCs w:val="18"/>
              </w:rPr>
              <w:t>58.327</w:t>
            </w:r>
          </w:p>
        </w:tc>
        <w:tc>
          <w:tcPr>
            <w:tcW w:w="900" w:type="pct"/>
            <w:vAlign w:val="center"/>
            <w:hideMark/>
          </w:tcPr>
          <w:p w14:paraId="013FA37E" w14:textId="77777777" w:rsidR="00484FF5" w:rsidRPr="004C3282" w:rsidRDefault="00484FF5" w:rsidP="00631F2A">
            <w:pPr>
              <w:jc w:val="right"/>
              <w:rPr>
                <w:rFonts w:ascii="Arial" w:hAnsi="Arial" w:cs="Arial"/>
                <w:color w:val="000000"/>
                <w:sz w:val="18"/>
                <w:szCs w:val="18"/>
              </w:rPr>
            </w:pPr>
            <w:r w:rsidRPr="004C3282">
              <w:rPr>
                <w:rFonts w:ascii="Arial" w:hAnsi="Arial" w:cs="Arial"/>
                <w:color w:val="000000"/>
                <w:sz w:val="18"/>
                <w:szCs w:val="18"/>
              </w:rPr>
              <w:t>56.612</w:t>
            </w:r>
          </w:p>
        </w:tc>
      </w:tr>
      <w:tr w:rsidR="00484FF5" w:rsidRPr="004C3282" w14:paraId="3201EED0" w14:textId="77777777" w:rsidTr="00B771BB">
        <w:trPr>
          <w:trHeight w:val="238"/>
        </w:trPr>
        <w:tc>
          <w:tcPr>
            <w:tcW w:w="3200" w:type="pct"/>
            <w:vAlign w:val="center"/>
            <w:hideMark/>
          </w:tcPr>
          <w:p w14:paraId="37189AA7" w14:textId="77777777" w:rsidR="00484FF5" w:rsidRPr="004C3282" w:rsidRDefault="00484FF5" w:rsidP="00631F2A">
            <w:pPr>
              <w:rPr>
                <w:rFonts w:ascii="Arial" w:hAnsi="Arial" w:cs="Arial"/>
                <w:b/>
                <w:bCs/>
                <w:color w:val="000000"/>
                <w:sz w:val="18"/>
                <w:szCs w:val="18"/>
              </w:rPr>
            </w:pPr>
            <w:r w:rsidRPr="004C3282">
              <w:rPr>
                <w:rFonts w:ascii="Arial" w:hAnsi="Arial" w:cs="Arial"/>
                <w:b/>
                <w:bCs/>
                <w:color w:val="000000"/>
                <w:sz w:val="18"/>
                <w:szCs w:val="18"/>
              </w:rPr>
              <w:t xml:space="preserve">Total </w:t>
            </w:r>
          </w:p>
        </w:tc>
        <w:tc>
          <w:tcPr>
            <w:tcW w:w="900" w:type="pct"/>
            <w:vAlign w:val="center"/>
          </w:tcPr>
          <w:p w14:paraId="45F1B8FE" w14:textId="77777777" w:rsidR="00484FF5" w:rsidRPr="004C3282" w:rsidRDefault="00484FF5" w:rsidP="00631F2A">
            <w:pPr>
              <w:jc w:val="right"/>
              <w:rPr>
                <w:rFonts w:ascii="Arial" w:hAnsi="Arial" w:cs="Arial"/>
                <w:b/>
                <w:bCs/>
                <w:color w:val="000000"/>
                <w:sz w:val="18"/>
                <w:szCs w:val="18"/>
              </w:rPr>
            </w:pPr>
            <w:r w:rsidRPr="004C3282">
              <w:rPr>
                <w:rFonts w:ascii="Arial" w:hAnsi="Arial" w:cs="Arial"/>
                <w:b/>
                <w:bCs/>
                <w:color w:val="000000"/>
                <w:sz w:val="18"/>
                <w:szCs w:val="18"/>
              </w:rPr>
              <w:t>102.078</w:t>
            </w:r>
          </w:p>
        </w:tc>
        <w:tc>
          <w:tcPr>
            <w:tcW w:w="900" w:type="pct"/>
            <w:vAlign w:val="center"/>
            <w:hideMark/>
          </w:tcPr>
          <w:p w14:paraId="6552BBF7" w14:textId="77777777" w:rsidR="00484FF5" w:rsidRPr="004C3282" w:rsidRDefault="00484FF5" w:rsidP="00631F2A">
            <w:pPr>
              <w:jc w:val="right"/>
              <w:rPr>
                <w:rFonts w:ascii="Arial" w:hAnsi="Arial" w:cs="Arial"/>
                <w:b/>
                <w:bCs/>
                <w:color w:val="000000"/>
                <w:sz w:val="18"/>
                <w:szCs w:val="18"/>
              </w:rPr>
            </w:pPr>
            <w:r w:rsidRPr="004C3282">
              <w:rPr>
                <w:rFonts w:ascii="Arial" w:hAnsi="Arial" w:cs="Arial"/>
                <w:b/>
                <w:bCs/>
                <w:color w:val="000000"/>
                <w:sz w:val="18"/>
                <w:szCs w:val="18"/>
              </w:rPr>
              <w:t>101.911</w:t>
            </w:r>
          </w:p>
        </w:tc>
      </w:tr>
      <w:tr w:rsidR="00484FF5" w:rsidRPr="004C3282" w14:paraId="0D7B8787" w14:textId="77777777" w:rsidTr="00B771BB">
        <w:trPr>
          <w:trHeight w:val="238"/>
        </w:trPr>
        <w:tc>
          <w:tcPr>
            <w:tcW w:w="3200" w:type="pct"/>
            <w:vAlign w:val="center"/>
            <w:hideMark/>
          </w:tcPr>
          <w:p w14:paraId="0F33739D" w14:textId="77777777" w:rsidR="00484FF5" w:rsidRPr="004C3282" w:rsidRDefault="00484FF5" w:rsidP="00631F2A">
            <w:pPr>
              <w:rPr>
                <w:rFonts w:ascii="Arial" w:hAnsi="Arial" w:cs="Arial"/>
                <w:b/>
                <w:bCs/>
                <w:color w:val="000000"/>
                <w:sz w:val="18"/>
                <w:szCs w:val="18"/>
              </w:rPr>
            </w:pPr>
            <w:r w:rsidRPr="004C3282">
              <w:rPr>
                <w:rFonts w:ascii="Arial" w:hAnsi="Arial" w:cs="Arial"/>
                <w:b/>
                <w:bCs/>
                <w:color w:val="000000"/>
                <w:sz w:val="18"/>
                <w:szCs w:val="18"/>
              </w:rPr>
              <w:t> </w:t>
            </w:r>
          </w:p>
        </w:tc>
        <w:tc>
          <w:tcPr>
            <w:tcW w:w="900" w:type="pct"/>
            <w:vAlign w:val="center"/>
          </w:tcPr>
          <w:p w14:paraId="43E6FD8A" w14:textId="77777777" w:rsidR="00484FF5" w:rsidRPr="004C3282" w:rsidRDefault="00484FF5" w:rsidP="00631F2A">
            <w:pPr>
              <w:jc w:val="right"/>
              <w:rPr>
                <w:rFonts w:ascii="Arial" w:hAnsi="Arial" w:cs="Arial"/>
                <w:b/>
                <w:bCs/>
                <w:color w:val="000000"/>
                <w:sz w:val="18"/>
                <w:szCs w:val="18"/>
              </w:rPr>
            </w:pPr>
          </w:p>
        </w:tc>
        <w:tc>
          <w:tcPr>
            <w:tcW w:w="900" w:type="pct"/>
            <w:vAlign w:val="center"/>
            <w:hideMark/>
          </w:tcPr>
          <w:p w14:paraId="0F99771F" w14:textId="77777777" w:rsidR="00484FF5" w:rsidRPr="004C3282" w:rsidRDefault="00484FF5" w:rsidP="00631F2A">
            <w:pPr>
              <w:jc w:val="right"/>
              <w:rPr>
                <w:rFonts w:ascii="Arial" w:hAnsi="Arial" w:cs="Arial"/>
                <w:b/>
                <w:bCs/>
                <w:color w:val="000000"/>
                <w:sz w:val="18"/>
                <w:szCs w:val="18"/>
              </w:rPr>
            </w:pPr>
          </w:p>
        </w:tc>
      </w:tr>
      <w:tr w:rsidR="00484FF5" w:rsidRPr="004C3282" w14:paraId="305FD5DB" w14:textId="77777777" w:rsidTr="00B771BB">
        <w:trPr>
          <w:trHeight w:val="238"/>
        </w:trPr>
        <w:tc>
          <w:tcPr>
            <w:tcW w:w="3200" w:type="pct"/>
            <w:vAlign w:val="center"/>
            <w:hideMark/>
          </w:tcPr>
          <w:p w14:paraId="570B0069" w14:textId="77777777" w:rsidR="00484FF5" w:rsidRPr="004C3282" w:rsidRDefault="00484FF5" w:rsidP="00631F2A">
            <w:pPr>
              <w:rPr>
                <w:rFonts w:ascii="Arial" w:hAnsi="Arial" w:cs="Arial"/>
                <w:b/>
                <w:bCs/>
                <w:color w:val="000000"/>
                <w:sz w:val="18"/>
                <w:szCs w:val="18"/>
              </w:rPr>
            </w:pPr>
            <w:r w:rsidRPr="004C3282">
              <w:rPr>
                <w:rFonts w:ascii="Arial" w:hAnsi="Arial" w:cs="Arial"/>
                <w:b/>
                <w:bCs/>
                <w:color w:val="000000"/>
                <w:sz w:val="18"/>
                <w:szCs w:val="18"/>
              </w:rPr>
              <w:t>Trabalhistas</w:t>
            </w:r>
          </w:p>
        </w:tc>
        <w:tc>
          <w:tcPr>
            <w:tcW w:w="900" w:type="pct"/>
            <w:vAlign w:val="center"/>
          </w:tcPr>
          <w:p w14:paraId="5C1BA917" w14:textId="77777777" w:rsidR="00484FF5" w:rsidRPr="004C3282" w:rsidRDefault="00484FF5" w:rsidP="00631F2A">
            <w:pPr>
              <w:jc w:val="right"/>
              <w:rPr>
                <w:rFonts w:ascii="Arial" w:hAnsi="Arial" w:cs="Arial"/>
                <w:color w:val="000000"/>
                <w:sz w:val="18"/>
                <w:szCs w:val="18"/>
              </w:rPr>
            </w:pPr>
          </w:p>
        </w:tc>
        <w:tc>
          <w:tcPr>
            <w:tcW w:w="900" w:type="pct"/>
            <w:vAlign w:val="center"/>
            <w:hideMark/>
          </w:tcPr>
          <w:p w14:paraId="2C32B53E" w14:textId="77777777" w:rsidR="00484FF5" w:rsidRPr="004C3282" w:rsidRDefault="00484FF5" w:rsidP="00631F2A">
            <w:pPr>
              <w:jc w:val="right"/>
              <w:rPr>
                <w:rFonts w:ascii="Arial" w:hAnsi="Arial" w:cs="Arial"/>
                <w:color w:val="000000"/>
                <w:sz w:val="18"/>
                <w:szCs w:val="18"/>
              </w:rPr>
            </w:pPr>
          </w:p>
        </w:tc>
      </w:tr>
      <w:tr w:rsidR="00484FF5" w:rsidRPr="004C3282" w14:paraId="69F8D53D" w14:textId="77777777" w:rsidTr="00B771BB">
        <w:trPr>
          <w:trHeight w:val="238"/>
        </w:trPr>
        <w:tc>
          <w:tcPr>
            <w:tcW w:w="3200" w:type="pct"/>
            <w:vAlign w:val="center"/>
            <w:hideMark/>
          </w:tcPr>
          <w:p w14:paraId="679BED3A" w14:textId="77777777" w:rsidR="00484FF5" w:rsidRPr="004C3282" w:rsidRDefault="00484FF5" w:rsidP="00631F2A">
            <w:pPr>
              <w:rPr>
                <w:rFonts w:ascii="Arial" w:hAnsi="Arial" w:cs="Arial"/>
                <w:color w:val="000000"/>
                <w:sz w:val="18"/>
                <w:szCs w:val="18"/>
              </w:rPr>
            </w:pPr>
            <w:r w:rsidRPr="004C3282">
              <w:rPr>
                <w:rFonts w:ascii="Arial" w:hAnsi="Arial" w:cs="Arial"/>
                <w:color w:val="000000"/>
                <w:sz w:val="18"/>
                <w:szCs w:val="18"/>
              </w:rPr>
              <w:t>Responsabilidade Subsidiária</w:t>
            </w:r>
          </w:p>
        </w:tc>
        <w:tc>
          <w:tcPr>
            <w:tcW w:w="900" w:type="pct"/>
            <w:vAlign w:val="center"/>
          </w:tcPr>
          <w:p w14:paraId="63E8AC86" w14:textId="77777777" w:rsidR="00484FF5" w:rsidRPr="004C3282" w:rsidRDefault="00484FF5" w:rsidP="00631F2A">
            <w:pPr>
              <w:jc w:val="right"/>
              <w:rPr>
                <w:rFonts w:ascii="Arial" w:hAnsi="Arial" w:cs="Arial"/>
                <w:color w:val="000000"/>
                <w:sz w:val="18"/>
                <w:szCs w:val="18"/>
              </w:rPr>
            </w:pPr>
            <w:r w:rsidRPr="004C3282">
              <w:rPr>
                <w:rFonts w:ascii="Arial" w:hAnsi="Arial" w:cs="Arial"/>
                <w:color w:val="000000"/>
                <w:sz w:val="18"/>
                <w:szCs w:val="18"/>
              </w:rPr>
              <w:t>5.622</w:t>
            </w:r>
          </w:p>
        </w:tc>
        <w:tc>
          <w:tcPr>
            <w:tcW w:w="900" w:type="pct"/>
            <w:vAlign w:val="center"/>
            <w:hideMark/>
          </w:tcPr>
          <w:p w14:paraId="702F8471" w14:textId="77777777" w:rsidR="00484FF5" w:rsidRPr="004C3282" w:rsidRDefault="00484FF5" w:rsidP="00631F2A">
            <w:pPr>
              <w:jc w:val="right"/>
              <w:rPr>
                <w:rFonts w:ascii="Arial" w:hAnsi="Arial" w:cs="Arial"/>
                <w:color w:val="000000"/>
                <w:sz w:val="18"/>
                <w:szCs w:val="18"/>
              </w:rPr>
            </w:pPr>
            <w:r w:rsidRPr="004C3282">
              <w:rPr>
                <w:rFonts w:ascii="Arial" w:hAnsi="Arial" w:cs="Arial"/>
                <w:color w:val="000000"/>
                <w:sz w:val="18"/>
                <w:szCs w:val="18"/>
              </w:rPr>
              <w:t>6.045</w:t>
            </w:r>
          </w:p>
        </w:tc>
      </w:tr>
      <w:tr w:rsidR="00484FF5" w:rsidRPr="004C3282" w14:paraId="2AC4F79B" w14:textId="77777777" w:rsidTr="00B771BB">
        <w:trPr>
          <w:trHeight w:val="238"/>
        </w:trPr>
        <w:tc>
          <w:tcPr>
            <w:tcW w:w="3200" w:type="pct"/>
            <w:vAlign w:val="center"/>
            <w:hideMark/>
          </w:tcPr>
          <w:p w14:paraId="2F908683" w14:textId="77777777" w:rsidR="00484FF5" w:rsidRPr="004C3282" w:rsidRDefault="00484FF5" w:rsidP="00631F2A">
            <w:pPr>
              <w:rPr>
                <w:rFonts w:ascii="Arial" w:hAnsi="Arial" w:cs="Arial"/>
                <w:color w:val="000000"/>
                <w:sz w:val="18"/>
                <w:szCs w:val="18"/>
              </w:rPr>
            </w:pPr>
            <w:r w:rsidRPr="004C3282">
              <w:rPr>
                <w:rFonts w:ascii="Arial" w:hAnsi="Arial" w:cs="Arial"/>
                <w:color w:val="000000"/>
                <w:sz w:val="18"/>
                <w:szCs w:val="18"/>
              </w:rPr>
              <w:t>Outros Processos</w:t>
            </w:r>
          </w:p>
        </w:tc>
        <w:tc>
          <w:tcPr>
            <w:tcW w:w="900" w:type="pct"/>
            <w:vAlign w:val="center"/>
          </w:tcPr>
          <w:p w14:paraId="56852F59" w14:textId="77777777" w:rsidR="00484FF5" w:rsidRPr="004C3282" w:rsidRDefault="00484FF5" w:rsidP="00631F2A">
            <w:pPr>
              <w:jc w:val="right"/>
              <w:rPr>
                <w:rFonts w:ascii="Arial" w:hAnsi="Arial" w:cs="Arial"/>
                <w:color w:val="000000"/>
                <w:sz w:val="18"/>
                <w:szCs w:val="18"/>
              </w:rPr>
            </w:pPr>
            <w:r w:rsidRPr="004C3282">
              <w:rPr>
                <w:rFonts w:ascii="Arial" w:hAnsi="Arial" w:cs="Arial"/>
                <w:color w:val="000000"/>
                <w:sz w:val="18"/>
                <w:szCs w:val="18"/>
              </w:rPr>
              <w:t>4.542</w:t>
            </w:r>
          </w:p>
        </w:tc>
        <w:tc>
          <w:tcPr>
            <w:tcW w:w="900" w:type="pct"/>
            <w:vAlign w:val="center"/>
            <w:hideMark/>
          </w:tcPr>
          <w:p w14:paraId="4E76486A" w14:textId="77777777" w:rsidR="00484FF5" w:rsidRPr="004C3282" w:rsidRDefault="00484FF5" w:rsidP="00631F2A">
            <w:pPr>
              <w:jc w:val="right"/>
              <w:rPr>
                <w:rFonts w:ascii="Arial" w:hAnsi="Arial" w:cs="Arial"/>
                <w:color w:val="000000"/>
                <w:sz w:val="18"/>
                <w:szCs w:val="18"/>
              </w:rPr>
            </w:pPr>
            <w:r w:rsidRPr="004C3282">
              <w:rPr>
                <w:rFonts w:ascii="Arial" w:hAnsi="Arial" w:cs="Arial"/>
                <w:color w:val="000000"/>
                <w:sz w:val="18"/>
                <w:szCs w:val="18"/>
              </w:rPr>
              <w:t>2.361</w:t>
            </w:r>
          </w:p>
        </w:tc>
      </w:tr>
      <w:tr w:rsidR="00484FF5" w:rsidRPr="004C3282" w14:paraId="7A0AC030" w14:textId="77777777" w:rsidTr="00B771BB">
        <w:trPr>
          <w:trHeight w:val="238"/>
        </w:trPr>
        <w:tc>
          <w:tcPr>
            <w:tcW w:w="3200" w:type="pct"/>
            <w:vAlign w:val="center"/>
            <w:hideMark/>
          </w:tcPr>
          <w:p w14:paraId="615BBAC4" w14:textId="77777777" w:rsidR="00484FF5" w:rsidRPr="004C3282" w:rsidRDefault="00484FF5" w:rsidP="00631F2A">
            <w:pPr>
              <w:rPr>
                <w:rFonts w:ascii="Arial" w:hAnsi="Arial" w:cs="Arial"/>
                <w:b/>
                <w:bCs/>
                <w:color w:val="000000"/>
                <w:sz w:val="18"/>
                <w:szCs w:val="18"/>
              </w:rPr>
            </w:pPr>
            <w:r w:rsidRPr="004C3282">
              <w:rPr>
                <w:rFonts w:ascii="Arial" w:hAnsi="Arial" w:cs="Arial"/>
                <w:b/>
                <w:bCs/>
                <w:color w:val="000000"/>
                <w:sz w:val="18"/>
                <w:szCs w:val="18"/>
              </w:rPr>
              <w:t>Total</w:t>
            </w:r>
          </w:p>
        </w:tc>
        <w:tc>
          <w:tcPr>
            <w:tcW w:w="900" w:type="pct"/>
            <w:vAlign w:val="center"/>
          </w:tcPr>
          <w:p w14:paraId="1718D9A8" w14:textId="77777777" w:rsidR="00484FF5" w:rsidRPr="004C3282" w:rsidRDefault="00484FF5" w:rsidP="00631F2A">
            <w:pPr>
              <w:jc w:val="right"/>
              <w:rPr>
                <w:rFonts w:ascii="Arial" w:hAnsi="Arial" w:cs="Arial"/>
                <w:b/>
                <w:bCs/>
                <w:color w:val="000000"/>
                <w:sz w:val="18"/>
                <w:szCs w:val="18"/>
              </w:rPr>
            </w:pPr>
            <w:r w:rsidRPr="004C3282">
              <w:rPr>
                <w:rFonts w:ascii="Arial" w:hAnsi="Arial" w:cs="Arial"/>
                <w:b/>
                <w:bCs/>
                <w:color w:val="000000"/>
                <w:sz w:val="18"/>
                <w:szCs w:val="18"/>
              </w:rPr>
              <w:t>10.164</w:t>
            </w:r>
          </w:p>
        </w:tc>
        <w:tc>
          <w:tcPr>
            <w:tcW w:w="900" w:type="pct"/>
            <w:vAlign w:val="center"/>
            <w:hideMark/>
          </w:tcPr>
          <w:p w14:paraId="2F62BD73" w14:textId="77777777" w:rsidR="00484FF5" w:rsidRPr="004C3282" w:rsidRDefault="00484FF5" w:rsidP="00631F2A">
            <w:pPr>
              <w:jc w:val="right"/>
              <w:rPr>
                <w:rFonts w:ascii="Arial" w:hAnsi="Arial" w:cs="Arial"/>
                <w:b/>
                <w:bCs/>
                <w:color w:val="000000"/>
                <w:sz w:val="18"/>
                <w:szCs w:val="18"/>
              </w:rPr>
            </w:pPr>
            <w:r w:rsidRPr="004C3282">
              <w:rPr>
                <w:rFonts w:ascii="Arial" w:hAnsi="Arial" w:cs="Arial"/>
                <w:b/>
                <w:bCs/>
                <w:color w:val="000000"/>
                <w:sz w:val="18"/>
                <w:szCs w:val="18"/>
              </w:rPr>
              <w:t>8.406</w:t>
            </w:r>
          </w:p>
        </w:tc>
      </w:tr>
      <w:tr w:rsidR="00484FF5" w:rsidRPr="004C3282" w14:paraId="0203947C" w14:textId="77777777" w:rsidTr="00B771BB">
        <w:trPr>
          <w:trHeight w:val="238"/>
        </w:trPr>
        <w:tc>
          <w:tcPr>
            <w:tcW w:w="3200" w:type="pct"/>
            <w:vAlign w:val="center"/>
            <w:hideMark/>
          </w:tcPr>
          <w:p w14:paraId="097BE25C" w14:textId="77777777" w:rsidR="00484FF5" w:rsidRPr="004C3282" w:rsidRDefault="00484FF5" w:rsidP="00631F2A">
            <w:pPr>
              <w:rPr>
                <w:rFonts w:ascii="Arial" w:hAnsi="Arial" w:cs="Arial"/>
                <w:b/>
                <w:bCs/>
                <w:color w:val="000000"/>
                <w:sz w:val="18"/>
                <w:szCs w:val="18"/>
              </w:rPr>
            </w:pPr>
            <w:r w:rsidRPr="004C3282">
              <w:rPr>
                <w:rFonts w:ascii="Arial" w:hAnsi="Arial" w:cs="Arial"/>
                <w:b/>
                <w:bCs/>
                <w:color w:val="000000"/>
                <w:sz w:val="18"/>
                <w:szCs w:val="18"/>
              </w:rPr>
              <w:t> </w:t>
            </w:r>
          </w:p>
        </w:tc>
        <w:tc>
          <w:tcPr>
            <w:tcW w:w="900" w:type="pct"/>
            <w:vAlign w:val="center"/>
          </w:tcPr>
          <w:p w14:paraId="70A78CB4" w14:textId="77777777" w:rsidR="00484FF5" w:rsidRPr="004C3282" w:rsidRDefault="00484FF5" w:rsidP="00631F2A">
            <w:pPr>
              <w:jc w:val="right"/>
              <w:rPr>
                <w:rFonts w:ascii="Arial" w:hAnsi="Arial" w:cs="Arial"/>
                <w:b/>
                <w:bCs/>
                <w:color w:val="000000"/>
                <w:sz w:val="18"/>
                <w:szCs w:val="18"/>
              </w:rPr>
            </w:pPr>
          </w:p>
        </w:tc>
        <w:tc>
          <w:tcPr>
            <w:tcW w:w="900" w:type="pct"/>
            <w:vAlign w:val="center"/>
            <w:hideMark/>
          </w:tcPr>
          <w:p w14:paraId="66CDD8D0" w14:textId="77777777" w:rsidR="00484FF5" w:rsidRPr="004C3282" w:rsidRDefault="00484FF5" w:rsidP="00631F2A">
            <w:pPr>
              <w:jc w:val="right"/>
              <w:rPr>
                <w:rFonts w:ascii="Arial" w:hAnsi="Arial" w:cs="Arial"/>
                <w:b/>
                <w:bCs/>
                <w:color w:val="000000"/>
                <w:sz w:val="18"/>
                <w:szCs w:val="18"/>
              </w:rPr>
            </w:pPr>
          </w:p>
        </w:tc>
      </w:tr>
      <w:tr w:rsidR="00484FF5" w:rsidRPr="004C3282" w14:paraId="31F7B6BD" w14:textId="77777777" w:rsidTr="00B771BB">
        <w:trPr>
          <w:trHeight w:val="238"/>
        </w:trPr>
        <w:tc>
          <w:tcPr>
            <w:tcW w:w="3200" w:type="pct"/>
            <w:vAlign w:val="center"/>
            <w:hideMark/>
          </w:tcPr>
          <w:p w14:paraId="5E640242" w14:textId="77777777" w:rsidR="00484FF5" w:rsidRPr="004C3282" w:rsidRDefault="00484FF5" w:rsidP="00631F2A">
            <w:pPr>
              <w:rPr>
                <w:rFonts w:ascii="Arial" w:hAnsi="Arial" w:cs="Arial"/>
                <w:b/>
                <w:bCs/>
                <w:color w:val="000000"/>
                <w:sz w:val="18"/>
                <w:szCs w:val="18"/>
              </w:rPr>
            </w:pPr>
            <w:r w:rsidRPr="004C3282">
              <w:rPr>
                <w:rFonts w:ascii="Arial" w:hAnsi="Arial" w:cs="Arial"/>
                <w:b/>
                <w:bCs/>
                <w:color w:val="000000"/>
                <w:sz w:val="18"/>
                <w:szCs w:val="18"/>
              </w:rPr>
              <w:t>Tributárias</w:t>
            </w:r>
          </w:p>
        </w:tc>
        <w:tc>
          <w:tcPr>
            <w:tcW w:w="900" w:type="pct"/>
            <w:vAlign w:val="center"/>
          </w:tcPr>
          <w:p w14:paraId="3DB77412" w14:textId="77777777" w:rsidR="00484FF5" w:rsidRPr="004C3282" w:rsidRDefault="00484FF5" w:rsidP="00631F2A">
            <w:pPr>
              <w:jc w:val="right"/>
              <w:rPr>
                <w:rFonts w:ascii="Arial" w:hAnsi="Arial" w:cs="Arial"/>
                <w:color w:val="000000"/>
                <w:sz w:val="18"/>
                <w:szCs w:val="18"/>
              </w:rPr>
            </w:pPr>
          </w:p>
        </w:tc>
        <w:tc>
          <w:tcPr>
            <w:tcW w:w="900" w:type="pct"/>
            <w:vAlign w:val="center"/>
            <w:hideMark/>
          </w:tcPr>
          <w:p w14:paraId="41ECBC11" w14:textId="77777777" w:rsidR="00484FF5" w:rsidRPr="004C3282" w:rsidRDefault="00484FF5" w:rsidP="00631F2A">
            <w:pPr>
              <w:jc w:val="right"/>
              <w:rPr>
                <w:rFonts w:ascii="Arial" w:hAnsi="Arial" w:cs="Arial"/>
                <w:color w:val="000000"/>
                <w:sz w:val="18"/>
                <w:szCs w:val="18"/>
              </w:rPr>
            </w:pPr>
          </w:p>
        </w:tc>
      </w:tr>
      <w:tr w:rsidR="00484FF5" w:rsidRPr="004C3282" w14:paraId="58414049" w14:textId="77777777" w:rsidTr="00B771BB">
        <w:trPr>
          <w:trHeight w:val="238"/>
        </w:trPr>
        <w:tc>
          <w:tcPr>
            <w:tcW w:w="3200" w:type="pct"/>
            <w:vAlign w:val="center"/>
            <w:hideMark/>
          </w:tcPr>
          <w:p w14:paraId="072A2CFB" w14:textId="77777777" w:rsidR="00484FF5" w:rsidRPr="004C3282" w:rsidRDefault="00484FF5" w:rsidP="00631F2A">
            <w:pPr>
              <w:rPr>
                <w:rFonts w:ascii="Arial" w:hAnsi="Arial" w:cs="Arial"/>
                <w:color w:val="000000"/>
                <w:sz w:val="18"/>
                <w:szCs w:val="18"/>
              </w:rPr>
            </w:pPr>
            <w:r w:rsidRPr="004C3282">
              <w:rPr>
                <w:rFonts w:ascii="Arial" w:hAnsi="Arial" w:cs="Arial"/>
                <w:color w:val="000000"/>
                <w:sz w:val="18"/>
                <w:szCs w:val="18"/>
              </w:rPr>
              <w:t>Isenção de Imposto de Importação e IPI (iii)</w:t>
            </w:r>
          </w:p>
        </w:tc>
        <w:tc>
          <w:tcPr>
            <w:tcW w:w="900" w:type="pct"/>
            <w:vAlign w:val="center"/>
          </w:tcPr>
          <w:p w14:paraId="780C5520" w14:textId="77777777" w:rsidR="00484FF5" w:rsidRPr="004C3282" w:rsidRDefault="00484FF5" w:rsidP="00631F2A">
            <w:pPr>
              <w:jc w:val="right"/>
              <w:rPr>
                <w:rFonts w:ascii="Arial" w:hAnsi="Arial" w:cs="Arial"/>
                <w:color w:val="000000"/>
                <w:sz w:val="18"/>
                <w:szCs w:val="18"/>
              </w:rPr>
            </w:pPr>
            <w:r w:rsidRPr="004C3282">
              <w:rPr>
                <w:rFonts w:ascii="Arial" w:hAnsi="Arial" w:cs="Arial"/>
                <w:color w:val="000000"/>
                <w:sz w:val="18"/>
                <w:szCs w:val="18"/>
              </w:rPr>
              <w:t>24.601</w:t>
            </w:r>
          </w:p>
        </w:tc>
        <w:tc>
          <w:tcPr>
            <w:tcW w:w="900" w:type="pct"/>
            <w:vAlign w:val="center"/>
            <w:hideMark/>
          </w:tcPr>
          <w:p w14:paraId="0C2A9275" w14:textId="77777777" w:rsidR="00484FF5" w:rsidRPr="004C3282" w:rsidRDefault="00484FF5" w:rsidP="00631F2A">
            <w:pPr>
              <w:jc w:val="right"/>
              <w:rPr>
                <w:rFonts w:ascii="Arial" w:hAnsi="Arial" w:cs="Arial"/>
                <w:color w:val="000000"/>
                <w:sz w:val="18"/>
                <w:szCs w:val="18"/>
              </w:rPr>
            </w:pPr>
            <w:r w:rsidRPr="004C3282">
              <w:rPr>
                <w:rFonts w:ascii="Arial" w:hAnsi="Arial" w:cs="Arial"/>
                <w:color w:val="000000"/>
                <w:sz w:val="18"/>
                <w:szCs w:val="18"/>
              </w:rPr>
              <w:t>24.259</w:t>
            </w:r>
          </w:p>
        </w:tc>
      </w:tr>
      <w:tr w:rsidR="00484FF5" w:rsidRPr="004C3282" w14:paraId="3DE67D93" w14:textId="77777777" w:rsidTr="00B771BB">
        <w:trPr>
          <w:trHeight w:val="238"/>
        </w:trPr>
        <w:tc>
          <w:tcPr>
            <w:tcW w:w="3200" w:type="pct"/>
            <w:vAlign w:val="center"/>
            <w:hideMark/>
          </w:tcPr>
          <w:p w14:paraId="5A4C09AF" w14:textId="77777777" w:rsidR="00484FF5" w:rsidRPr="004C3282" w:rsidRDefault="00484FF5" w:rsidP="00631F2A">
            <w:pPr>
              <w:rPr>
                <w:rFonts w:ascii="Arial" w:hAnsi="Arial" w:cs="Arial"/>
                <w:color w:val="000000"/>
                <w:sz w:val="18"/>
                <w:szCs w:val="18"/>
              </w:rPr>
            </w:pPr>
            <w:r w:rsidRPr="004C3282">
              <w:rPr>
                <w:rFonts w:ascii="Arial" w:hAnsi="Arial" w:cs="Arial"/>
                <w:color w:val="000000"/>
                <w:sz w:val="18"/>
                <w:szCs w:val="18"/>
              </w:rPr>
              <w:t>Cobrança de Tributos Receita Federal (RFB)</w:t>
            </w:r>
          </w:p>
        </w:tc>
        <w:tc>
          <w:tcPr>
            <w:tcW w:w="900" w:type="pct"/>
            <w:vAlign w:val="center"/>
          </w:tcPr>
          <w:p w14:paraId="321C5E42" w14:textId="77777777" w:rsidR="00484FF5" w:rsidRPr="004C3282" w:rsidRDefault="00484FF5" w:rsidP="00631F2A">
            <w:pPr>
              <w:jc w:val="right"/>
              <w:rPr>
                <w:rFonts w:ascii="Arial" w:hAnsi="Arial" w:cs="Arial"/>
                <w:color w:val="000000"/>
                <w:sz w:val="18"/>
                <w:szCs w:val="18"/>
              </w:rPr>
            </w:pPr>
            <w:r w:rsidRPr="004C3282">
              <w:rPr>
                <w:rFonts w:ascii="Arial" w:hAnsi="Arial" w:cs="Arial"/>
                <w:color w:val="000000"/>
                <w:sz w:val="18"/>
                <w:szCs w:val="18"/>
              </w:rPr>
              <w:t>49</w:t>
            </w:r>
          </w:p>
        </w:tc>
        <w:tc>
          <w:tcPr>
            <w:tcW w:w="900" w:type="pct"/>
            <w:vAlign w:val="center"/>
            <w:hideMark/>
          </w:tcPr>
          <w:p w14:paraId="0558E219" w14:textId="77777777" w:rsidR="00484FF5" w:rsidRPr="004C3282" w:rsidRDefault="00484FF5" w:rsidP="00631F2A">
            <w:pPr>
              <w:jc w:val="right"/>
              <w:rPr>
                <w:rFonts w:ascii="Arial" w:hAnsi="Arial" w:cs="Arial"/>
                <w:color w:val="000000"/>
                <w:sz w:val="18"/>
                <w:szCs w:val="18"/>
              </w:rPr>
            </w:pPr>
            <w:r w:rsidRPr="004C3282">
              <w:rPr>
                <w:rFonts w:ascii="Arial" w:hAnsi="Arial" w:cs="Arial"/>
                <w:color w:val="000000"/>
                <w:sz w:val="18"/>
                <w:szCs w:val="18"/>
              </w:rPr>
              <w:t>49</w:t>
            </w:r>
          </w:p>
        </w:tc>
      </w:tr>
      <w:tr w:rsidR="00484FF5" w:rsidRPr="004C3282" w14:paraId="7FD256A4" w14:textId="77777777" w:rsidTr="00B771BB">
        <w:trPr>
          <w:trHeight w:val="238"/>
        </w:trPr>
        <w:tc>
          <w:tcPr>
            <w:tcW w:w="3200" w:type="pct"/>
            <w:vAlign w:val="center"/>
            <w:hideMark/>
          </w:tcPr>
          <w:p w14:paraId="4E6C357C" w14:textId="77777777" w:rsidR="00484FF5" w:rsidRPr="004C3282" w:rsidRDefault="00484FF5" w:rsidP="00631F2A">
            <w:pPr>
              <w:rPr>
                <w:rFonts w:ascii="Arial" w:hAnsi="Arial" w:cs="Arial"/>
                <w:color w:val="000000"/>
                <w:sz w:val="18"/>
                <w:szCs w:val="18"/>
              </w:rPr>
            </w:pPr>
            <w:r w:rsidRPr="004C3282">
              <w:rPr>
                <w:rFonts w:ascii="Arial" w:hAnsi="Arial" w:cs="Arial"/>
                <w:color w:val="000000"/>
                <w:sz w:val="18"/>
                <w:szCs w:val="18"/>
              </w:rPr>
              <w:t xml:space="preserve">Diversas Origens </w:t>
            </w:r>
          </w:p>
        </w:tc>
        <w:tc>
          <w:tcPr>
            <w:tcW w:w="900" w:type="pct"/>
            <w:vAlign w:val="center"/>
          </w:tcPr>
          <w:p w14:paraId="284CC205" w14:textId="77777777" w:rsidR="00484FF5" w:rsidRPr="004C3282" w:rsidRDefault="00484FF5" w:rsidP="00631F2A">
            <w:pPr>
              <w:jc w:val="right"/>
              <w:rPr>
                <w:rFonts w:ascii="Arial" w:hAnsi="Arial" w:cs="Arial"/>
                <w:color w:val="000000"/>
                <w:sz w:val="18"/>
                <w:szCs w:val="18"/>
              </w:rPr>
            </w:pPr>
            <w:r w:rsidRPr="004C3282">
              <w:rPr>
                <w:rFonts w:ascii="Arial" w:hAnsi="Arial" w:cs="Arial"/>
                <w:color w:val="000000"/>
                <w:sz w:val="18"/>
                <w:szCs w:val="18"/>
              </w:rPr>
              <w:t>5.433</w:t>
            </w:r>
          </w:p>
        </w:tc>
        <w:tc>
          <w:tcPr>
            <w:tcW w:w="900" w:type="pct"/>
            <w:vAlign w:val="center"/>
            <w:hideMark/>
          </w:tcPr>
          <w:p w14:paraId="23BC09D8" w14:textId="77777777" w:rsidR="00484FF5" w:rsidRPr="004C3282" w:rsidRDefault="00484FF5" w:rsidP="00631F2A">
            <w:pPr>
              <w:jc w:val="right"/>
              <w:rPr>
                <w:rFonts w:ascii="Arial" w:hAnsi="Arial" w:cs="Arial"/>
                <w:color w:val="000000"/>
                <w:sz w:val="18"/>
                <w:szCs w:val="18"/>
              </w:rPr>
            </w:pPr>
            <w:r w:rsidRPr="004C3282">
              <w:rPr>
                <w:rFonts w:ascii="Arial" w:hAnsi="Arial" w:cs="Arial"/>
                <w:color w:val="000000"/>
                <w:sz w:val="18"/>
                <w:szCs w:val="18"/>
              </w:rPr>
              <w:t>1.828</w:t>
            </w:r>
          </w:p>
        </w:tc>
      </w:tr>
      <w:tr w:rsidR="00484FF5" w:rsidRPr="004C3282" w14:paraId="65521E92" w14:textId="77777777" w:rsidTr="00B771BB">
        <w:trPr>
          <w:trHeight w:val="238"/>
        </w:trPr>
        <w:tc>
          <w:tcPr>
            <w:tcW w:w="3200" w:type="pct"/>
            <w:vAlign w:val="center"/>
            <w:hideMark/>
          </w:tcPr>
          <w:p w14:paraId="4352D41A" w14:textId="77777777" w:rsidR="00484FF5" w:rsidRPr="004C3282" w:rsidRDefault="00484FF5" w:rsidP="00631F2A">
            <w:pPr>
              <w:rPr>
                <w:rFonts w:ascii="Arial" w:hAnsi="Arial" w:cs="Arial"/>
                <w:b/>
                <w:bCs/>
                <w:color w:val="000000"/>
                <w:sz w:val="18"/>
                <w:szCs w:val="18"/>
              </w:rPr>
            </w:pPr>
            <w:r w:rsidRPr="004C3282">
              <w:rPr>
                <w:rFonts w:ascii="Arial" w:hAnsi="Arial" w:cs="Arial"/>
                <w:b/>
                <w:bCs/>
                <w:color w:val="000000"/>
                <w:sz w:val="18"/>
                <w:szCs w:val="18"/>
              </w:rPr>
              <w:t xml:space="preserve">Total </w:t>
            </w:r>
          </w:p>
        </w:tc>
        <w:tc>
          <w:tcPr>
            <w:tcW w:w="900" w:type="pct"/>
            <w:vAlign w:val="center"/>
          </w:tcPr>
          <w:p w14:paraId="5B9FD378" w14:textId="77777777" w:rsidR="00484FF5" w:rsidRPr="004C3282" w:rsidRDefault="00484FF5" w:rsidP="00631F2A">
            <w:pPr>
              <w:jc w:val="right"/>
              <w:rPr>
                <w:rFonts w:ascii="Arial" w:hAnsi="Arial" w:cs="Arial"/>
                <w:b/>
                <w:bCs/>
                <w:color w:val="000000"/>
                <w:sz w:val="18"/>
                <w:szCs w:val="18"/>
              </w:rPr>
            </w:pPr>
            <w:r w:rsidRPr="004C3282">
              <w:rPr>
                <w:rFonts w:ascii="Arial" w:hAnsi="Arial" w:cs="Arial"/>
                <w:b/>
                <w:bCs/>
                <w:color w:val="000000"/>
                <w:sz w:val="18"/>
                <w:szCs w:val="18"/>
              </w:rPr>
              <w:t>30.083</w:t>
            </w:r>
          </w:p>
        </w:tc>
        <w:tc>
          <w:tcPr>
            <w:tcW w:w="900" w:type="pct"/>
            <w:vAlign w:val="center"/>
            <w:hideMark/>
          </w:tcPr>
          <w:p w14:paraId="1D807D42" w14:textId="77777777" w:rsidR="00484FF5" w:rsidRPr="004C3282" w:rsidRDefault="00484FF5" w:rsidP="00631F2A">
            <w:pPr>
              <w:jc w:val="right"/>
              <w:rPr>
                <w:rFonts w:ascii="Arial" w:hAnsi="Arial" w:cs="Arial"/>
                <w:b/>
                <w:bCs/>
                <w:color w:val="000000"/>
                <w:sz w:val="18"/>
                <w:szCs w:val="18"/>
              </w:rPr>
            </w:pPr>
            <w:r w:rsidRPr="004C3282">
              <w:rPr>
                <w:rFonts w:ascii="Arial" w:hAnsi="Arial" w:cs="Arial"/>
                <w:b/>
                <w:bCs/>
                <w:color w:val="000000"/>
                <w:sz w:val="18"/>
                <w:szCs w:val="18"/>
              </w:rPr>
              <w:t>26.136</w:t>
            </w:r>
          </w:p>
        </w:tc>
      </w:tr>
      <w:tr w:rsidR="00484FF5" w:rsidRPr="004C3282" w14:paraId="67878BBC" w14:textId="77777777" w:rsidTr="00B771BB">
        <w:trPr>
          <w:trHeight w:val="238"/>
        </w:trPr>
        <w:tc>
          <w:tcPr>
            <w:tcW w:w="3200" w:type="pct"/>
            <w:vAlign w:val="center"/>
            <w:hideMark/>
          </w:tcPr>
          <w:p w14:paraId="1A6BBFD3" w14:textId="77777777" w:rsidR="00484FF5" w:rsidRPr="004C3282" w:rsidRDefault="00484FF5" w:rsidP="00631F2A">
            <w:pPr>
              <w:rPr>
                <w:rFonts w:ascii="Arial" w:hAnsi="Arial" w:cs="Arial"/>
                <w:b/>
                <w:bCs/>
                <w:color w:val="000000"/>
                <w:sz w:val="18"/>
                <w:szCs w:val="18"/>
              </w:rPr>
            </w:pPr>
            <w:r w:rsidRPr="004C3282">
              <w:rPr>
                <w:rFonts w:ascii="Arial" w:hAnsi="Arial" w:cs="Arial"/>
                <w:b/>
                <w:bCs/>
                <w:color w:val="000000"/>
                <w:sz w:val="18"/>
                <w:szCs w:val="18"/>
              </w:rPr>
              <w:t> </w:t>
            </w:r>
          </w:p>
        </w:tc>
        <w:tc>
          <w:tcPr>
            <w:tcW w:w="900" w:type="pct"/>
            <w:vAlign w:val="center"/>
          </w:tcPr>
          <w:p w14:paraId="32AAD400" w14:textId="77777777" w:rsidR="00484FF5" w:rsidRPr="004C3282" w:rsidRDefault="00484FF5" w:rsidP="00631F2A">
            <w:pPr>
              <w:jc w:val="right"/>
              <w:rPr>
                <w:rFonts w:ascii="Arial" w:hAnsi="Arial" w:cs="Arial"/>
                <w:b/>
                <w:bCs/>
                <w:color w:val="000000"/>
                <w:sz w:val="18"/>
                <w:szCs w:val="18"/>
              </w:rPr>
            </w:pPr>
          </w:p>
        </w:tc>
        <w:tc>
          <w:tcPr>
            <w:tcW w:w="900" w:type="pct"/>
            <w:vAlign w:val="center"/>
            <w:hideMark/>
          </w:tcPr>
          <w:p w14:paraId="5E93CF60" w14:textId="77777777" w:rsidR="00484FF5" w:rsidRPr="004C3282" w:rsidRDefault="00484FF5" w:rsidP="00631F2A">
            <w:pPr>
              <w:jc w:val="right"/>
              <w:rPr>
                <w:rFonts w:ascii="Arial" w:hAnsi="Arial" w:cs="Arial"/>
                <w:b/>
                <w:bCs/>
                <w:color w:val="000000"/>
                <w:sz w:val="18"/>
                <w:szCs w:val="18"/>
              </w:rPr>
            </w:pPr>
          </w:p>
        </w:tc>
      </w:tr>
      <w:tr w:rsidR="00484FF5" w:rsidRPr="0009687D" w14:paraId="4D33C81B" w14:textId="77777777" w:rsidTr="00B771BB">
        <w:trPr>
          <w:trHeight w:val="238"/>
        </w:trPr>
        <w:tc>
          <w:tcPr>
            <w:tcW w:w="3200" w:type="pct"/>
            <w:vAlign w:val="center"/>
            <w:hideMark/>
          </w:tcPr>
          <w:p w14:paraId="5608A0C9" w14:textId="77777777" w:rsidR="00484FF5" w:rsidRPr="004C3282" w:rsidRDefault="00484FF5" w:rsidP="00631F2A">
            <w:pPr>
              <w:rPr>
                <w:rFonts w:ascii="Arial" w:hAnsi="Arial" w:cs="Arial"/>
                <w:b/>
                <w:bCs/>
                <w:color w:val="000000"/>
                <w:sz w:val="18"/>
                <w:szCs w:val="18"/>
              </w:rPr>
            </w:pPr>
            <w:r w:rsidRPr="004C3282">
              <w:rPr>
                <w:rFonts w:ascii="Arial" w:hAnsi="Arial" w:cs="Arial"/>
                <w:b/>
                <w:bCs/>
                <w:color w:val="000000"/>
                <w:sz w:val="18"/>
                <w:szCs w:val="18"/>
              </w:rPr>
              <w:t>Total Geral</w:t>
            </w:r>
          </w:p>
        </w:tc>
        <w:tc>
          <w:tcPr>
            <w:tcW w:w="900" w:type="pct"/>
            <w:vAlign w:val="center"/>
          </w:tcPr>
          <w:p w14:paraId="240D11AB" w14:textId="77777777" w:rsidR="00484FF5" w:rsidRPr="004C3282" w:rsidRDefault="00484FF5" w:rsidP="00631F2A">
            <w:pPr>
              <w:jc w:val="right"/>
              <w:rPr>
                <w:rFonts w:ascii="Arial" w:hAnsi="Arial" w:cs="Arial"/>
                <w:b/>
                <w:bCs/>
                <w:color w:val="000000"/>
                <w:sz w:val="18"/>
                <w:szCs w:val="18"/>
              </w:rPr>
            </w:pPr>
            <w:r w:rsidRPr="004C3282">
              <w:rPr>
                <w:rFonts w:ascii="Arial" w:hAnsi="Arial" w:cs="Arial"/>
                <w:b/>
                <w:bCs/>
                <w:color w:val="000000"/>
                <w:sz w:val="18"/>
                <w:szCs w:val="18"/>
              </w:rPr>
              <w:t>142.325</w:t>
            </w:r>
          </w:p>
        </w:tc>
        <w:tc>
          <w:tcPr>
            <w:tcW w:w="900" w:type="pct"/>
            <w:vAlign w:val="center"/>
            <w:hideMark/>
          </w:tcPr>
          <w:p w14:paraId="246B8E03" w14:textId="77777777" w:rsidR="00484FF5" w:rsidRPr="0009687D" w:rsidRDefault="00484FF5" w:rsidP="00631F2A">
            <w:pPr>
              <w:jc w:val="right"/>
              <w:rPr>
                <w:rFonts w:ascii="Arial" w:hAnsi="Arial" w:cs="Arial"/>
                <w:b/>
                <w:bCs/>
                <w:color w:val="000000"/>
                <w:sz w:val="18"/>
                <w:szCs w:val="18"/>
              </w:rPr>
            </w:pPr>
            <w:r w:rsidRPr="004C3282">
              <w:rPr>
                <w:rFonts w:ascii="Arial" w:hAnsi="Arial" w:cs="Arial"/>
                <w:b/>
                <w:bCs/>
                <w:color w:val="000000"/>
                <w:sz w:val="18"/>
                <w:szCs w:val="18"/>
              </w:rPr>
              <w:t>136.453</w:t>
            </w:r>
          </w:p>
        </w:tc>
      </w:tr>
    </w:tbl>
    <w:p w14:paraId="2A519D80" w14:textId="77777777" w:rsidR="00484FF5" w:rsidRDefault="00484FF5" w:rsidP="00597FE5">
      <w:pPr>
        <w:spacing w:line="276" w:lineRule="auto"/>
        <w:jc w:val="both"/>
        <w:rPr>
          <w:rFonts w:ascii="Arial" w:hAnsi="Arial" w:cs="Arial"/>
          <w:sz w:val="22"/>
          <w:szCs w:val="22"/>
        </w:rPr>
      </w:pPr>
    </w:p>
    <w:bookmarkEnd w:id="37"/>
    <w:bookmarkEnd w:id="42"/>
    <w:p w14:paraId="5E9FC3C0" w14:textId="56723FAE" w:rsidR="00F1309A" w:rsidRPr="00CE532D" w:rsidRDefault="00F1309A" w:rsidP="009541E1">
      <w:pPr>
        <w:pStyle w:val="Ttulo2"/>
        <w:numPr>
          <w:ilvl w:val="2"/>
          <w:numId w:val="7"/>
        </w:numPr>
        <w:tabs>
          <w:tab w:val="clear" w:pos="284"/>
          <w:tab w:val="clear" w:pos="340"/>
        </w:tabs>
        <w:spacing w:before="0" w:after="0"/>
        <w:ind w:left="851" w:hanging="851"/>
        <w:jc w:val="both"/>
        <w:rPr>
          <w:rFonts w:ascii="Arial" w:hAnsi="Arial" w:cs="Arial"/>
        </w:rPr>
      </w:pPr>
      <w:r w:rsidRPr="00CE532D">
        <w:rPr>
          <w:rFonts w:ascii="Arial" w:hAnsi="Arial" w:cs="Arial"/>
        </w:rPr>
        <w:t>Situação dos principais processos:</w:t>
      </w:r>
    </w:p>
    <w:p w14:paraId="322579D0" w14:textId="77777777" w:rsidR="00F1309A" w:rsidRPr="00CE532D" w:rsidRDefault="00F1309A" w:rsidP="00F1309A"/>
    <w:p w14:paraId="77894210" w14:textId="0DBAEFE0" w:rsidR="00F134A7" w:rsidRPr="00CE532D" w:rsidRDefault="00F134A7" w:rsidP="00F134A7">
      <w:pPr>
        <w:spacing w:line="276" w:lineRule="auto"/>
        <w:jc w:val="both"/>
        <w:rPr>
          <w:rFonts w:ascii="Arial" w:hAnsi="Arial" w:cs="Arial"/>
          <w:b/>
          <w:bCs/>
          <w:sz w:val="22"/>
          <w:szCs w:val="22"/>
        </w:rPr>
      </w:pPr>
      <w:r w:rsidRPr="00CE532D">
        <w:rPr>
          <w:rFonts w:ascii="Arial" w:hAnsi="Arial" w:cs="Arial"/>
          <w:b/>
          <w:bCs/>
          <w:sz w:val="22"/>
          <w:szCs w:val="22"/>
        </w:rPr>
        <w:t>i) Processo de cisão Sistema Telebras</w:t>
      </w:r>
    </w:p>
    <w:p w14:paraId="67B853B9" w14:textId="77777777" w:rsidR="00F134A7" w:rsidRPr="00CE532D" w:rsidRDefault="00F134A7" w:rsidP="00F134A7">
      <w:pPr>
        <w:spacing w:line="276" w:lineRule="auto"/>
        <w:jc w:val="both"/>
        <w:rPr>
          <w:rFonts w:ascii="Arial" w:hAnsi="Arial" w:cs="Arial"/>
          <w:sz w:val="12"/>
          <w:szCs w:val="12"/>
        </w:rPr>
      </w:pPr>
    </w:p>
    <w:p w14:paraId="2E2AC695" w14:textId="77777777" w:rsidR="005774BA" w:rsidRPr="00674F98" w:rsidRDefault="005774BA" w:rsidP="00674F98">
      <w:pPr>
        <w:spacing w:line="276" w:lineRule="atLeast"/>
        <w:jc w:val="both"/>
        <w:rPr>
          <w:rFonts w:ascii="Calibri" w:hAnsi="Calibri" w:cs="Calibri"/>
          <w:color w:val="000000"/>
          <w:sz w:val="22"/>
          <w:szCs w:val="22"/>
        </w:rPr>
      </w:pPr>
      <w:r w:rsidRPr="00674F98">
        <w:rPr>
          <w:rFonts w:ascii="Arial" w:hAnsi="Arial" w:cs="Arial"/>
          <w:color w:val="000000"/>
          <w:sz w:val="22"/>
          <w:szCs w:val="22"/>
        </w:rPr>
        <w:t xml:space="preserve">A origem desse litígio ocorreu quando do processo de cisão do Sistema Telebras. A Telefônica, sucessora da Telesp, alega que os valores relativos aos depósitos judiciais registrados como ativos foram destinados à Telesp na cisão dos ativos e passivos mediante certas condições. Durante os anos de 1998 a 2008 esses depósitos foram revertidos (creditados) em favor da Telebras, devido ao fato de </w:t>
      </w:r>
      <w:r w:rsidRPr="00674F98">
        <w:rPr>
          <w:rFonts w:ascii="Arial" w:hAnsi="Arial" w:cs="Arial"/>
          <w:sz w:val="22"/>
          <w:szCs w:val="22"/>
        </w:rPr>
        <w:t>esta ter </w:t>
      </w:r>
      <w:r w:rsidRPr="00674F98">
        <w:rPr>
          <w:rFonts w:ascii="Arial" w:hAnsi="Arial" w:cs="Arial"/>
          <w:color w:val="000000"/>
          <w:sz w:val="22"/>
          <w:szCs w:val="22"/>
        </w:rPr>
        <w:t>permanecido com a titularidade das contas. Essa controvérsia, atualmente, é objeto de debate em dois processos distintos, sendo certo que o terceiro processo que havia relacionado ao mesmo fato foi encerrado com provimento totalmente favorável à Telebras.</w:t>
      </w:r>
    </w:p>
    <w:p w14:paraId="3A111B98" w14:textId="77777777" w:rsidR="005774BA" w:rsidRPr="00674F98" w:rsidRDefault="005774BA" w:rsidP="00674F98">
      <w:pPr>
        <w:spacing w:line="276" w:lineRule="atLeast"/>
        <w:jc w:val="both"/>
        <w:rPr>
          <w:rFonts w:ascii="Calibri" w:hAnsi="Calibri" w:cs="Calibri"/>
          <w:color w:val="000000"/>
          <w:sz w:val="22"/>
          <w:szCs w:val="22"/>
        </w:rPr>
      </w:pPr>
      <w:r w:rsidRPr="00674F98">
        <w:rPr>
          <w:rFonts w:ascii="Arial" w:hAnsi="Arial" w:cs="Arial"/>
          <w:color w:val="000000"/>
          <w:sz w:val="22"/>
          <w:szCs w:val="22"/>
        </w:rPr>
        <w:t> </w:t>
      </w:r>
    </w:p>
    <w:p w14:paraId="3D5C6B6A" w14:textId="77777777" w:rsidR="005774BA" w:rsidRDefault="005774BA" w:rsidP="00674F98">
      <w:pPr>
        <w:spacing w:line="276" w:lineRule="atLeast"/>
        <w:jc w:val="both"/>
        <w:rPr>
          <w:rFonts w:ascii="Arial" w:hAnsi="Arial" w:cs="Arial"/>
          <w:color w:val="000000"/>
          <w:sz w:val="22"/>
          <w:szCs w:val="22"/>
        </w:rPr>
      </w:pPr>
      <w:r w:rsidRPr="00674F98">
        <w:rPr>
          <w:rFonts w:ascii="Arial" w:hAnsi="Arial" w:cs="Arial"/>
          <w:color w:val="000000"/>
          <w:sz w:val="22"/>
          <w:szCs w:val="22"/>
        </w:rPr>
        <w:t xml:space="preserve">A Companhia, através da opinião dos seus advogados, reconhece que o risco de perda para esses processos é possível, assim, tal valor não está reconhecido na contabilidade da Telebras. O motivo para a classificação como possível deve-se ao fato de que a Companhia obteve decisão favorável </w:t>
      </w:r>
      <w:r w:rsidRPr="00674F98">
        <w:rPr>
          <w:rFonts w:ascii="Arial" w:hAnsi="Arial" w:cs="Arial"/>
          <w:color w:val="000000"/>
          <w:sz w:val="22"/>
          <w:szCs w:val="22"/>
        </w:rPr>
        <w:lastRenderedPageBreak/>
        <w:t>em duas instâncias, incluindo sentenças de primeiro grau proferidas por juízos do Tribunal de Justiça do Estado de São Paulo e Tribunal de Justiça do Distrito Federal e Territórios, em 2019.</w:t>
      </w:r>
    </w:p>
    <w:p w14:paraId="46E512B9" w14:textId="77777777" w:rsidR="00347B4B" w:rsidRPr="00674F98" w:rsidRDefault="00347B4B" w:rsidP="00674F98">
      <w:pPr>
        <w:spacing w:line="276" w:lineRule="atLeast"/>
        <w:jc w:val="both"/>
        <w:rPr>
          <w:rFonts w:ascii="Calibri" w:hAnsi="Calibri" w:cs="Calibri"/>
          <w:color w:val="000000"/>
          <w:sz w:val="22"/>
          <w:szCs w:val="22"/>
        </w:rPr>
      </w:pPr>
    </w:p>
    <w:p w14:paraId="7346F66D" w14:textId="5D0C16AD" w:rsidR="005774BA" w:rsidRDefault="005774BA" w:rsidP="00674F98">
      <w:pPr>
        <w:spacing w:line="276" w:lineRule="atLeast"/>
        <w:jc w:val="both"/>
        <w:rPr>
          <w:rFonts w:ascii="Arial" w:hAnsi="Arial" w:cs="Arial"/>
          <w:color w:val="000000"/>
          <w:sz w:val="22"/>
          <w:szCs w:val="22"/>
        </w:rPr>
      </w:pPr>
      <w:r w:rsidRPr="00674F98">
        <w:rPr>
          <w:rFonts w:ascii="Arial" w:hAnsi="Arial" w:cs="Arial"/>
          <w:color w:val="000000"/>
          <w:sz w:val="22"/>
          <w:szCs w:val="22"/>
        </w:rPr>
        <w:t>Ainda, no ano de 2019, a sentença proferida pelo Tribunal de Justiça do Distrito Federal e Territórios foi anulada, mas em função de vício de índole processual apenas. A matéria estava sob apreciação do Superior Tribunal de Justiça, em sede de agravo interno, que teve provimento negado pelo Superior Tribunal de Justiça. O processo retornou ao juízo de origem no ano de 2020 e aguarda andamento.</w:t>
      </w:r>
    </w:p>
    <w:p w14:paraId="2506A0A6" w14:textId="77777777" w:rsidR="00663BD6" w:rsidRPr="00674F98" w:rsidRDefault="00663BD6" w:rsidP="00674F98">
      <w:pPr>
        <w:spacing w:line="276" w:lineRule="atLeast"/>
        <w:jc w:val="both"/>
        <w:rPr>
          <w:rFonts w:ascii="Calibri" w:hAnsi="Calibri" w:cs="Calibri"/>
          <w:color w:val="000000"/>
          <w:sz w:val="22"/>
          <w:szCs w:val="22"/>
        </w:rPr>
      </w:pPr>
    </w:p>
    <w:p w14:paraId="404DAB37" w14:textId="56B23BD5" w:rsidR="005774BA" w:rsidRPr="00674F98" w:rsidRDefault="005774BA" w:rsidP="00674F98">
      <w:pPr>
        <w:spacing w:line="276" w:lineRule="atLeast"/>
        <w:jc w:val="both"/>
        <w:rPr>
          <w:rFonts w:ascii="Calibri" w:hAnsi="Calibri" w:cs="Calibri"/>
          <w:color w:val="000000"/>
          <w:sz w:val="22"/>
          <w:szCs w:val="22"/>
        </w:rPr>
      </w:pPr>
      <w:r w:rsidRPr="00674F98">
        <w:rPr>
          <w:rFonts w:ascii="Arial" w:hAnsi="Arial" w:cs="Arial"/>
          <w:color w:val="000000"/>
          <w:sz w:val="22"/>
          <w:szCs w:val="22"/>
        </w:rPr>
        <w:t>Quanto ao processo do Tribunal de Justiça do Estado de São Paulo, o Superior Tribunal de Justiça determinou o retorno dos autos ao primeiro grau de jurisdição, a fim de que reaprecie o termo inicial da prescrição, mantendo a incidência do prazo trienal. Haverá novo julgamento apenas para apreciação do termo inicial da contagem.</w:t>
      </w:r>
    </w:p>
    <w:p w14:paraId="27A40CC1" w14:textId="6D10FE85" w:rsidR="00891950" w:rsidRPr="00674F98" w:rsidRDefault="003621C6" w:rsidP="00674F98">
      <w:pPr>
        <w:spacing w:line="276" w:lineRule="auto"/>
        <w:jc w:val="both"/>
        <w:rPr>
          <w:rFonts w:ascii="Arial" w:hAnsi="Arial" w:cs="Arial"/>
          <w:sz w:val="22"/>
          <w:szCs w:val="22"/>
        </w:rPr>
      </w:pPr>
      <w:r w:rsidRPr="00674F98">
        <w:rPr>
          <w:rFonts w:ascii="Arial" w:hAnsi="Arial" w:cs="Arial"/>
          <w:sz w:val="22"/>
          <w:szCs w:val="22"/>
        </w:rPr>
        <w:t> </w:t>
      </w:r>
    </w:p>
    <w:p w14:paraId="53B78D47" w14:textId="510F7ED0" w:rsidR="003621C6" w:rsidRPr="00674F98" w:rsidRDefault="003621C6" w:rsidP="003621C6">
      <w:pPr>
        <w:spacing w:line="276" w:lineRule="auto"/>
        <w:jc w:val="both"/>
        <w:rPr>
          <w:rFonts w:ascii="Arial" w:hAnsi="Arial" w:cs="Arial"/>
          <w:b/>
          <w:sz w:val="22"/>
          <w:szCs w:val="22"/>
        </w:rPr>
      </w:pPr>
      <w:r w:rsidRPr="00674F98">
        <w:rPr>
          <w:rFonts w:ascii="Arial" w:hAnsi="Arial" w:cs="Arial"/>
          <w:b/>
          <w:sz w:val="22"/>
          <w:szCs w:val="22"/>
        </w:rPr>
        <w:t>ii) Caixa de Previdência dos Funcionários do Banco do Brasil – PREVI</w:t>
      </w:r>
    </w:p>
    <w:p w14:paraId="43B3CBFD" w14:textId="77777777" w:rsidR="003621C6" w:rsidRPr="00674F98" w:rsidRDefault="003621C6" w:rsidP="003621C6">
      <w:pPr>
        <w:spacing w:line="276" w:lineRule="auto"/>
        <w:jc w:val="both"/>
        <w:rPr>
          <w:rFonts w:ascii="Arial" w:hAnsi="Arial" w:cs="Arial"/>
          <w:sz w:val="22"/>
          <w:szCs w:val="22"/>
        </w:rPr>
      </w:pPr>
      <w:r w:rsidRPr="00674F98">
        <w:rPr>
          <w:rFonts w:ascii="Arial" w:hAnsi="Arial" w:cs="Arial"/>
          <w:sz w:val="22"/>
          <w:szCs w:val="22"/>
        </w:rPr>
        <w:t> </w:t>
      </w:r>
    </w:p>
    <w:p w14:paraId="00DA00F6" w14:textId="77777777" w:rsidR="00232686" w:rsidRPr="00232686" w:rsidRDefault="00232686" w:rsidP="00232686">
      <w:pPr>
        <w:spacing w:line="276" w:lineRule="auto"/>
        <w:jc w:val="both"/>
        <w:rPr>
          <w:rFonts w:ascii="Arial" w:hAnsi="Arial" w:cs="Arial"/>
          <w:sz w:val="22"/>
          <w:szCs w:val="22"/>
          <w:shd w:val="clear" w:color="auto" w:fill="FFFFFF"/>
        </w:rPr>
      </w:pPr>
      <w:r w:rsidRPr="00232686">
        <w:rPr>
          <w:rFonts w:ascii="Arial" w:hAnsi="Arial" w:cs="Arial"/>
          <w:sz w:val="22"/>
          <w:szCs w:val="22"/>
          <w:shd w:val="clear" w:color="auto" w:fill="FFFFFF"/>
        </w:rPr>
        <w:t>Refere-se à anulação da forma de apuração dos dividendos das ações preferenciais determinada na Assembleia Geral Ordinária, de 27 de abril de 1995, para distribuição de acordo com o Parecer CVM Orientação nº 16/88. O valor devido a título de dividendos foi objeto de acordo homologado judicialmente, em que a Telebras impugnou o remanescente. Ratifica-se a classificação da expectativa de êxito do valor controverso como possível, dadas as inconsistências existentes no cálculo apresentado pela Previ. Atualmente, a Telebras busca o reconhecimento pela perícia judicial sobre a metodologia de cálculo por ela utilizada. Em 27 de novembro de 2023, o Juízo determinou nova intimação da perita, Edna Maria de Souza Brito, que informou não haver informações nos autos suficientes para a elaboração do laudo pericial. Requereu, então, autorização para que o laudo pericial seja feito por arbitramento. O Juízo determinou a intimação das partes para manifestação. A Telebras apresentou tempestivamente sua manifestação, requerendo, em síntese, o indeferimento do pedido realizado pela perita. A PREVI manifestou-se requerendo a fixação do valor a partir de prova documental constante dos autos. O juiz proferiu nova decisão, na qual determinou a oitiva da Contadoria Judicial para que esclareça: (i) se é possível solucionar a controvérsia com relação ao valor a partir da prova atualmente constante dos autos; (ii) se será necessária nova perícia contábil; e (iii) se a liquidação pode ser realizada por arbitramento ou por cálculo contábil, consideradas as limitações documentais existentes. A Contadoria Judicial apresentou os esclarecimentos requeridos pelo Juízo, e os autos aguardam novo despacho, bem como a intimação das partes para se manifestarem."</w:t>
      </w:r>
    </w:p>
    <w:p w14:paraId="0DB8B9E7" w14:textId="77777777" w:rsidR="00352F14" w:rsidRDefault="00352F14" w:rsidP="00F5614E">
      <w:pPr>
        <w:spacing w:line="276" w:lineRule="auto"/>
        <w:jc w:val="both"/>
        <w:rPr>
          <w:rFonts w:ascii="Arial" w:hAnsi="Arial" w:cs="Arial"/>
          <w:sz w:val="22"/>
          <w:szCs w:val="22"/>
          <w:shd w:val="clear" w:color="auto" w:fill="FFFFFF"/>
        </w:rPr>
      </w:pPr>
    </w:p>
    <w:p w14:paraId="3FAE41BE" w14:textId="4FDF3881" w:rsidR="00F134A7" w:rsidRPr="00674F98" w:rsidRDefault="00F134A7" w:rsidP="00F134A7">
      <w:pPr>
        <w:spacing w:line="276" w:lineRule="auto"/>
        <w:jc w:val="both"/>
        <w:rPr>
          <w:rFonts w:ascii="Arial" w:hAnsi="Arial" w:cs="Arial"/>
          <w:b/>
          <w:bCs/>
          <w:sz w:val="22"/>
          <w:szCs w:val="22"/>
        </w:rPr>
      </w:pPr>
      <w:r w:rsidRPr="00674F98">
        <w:rPr>
          <w:rFonts w:ascii="Arial" w:hAnsi="Arial" w:cs="Arial"/>
          <w:b/>
          <w:bCs/>
          <w:sz w:val="22"/>
          <w:szCs w:val="22"/>
        </w:rPr>
        <w:t>iii) Isenção de Imposto de Importação e IPI</w:t>
      </w:r>
    </w:p>
    <w:p w14:paraId="1B1CE0A8" w14:textId="77777777" w:rsidR="00F134A7" w:rsidRPr="00674F98" w:rsidRDefault="00F134A7" w:rsidP="00F134A7">
      <w:pPr>
        <w:spacing w:line="276" w:lineRule="auto"/>
        <w:jc w:val="both"/>
        <w:rPr>
          <w:rFonts w:ascii="Arial" w:hAnsi="Arial" w:cs="Arial"/>
          <w:sz w:val="16"/>
          <w:szCs w:val="16"/>
        </w:rPr>
      </w:pPr>
    </w:p>
    <w:p w14:paraId="52C154A9" w14:textId="77777777" w:rsidR="0032717E" w:rsidRPr="00674F98" w:rsidRDefault="0032717E" w:rsidP="0032717E">
      <w:pPr>
        <w:shd w:val="clear" w:color="auto" w:fill="FFFFFF"/>
        <w:spacing w:line="276" w:lineRule="atLeast"/>
        <w:jc w:val="both"/>
        <w:rPr>
          <w:color w:val="000000"/>
        </w:rPr>
      </w:pPr>
      <w:r w:rsidRPr="00674F98">
        <w:rPr>
          <w:rFonts w:ascii="Arial" w:hAnsi="Arial" w:cs="Arial"/>
          <w:color w:val="000000"/>
          <w:sz w:val="22"/>
          <w:szCs w:val="22"/>
        </w:rPr>
        <w:t>Trata-se de autuação fiscal impondo obrigação tributária solidária à Telebras e ao Centro de Pesquisa e Desenvolvimento em Telecomunicações (Fundação CPQD) de pagar tributos (imposto de importação e IPI respectivo) incidentes sobre esses bens importados à época em que a Fundação CPQD era órgão interno da Telebras.</w:t>
      </w:r>
    </w:p>
    <w:p w14:paraId="5DD9C05E" w14:textId="77777777" w:rsidR="0032717E" w:rsidRPr="00674F98" w:rsidRDefault="0032717E" w:rsidP="0032717E">
      <w:pPr>
        <w:shd w:val="clear" w:color="auto" w:fill="FFFFFF"/>
        <w:spacing w:line="276" w:lineRule="atLeast"/>
        <w:jc w:val="both"/>
        <w:rPr>
          <w:color w:val="000000"/>
        </w:rPr>
      </w:pPr>
      <w:r w:rsidRPr="00674F98">
        <w:rPr>
          <w:rFonts w:ascii="Arial" w:hAnsi="Arial" w:cs="Arial"/>
          <w:color w:val="000000"/>
          <w:sz w:val="22"/>
          <w:szCs w:val="22"/>
        </w:rPr>
        <w:t> </w:t>
      </w:r>
    </w:p>
    <w:p w14:paraId="05B5C259" w14:textId="5647EB02" w:rsidR="0032717E" w:rsidRDefault="0032717E" w:rsidP="0032717E">
      <w:pPr>
        <w:shd w:val="clear" w:color="auto" w:fill="FFFFFF"/>
        <w:spacing w:line="276" w:lineRule="atLeast"/>
        <w:jc w:val="both"/>
        <w:rPr>
          <w:rFonts w:ascii="Arial" w:hAnsi="Arial" w:cs="Arial"/>
          <w:color w:val="000000"/>
          <w:sz w:val="22"/>
          <w:szCs w:val="22"/>
        </w:rPr>
      </w:pPr>
      <w:r w:rsidRPr="00674F98">
        <w:rPr>
          <w:rFonts w:ascii="Arial" w:hAnsi="Arial" w:cs="Arial"/>
          <w:color w:val="000000"/>
          <w:sz w:val="22"/>
          <w:szCs w:val="22"/>
        </w:rPr>
        <w:t>Situação atual: Há recurso pendente de julgamento no Conselho Administrativo de Recursos Fiscais (CARF) que impede a exigibilidade dos tributos. A autuação fiscal considerou</w:t>
      </w:r>
      <w:r w:rsidRPr="0032717E">
        <w:rPr>
          <w:rFonts w:ascii="Arial" w:hAnsi="Arial" w:cs="Arial"/>
          <w:color w:val="000000"/>
          <w:sz w:val="22"/>
          <w:szCs w:val="22"/>
        </w:rPr>
        <w:t xml:space="preserve"> que a Telebras transferiu, em desacordo com a legislação tributária, à Fundação CPQD bens que foram importados </w:t>
      </w:r>
      <w:r w:rsidRPr="0032717E">
        <w:rPr>
          <w:rFonts w:ascii="Arial" w:hAnsi="Arial" w:cs="Arial"/>
          <w:color w:val="000000"/>
          <w:sz w:val="22"/>
          <w:szCs w:val="22"/>
        </w:rPr>
        <w:lastRenderedPageBreak/>
        <w:t>com isenção de II e IPI, quando a Fundação deixou de ser órgão interno da</w:t>
      </w:r>
      <w:r w:rsidRPr="0032717E">
        <w:rPr>
          <w:rFonts w:ascii="Arial" w:hAnsi="Arial" w:cs="Arial"/>
          <w:i/>
          <w:iCs/>
          <w:color w:val="000000"/>
          <w:sz w:val="22"/>
          <w:szCs w:val="22"/>
        </w:rPr>
        <w:t> holding</w:t>
      </w:r>
      <w:r w:rsidRPr="0032717E">
        <w:rPr>
          <w:rFonts w:ascii="Arial" w:hAnsi="Arial" w:cs="Arial"/>
          <w:color w:val="000000"/>
          <w:sz w:val="22"/>
          <w:szCs w:val="22"/>
        </w:rPr>
        <w:t> Telebras e foi constituída como pessoa jurídica com personalidade jurídica própria. Para a autoridade fazendária, a transferência desses bens em desacordo com a legislação tributária impõe a exigência de tributos que, no momento da importação, eram acobertados por isenção. </w:t>
      </w:r>
    </w:p>
    <w:p w14:paraId="2F58F973" w14:textId="77777777" w:rsidR="00352F14" w:rsidRPr="0032717E" w:rsidRDefault="00352F14" w:rsidP="0032717E">
      <w:pPr>
        <w:shd w:val="clear" w:color="auto" w:fill="FFFFFF"/>
        <w:spacing w:line="276" w:lineRule="atLeast"/>
        <w:jc w:val="both"/>
        <w:rPr>
          <w:color w:val="000000"/>
        </w:rPr>
      </w:pPr>
    </w:p>
    <w:p w14:paraId="7ECF20E4" w14:textId="77777777" w:rsidR="006E228E" w:rsidRPr="002A36CE" w:rsidRDefault="006E228E" w:rsidP="009541E1">
      <w:pPr>
        <w:pStyle w:val="Ttulo2"/>
        <w:numPr>
          <w:ilvl w:val="1"/>
          <w:numId w:val="7"/>
        </w:numPr>
        <w:tabs>
          <w:tab w:val="clear" w:pos="284"/>
          <w:tab w:val="clear" w:pos="340"/>
        </w:tabs>
        <w:spacing w:before="0" w:after="0" w:line="276" w:lineRule="auto"/>
        <w:ind w:left="851" w:hanging="851"/>
        <w:jc w:val="both"/>
        <w:rPr>
          <w:rFonts w:ascii="Arial" w:hAnsi="Arial" w:cs="Arial"/>
        </w:rPr>
      </w:pPr>
      <w:r>
        <w:rPr>
          <w:rFonts w:ascii="Arial" w:hAnsi="Arial" w:cs="Arial"/>
        </w:rPr>
        <w:t>DECISÃO DO STF – Eficácia da Coisa Julgada em Matéria Tributária</w:t>
      </w:r>
    </w:p>
    <w:p w14:paraId="6B2DD8F7" w14:textId="77777777" w:rsidR="006E228E" w:rsidRDefault="006E228E" w:rsidP="006E228E">
      <w:pPr>
        <w:jc w:val="both"/>
        <w:rPr>
          <w:rFonts w:ascii="Arial" w:hAnsi="Arial" w:cs="Arial"/>
          <w:sz w:val="22"/>
          <w:szCs w:val="22"/>
        </w:rPr>
      </w:pPr>
    </w:p>
    <w:p w14:paraId="58E96B99" w14:textId="0567C95A" w:rsidR="006E228E" w:rsidRPr="005848A0" w:rsidRDefault="006E228E" w:rsidP="006E228E">
      <w:pPr>
        <w:spacing w:line="276" w:lineRule="auto"/>
        <w:jc w:val="both"/>
        <w:rPr>
          <w:rFonts w:ascii="Arial" w:hAnsi="Arial" w:cs="Arial"/>
          <w:sz w:val="22"/>
          <w:szCs w:val="22"/>
        </w:rPr>
      </w:pPr>
      <w:r w:rsidRPr="005848A0">
        <w:rPr>
          <w:rFonts w:ascii="Arial" w:hAnsi="Arial" w:cs="Arial"/>
          <w:sz w:val="22"/>
          <w:szCs w:val="22"/>
        </w:rPr>
        <w:t>Em 08 de fevereiro de 2023, o Supremo Tribunal Federal no Brasil concluiu o julgamento relativos aos Temas 881 e 885, que discutem os efeitos da coisa julgada. Com relação ao tema, a Companhia não é parte em nenhum processo em decorrência do qual um tributo não esteja sendo recolhido em razão de decisão passada transitada em julgado</w:t>
      </w:r>
      <w:r w:rsidR="000214FE">
        <w:rPr>
          <w:rFonts w:ascii="Arial" w:hAnsi="Arial" w:cs="Arial"/>
          <w:sz w:val="22"/>
          <w:szCs w:val="22"/>
        </w:rPr>
        <w:t>.</w:t>
      </w:r>
      <w:r w:rsidRPr="005848A0">
        <w:rPr>
          <w:rFonts w:ascii="Arial" w:hAnsi="Arial" w:cs="Arial"/>
          <w:sz w:val="22"/>
          <w:szCs w:val="22"/>
        </w:rPr>
        <w:t xml:space="preserve"> </w:t>
      </w:r>
      <w:r w:rsidR="000214FE">
        <w:rPr>
          <w:rFonts w:ascii="Arial" w:hAnsi="Arial" w:cs="Arial"/>
          <w:sz w:val="22"/>
          <w:szCs w:val="22"/>
        </w:rPr>
        <w:t>P</w:t>
      </w:r>
      <w:r w:rsidRPr="005848A0">
        <w:rPr>
          <w:rFonts w:ascii="Arial" w:hAnsi="Arial" w:cs="Arial"/>
          <w:sz w:val="22"/>
          <w:szCs w:val="22"/>
        </w:rPr>
        <w:t>ortanto, a Companhia não terá nenhum ajuste material de provisão em função das decisões proferidas no dia 08 de fevereiro de 2023.</w:t>
      </w:r>
    </w:p>
    <w:p w14:paraId="0DD17655" w14:textId="77777777" w:rsidR="00E614A9" w:rsidRPr="00BA7857" w:rsidRDefault="00E614A9" w:rsidP="00CD29AF">
      <w:pPr>
        <w:spacing w:line="276" w:lineRule="auto"/>
        <w:jc w:val="both"/>
        <w:rPr>
          <w:rFonts w:ascii="Arial" w:hAnsi="Arial" w:cs="Arial"/>
          <w:sz w:val="22"/>
          <w:szCs w:val="22"/>
        </w:rPr>
      </w:pPr>
    </w:p>
    <w:p w14:paraId="4EC597E7" w14:textId="699F17B7" w:rsidR="001A2823" w:rsidRPr="00A72226" w:rsidRDefault="001A2823" w:rsidP="009541E1">
      <w:pPr>
        <w:pStyle w:val="Ttulo2"/>
        <w:numPr>
          <w:ilvl w:val="0"/>
          <w:numId w:val="7"/>
        </w:numPr>
        <w:tabs>
          <w:tab w:val="clear" w:pos="284"/>
          <w:tab w:val="clear" w:pos="340"/>
        </w:tabs>
        <w:spacing w:before="0" w:after="0" w:line="276" w:lineRule="auto"/>
        <w:ind w:left="851" w:hanging="851"/>
        <w:jc w:val="both"/>
        <w:rPr>
          <w:rFonts w:ascii="Arial" w:hAnsi="Arial" w:cs="Arial"/>
        </w:rPr>
      </w:pPr>
      <w:bookmarkStart w:id="49" w:name="_Toc491337757"/>
      <w:bookmarkStart w:id="50" w:name="_Toc3858800"/>
      <w:bookmarkEnd w:id="33"/>
      <w:bookmarkEnd w:id="38"/>
      <w:bookmarkEnd w:id="39"/>
      <w:bookmarkEnd w:id="40"/>
      <w:bookmarkEnd w:id="41"/>
      <w:bookmarkEnd w:id="44"/>
      <w:r w:rsidRPr="00A72226">
        <w:rPr>
          <w:rFonts w:ascii="Arial" w:hAnsi="Arial" w:cs="Arial"/>
        </w:rPr>
        <w:t>RECURSOS CAPITALIZÁVEIS</w:t>
      </w:r>
      <w:bookmarkEnd w:id="49"/>
      <w:r w:rsidR="005F52E8" w:rsidRPr="00A72226">
        <w:rPr>
          <w:rFonts w:ascii="Arial" w:hAnsi="Arial" w:cs="Arial"/>
        </w:rPr>
        <w:t xml:space="preserve"> </w:t>
      </w:r>
    </w:p>
    <w:p w14:paraId="175DBBB2" w14:textId="77777777" w:rsidR="004E0FEF" w:rsidRPr="00BB2034" w:rsidRDefault="004E0FEF" w:rsidP="004E0FEF">
      <w:pPr>
        <w:rPr>
          <w:sz w:val="14"/>
          <w:szCs w:val="14"/>
        </w:rPr>
      </w:pPr>
    </w:p>
    <w:p w14:paraId="0D615B01" w14:textId="07C722A7" w:rsidR="005D2858" w:rsidRPr="00FA6A99" w:rsidRDefault="00906069" w:rsidP="00597FE5">
      <w:pPr>
        <w:spacing w:line="276" w:lineRule="auto"/>
        <w:jc w:val="both"/>
        <w:rPr>
          <w:rFonts w:ascii="Arial" w:hAnsi="Arial" w:cs="Arial"/>
          <w:sz w:val="22"/>
          <w:szCs w:val="22"/>
        </w:rPr>
      </w:pPr>
      <w:r w:rsidRPr="00FA6A99">
        <w:rPr>
          <w:rFonts w:ascii="Arial" w:hAnsi="Arial" w:cs="Arial"/>
          <w:sz w:val="22"/>
          <w:szCs w:val="22"/>
        </w:rPr>
        <w:t>O</w:t>
      </w:r>
      <w:r w:rsidR="005D2858" w:rsidRPr="00FA6A99">
        <w:rPr>
          <w:rFonts w:ascii="Arial" w:hAnsi="Arial" w:cs="Arial"/>
          <w:sz w:val="22"/>
          <w:szCs w:val="22"/>
        </w:rPr>
        <w:t xml:space="preserve"> saldo </w:t>
      </w:r>
      <w:r w:rsidR="005D2858" w:rsidRPr="00034088">
        <w:rPr>
          <w:rFonts w:ascii="Arial" w:hAnsi="Arial" w:cs="Arial"/>
          <w:sz w:val="22"/>
          <w:szCs w:val="22"/>
        </w:rPr>
        <w:t xml:space="preserve">de R$ </w:t>
      </w:r>
      <w:r w:rsidR="00652A7F">
        <w:rPr>
          <w:rFonts w:ascii="Arial" w:hAnsi="Arial" w:cs="Arial"/>
          <w:sz w:val="22"/>
          <w:szCs w:val="22"/>
        </w:rPr>
        <w:t>2.084.56</w:t>
      </w:r>
      <w:r w:rsidR="00D51301">
        <w:rPr>
          <w:rFonts w:ascii="Arial" w:hAnsi="Arial" w:cs="Arial"/>
          <w:sz w:val="22"/>
          <w:szCs w:val="22"/>
        </w:rPr>
        <w:t>4</w:t>
      </w:r>
      <w:r w:rsidR="005E0CBE" w:rsidRPr="00034088">
        <w:rPr>
          <w:rFonts w:ascii="Arial" w:hAnsi="Arial" w:cs="Arial"/>
          <w:sz w:val="22"/>
          <w:szCs w:val="22"/>
        </w:rPr>
        <w:t xml:space="preserve"> </w:t>
      </w:r>
      <w:r w:rsidRPr="00034088">
        <w:rPr>
          <w:rFonts w:ascii="Arial" w:hAnsi="Arial" w:cs="Arial"/>
          <w:sz w:val="22"/>
          <w:szCs w:val="22"/>
        </w:rPr>
        <w:t>em</w:t>
      </w:r>
      <w:r w:rsidRPr="00FA6A99">
        <w:rPr>
          <w:rFonts w:ascii="Arial" w:hAnsi="Arial" w:cs="Arial"/>
          <w:sz w:val="22"/>
          <w:szCs w:val="22"/>
        </w:rPr>
        <w:t xml:space="preserve"> </w:t>
      </w:r>
      <w:r w:rsidR="00A723F7" w:rsidRPr="00FA6A99">
        <w:rPr>
          <w:rFonts w:ascii="Arial" w:hAnsi="Arial" w:cs="Arial"/>
          <w:sz w:val="22"/>
          <w:szCs w:val="22"/>
        </w:rPr>
        <w:t>3</w:t>
      </w:r>
      <w:r w:rsidR="00652A7F">
        <w:rPr>
          <w:rFonts w:ascii="Arial" w:hAnsi="Arial" w:cs="Arial"/>
          <w:sz w:val="22"/>
          <w:szCs w:val="22"/>
        </w:rPr>
        <w:t>0</w:t>
      </w:r>
      <w:r w:rsidR="00A723F7" w:rsidRPr="00FA6A99">
        <w:rPr>
          <w:rFonts w:ascii="Arial" w:hAnsi="Arial" w:cs="Arial"/>
          <w:sz w:val="22"/>
          <w:szCs w:val="22"/>
        </w:rPr>
        <w:t xml:space="preserve"> de </w:t>
      </w:r>
      <w:r w:rsidR="00652A7F">
        <w:rPr>
          <w:rFonts w:ascii="Arial" w:hAnsi="Arial" w:cs="Arial"/>
          <w:sz w:val="22"/>
          <w:szCs w:val="22"/>
        </w:rPr>
        <w:t>junho</w:t>
      </w:r>
      <w:r w:rsidR="00D04797" w:rsidRPr="00FA6A99">
        <w:rPr>
          <w:rFonts w:ascii="Arial" w:hAnsi="Arial" w:cs="Arial"/>
          <w:sz w:val="22"/>
          <w:szCs w:val="22"/>
        </w:rPr>
        <w:t xml:space="preserve"> de </w:t>
      </w:r>
      <w:r w:rsidRPr="00FA6A99">
        <w:rPr>
          <w:rFonts w:ascii="Arial" w:hAnsi="Arial" w:cs="Arial"/>
          <w:sz w:val="22"/>
          <w:szCs w:val="22"/>
        </w:rPr>
        <w:t>20</w:t>
      </w:r>
      <w:r w:rsidR="004A6208" w:rsidRPr="00FA6A99">
        <w:rPr>
          <w:rFonts w:ascii="Arial" w:hAnsi="Arial" w:cs="Arial"/>
          <w:sz w:val="22"/>
          <w:szCs w:val="22"/>
        </w:rPr>
        <w:t>2</w:t>
      </w:r>
      <w:r w:rsidR="004C2293">
        <w:rPr>
          <w:rFonts w:ascii="Arial" w:hAnsi="Arial" w:cs="Arial"/>
          <w:sz w:val="22"/>
          <w:szCs w:val="22"/>
        </w:rPr>
        <w:t>6</w:t>
      </w:r>
      <w:r w:rsidRPr="00FA6A99">
        <w:rPr>
          <w:rFonts w:ascii="Arial" w:hAnsi="Arial" w:cs="Arial"/>
          <w:sz w:val="22"/>
          <w:szCs w:val="22"/>
        </w:rPr>
        <w:t xml:space="preserve"> </w:t>
      </w:r>
      <w:r w:rsidR="005D2858" w:rsidRPr="00FA6A99">
        <w:rPr>
          <w:rFonts w:ascii="Arial" w:hAnsi="Arial" w:cs="Arial"/>
          <w:sz w:val="22"/>
          <w:szCs w:val="22"/>
        </w:rPr>
        <w:t xml:space="preserve">(R$ </w:t>
      </w:r>
      <w:r w:rsidR="004C2293">
        <w:rPr>
          <w:rFonts w:ascii="Arial" w:hAnsi="Arial" w:cs="Arial"/>
          <w:sz w:val="22"/>
          <w:szCs w:val="22"/>
        </w:rPr>
        <w:t>1.951.045</w:t>
      </w:r>
      <w:r w:rsidR="003454F1" w:rsidRPr="00FA6A99">
        <w:rPr>
          <w:rFonts w:ascii="Arial" w:hAnsi="Arial" w:cs="Arial"/>
          <w:sz w:val="22"/>
          <w:szCs w:val="22"/>
        </w:rPr>
        <w:t xml:space="preserve"> </w:t>
      </w:r>
      <w:r w:rsidR="008C7213" w:rsidRPr="00FA6A99">
        <w:rPr>
          <w:rFonts w:ascii="Arial" w:hAnsi="Arial" w:cs="Arial"/>
          <w:sz w:val="22"/>
          <w:szCs w:val="22"/>
        </w:rPr>
        <w:t>em 31</w:t>
      </w:r>
      <w:r w:rsidR="00D04797" w:rsidRPr="00FA6A99">
        <w:rPr>
          <w:rFonts w:ascii="Arial" w:hAnsi="Arial" w:cs="Arial"/>
          <w:sz w:val="22"/>
          <w:szCs w:val="22"/>
        </w:rPr>
        <w:t xml:space="preserve"> de dezembro de </w:t>
      </w:r>
      <w:r w:rsidR="008C7213" w:rsidRPr="00FA6A99">
        <w:rPr>
          <w:rFonts w:ascii="Arial" w:hAnsi="Arial" w:cs="Arial"/>
          <w:sz w:val="22"/>
          <w:szCs w:val="22"/>
        </w:rPr>
        <w:t>20</w:t>
      </w:r>
      <w:r w:rsidR="00950139" w:rsidRPr="00FA6A99">
        <w:rPr>
          <w:rFonts w:ascii="Arial" w:hAnsi="Arial" w:cs="Arial"/>
          <w:sz w:val="22"/>
          <w:szCs w:val="22"/>
        </w:rPr>
        <w:t>2</w:t>
      </w:r>
      <w:r w:rsidR="004C2293">
        <w:rPr>
          <w:rFonts w:ascii="Arial" w:hAnsi="Arial" w:cs="Arial"/>
          <w:sz w:val="22"/>
          <w:szCs w:val="22"/>
        </w:rPr>
        <w:t>5</w:t>
      </w:r>
      <w:r w:rsidR="00940A63" w:rsidRPr="00FA6A99">
        <w:rPr>
          <w:rFonts w:ascii="Arial" w:hAnsi="Arial" w:cs="Arial"/>
          <w:sz w:val="22"/>
          <w:szCs w:val="22"/>
        </w:rPr>
        <w:t>)</w:t>
      </w:r>
      <w:r w:rsidR="008C7213" w:rsidRPr="00FA6A99">
        <w:rPr>
          <w:rFonts w:ascii="Arial" w:hAnsi="Arial" w:cs="Arial"/>
          <w:sz w:val="22"/>
          <w:szCs w:val="22"/>
        </w:rPr>
        <w:t xml:space="preserve">, </w:t>
      </w:r>
      <w:r w:rsidR="00D04797" w:rsidRPr="00FA6A99">
        <w:rPr>
          <w:rFonts w:ascii="Arial" w:hAnsi="Arial" w:cs="Arial"/>
          <w:sz w:val="22"/>
          <w:szCs w:val="22"/>
        </w:rPr>
        <w:t>atualizado</w:t>
      </w:r>
      <w:r w:rsidR="008C7213" w:rsidRPr="00FA6A99">
        <w:rPr>
          <w:rFonts w:ascii="Arial" w:hAnsi="Arial" w:cs="Arial"/>
          <w:sz w:val="22"/>
          <w:szCs w:val="22"/>
        </w:rPr>
        <w:t xml:space="preserve"> pela T</w:t>
      </w:r>
      <w:r w:rsidR="005D2858" w:rsidRPr="00FA6A99">
        <w:rPr>
          <w:rFonts w:ascii="Arial" w:hAnsi="Arial" w:cs="Arial"/>
          <w:sz w:val="22"/>
          <w:szCs w:val="22"/>
        </w:rPr>
        <w:t>axa SELIC e classificado no passivo não circulante</w:t>
      </w:r>
      <w:r w:rsidR="00201F9B" w:rsidRPr="00FA6A99">
        <w:rPr>
          <w:rFonts w:ascii="Arial" w:hAnsi="Arial" w:cs="Arial"/>
          <w:sz w:val="22"/>
          <w:szCs w:val="22"/>
        </w:rPr>
        <w:t>,</w:t>
      </w:r>
      <w:r w:rsidR="004E0FEF" w:rsidRPr="00FA6A99">
        <w:rPr>
          <w:rFonts w:ascii="Arial" w:hAnsi="Arial" w:cs="Arial"/>
          <w:sz w:val="22"/>
          <w:szCs w:val="22"/>
        </w:rPr>
        <w:t xml:space="preserve"> tem como origem os valores aportados </w:t>
      </w:r>
      <w:r w:rsidR="004A6208" w:rsidRPr="00FA6A99">
        <w:rPr>
          <w:rFonts w:ascii="Arial" w:hAnsi="Arial" w:cs="Arial"/>
          <w:sz w:val="22"/>
          <w:szCs w:val="22"/>
        </w:rPr>
        <w:t>pela União</w:t>
      </w:r>
      <w:r w:rsidR="004E0FEF" w:rsidRPr="00FA6A99">
        <w:rPr>
          <w:rFonts w:ascii="Arial" w:hAnsi="Arial" w:cs="Arial"/>
          <w:sz w:val="22"/>
          <w:szCs w:val="22"/>
        </w:rPr>
        <w:t xml:space="preserve"> na forma de Adiantamento para Futuro Aumento de Capital (AFAC) e </w:t>
      </w:r>
      <w:r w:rsidR="005D2858" w:rsidRPr="00FA6A99">
        <w:rPr>
          <w:rFonts w:ascii="Arial" w:hAnsi="Arial" w:cs="Arial"/>
          <w:sz w:val="22"/>
          <w:szCs w:val="22"/>
        </w:rPr>
        <w:t xml:space="preserve">será utilizado em futuro aumento de capital da </w:t>
      </w:r>
      <w:r w:rsidR="00343D6D" w:rsidRPr="00FA6A99">
        <w:rPr>
          <w:rFonts w:ascii="Arial" w:hAnsi="Arial" w:cs="Arial"/>
          <w:sz w:val="22"/>
          <w:szCs w:val="22"/>
        </w:rPr>
        <w:t>T</w:t>
      </w:r>
      <w:r w:rsidR="000C3513" w:rsidRPr="00FA6A99">
        <w:rPr>
          <w:rFonts w:ascii="Arial" w:hAnsi="Arial" w:cs="Arial"/>
          <w:sz w:val="22"/>
          <w:szCs w:val="22"/>
        </w:rPr>
        <w:t>elebras</w:t>
      </w:r>
      <w:r w:rsidR="005D2858" w:rsidRPr="00FA6A99">
        <w:rPr>
          <w:rFonts w:ascii="Arial" w:hAnsi="Arial" w:cs="Arial"/>
          <w:sz w:val="22"/>
          <w:szCs w:val="22"/>
        </w:rPr>
        <w:t xml:space="preserve"> em favor da </w:t>
      </w:r>
      <w:r w:rsidR="000C3513" w:rsidRPr="00FA6A99">
        <w:rPr>
          <w:rFonts w:ascii="Arial" w:hAnsi="Arial" w:cs="Arial"/>
          <w:sz w:val="22"/>
          <w:szCs w:val="22"/>
        </w:rPr>
        <w:t>União</w:t>
      </w:r>
      <w:r w:rsidR="005D2858" w:rsidRPr="00FA6A99">
        <w:rPr>
          <w:rFonts w:ascii="Arial" w:hAnsi="Arial" w:cs="Arial"/>
          <w:sz w:val="22"/>
          <w:szCs w:val="22"/>
        </w:rPr>
        <w:t>, conforme sua orientação.</w:t>
      </w:r>
    </w:p>
    <w:p w14:paraId="7E9B22CA" w14:textId="77777777" w:rsidR="004D3DCC" w:rsidRPr="00FA6A99" w:rsidRDefault="004D3DCC" w:rsidP="005E1909">
      <w:pPr>
        <w:jc w:val="both"/>
        <w:rPr>
          <w:rFonts w:ascii="Arial" w:hAnsi="Arial" w:cs="Arial"/>
        </w:rPr>
      </w:pPr>
    </w:p>
    <w:p w14:paraId="5EC7AC3C" w14:textId="51AFB486" w:rsidR="00877A74" w:rsidRPr="00FA6A99" w:rsidRDefault="00877A74" w:rsidP="009541E1">
      <w:pPr>
        <w:pStyle w:val="Ttulo2"/>
        <w:numPr>
          <w:ilvl w:val="1"/>
          <w:numId w:val="7"/>
        </w:numPr>
        <w:tabs>
          <w:tab w:val="clear" w:pos="284"/>
          <w:tab w:val="clear" w:pos="340"/>
        </w:tabs>
        <w:spacing w:before="0" w:after="0" w:line="276" w:lineRule="auto"/>
        <w:ind w:left="851" w:hanging="851"/>
        <w:jc w:val="both"/>
        <w:rPr>
          <w:rFonts w:ascii="Arial" w:hAnsi="Arial" w:cs="Arial"/>
        </w:rPr>
      </w:pPr>
      <w:r w:rsidRPr="00FA6A99">
        <w:rPr>
          <w:rFonts w:ascii="Arial" w:hAnsi="Arial" w:cs="Arial"/>
        </w:rPr>
        <w:t xml:space="preserve">Composição do </w:t>
      </w:r>
      <w:r w:rsidR="005409EC" w:rsidRPr="00FA6A99">
        <w:rPr>
          <w:rFonts w:ascii="Arial" w:hAnsi="Arial" w:cs="Arial"/>
        </w:rPr>
        <w:t>saldo</w:t>
      </w:r>
      <w:r w:rsidR="007B756A" w:rsidRPr="00FA6A99">
        <w:rPr>
          <w:rFonts w:ascii="Arial" w:hAnsi="Arial" w:cs="Arial"/>
        </w:rPr>
        <w:t xml:space="preserve"> dos recursos capitalizáveis</w:t>
      </w:r>
    </w:p>
    <w:p w14:paraId="34AA4986" w14:textId="55C54B56" w:rsidR="00877A74" w:rsidRPr="00FA6A99" w:rsidRDefault="00877A74" w:rsidP="00597FE5">
      <w:pPr>
        <w:spacing w:line="276" w:lineRule="auto"/>
        <w:jc w:val="both"/>
        <w:rPr>
          <w:rFonts w:ascii="Arial" w:hAnsi="Arial" w:cs="Arial"/>
          <w:sz w:val="12"/>
          <w:szCs w:val="12"/>
        </w:rPr>
      </w:pPr>
    </w:p>
    <w:p w14:paraId="0A7F8E8E" w14:textId="77777777" w:rsidR="00032D06" w:rsidRDefault="00032D06" w:rsidP="00032D06">
      <w:pPr>
        <w:spacing w:line="276" w:lineRule="auto"/>
        <w:jc w:val="both"/>
        <w:rPr>
          <w:rFonts w:ascii="Arial" w:hAnsi="Arial" w:cs="Arial"/>
          <w:sz w:val="22"/>
          <w:szCs w:val="22"/>
        </w:rPr>
      </w:pPr>
      <w:r w:rsidRPr="00032D06">
        <w:rPr>
          <w:rFonts w:ascii="Arial" w:hAnsi="Arial" w:cs="Arial"/>
          <w:sz w:val="22"/>
          <w:szCs w:val="22"/>
        </w:rPr>
        <w:t>Os valores a seguir referem-se aos aportes realizados pela União, acionista controlador da Companhia, na forma de Adiantamento para Futuro Aumento de Capital (AFAC). Esses montantes serão incorporados ao Capital Social após o cumprimento das condições e formalidades societárias aplicáveis à sua capitalização.</w:t>
      </w:r>
    </w:p>
    <w:p w14:paraId="6F129AAB" w14:textId="77777777" w:rsidR="000254EE" w:rsidRDefault="000254EE" w:rsidP="00032D06">
      <w:pPr>
        <w:spacing w:line="276" w:lineRule="auto"/>
        <w:jc w:val="both"/>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1017"/>
        <w:gridCol w:w="2968"/>
        <w:gridCol w:w="2181"/>
        <w:gridCol w:w="1303"/>
        <w:gridCol w:w="2302"/>
      </w:tblGrid>
      <w:tr w:rsidR="000254EE" w:rsidRPr="004D3DCC" w14:paraId="0FA51CFE" w14:textId="77777777" w:rsidTr="000254EE">
        <w:trPr>
          <w:trHeight w:val="232"/>
          <w:tblHeader/>
        </w:trPr>
        <w:tc>
          <w:tcPr>
            <w:tcW w:w="520"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AB87C3D" w14:textId="77777777" w:rsidR="000254EE" w:rsidRPr="004D3DCC" w:rsidRDefault="000254EE">
            <w:pPr>
              <w:jc w:val="center"/>
              <w:rPr>
                <w:rFonts w:ascii="Arial" w:hAnsi="Arial" w:cs="Arial"/>
                <w:b/>
                <w:bCs/>
                <w:color w:val="000000"/>
                <w:sz w:val="18"/>
                <w:szCs w:val="18"/>
              </w:rPr>
            </w:pPr>
            <w:r w:rsidRPr="004D3DCC">
              <w:rPr>
                <w:rFonts w:ascii="Arial" w:hAnsi="Arial" w:cs="Arial"/>
                <w:b/>
                <w:bCs/>
                <w:color w:val="000000"/>
                <w:sz w:val="18"/>
                <w:szCs w:val="18"/>
              </w:rPr>
              <w:t>Ano</w:t>
            </w:r>
          </w:p>
        </w:tc>
        <w:tc>
          <w:tcPr>
            <w:tcW w:w="1519" w:type="pct"/>
            <w:tcBorders>
              <w:top w:val="single" w:sz="4" w:space="0" w:color="auto"/>
              <w:left w:val="nil"/>
              <w:bottom w:val="single" w:sz="4" w:space="0" w:color="auto"/>
              <w:right w:val="single" w:sz="4" w:space="0" w:color="auto"/>
            </w:tcBorders>
            <w:shd w:val="clear" w:color="000000" w:fill="BFBFBF"/>
            <w:noWrap/>
            <w:vAlign w:val="bottom"/>
            <w:hideMark/>
          </w:tcPr>
          <w:p w14:paraId="3282DDCB" w14:textId="77777777" w:rsidR="000254EE" w:rsidRPr="004D3DCC" w:rsidRDefault="000254EE">
            <w:pPr>
              <w:jc w:val="center"/>
              <w:rPr>
                <w:rFonts w:ascii="Arial" w:hAnsi="Arial" w:cs="Arial"/>
                <w:b/>
                <w:bCs/>
                <w:color w:val="000000"/>
                <w:sz w:val="18"/>
                <w:szCs w:val="18"/>
              </w:rPr>
            </w:pPr>
            <w:r w:rsidRPr="004D3DCC">
              <w:rPr>
                <w:rFonts w:ascii="Arial" w:hAnsi="Arial" w:cs="Arial"/>
                <w:b/>
                <w:bCs/>
                <w:color w:val="000000"/>
                <w:sz w:val="18"/>
                <w:szCs w:val="18"/>
              </w:rPr>
              <w:t>Mês de Recebimento</w:t>
            </w:r>
          </w:p>
        </w:tc>
        <w:tc>
          <w:tcPr>
            <w:tcW w:w="1116" w:type="pct"/>
            <w:tcBorders>
              <w:top w:val="single" w:sz="4" w:space="0" w:color="auto"/>
              <w:left w:val="nil"/>
              <w:bottom w:val="single" w:sz="4" w:space="0" w:color="auto"/>
              <w:right w:val="single" w:sz="4" w:space="0" w:color="auto"/>
            </w:tcBorders>
            <w:shd w:val="clear" w:color="000000" w:fill="BFBFBF"/>
            <w:noWrap/>
            <w:vAlign w:val="bottom"/>
            <w:hideMark/>
          </w:tcPr>
          <w:p w14:paraId="61837FF9" w14:textId="77777777" w:rsidR="000254EE" w:rsidRPr="004D3DCC" w:rsidRDefault="000254EE">
            <w:pPr>
              <w:jc w:val="center"/>
              <w:rPr>
                <w:rFonts w:ascii="Arial" w:hAnsi="Arial" w:cs="Arial"/>
                <w:b/>
                <w:bCs/>
                <w:color w:val="000000"/>
                <w:sz w:val="18"/>
                <w:szCs w:val="18"/>
              </w:rPr>
            </w:pPr>
            <w:r w:rsidRPr="004D3DCC">
              <w:rPr>
                <w:rFonts w:ascii="Arial" w:hAnsi="Arial" w:cs="Arial"/>
                <w:b/>
                <w:bCs/>
                <w:color w:val="000000"/>
                <w:sz w:val="18"/>
                <w:szCs w:val="18"/>
              </w:rPr>
              <w:t>Valor Recebido</w:t>
            </w:r>
          </w:p>
        </w:tc>
        <w:tc>
          <w:tcPr>
            <w:tcW w:w="667" w:type="pct"/>
            <w:tcBorders>
              <w:top w:val="single" w:sz="4" w:space="0" w:color="auto"/>
              <w:left w:val="nil"/>
              <w:bottom w:val="single" w:sz="4" w:space="0" w:color="auto"/>
              <w:right w:val="single" w:sz="4" w:space="0" w:color="auto"/>
            </w:tcBorders>
            <w:shd w:val="clear" w:color="000000" w:fill="BFBFBF"/>
            <w:noWrap/>
            <w:vAlign w:val="bottom"/>
            <w:hideMark/>
          </w:tcPr>
          <w:p w14:paraId="0CD15B63" w14:textId="2CB95F98" w:rsidR="000254EE" w:rsidRPr="004D3DCC" w:rsidRDefault="000254EE">
            <w:pPr>
              <w:jc w:val="center"/>
              <w:rPr>
                <w:rFonts w:ascii="Arial" w:hAnsi="Arial" w:cs="Arial"/>
                <w:b/>
                <w:bCs/>
                <w:color w:val="000000"/>
                <w:sz w:val="18"/>
                <w:szCs w:val="18"/>
              </w:rPr>
            </w:pPr>
            <w:r w:rsidRPr="004D3DCC">
              <w:rPr>
                <w:rFonts w:ascii="Arial" w:hAnsi="Arial" w:cs="Arial"/>
                <w:b/>
                <w:bCs/>
                <w:color w:val="000000"/>
                <w:sz w:val="18"/>
                <w:szCs w:val="18"/>
              </w:rPr>
              <w:t>Juros(i)</w:t>
            </w:r>
          </w:p>
        </w:tc>
        <w:tc>
          <w:tcPr>
            <w:tcW w:w="1178" w:type="pct"/>
            <w:tcBorders>
              <w:top w:val="single" w:sz="4" w:space="0" w:color="auto"/>
              <w:left w:val="nil"/>
              <w:bottom w:val="single" w:sz="4" w:space="0" w:color="auto"/>
              <w:right w:val="single" w:sz="4" w:space="0" w:color="auto"/>
            </w:tcBorders>
            <w:shd w:val="clear" w:color="000000" w:fill="BFBFBF"/>
            <w:noWrap/>
            <w:vAlign w:val="bottom"/>
            <w:hideMark/>
          </w:tcPr>
          <w:p w14:paraId="56AB95F8" w14:textId="77777777" w:rsidR="000254EE" w:rsidRPr="004D3DCC" w:rsidRDefault="000254EE">
            <w:pPr>
              <w:jc w:val="center"/>
              <w:rPr>
                <w:rFonts w:ascii="Arial" w:hAnsi="Arial" w:cs="Arial"/>
                <w:b/>
                <w:bCs/>
                <w:color w:val="000000"/>
                <w:sz w:val="18"/>
                <w:szCs w:val="18"/>
              </w:rPr>
            </w:pPr>
            <w:r w:rsidRPr="004D3DCC">
              <w:rPr>
                <w:rFonts w:ascii="Arial" w:hAnsi="Arial" w:cs="Arial"/>
                <w:b/>
                <w:bCs/>
                <w:color w:val="000000"/>
                <w:sz w:val="18"/>
                <w:szCs w:val="18"/>
              </w:rPr>
              <w:t>Valor Atualizado</w:t>
            </w:r>
          </w:p>
        </w:tc>
      </w:tr>
      <w:tr w:rsidR="000254EE" w:rsidRPr="004D3DCC" w14:paraId="0E8C2316" w14:textId="77777777" w:rsidTr="000254EE">
        <w:trPr>
          <w:trHeight w:val="232"/>
        </w:trPr>
        <w:tc>
          <w:tcPr>
            <w:tcW w:w="520" w:type="pct"/>
            <w:vMerge w:val="restart"/>
            <w:tcBorders>
              <w:top w:val="single" w:sz="8" w:space="0" w:color="auto"/>
              <w:left w:val="single" w:sz="4" w:space="0" w:color="auto"/>
              <w:bottom w:val="single" w:sz="8" w:space="0" w:color="000000"/>
              <w:right w:val="single" w:sz="4" w:space="0" w:color="auto"/>
            </w:tcBorders>
            <w:noWrap/>
            <w:vAlign w:val="center"/>
            <w:hideMark/>
          </w:tcPr>
          <w:p w14:paraId="4C560434" w14:textId="77777777" w:rsidR="000254EE" w:rsidRPr="004D3DCC" w:rsidRDefault="000254EE">
            <w:pPr>
              <w:jc w:val="center"/>
              <w:rPr>
                <w:rFonts w:ascii="Arial" w:hAnsi="Arial" w:cs="Arial"/>
                <w:b/>
                <w:bCs/>
                <w:color w:val="000000"/>
                <w:sz w:val="18"/>
                <w:szCs w:val="18"/>
              </w:rPr>
            </w:pPr>
            <w:r w:rsidRPr="004D3DCC">
              <w:rPr>
                <w:rFonts w:ascii="Arial" w:hAnsi="Arial" w:cs="Arial"/>
                <w:b/>
                <w:bCs/>
                <w:color w:val="000000"/>
                <w:sz w:val="18"/>
                <w:szCs w:val="18"/>
              </w:rPr>
              <w:t>2019</w:t>
            </w:r>
          </w:p>
        </w:tc>
        <w:tc>
          <w:tcPr>
            <w:tcW w:w="1519" w:type="pct"/>
            <w:tcBorders>
              <w:top w:val="single" w:sz="8" w:space="0" w:color="auto"/>
              <w:left w:val="nil"/>
              <w:bottom w:val="single" w:sz="4" w:space="0" w:color="auto"/>
              <w:right w:val="single" w:sz="4" w:space="0" w:color="auto"/>
            </w:tcBorders>
            <w:noWrap/>
            <w:vAlign w:val="bottom"/>
            <w:hideMark/>
          </w:tcPr>
          <w:p w14:paraId="1AEC271E"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Março   </w:t>
            </w:r>
          </w:p>
        </w:tc>
        <w:tc>
          <w:tcPr>
            <w:tcW w:w="1116" w:type="pct"/>
            <w:tcBorders>
              <w:top w:val="single" w:sz="8" w:space="0" w:color="auto"/>
              <w:left w:val="nil"/>
              <w:bottom w:val="single" w:sz="4" w:space="0" w:color="auto"/>
              <w:right w:val="single" w:sz="4" w:space="0" w:color="auto"/>
            </w:tcBorders>
            <w:noWrap/>
            <w:vAlign w:val="bottom"/>
            <w:hideMark/>
          </w:tcPr>
          <w:p w14:paraId="70A576C6"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150.021 </w:t>
            </w:r>
          </w:p>
        </w:tc>
        <w:tc>
          <w:tcPr>
            <w:tcW w:w="667" w:type="pct"/>
            <w:tcBorders>
              <w:top w:val="single" w:sz="8" w:space="0" w:color="auto"/>
              <w:left w:val="nil"/>
              <w:bottom w:val="single" w:sz="4" w:space="0" w:color="auto"/>
              <w:right w:val="single" w:sz="4" w:space="0" w:color="auto"/>
            </w:tcBorders>
            <w:noWrap/>
            <w:vAlign w:val="bottom"/>
            <w:hideMark/>
          </w:tcPr>
          <w:p w14:paraId="16CA71B5"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139.593 </w:t>
            </w:r>
          </w:p>
        </w:tc>
        <w:tc>
          <w:tcPr>
            <w:tcW w:w="1178" w:type="pct"/>
            <w:tcBorders>
              <w:top w:val="single" w:sz="8" w:space="0" w:color="auto"/>
              <w:left w:val="nil"/>
              <w:bottom w:val="single" w:sz="4" w:space="0" w:color="auto"/>
              <w:right w:val="single" w:sz="4" w:space="0" w:color="auto"/>
            </w:tcBorders>
            <w:noWrap/>
            <w:vAlign w:val="bottom"/>
            <w:hideMark/>
          </w:tcPr>
          <w:p w14:paraId="6F78F642"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289.614 </w:t>
            </w:r>
          </w:p>
        </w:tc>
      </w:tr>
      <w:tr w:rsidR="000254EE" w:rsidRPr="004D3DCC" w14:paraId="108D5EA4" w14:textId="77777777" w:rsidTr="000254EE">
        <w:trPr>
          <w:trHeight w:val="232"/>
        </w:trPr>
        <w:tc>
          <w:tcPr>
            <w:tcW w:w="520" w:type="pct"/>
            <w:vMerge/>
            <w:tcBorders>
              <w:top w:val="single" w:sz="8" w:space="0" w:color="auto"/>
              <w:left w:val="single" w:sz="4" w:space="0" w:color="auto"/>
              <w:bottom w:val="single" w:sz="8" w:space="0" w:color="000000"/>
              <w:right w:val="single" w:sz="4" w:space="0" w:color="auto"/>
            </w:tcBorders>
            <w:vAlign w:val="center"/>
            <w:hideMark/>
          </w:tcPr>
          <w:p w14:paraId="312AC60E"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50FCD05D"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Novembro   </w:t>
            </w:r>
          </w:p>
        </w:tc>
        <w:tc>
          <w:tcPr>
            <w:tcW w:w="1116" w:type="pct"/>
            <w:tcBorders>
              <w:top w:val="nil"/>
              <w:left w:val="nil"/>
              <w:bottom w:val="single" w:sz="4" w:space="0" w:color="auto"/>
              <w:right w:val="single" w:sz="4" w:space="0" w:color="auto"/>
            </w:tcBorders>
            <w:noWrap/>
            <w:vAlign w:val="bottom"/>
            <w:hideMark/>
          </w:tcPr>
          <w:p w14:paraId="0DD2725B"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14.553 </w:t>
            </w:r>
          </w:p>
        </w:tc>
        <w:tc>
          <w:tcPr>
            <w:tcW w:w="667" w:type="pct"/>
            <w:tcBorders>
              <w:top w:val="nil"/>
              <w:left w:val="nil"/>
              <w:bottom w:val="single" w:sz="4" w:space="0" w:color="auto"/>
              <w:right w:val="single" w:sz="4" w:space="0" w:color="auto"/>
            </w:tcBorders>
            <w:noWrap/>
            <w:vAlign w:val="bottom"/>
            <w:hideMark/>
          </w:tcPr>
          <w:p w14:paraId="5D79B61E"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12.447 </w:t>
            </w:r>
          </w:p>
        </w:tc>
        <w:tc>
          <w:tcPr>
            <w:tcW w:w="1178" w:type="pct"/>
            <w:tcBorders>
              <w:top w:val="nil"/>
              <w:left w:val="nil"/>
              <w:bottom w:val="single" w:sz="4" w:space="0" w:color="auto"/>
              <w:right w:val="single" w:sz="4" w:space="0" w:color="auto"/>
            </w:tcBorders>
            <w:noWrap/>
            <w:vAlign w:val="bottom"/>
            <w:hideMark/>
          </w:tcPr>
          <w:p w14:paraId="214C8B6B"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27.000 </w:t>
            </w:r>
          </w:p>
        </w:tc>
      </w:tr>
      <w:tr w:rsidR="000254EE" w:rsidRPr="004D3DCC" w14:paraId="3FF9E8D6" w14:textId="77777777" w:rsidTr="000254EE">
        <w:trPr>
          <w:trHeight w:val="232"/>
        </w:trPr>
        <w:tc>
          <w:tcPr>
            <w:tcW w:w="520" w:type="pct"/>
            <w:vMerge/>
            <w:tcBorders>
              <w:top w:val="single" w:sz="8" w:space="0" w:color="auto"/>
              <w:left w:val="single" w:sz="4" w:space="0" w:color="auto"/>
              <w:bottom w:val="single" w:sz="8" w:space="0" w:color="000000"/>
              <w:right w:val="single" w:sz="4" w:space="0" w:color="auto"/>
            </w:tcBorders>
            <w:vAlign w:val="center"/>
            <w:hideMark/>
          </w:tcPr>
          <w:p w14:paraId="1A747A18"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8" w:space="0" w:color="auto"/>
              <w:right w:val="single" w:sz="4" w:space="0" w:color="auto"/>
            </w:tcBorders>
            <w:noWrap/>
            <w:vAlign w:val="bottom"/>
            <w:hideMark/>
          </w:tcPr>
          <w:p w14:paraId="017CAD42"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Dezembro</w:t>
            </w:r>
          </w:p>
        </w:tc>
        <w:tc>
          <w:tcPr>
            <w:tcW w:w="1116" w:type="pct"/>
            <w:tcBorders>
              <w:top w:val="nil"/>
              <w:left w:val="nil"/>
              <w:bottom w:val="single" w:sz="8" w:space="0" w:color="auto"/>
              <w:right w:val="single" w:sz="4" w:space="0" w:color="auto"/>
            </w:tcBorders>
            <w:noWrap/>
            <w:vAlign w:val="bottom"/>
            <w:hideMark/>
          </w:tcPr>
          <w:p w14:paraId="270F7BD8"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818.780 </w:t>
            </w:r>
          </w:p>
        </w:tc>
        <w:tc>
          <w:tcPr>
            <w:tcW w:w="667" w:type="pct"/>
            <w:tcBorders>
              <w:top w:val="nil"/>
              <w:left w:val="nil"/>
              <w:bottom w:val="single" w:sz="8" w:space="0" w:color="auto"/>
              <w:right w:val="single" w:sz="4" w:space="0" w:color="auto"/>
            </w:tcBorders>
            <w:noWrap/>
            <w:vAlign w:val="bottom"/>
            <w:hideMark/>
          </w:tcPr>
          <w:p w14:paraId="180ED029"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697.722 </w:t>
            </w:r>
          </w:p>
        </w:tc>
        <w:tc>
          <w:tcPr>
            <w:tcW w:w="1178" w:type="pct"/>
            <w:tcBorders>
              <w:top w:val="nil"/>
              <w:left w:val="nil"/>
              <w:bottom w:val="single" w:sz="8" w:space="0" w:color="auto"/>
              <w:right w:val="single" w:sz="4" w:space="0" w:color="auto"/>
            </w:tcBorders>
            <w:noWrap/>
            <w:vAlign w:val="bottom"/>
            <w:hideMark/>
          </w:tcPr>
          <w:p w14:paraId="0B5466D6"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1.516.502 </w:t>
            </w:r>
          </w:p>
        </w:tc>
      </w:tr>
      <w:tr w:rsidR="000254EE" w:rsidRPr="004D3DCC" w14:paraId="70030B20" w14:textId="77777777" w:rsidTr="000254EE">
        <w:trPr>
          <w:trHeight w:val="232"/>
        </w:trPr>
        <w:tc>
          <w:tcPr>
            <w:tcW w:w="520" w:type="pct"/>
            <w:vMerge w:val="restart"/>
            <w:tcBorders>
              <w:top w:val="nil"/>
              <w:left w:val="single" w:sz="4" w:space="0" w:color="auto"/>
              <w:bottom w:val="single" w:sz="8" w:space="0" w:color="000000"/>
              <w:right w:val="single" w:sz="4" w:space="0" w:color="auto"/>
            </w:tcBorders>
            <w:noWrap/>
            <w:vAlign w:val="center"/>
            <w:hideMark/>
          </w:tcPr>
          <w:p w14:paraId="716627B4" w14:textId="77777777" w:rsidR="000254EE" w:rsidRPr="004D3DCC" w:rsidRDefault="000254EE">
            <w:pPr>
              <w:jc w:val="center"/>
              <w:rPr>
                <w:rFonts w:ascii="Arial" w:hAnsi="Arial" w:cs="Arial"/>
                <w:b/>
                <w:bCs/>
                <w:color w:val="000000"/>
                <w:sz w:val="18"/>
                <w:szCs w:val="18"/>
              </w:rPr>
            </w:pPr>
            <w:r w:rsidRPr="004D3DCC">
              <w:rPr>
                <w:rFonts w:ascii="Arial" w:hAnsi="Arial" w:cs="Arial"/>
                <w:b/>
                <w:bCs/>
                <w:color w:val="000000"/>
                <w:sz w:val="18"/>
                <w:szCs w:val="18"/>
              </w:rPr>
              <w:t>2020</w:t>
            </w:r>
          </w:p>
        </w:tc>
        <w:tc>
          <w:tcPr>
            <w:tcW w:w="1519" w:type="pct"/>
            <w:tcBorders>
              <w:top w:val="nil"/>
              <w:left w:val="nil"/>
              <w:bottom w:val="single" w:sz="4" w:space="0" w:color="auto"/>
              <w:right w:val="single" w:sz="4" w:space="0" w:color="auto"/>
            </w:tcBorders>
            <w:noWrap/>
            <w:vAlign w:val="bottom"/>
            <w:hideMark/>
          </w:tcPr>
          <w:p w14:paraId="770E1155"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Março  </w:t>
            </w:r>
          </w:p>
        </w:tc>
        <w:tc>
          <w:tcPr>
            <w:tcW w:w="1116" w:type="pct"/>
            <w:tcBorders>
              <w:top w:val="nil"/>
              <w:left w:val="nil"/>
              <w:bottom w:val="single" w:sz="4" w:space="0" w:color="auto"/>
              <w:right w:val="single" w:sz="4" w:space="0" w:color="auto"/>
            </w:tcBorders>
            <w:noWrap/>
            <w:vAlign w:val="bottom"/>
            <w:hideMark/>
          </w:tcPr>
          <w:p w14:paraId="71BBEE46"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52 </w:t>
            </w:r>
          </w:p>
        </w:tc>
        <w:tc>
          <w:tcPr>
            <w:tcW w:w="667" w:type="pct"/>
            <w:tcBorders>
              <w:top w:val="nil"/>
              <w:left w:val="nil"/>
              <w:bottom w:val="single" w:sz="4" w:space="0" w:color="auto"/>
              <w:right w:val="single" w:sz="4" w:space="0" w:color="auto"/>
            </w:tcBorders>
            <w:noWrap/>
            <w:vAlign w:val="bottom"/>
            <w:hideMark/>
          </w:tcPr>
          <w:p w14:paraId="51B0F222"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43 </w:t>
            </w:r>
          </w:p>
        </w:tc>
        <w:tc>
          <w:tcPr>
            <w:tcW w:w="1178" w:type="pct"/>
            <w:tcBorders>
              <w:top w:val="nil"/>
              <w:left w:val="nil"/>
              <w:bottom w:val="single" w:sz="4" w:space="0" w:color="auto"/>
              <w:right w:val="single" w:sz="4" w:space="0" w:color="auto"/>
            </w:tcBorders>
            <w:noWrap/>
            <w:vAlign w:val="bottom"/>
            <w:hideMark/>
          </w:tcPr>
          <w:p w14:paraId="0C45E230"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95 </w:t>
            </w:r>
          </w:p>
        </w:tc>
      </w:tr>
      <w:tr w:rsidR="000254EE" w:rsidRPr="004D3DCC" w14:paraId="57A53DA4"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3FCEB39A"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77CCE0DA"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Abril  </w:t>
            </w:r>
          </w:p>
        </w:tc>
        <w:tc>
          <w:tcPr>
            <w:tcW w:w="1116" w:type="pct"/>
            <w:tcBorders>
              <w:top w:val="nil"/>
              <w:left w:val="nil"/>
              <w:bottom w:val="single" w:sz="4" w:space="0" w:color="auto"/>
              <w:right w:val="single" w:sz="4" w:space="0" w:color="auto"/>
            </w:tcBorders>
            <w:noWrap/>
            <w:vAlign w:val="bottom"/>
            <w:hideMark/>
          </w:tcPr>
          <w:p w14:paraId="09DAF718"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11 </w:t>
            </w:r>
          </w:p>
        </w:tc>
        <w:tc>
          <w:tcPr>
            <w:tcW w:w="667" w:type="pct"/>
            <w:tcBorders>
              <w:top w:val="nil"/>
              <w:left w:val="nil"/>
              <w:bottom w:val="single" w:sz="4" w:space="0" w:color="auto"/>
              <w:right w:val="single" w:sz="4" w:space="0" w:color="auto"/>
            </w:tcBorders>
            <w:noWrap/>
            <w:vAlign w:val="bottom"/>
            <w:hideMark/>
          </w:tcPr>
          <w:p w14:paraId="30461CC6"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9 </w:t>
            </w:r>
          </w:p>
        </w:tc>
        <w:tc>
          <w:tcPr>
            <w:tcW w:w="1178" w:type="pct"/>
            <w:tcBorders>
              <w:top w:val="nil"/>
              <w:left w:val="nil"/>
              <w:bottom w:val="single" w:sz="4" w:space="0" w:color="auto"/>
              <w:right w:val="single" w:sz="4" w:space="0" w:color="auto"/>
            </w:tcBorders>
            <w:noWrap/>
            <w:vAlign w:val="bottom"/>
            <w:hideMark/>
          </w:tcPr>
          <w:p w14:paraId="0CCAB598"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20 </w:t>
            </w:r>
          </w:p>
        </w:tc>
      </w:tr>
      <w:tr w:rsidR="000254EE" w:rsidRPr="004D3DCC" w14:paraId="5A5850D9"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793AA9F8"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5A9796CA"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Maio  </w:t>
            </w:r>
          </w:p>
        </w:tc>
        <w:tc>
          <w:tcPr>
            <w:tcW w:w="1116" w:type="pct"/>
            <w:tcBorders>
              <w:top w:val="nil"/>
              <w:left w:val="nil"/>
              <w:bottom w:val="single" w:sz="4" w:space="0" w:color="auto"/>
              <w:right w:val="single" w:sz="4" w:space="0" w:color="auto"/>
            </w:tcBorders>
            <w:noWrap/>
            <w:vAlign w:val="bottom"/>
            <w:hideMark/>
          </w:tcPr>
          <w:p w14:paraId="04809B6D"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5.154 </w:t>
            </w:r>
          </w:p>
        </w:tc>
        <w:tc>
          <w:tcPr>
            <w:tcW w:w="667" w:type="pct"/>
            <w:tcBorders>
              <w:top w:val="nil"/>
              <w:left w:val="nil"/>
              <w:bottom w:val="single" w:sz="4" w:space="0" w:color="auto"/>
              <w:right w:val="single" w:sz="4" w:space="0" w:color="auto"/>
            </w:tcBorders>
            <w:noWrap/>
            <w:vAlign w:val="bottom"/>
            <w:hideMark/>
          </w:tcPr>
          <w:p w14:paraId="54D7687B"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4.235 </w:t>
            </w:r>
          </w:p>
        </w:tc>
        <w:tc>
          <w:tcPr>
            <w:tcW w:w="1178" w:type="pct"/>
            <w:tcBorders>
              <w:top w:val="nil"/>
              <w:left w:val="nil"/>
              <w:bottom w:val="single" w:sz="4" w:space="0" w:color="auto"/>
              <w:right w:val="single" w:sz="4" w:space="0" w:color="auto"/>
            </w:tcBorders>
            <w:noWrap/>
            <w:vAlign w:val="bottom"/>
            <w:hideMark/>
          </w:tcPr>
          <w:p w14:paraId="66D02640"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9.389 </w:t>
            </w:r>
          </w:p>
        </w:tc>
      </w:tr>
      <w:tr w:rsidR="000254EE" w:rsidRPr="004D3DCC" w14:paraId="3EDCC619"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09226861"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080B1906"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Junho   </w:t>
            </w:r>
          </w:p>
        </w:tc>
        <w:tc>
          <w:tcPr>
            <w:tcW w:w="1116" w:type="pct"/>
            <w:tcBorders>
              <w:top w:val="nil"/>
              <w:left w:val="nil"/>
              <w:bottom w:val="single" w:sz="4" w:space="0" w:color="auto"/>
              <w:right w:val="single" w:sz="4" w:space="0" w:color="auto"/>
            </w:tcBorders>
            <w:noWrap/>
            <w:vAlign w:val="bottom"/>
            <w:hideMark/>
          </w:tcPr>
          <w:p w14:paraId="2CCBAF1B"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3.335 </w:t>
            </w:r>
          </w:p>
        </w:tc>
        <w:tc>
          <w:tcPr>
            <w:tcW w:w="667" w:type="pct"/>
            <w:tcBorders>
              <w:top w:val="nil"/>
              <w:left w:val="nil"/>
              <w:bottom w:val="single" w:sz="4" w:space="0" w:color="auto"/>
              <w:right w:val="single" w:sz="4" w:space="0" w:color="auto"/>
            </w:tcBorders>
            <w:noWrap/>
            <w:vAlign w:val="bottom"/>
            <w:hideMark/>
          </w:tcPr>
          <w:p w14:paraId="1D0973EE"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2.720 </w:t>
            </w:r>
          </w:p>
        </w:tc>
        <w:tc>
          <w:tcPr>
            <w:tcW w:w="1178" w:type="pct"/>
            <w:tcBorders>
              <w:top w:val="nil"/>
              <w:left w:val="nil"/>
              <w:bottom w:val="single" w:sz="4" w:space="0" w:color="auto"/>
              <w:right w:val="single" w:sz="4" w:space="0" w:color="auto"/>
            </w:tcBorders>
            <w:noWrap/>
            <w:vAlign w:val="bottom"/>
            <w:hideMark/>
          </w:tcPr>
          <w:p w14:paraId="0EB13221"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6.055 </w:t>
            </w:r>
          </w:p>
        </w:tc>
      </w:tr>
      <w:tr w:rsidR="000254EE" w:rsidRPr="004D3DCC" w14:paraId="29EB9174"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36A88A12"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7AC597F9"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Julho  </w:t>
            </w:r>
          </w:p>
        </w:tc>
        <w:tc>
          <w:tcPr>
            <w:tcW w:w="1116" w:type="pct"/>
            <w:tcBorders>
              <w:top w:val="nil"/>
              <w:left w:val="nil"/>
              <w:bottom w:val="single" w:sz="4" w:space="0" w:color="auto"/>
              <w:right w:val="single" w:sz="4" w:space="0" w:color="auto"/>
            </w:tcBorders>
            <w:noWrap/>
            <w:vAlign w:val="bottom"/>
            <w:hideMark/>
          </w:tcPr>
          <w:p w14:paraId="09641795"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3.947 </w:t>
            </w:r>
          </w:p>
        </w:tc>
        <w:tc>
          <w:tcPr>
            <w:tcW w:w="667" w:type="pct"/>
            <w:tcBorders>
              <w:top w:val="nil"/>
              <w:left w:val="nil"/>
              <w:bottom w:val="single" w:sz="4" w:space="0" w:color="auto"/>
              <w:right w:val="single" w:sz="4" w:space="0" w:color="auto"/>
            </w:tcBorders>
            <w:noWrap/>
            <w:vAlign w:val="bottom"/>
            <w:hideMark/>
          </w:tcPr>
          <w:p w14:paraId="5FE966CD"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3.212 </w:t>
            </w:r>
          </w:p>
        </w:tc>
        <w:tc>
          <w:tcPr>
            <w:tcW w:w="1178" w:type="pct"/>
            <w:tcBorders>
              <w:top w:val="nil"/>
              <w:left w:val="nil"/>
              <w:bottom w:val="single" w:sz="4" w:space="0" w:color="auto"/>
              <w:right w:val="single" w:sz="4" w:space="0" w:color="auto"/>
            </w:tcBorders>
            <w:noWrap/>
            <w:vAlign w:val="bottom"/>
            <w:hideMark/>
          </w:tcPr>
          <w:p w14:paraId="18199EBE"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7.159 </w:t>
            </w:r>
          </w:p>
        </w:tc>
      </w:tr>
      <w:tr w:rsidR="000254EE" w:rsidRPr="004D3DCC" w14:paraId="68C6A85D"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4D37CBFB"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709948E7"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Agosto  </w:t>
            </w:r>
          </w:p>
        </w:tc>
        <w:tc>
          <w:tcPr>
            <w:tcW w:w="1116" w:type="pct"/>
            <w:tcBorders>
              <w:top w:val="nil"/>
              <w:left w:val="nil"/>
              <w:bottom w:val="single" w:sz="4" w:space="0" w:color="auto"/>
              <w:right w:val="single" w:sz="4" w:space="0" w:color="auto"/>
            </w:tcBorders>
            <w:noWrap/>
            <w:vAlign w:val="bottom"/>
            <w:hideMark/>
          </w:tcPr>
          <w:p w14:paraId="438EB543"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3.657 </w:t>
            </w:r>
          </w:p>
        </w:tc>
        <w:tc>
          <w:tcPr>
            <w:tcW w:w="667" w:type="pct"/>
            <w:tcBorders>
              <w:top w:val="nil"/>
              <w:left w:val="nil"/>
              <w:bottom w:val="single" w:sz="4" w:space="0" w:color="auto"/>
              <w:right w:val="single" w:sz="4" w:space="0" w:color="auto"/>
            </w:tcBorders>
            <w:noWrap/>
            <w:vAlign w:val="bottom"/>
            <w:hideMark/>
          </w:tcPr>
          <w:p w14:paraId="54CCA22E"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2.961 </w:t>
            </w:r>
          </w:p>
        </w:tc>
        <w:tc>
          <w:tcPr>
            <w:tcW w:w="1178" w:type="pct"/>
            <w:tcBorders>
              <w:top w:val="nil"/>
              <w:left w:val="nil"/>
              <w:bottom w:val="single" w:sz="4" w:space="0" w:color="auto"/>
              <w:right w:val="single" w:sz="4" w:space="0" w:color="auto"/>
            </w:tcBorders>
            <w:noWrap/>
            <w:vAlign w:val="bottom"/>
            <w:hideMark/>
          </w:tcPr>
          <w:p w14:paraId="4976AC8E"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6.618 </w:t>
            </w:r>
          </w:p>
        </w:tc>
      </w:tr>
      <w:tr w:rsidR="000254EE" w:rsidRPr="004D3DCC" w14:paraId="3740591F"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357B047E"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4B683455"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Setembro  </w:t>
            </w:r>
          </w:p>
        </w:tc>
        <w:tc>
          <w:tcPr>
            <w:tcW w:w="1116" w:type="pct"/>
            <w:tcBorders>
              <w:top w:val="nil"/>
              <w:left w:val="nil"/>
              <w:bottom w:val="single" w:sz="4" w:space="0" w:color="auto"/>
              <w:right w:val="single" w:sz="4" w:space="0" w:color="auto"/>
            </w:tcBorders>
            <w:noWrap/>
            <w:vAlign w:val="bottom"/>
            <w:hideMark/>
          </w:tcPr>
          <w:p w14:paraId="77AC838E"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1.575 </w:t>
            </w:r>
          </w:p>
        </w:tc>
        <w:tc>
          <w:tcPr>
            <w:tcW w:w="667" w:type="pct"/>
            <w:tcBorders>
              <w:top w:val="nil"/>
              <w:left w:val="nil"/>
              <w:bottom w:val="single" w:sz="4" w:space="0" w:color="auto"/>
              <w:right w:val="single" w:sz="4" w:space="0" w:color="auto"/>
            </w:tcBorders>
            <w:noWrap/>
            <w:vAlign w:val="bottom"/>
            <w:hideMark/>
          </w:tcPr>
          <w:p w14:paraId="303FE742"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1.271 </w:t>
            </w:r>
          </w:p>
        </w:tc>
        <w:tc>
          <w:tcPr>
            <w:tcW w:w="1178" w:type="pct"/>
            <w:tcBorders>
              <w:top w:val="nil"/>
              <w:left w:val="nil"/>
              <w:bottom w:val="single" w:sz="4" w:space="0" w:color="auto"/>
              <w:right w:val="single" w:sz="4" w:space="0" w:color="auto"/>
            </w:tcBorders>
            <w:noWrap/>
            <w:vAlign w:val="bottom"/>
            <w:hideMark/>
          </w:tcPr>
          <w:p w14:paraId="1E978E71"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2.846 </w:t>
            </w:r>
          </w:p>
        </w:tc>
      </w:tr>
      <w:tr w:rsidR="000254EE" w:rsidRPr="004D3DCC" w14:paraId="556BC09E"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3AA7CC75"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525B884F"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Outubro  </w:t>
            </w:r>
          </w:p>
        </w:tc>
        <w:tc>
          <w:tcPr>
            <w:tcW w:w="1116" w:type="pct"/>
            <w:tcBorders>
              <w:top w:val="nil"/>
              <w:left w:val="nil"/>
              <w:bottom w:val="single" w:sz="4" w:space="0" w:color="auto"/>
              <w:right w:val="single" w:sz="4" w:space="0" w:color="auto"/>
            </w:tcBorders>
            <w:noWrap/>
            <w:vAlign w:val="bottom"/>
            <w:hideMark/>
          </w:tcPr>
          <w:p w14:paraId="1C891671"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602 </w:t>
            </w:r>
          </w:p>
        </w:tc>
        <w:tc>
          <w:tcPr>
            <w:tcW w:w="667" w:type="pct"/>
            <w:tcBorders>
              <w:top w:val="nil"/>
              <w:left w:val="nil"/>
              <w:bottom w:val="single" w:sz="4" w:space="0" w:color="auto"/>
              <w:right w:val="single" w:sz="4" w:space="0" w:color="auto"/>
            </w:tcBorders>
            <w:noWrap/>
            <w:vAlign w:val="bottom"/>
            <w:hideMark/>
          </w:tcPr>
          <w:p w14:paraId="522EBB6D"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485 </w:t>
            </w:r>
          </w:p>
        </w:tc>
        <w:tc>
          <w:tcPr>
            <w:tcW w:w="1178" w:type="pct"/>
            <w:tcBorders>
              <w:top w:val="nil"/>
              <w:left w:val="nil"/>
              <w:bottom w:val="single" w:sz="4" w:space="0" w:color="auto"/>
              <w:right w:val="single" w:sz="4" w:space="0" w:color="auto"/>
            </w:tcBorders>
            <w:noWrap/>
            <w:vAlign w:val="bottom"/>
            <w:hideMark/>
          </w:tcPr>
          <w:p w14:paraId="65D91E49"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1.087 </w:t>
            </w:r>
          </w:p>
        </w:tc>
      </w:tr>
      <w:tr w:rsidR="000254EE" w:rsidRPr="004D3DCC" w14:paraId="4704E2BF"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21C94F08"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42E9B362"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Novembro  </w:t>
            </w:r>
          </w:p>
        </w:tc>
        <w:tc>
          <w:tcPr>
            <w:tcW w:w="1116" w:type="pct"/>
            <w:tcBorders>
              <w:top w:val="nil"/>
              <w:left w:val="nil"/>
              <w:bottom w:val="single" w:sz="4" w:space="0" w:color="auto"/>
              <w:right w:val="single" w:sz="4" w:space="0" w:color="auto"/>
            </w:tcBorders>
            <w:noWrap/>
            <w:vAlign w:val="bottom"/>
            <w:hideMark/>
          </w:tcPr>
          <w:p w14:paraId="1A938966"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3.966 </w:t>
            </w:r>
          </w:p>
        </w:tc>
        <w:tc>
          <w:tcPr>
            <w:tcW w:w="667" w:type="pct"/>
            <w:tcBorders>
              <w:top w:val="nil"/>
              <w:left w:val="nil"/>
              <w:bottom w:val="single" w:sz="4" w:space="0" w:color="auto"/>
              <w:right w:val="single" w:sz="4" w:space="0" w:color="auto"/>
            </w:tcBorders>
            <w:noWrap/>
            <w:vAlign w:val="bottom"/>
            <w:hideMark/>
          </w:tcPr>
          <w:p w14:paraId="290ADCE2"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3.179 </w:t>
            </w:r>
          </w:p>
        </w:tc>
        <w:tc>
          <w:tcPr>
            <w:tcW w:w="1178" w:type="pct"/>
            <w:tcBorders>
              <w:top w:val="nil"/>
              <w:left w:val="nil"/>
              <w:bottom w:val="single" w:sz="4" w:space="0" w:color="auto"/>
              <w:right w:val="single" w:sz="4" w:space="0" w:color="auto"/>
            </w:tcBorders>
            <w:noWrap/>
            <w:vAlign w:val="bottom"/>
            <w:hideMark/>
          </w:tcPr>
          <w:p w14:paraId="20C880E0"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7.145 </w:t>
            </w:r>
          </w:p>
        </w:tc>
      </w:tr>
      <w:tr w:rsidR="000254EE" w:rsidRPr="004D3DCC" w14:paraId="4DD4DF2A"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217B9D45"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8" w:space="0" w:color="auto"/>
              <w:right w:val="single" w:sz="4" w:space="0" w:color="auto"/>
            </w:tcBorders>
            <w:noWrap/>
            <w:vAlign w:val="bottom"/>
            <w:hideMark/>
          </w:tcPr>
          <w:p w14:paraId="1E4D186A"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Dezembro  </w:t>
            </w:r>
          </w:p>
        </w:tc>
        <w:tc>
          <w:tcPr>
            <w:tcW w:w="1116" w:type="pct"/>
            <w:tcBorders>
              <w:top w:val="nil"/>
              <w:left w:val="nil"/>
              <w:bottom w:val="nil"/>
              <w:right w:val="single" w:sz="4" w:space="0" w:color="auto"/>
            </w:tcBorders>
            <w:noWrap/>
            <w:vAlign w:val="bottom"/>
            <w:hideMark/>
          </w:tcPr>
          <w:p w14:paraId="0EAE64C4"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8.857 </w:t>
            </w:r>
          </w:p>
        </w:tc>
        <w:tc>
          <w:tcPr>
            <w:tcW w:w="667" w:type="pct"/>
            <w:tcBorders>
              <w:top w:val="nil"/>
              <w:left w:val="nil"/>
              <w:bottom w:val="nil"/>
              <w:right w:val="single" w:sz="4" w:space="0" w:color="auto"/>
            </w:tcBorders>
            <w:noWrap/>
            <w:vAlign w:val="bottom"/>
            <w:hideMark/>
          </w:tcPr>
          <w:p w14:paraId="535C66E7"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7.065 </w:t>
            </w:r>
          </w:p>
        </w:tc>
        <w:tc>
          <w:tcPr>
            <w:tcW w:w="1178" w:type="pct"/>
            <w:tcBorders>
              <w:top w:val="nil"/>
              <w:left w:val="nil"/>
              <w:bottom w:val="nil"/>
              <w:right w:val="single" w:sz="4" w:space="0" w:color="auto"/>
            </w:tcBorders>
            <w:noWrap/>
            <w:vAlign w:val="bottom"/>
            <w:hideMark/>
          </w:tcPr>
          <w:p w14:paraId="1AE4927F"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15.922 </w:t>
            </w:r>
          </w:p>
        </w:tc>
      </w:tr>
      <w:tr w:rsidR="000254EE" w:rsidRPr="004D3DCC" w14:paraId="543DE38B" w14:textId="77777777" w:rsidTr="000254EE">
        <w:trPr>
          <w:trHeight w:val="232"/>
        </w:trPr>
        <w:tc>
          <w:tcPr>
            <w:tcW w:w="520" w:type="pct"/>
            <w:vMerge w:val="restart"/>
            <w:tcBorders>
              <w:top w:val="nil"/>
              <w:left w:val="single" w:sz="4" w:space="0" w:color="auto"/>
              <w:bottom w:val="single" w:sz="8" w:space="0" w:color="000000"/>
              <w:right w:val="single" w:sz="4" w:space="0" w:color="auto"/>
            </w:tcBorders>
            <w:noWrap/>
            <w:vAlign w:val="center"/>
            <w:hideMark/>
          </w:tcPr>
          <w:p w14:paraId="7A821D9B" w14:textId="77777777" w:rsidR="000254EE" w:rsidRPr="004D3DCC" w:rsidRDefault="000254EE">
            <w:pPr>
              <w:jc w:val="center"/>
              <w:rPr>
                <w:rFonts w:ascii="Arial" w:hAnsi="Arial" w:cs="Arial"/>
                <w:b/>
                <w:bCs/>
                <w:color w:val="000000"/>
                <w:sz w:val="18"/>
                <w:szCs w:val="18"/>
              </w:rPr>
            </w:pPr>
            <w:r w:rsidRPr="004D3DCC">
              <w:rPr>
                <w:rFonts w:ascii="Arial" w:hAnsi="Arial" w:cs="Arial"/>
                <w:b/>
                <w:bCs/>
                <w:color w:val="000000"/>
                <w:sz w:val="18"/>
                <w:szCs w:val="18"/>
              </w:rPr>
              <w:t>2021</w:t>
            </w:r>
          </w:p>
        </w:tc>
        <w:tc>
          <w:tcPr>
            <w:tcW w:w="1519" w:type="pct"/>
            <w:tcBorders>
              <w:top w:val="nil"/>
              <w:left w:val="nil"/>
              <w:bottom w:val="single" w:sz="4" w:space="0" w:color="auto"/>
              <w:right w:val="single" w:sz="4" w:space="0" w:color="auto"/>
            </w:tcBorders>
            <w:noWrap/>
            <w:vAlign w:val="bottom"/>
            <w:hideMark/>
          </w:tcPr>
          <w:p w14:paraId="6CB6AADB"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Fevereiro  </w:t>
            </w:r>
          </w:p>
        </w:tc>
        <w:tc>
          <w:tcPr>
            <w:tcW w:w="1116" w:type="pct"/>
            <w:tcBorders>
              <w:top w:val="single" w:sz="8" w:space="0" w:color="auto"/>
              <w:left w:val="nil"/>
              <w:bottom w:val="single" w:sz="4" w:space="0" w:color="auto"/>
              <w:right w:val="single" w:sz="4" w:space="0" w:color="auto"/>
            </w:tcBorders>
            <w:noWrap/>
            <w:vAlign w:val="bottom"/>
            <w:hideMark/>
          </w:tcPr>
          <w:p w14:paraId="36C594F6"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11.667 </w:t>
            </w:r>
          </w:p>
        </w:tc>
        <w:tc>
          <w:tcPr>
            <w:tcW w:w="667" w:type="pct"/>
            <w:tcBorders>
              <w:top w:val="single" w:sz="8" w:space="0" w:color="auto"/>
              <w:left w:val="nil"/>
              <w:bottom w:val="single" w:sz="4" w:space="0" w:color="auto"/>
              <w:right w:val="single" w:sz="4" w:space="0" w:color="auto"/>
            </w:tcBorders>
            <w:noWrap/>
            <w:vAlign w:val="bottom"/>
            <w:hideMark/>
          </w:tcPr>
          <w:p w14:paraId="54F06F84"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9.257 </w:t>
            </w:r>
          </w:p>
        </w:tc>
        <w:tc>
          <w:tcPr>
            <w:tcW w:w="1178" w:type="pct"/>
            <w:tcBorders>
              <w:top w:val="single" w:sz="8" w:space="0" w:color="auto"/>
              <w:left w:val="nil"/>
              <w:bottom w:val="single" w:sz="4" w:space="0" w:color="auto"/>
              <w:right w:val="single" w:sz="4" w:space="0" w:color="auto"/>
            </w:tcBorders>
            <w:noWrap/>
            <w:vAlign w:val="bottom"/>
            <w:hideMark/>
          </w:tcPr>
          <w:p w14:paraId="26F3061A"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20.924 </w:t>
            </w:r>
          </w:p>
        </w:tc>
      </w:tr>
      <w:tr w:rsidR="000254EE" w:rsidRPr="004D3DCC" w14:paraId="290DF04C"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654F2C00"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2957FA68"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Março  </w:t>
            </w:r>
          </w:p>
        </w:tc>
        <w:tc>
          <w:tcPr>
            <w:tcW w:w="1116" w:type="pct"/>
            <w:tcBorders>
              <w:top w:val="nil"/>
              <w:left w:val="nil"/>
              <w:bottom w:val="single" w:sz="4" w:space="0" w:color="auto"/>
              <w:right w:val="single" w:sz="4" w:space="0" w:color="auto"/>
            </w:tcBorders>
            <w:noWrap/>
            <w:vAlign w:val="bottom"/>
            <w:hideMark/>
          </w:tcPr>
          <w:p w14:paraId="2F2E2BAB"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887 </w:t>
            </w:r>
          </w:p>
        </w:tc>
        <w:tc>
          <w:tcPr>
            <w:tcW w:w="667" w:type="pct"/>
            <w:tcBorders>
              <w:top w:val="nil"/>
              <w:left w:val="nil"/>
              <w:bottom w:val="single" w:sz="4" w:space="0" w:color="auto"/>
              <w:right w:val="single" w:sz="4" w:space="0" w:color="auto"/>
            </w:tcBorders>
            <w:noWrap/>
            <w:vAlign w:val="bottom"/>
            <w:hideMark/>
          </w:tcPr>
          <w:p w14:paraId="194E0854"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701 </w:t>
            </w:r>
          </w:p>
        </w:tc>
        <w:tc>
          <w:tcPr>
            <w:tcW w:w="1178" w:type="pct"/>
            <w:tcBorders>
              <w:top w:val="nil"/>
              <w:left w:val="nil"/>
              <w:bottom w:val="single" w:sz="4" w:space="0" w:color="auto"/>
              <w:right w:val="single" w:sz="4" w:space="0" w:color="auto"/>
            </w:tcBorders>
            <w:noWrap/>
            <w:vAlign w:val="bottom"/>
            <w:hideMark/>
          </w:tcPr>
          <w:p w14:paraId="61A243BF"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1.588 </w:t>
            </w:r>
          </w:p>
        </w:tc>
      </w:tr>
      <w:tr w:rsidR="000254EE" w:rsidRPr="004D3DCC" w14:paraId="142EC005"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16C85B65"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1F66E59E"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Abril  </w:t>
            </w:r>
          </w:p>
        </w:tc>
        <w:tc>
          <w:tcPr>
            <w:tcW w:w="1116" w:type="pct"/>
            <w:tcBorders>
              <w:top w:val="nil"/>
              <w:left w:val="nil"/>
              <w:bottom w:val="single" w:sz="4" w:space="0" w:color="auto"/>
              <w:right w:val="single" w:sz="4" w:space="0" w:color="auto"/>
            </w:tcBorders>
            <w:noWrap/>
            <w:vAlign w:val="bottom"/>
            <w:hideMark/>
          </w:tcPr>
          <w:p w14:paraId="4983B384"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1.386 </w:t>
            </w:r>
          </w:p>
        </w:tc>
        <w:tc>
          <w:tcPr>
            <w:tcW w:w="667" w:type="pct"/>
            <w:tcBorders>
              <w:top w:val="nil"/>
              <w:left w:val="nil"/>
              <w:bottom w:val="single" w:sz="4" w:space="0" w:color="auto"/>
              <w:right w:val="single" w:sz="4" w:space="0" w:color="auto"/>
            </w:tcBorders>
            <w:noWrap/>
            <w:vAlign w:val="bottom"/>
            <w:hideMark/>
          </w:tcPr>
          <w:p w14:paraId="5C8AB5FA"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1.090 </w:t>
            </w:r>
          </w:p>
        </w:tc>
        <w:tc>
          <w:tcPr>
            <w:tcW w:w="1178" w:type="pct"/>
            <w:tcBorders>
              <w:top w:val="nil"/>
              <w:left w:val="nil"/>
              <w:bottom w:val="single" w:sz="4" w:space="0" w:color="auto"/>
              <w:right w:val="single" w:sz="4" w:space="0" w:color="auto"/>
            </w:tcBorders>
            <w:noWrap/>
            <w:vAlign w:val="bottom"/>
            <w:hideMark/>
          </w:tcPr>
          <w:p w14:paraId="50742EA8"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2.476 </w:t>
            </w:r>
          </w:p>
        </w:tc>
      </w:tr>
      <w:tr w:rsidR="000254EE" w:rsidRPr="004D3DCC" w14:paraId="231B3083"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60894340"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0CE5DA60"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Maio  </w:t>
            </w:r>
          </w:p>
        </w:tc>
        <w:tc>
          <w:tcPr>
            <w:tcW w:w="1116" w:type="pct"/>
            <w:tcBorders>
              <w:top w:val="nil"/>
              <w:left w:val="nil"/>
              <w:bottom w:val="single" w:sz="4" w:space="0" w:color="auto"/>
              <w:right w:val="single" w:sz="4" w:space="0" w:color="auto"/>
            </w:tcBorders>
            <w:noWrap/>
            <w:vAlign w:val="bottom"/>
            <w:hideMark/>
          </w:tcPr>
          <w:p w14:paraId="68F74C78"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1.742 </w:t>
            </w:r>
          </w:p>
        </w:tc>
        <w:tc>
          <w:tcPr>
            <w:tcW w:w="667" w:type="pct"/>
            <w:tcBorders>
              <w:top w:val="nil"/>
              <w:left w:val="nil"/>
              <w:bottom w:val="single" w:sz="4" w:space="0" w:color="auto"/>
              <w:right w:val="single" w:sz="4" w:space="0" w:color="auto"/>
            </w:tcBorders>
            <w:noWrap/>
            <w:vAlign w:val="bottom"/>
            <w:hideMark/>
          </w:tcPr>
          <w:p w14:paraId="723D8F40"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1.363 </w:t>
            </w:r>
          </w:p>
        </w:tc>
        <w:tc>
          <w:tcPr>
            <w:tcW w:w="1178" w:type="pct"/>
            <w:tcBorders>
              <w:top w:val="nil"/>
              <w:left w:val="nil"/>
              <w:bottom w:val="single" w:sz="4" w:space="0" w:color="auto"/>
              <w:right w:val="single" w:sz="4" w:space="0" w:color="auto"/>
            </w:tcBorders>
            <w:noWrap/>
            <w:vAlign w:val="bottom"/>
            <w:hideMark/>
          </w:tcPr>
          <w:p w14:paraId="3EAD8D86"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3.105 </w:t>
            </w:r>
          </w:p>
        </w:tc>
      </w:tr>
      <w:tr w:rsidR="000254EE" w:rsidRPr="004D3DCC" w14:paraId="5F6906EB"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6520DB78"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3890682E"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Junho   </w:t>
            </w:r>
          </w:p>
        </w:tc>
        <w:tc>
          <w:tcPr>
            <w:tcW w:w="1116" w:type="pct"/>
            <w:tcBorders>
              <w:top w:val="nil"/>
              <w:left w:val="nil"/>
              <w:bottom w:val="single" w:sz="4" w:space="0" w:color="auto"/>
              <w:right w:val="single" w:sz="4" w:space="0" w:color="auto"/>
            </w:tcBorders>
            <w:noWrap/>
            <w:vAlign w:val="bottom"/>
            <w:hideMark/>
          </w:tcPr>
          <w:p w14:paraId="16F98188"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4.930 </w:t>
            </w:r>
          </w:p>
        </w:tc>
        <w:tc>
          <w:tcPr>
            <w:tcW w:w="667" w:type="pct"/>
            <w:tcBorders>
              <w:top w:val="nil"/>
              <w:left w:val="nil"/>
              <w:bottom w:val="single" w:sz="4" w:space="0" w:color="auto"/>
              <w:right w:val="single" w:sz="4" w:space="0" w:color="auto"/>
            </w:tcBorders>
            <w:noWrap/>
            <w:vAlign w:val="bottom"/>
            <w:hideMark/>
          </w:tcPr>
          <w:p w14:paraId="7CEB098E"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3.829 </w:t>
            </w:r>
          </w:p>
        </w:tc>
        <w:tc>
          <w:tcPr>
            <w:tcW w:w="1178" w:type="pct"/>
            <w:tcBorders>
              <w:top w:val="nil"/>
              <w:left w:val="nil"/>
              <w:bottom w:val="single" w:sz="4" w:space="0" w:color="auto"/>
              <w:right w:val="single" w:sz="4" w:space="0" w:color="auto"/>
            </w:tcBorders>
            <w:noWrap/>
            <w:vAlign w:val="bottom"/>
            <w:hideMark/>
          </w:tcPr>
          <w:p w14:paraId="5FDA93E8"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8.759 </w:t>
            </w:r>
          </w:p>
        </w:tc>
      </w:tr>
      <w:tr w:rsidR="000254EE" w:rsidRPr="004D3DCC" w14:paraId="384ABBFB"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5B3B44D4"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0BCC6298"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Julho  </w:t>
            </w:r>
          </w:p>
        </w:tc>
        <w:tc>
          <w:tcPr>
            <w:tcW w:w="1116" w:type="pct"/>
            <w:tcBorders>
              <w:top w:val="nil"/>
              <w:left w:val="nil"/>
              <w:bottom w:val="single" w:sz="4" w:space="0" w:color="auto"/>
              <w:right w:val="single" w:sz="4" w:space="0" w:color="auto"/>
            </w:tcBorders>
            <w:noWrap/>
            <w:vAlign w:val="bottom"/>
            <w:hideMark/>
          </w:tcPr>
          <w:p w14:paraId="3AEF1213"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1.757 </w:t>
            </w:r>
          </w:p>
        </w:tc>
        <w:tc>
          <w:tcPr>
            <w:tcW w:w="667" w:type="pct"/>
            <w:tcBorders>
              <w:top w:val="nil"/>
              <w:left w:val="nil"/>
              <w:bottom w:val="single" w:sz="4" w:space="0" w:color="auto"/>
              <w:right w:val="single" w:sz="4" w:space="0" w:color="auto"/>
            </w:tcBorders>
            <w:noWrap/>
            <w:vAlign w:val="bottom"/>
            <w:hideMark/>
          </w:tcPr>
          <w:p w14:paraId="009526DE"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1.353 </w:t>
            </w:r>
          </w:p>
        </w:tc>
        <w:tc>
          <w:tcPr>
            <w:tcW w:w="1178" w:type="pct"/>
            <w:tcBorders>
              <w:top w:val="nil"/>
              <w:left w:val="nil"/>
              <w:bottom w:val="single" w:sz="4" w:space="0" w:color="auto"/>
              <w:right w:val="single" w:sz="4" w:space="0" w:color="auto"/>
            </w:tcBorders>
            <w:noWrap/>
            <w:vAlign w:val="bottom"/>
            <w:hideMark/>
          </w:tcPr>
          <w:p w14:paraId="7500BC75"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3.110 </w:t>
            </w:r>
          </w:p>
        </w:tc>
      </w:tr>
      <w:tr w:rsidR="000254EE" w:rsidRPr="004D3DCC" w14:paraId="6328AD72"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261A6BB8"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5EA33C05"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Agosto  </w:t>
            </w:r>
          </w:p>
        </w:tc>
        <w:tc>
          <w:tcPr>
            <w:tcW w:w="1116" w:type="pct"/>
            <w:tcBorders>
              <w:top w:val="nil"/>
              <w:left w:val="nil"/>
              <w:bottom w:val="single" w:sz="4" w:space="0" w:color="auto"/>
              <w:right w:val="single" w:sz="4" w:space="0" w:color="auto"/>
            </w:tcBorders>
            <w:noWrap/>
            <w:vAlign w:val="bottom"/>
            <w:hideMark/>
          </w:tcPr>
          <w:p w14:paraId="37428547"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2.478 </w:t>
            </w:r>
          </w:p>
        </w:tc>
        <w:tc>
          <w:tcPr>
            <w:tcW w:w="667" w:type="pct"/>
            <w:tcBorders>
              <w:top w:val="nil"/>
              <w:left w:val="nil"/>
              <w:bottom w:val="single" w:sz="4" w:space="0" w:color="auto"/>
              <w:right w:val="single" w:sz="4" w:space="0" w:color="auto"/>
            </w:tcBorders>
            <w:noWrap/>
            <w:vAlign w:val="bottom"/>
            <w:hideMark/>
          </w:tcPr>
          <w:p w14:paraId="0DFFB922"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1.899 </w:t>
            </w:r>
          </w:p>
        </w:tc>
        <w:tc>
          <w:tcPr>
            <w:tcW w:w="1178" w:type="pct"/>
            <w:tcBorders>
              <w:top w:val="nil"/>
              <w:left w:val="nil"/>
              <w:bottom w:val="single" w:sz="4" w:space="0" w:color="auto"/>
              <w:right w:val="single" w:sz="4" w:space="0" w:color="auto"/>
            </w:tcBorders>
            <w:noWrap/>
            <w:vAlign w:val="bottom"/>
            <w:hideMark/>
          </w:tcPr>
          <w:p w14:paraId="266DF3A4"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4.377 </w:t>
            </w:r>
          </w:p>
        </w:tc>
      </w:tr>
      <w:tr w:rsidR="000254EE" w:rsidRPr="004D3DCC" w14:paraId="3670C855"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2A92EA92"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613DBC0D"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Setembro  </w:t>
            </w:r>
          </w:p>
        </w:tc>
        <w:tc>
          <w:tcPr>
            <w:tcW w:w="1116" w:type="pct"/>
            <w:tcBorders>
              <w:top w:val="nil"/>
              <w:left w:val="nil"/>
              <w:bottom w:val="single" w:sz="4" w:space="0" w:color="auto"/>
              <w:right w:val="single" w:sz="4" w:space="0" w:color="auto"/>
            </w:tcBorders>
            <w:noWrap/>
            <w:vAlign w:val="bottom"/>
            <w:hideMark/>
          </w:tcPr>
          <w:p w14:paraId="186436D6"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1.509 </w:t>
            </w:r>
          </w:p>
        </w:tc>
        <w:tc>
          <w:tcPr>
            <w:tcW w:w="667" w:type="pct"/>
            <w:tcBorders>
              <w:top w:val="nil"/>
              <w:left w:val="nil"/>
              <w:bottom w:val="single" w:sz="4" w:space="0" w:color="auto"/>
              <w:right w:val="single" w:sz="4" w:space="0" w:color="auto"/>
            </w:tcBorders>
            <w:noWrap/>
            <w:vAlign w:val="bottom"/>
            <w:hideMark/>
          </w:tcPr>
          <w:p w14:paraId="579869BC"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1.144 </w:t>
            </w:r>
          </w:p>
        </w:tc>
        <w:tc>
          <w:tcPr>
            <w:tcW w:w="1178" w:type="pct"/>
            <w:tcBorders>
              <w:top w:val="nil"/>
              <w:left w:val="nil"/>
              <w:bottom w:val="single" w:sz="4" w:space="0" w:color="auto"/>
              <w:right w:val="single" w:sz="4" w:space="0" w:color="auto"/>
            </w:tcBorders>
            <w:noWrap/>
            <w:vAlign w:val="bottom"/>
            <w:hideMark/>
          </w:tcPr>
          <w:p w14:paraId="0D1D41C5"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2.653 </w:t>
            </w:r>
          </w:p>
        </w:tc>
      </w:tr>
      <w:tr w:rsidR="000254EE" w:rsidRPr="004D3DCC" w14:paraId="14E8ECF3"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1FC22D56"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77520884"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Outubro  </w:t>
            </w:r>
          </w:p>
        </w:tc>
        <w:tc>
          <w:tcPr>
            <w:tcW w:w="1116" w:type="pct"/>
            <w:tcBorders>
              <w:top w:val="nil"/>
              <w:left w:val="nil"/>
              <w:bottom w:val="single" w:sz="4" w:space="0" w:color="auto"/>
              <w:right w:val="single" w:sz="4" w:space="0" w:color="auto"/>
            </w:tcBorders>
            <w:noWrap/>
            <w:vAlign w:val="bottom"/>
            <w:hideMark/>
          </w:tcPr>
          <w:p w14:paraId="211DACB6"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1.537 </w:t>
            </w:r>
          </w:p>
        </w:tc>
        <w:tc>
          <w:tcPr>
            <w:tcW w:w="667" w:type="pct"/>
            <w:tcBorders>
              <w:top w:val="nil"/>
              <w:left w:val="nil"/>
              <w:bottom w:val="single" w:sz="4" w:space="0" w:color="auto"/>
              <w:right w:val="single" w:sz="4" w:space="0" w:color="auto"/>
            </w:tcBorders>
            <w:noWrap/>
            <w:vAlign w:val="bottom"/>
            <w:hideMark/>
          </w:tcPr>
          <w:p w14:paraId="0A77863B"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1.153 </w:t>
            </w:r>
          </w:p>
        </w:tc>
        <w:tc>
          <w:tcPr>
            <w:tcW w:w="1178" w:type="pct"/>
            <w:tcBorders>
              <w:top w:val="nil"/>
              <w:left w:val="nil"/>
              <w:bottom w:val="single" w:sz="4" w:space="0" w:color="auto"/>
              <w:right w:val="single" w:sz="4" w:space="0" w:color="auto"/>
            </w:tcBorders>
            <w:noWrap/>
            <w:vAlign w:val="bottom"/>
            <w:hideMark/>
          </w:tcPr>
          <w:p w14:paraId="26653D2F"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2.690 </w:t>
            </w:r>
          </w:p>
        </w:tc>
      </w:tr>
      <w:tr w:rsidR="000254EE" w:rsidRPr="004D3DCC" w14:paraId="38CB4023"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46D6D495"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3AA63BB6"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Novembro  </w:t>
            </w:r>
          </w:p>
        </w:tc>
        <w:tc>
          <w:tcPr>
            <w:tcW w:w="1116" w:type="pct"/>
            <w:tcBorders>
              <w:top w:val="nil"/>
              <w:left w:val="nil"/>
              <w:bottom w:val="single" w:sz="4" w:space="0" w:color="auto"/>
              <w:right w:val="single" w:sz="4" w:space="0" w:color="auto"/>
            </w:tcBorders>
            <w:noWrap/>
            <w:vAlign w:val="bottom"/>
            <w:hideMark/>
          </w:tcPr>
          <w:p w14:paraId="164D77F5"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1.293 </w:t>
            </w:r>
          </w:p>
        </w:tc>
        <w:tc>
          <w:tcPr>
            <w:tcW w:w="667" w:type="pct"/>
            <w:tcBorders>
              <w:top w:val="nil"/>
              <w:left w:val="nil"/>
              <w:bottom w:val="single" w:sz="4" w:space="0" w:color="auto"/>
              <w:right w:val="single" w:sz="4" w:space="0" w:color="auto"/>
            </w:tcBorders>
            <w:noWrap/>
            <w:vAlign w:val="bottom"/>
            <w:hideMark/>
          </w:tcPr>
          <w:p w14:paraId="34FFA661"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958 </w:t>
            </w:r>
          </w:p>
        </w:tc>
        <w:tc>
          <w:tcPr>
            <w:tcW w:w="1178" w:type="pct"/>
            <w:tcBorders>
              <w:top w:val="nil"/>
              <w:left w:val="nil"/>
              <w:bottom w:val="single" w:sz="4" w:space="0" w:color="auto"/>
              <w:right w:val="single" w:sz="4" w:space="0" w:color="auto"/>
            </w:tcBorders>
            <w:noWrap/>
            <w:vAlign w:val="bottom"/>
            <w:hideMark/>
          </w:tcPr>
          <w:p w14:paraId="4E9EAFCE"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2.251 </w:t>
            </w:r>
          </w:p>
        </w:tc>
      </w:tr>
      <w:tr w:rsidR="000254EE" w:rsidRPr="004D3DCC" w14:paraId="078F645C"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6868516F"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8" w:space="0" w:color="auto"/>
              <w:right w:val="single" w:sz="4" w:space="0" w:color="auto"/>
            </w:tcBorders>
            <w:noWrap/>
            <w:vAlign w:val="bottom"/>
            <w:hideMark/>
          </w:tcPr>
          <w:p w14:paraId="0508FD8C"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Dezembro  </w:t>
            </w:r>
          </w:p>
        </w:tc>
        <w:tc>
          <w:tcPr>
            <w:tcW w:w="1116" w:type="pct"/>
            <w:tcBorders>
              <w:top w:val="nil"/>
              <w:left w:val="nil"/>
              <w:bottom w:val="nil"/>
              <w:right w:val="single" w:sz="4" w:space="0" w:color="auto"/>
            </w:tcBorders>
            <w:noWrap/>
            <w:vAlign w:val="bottom"/>
            <w:hideMark/>
          </w:tcPr>
          <w:p w14:paraId="44F39EC1"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4.615 </w:t>
            </w:r>
          </w:p>
        </w:tc>
        <w:tc>
          <w:tcPr>
            <w:tcW w:w="667" w:type="pct"/>
            <w:tcBorders>
              <w:top w:val="nil"/>
              <w:left w:val="nil"/>
              <w:bottom w:val="nil"/>
              <w:right w:val="single" w:sz="4" w:space="0" w:color="auto"/>
            </w:tcBorders>
            <w:noWrap/>
            <w:vAlign w:val="bottom"/>
            <w:hideMark/>
          </w:tcPr>
          <w:p w14:paraId="511E231C"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3.342 </w:t>
            </w:r>
          </w:p>
        </w:tc>
        <w:tc>
          <w:tcPr>
            <w:tcW w:w="1178" w:type="pct"/>
            <w:tcBorders>
              <w:top w:val="nil"/>
              <w:left w:val="nil"/>
              <w:bottom w:val="nil"/>
              <w:right w:val="single" w:sz="4" w:space="0" w:color="auto"/>
            </w:tcBorders>
            <w:noWrap/>
            <w:vAlign w:val="bottom"/>
            <w:hideMark/>
          </w:tcPr>
          <w:p w14:paraId="0C35D094"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7.957 </w:t>
            </w:r>
          </w:p>
        </w:tc>
      </w:tr>
      <w:tr w:rsidR="000254EE" w:rsidRPr="004D3DCC" w14:paraId="001C5CBD" w14:textId="77777777" w:rsidTr="000254EE">
        <w:trPr>
          <w:trHeight w:val="232"/>
        </w:trPr>
        <w:tc>
          <w:tcPr>
            <w:tcW w:w="520" w:type="pct"/>
            <w:vMerge w:val="restart"/>
            <w:tcBorders>
              <w:top w:val="nil"/>
              <w:left w:val="single" w:sz="4" w:space="0" w:color="auto"/>
              <w:bottom w:val="single" w:sz="8" w:space="0" w:color="000000"/>
              <w:right w:val="single" w:sz="4" w:space="0" w:color="auto"/>
            </w:tcBorders>
            <w:noWrap/>
            <w:vAlign w:val="center"/>
            <w:hideMark/>
          </w:tcPr>
          <w:p w14:paraId="2309BF71" w14:textId="77777777" w:rsidR="000254EE" w:rsidRPr="004D3DCC" w:rsidRDefault="000254EE">
            <w:pPr>
              <w:jc w:val="center"/>
              <w:rPr>
                <w:rFonts w:ascii="Arial" w:hAnsi="Arial" w:cs="Arial"/>
                <w:b/>
                <w:bCs/>
                <w:color w:val="000000"/>
                <w:sz w:val="18"/>
                <w:szCs w:val="18"/>
              </w:rPr>
            </w:pPr>
            <w:r w:rsidRPr="004D3DCC">
              <w:rPr>
                <w:rFonts w:ascii="Arial" w:hAnsi="Arial" w:cs="Arial"/>
                <w:b/>
                <w:bCs/>
                <w:color w:val="000000"/>
                <w:sz w:val="18"/>
                <w:szCs w:val="18"/>
              </w:rPr>
              <w:t>2022</w:t>
            </w:r>
          </w:p>
        </w:tc>
        <w:tc>
          <w:tcPr>
            <w:tcW w:w="1519" w:type="pct"/>
            <w:tcBorders>
              <w:top w:val="nil"/>
              <w:left w:val="nil"/>
              <w:bottom w:val="single" w:sz="4" w:space="0" w:color="auto"/>
              <w:right w:val="single" w:sz="4" w:space="0" w:color="auto"/>
            </w:tcBorders>
            <w:noWrap/>
            <w:vAlign w:val="bottom"/>
            <w:hideMark/>
          </w:tcPr>
          <w:p w14:paraId="4802175C"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Janeiro  </w:t>
            </w:r>
          </w:p>
        </w:tc>
        <w:tc>
          <w:tcPr>
            <w:tcW w:w="1116" w:type="pct"/>
            <w:tcBorders>
              <w:top w:val="single" w:sz="8" w:space="0" w:color="auto"/>
              <w:left w:val="nil"/>
              <w:bottom w:val="single" w:sz="4" w:space="0" w:color="auto"/>
              <w:right w:val="single" w:sz="4" w:space="0" w:color="auto"/>
            </w:tcBorders>
            <w:noWrap/>
            <w:vAlign w:val="bottom"/>
            <w:hideMark/>
          </w:tcPr>
          <w:p w14:paraId="1346FEF0"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1.403 </w:t>
            </w:r>
          </w:p>
        </w:tc>
        <w:tc>
          <w:tcPr>
            <w:tcW w:w="667" w:type="pct"/>
            <w:tcBorders>
              <w:top w:val="single" w:sz="8" w:space="0" w:color="auto"/>
              <w:left w:val="nil"/>
              <w:bottom w:val="single" w:sz="4" w:space="0" w:color="auto"/>
              <w:right w:val="single" w:sz="4" w:space="0" w:color="auto"/>
            </w:tcBorders>
            <w:noWrap/>
            <w:vAlign w:val="bottom"/>
            <w:hideMark/>
          </w:tcPr>
          <w:p w14:paraId="25AF00DA"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1.000 </w:t>
            </w:r>
          </w:p>
        </w:tc>
        <w:tc>
          <w:tcPr>
            <w:tcW w:w="1178" w:type="pct"/>
            <w:tcBorders>
              <w:top w:val="single" w:sz="8" w:space="0" w:color="auto"/>
              <w:left w:val="nil"/>
              <w:bottom w:val="single" w:sz="4" w:space="0" w:color="auto"/>
              <w:right w:val="single" w:sz="4" w:space="0" w:color="auto"/>
            </w:tcBorders>
            <w:noWrap/>
            <w:vAlign w:val="bottom"/>
            <w:hideMark/>
          </w:tcPr>
          <w:p w14:paraId="45C05F7F"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2.403 </w:t>
            </w:r>
          </w:p>
        </w:tc>
      </w:tr>
      <w:tr w:rsidR="000254EE" w:rsidRPr="004D3DCC" w14:paraId="04D79A9B"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5B1E6AB7"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38F0E731"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Fevereiro  </w:t>
            </w:r>
          </w:p>
        </w:tc>
        <w:tc>
          <w:tcPr>
            <w:tcW w:w="1116" w:type="pct"/>
            <w:tcBorders>
              <w:top w:val="nil"/>
              <w:left w:val="nil"/>
              <w:bottom w:val="single" w:sz="4" w:space="0" w:color="auto"/>
              <w:right w:val="single" w:sz="4" w:space="0" w:color="auto"/>
            </w:tcBorders>
            <w:noWrap/>
            <w:vAlign w:val="bottom"/>
            <w:hideMark/>
          </w:tcPr>
          <w:p w14:paraId="0CE21C91"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452 </w:t>
            </w:r>
          </w:p>
        </w:tc>
        <w:tc>
          <w:tcPr>
            <w:tcW w:w="667" w:type="pct"/>
            <w:tcBorders>
              <w:top w:val="nil"/>
              <w:left w:val="nil"/>
              <w:bottom w:val="single" w:sz="4" w:space="0" w:color="auto"/>
              <w:right w:val="single" w:sz="4" w:space="0" w:color="auto"/>
            </w:tcBorders>
            <w:noWrap/>
            <w:vAlign w:val="bottom"/>
            <w:hideMark/>
          </w:tcPr>
          <w:p w14:paraId="596EB161"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318 </w:t>
            </w:r>
          </w:p>
        </w:tc>
        <w:tc>
          <w:tcPr>
            <w:tcW w:w="1178" w:type="pct"/>
            <w:tcBorders>
              <w:top w:val="nil"/>
              <w:left w:val="nil"/>
              <w:bottom w:val="single" w:sz="4" w:space="0" w:color="auto"/>
              <w:right w:val="single" w:sz="4" w:space="0" w:color="auto"/>
            </w:tcBorders>
            <w:noWrap/>
            <w:vAlign w:val="bottom"/>
            <w:hideMark/>
          </w:tcPr>
          <w:p w14:paraId="0697B3C1"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770 </w:t>
            </w:r>
          </w:p>
        </w:tc>
      </w:tr>
      <w:tr w:rsidR="000254EE" w:rsidRPr="004D3DCC" w14:paraId="4FB7E46E"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5E52D538"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2ACAA5EE"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Março  </w:t>
            </w:r>
          </w:p>
        </w:tc>
        <w:tc>
          <w:tcPr>
            <w:tcW w:w="1116" w:type="pct"/>
            <w:tcBorders>
              <w:top w:val="nil"/>
              <w:left w:val="nil"/>
              <w:bottom w:val="single" w:sz="4" w:space="0" w:color="auto"/>
              <w:right w:val="single" w:sz="4" w:space="0" w:color="auto"/>
            </w:tcBorders>
            <w:noWrap/>
            <w:vAlign w:val="bottom"/>
            <w:hideMark/>
          </w:tcPr>
          <w:p w14:paraId="3B4C541B"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1.496 </w:t>
            </w:r>
          </w:p>
        </w:tc>
        <w:tc>
          <w:tcPr>
            <w:tcW w:w="667" w:type="pct"/>
            <w:tcBorders>
              <w:top w:val="nil"/>
              <w:left w:val="nil"/>
              <w:bottom w:val="single" w:sz="4" w:space="0" w:color="auto"/>
              <w:right w:val="single" w:sz="4" w:space="0" w:color="auto"/>
            </w:tcBorders>
            <w:noWrap/>
            <w:vAlign w:val="bottom"/>
            <w:hideMark/>
          </w:tcPr>
          <w:p w14:paraId="7A4375EF"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1.034 </w:t>
            </w:r>
          </w:p>
        </w:tc>
        <w:tc>
          <w:tcPr>
            <w:tcW w:w="1178" w:type="pct"/>
            <w:tcBorders>
              <w:top w:val="nil"/>
              <w:left w:val="nil"/>
              <w:bottom w:val="single" w:sz="4" w:space="0" w:color="auto"/>
              <w:right w:val="single" w:sz="4" w:space="0" w:color="auto"/>
            </w:tcBorders>
            <w:noWrap/>
            <w:vAlign w:val="bottom"/>
            <w:hideMark/>
          </w:tcPr>
          <w:p w14:paraId="091041C5"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2.530 </w:t>
            </w:r>
          </w:p>
        </w:tc>
      </w:tr>
      <w:tr w:rsidR="000254EE" w:rsidRPr="004D3DCC" w14:paraId="19F9DCEC"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5CC31CD6"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44362585"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Abril  </w:t>
            </w:r>
          </w:p>
        </w:tc>
        <w:tc>
          <w:tcPr>
            <w:tcW w:w="1116" w:type="pct"/>
            <w:tcBorders>
              <w:top w:val="nil"/>
              <w:left w:val="nil"/>
              <w:bottom w:val="single" w:sz="4" w:space="0" w:color="auto"/>
              <w:right w:val="single" w:sz="4" w:space="0" w:color="auto"/>
            </w:tcBorders>
            <w:noWrap/>
            <w:vAlign w:val="bottom"/>
            <w:hideMark/>
          </w:tcPr>
          <w:p w14:paraId="6C4A28BE"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1.253 </w:t>
            </w:r>
          </w:p>
        </w:tc>
        <w:tc>
          <w:tcPr>
            <w:tcW w:w="667" w:type="pct"/>
            <w:tcBorders>
              <w:top w:val="nil"/>
              <w:left w:val="nil"/>
              <w:bottom w:val="single" w:sz="4" w:space="0" w:color="auto"/>
              <w:right w:val="single" w:sz="4" w:space="0" w:color="auto"/>
            </w:tcBorders>
            <w:noWrap/>
            <w:vAlign w:val="bottom"/>
            <w:hideMark/>
          </w:tcPr>
          <w:p w14:paraId="740A0186"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842 </w:t>
            </w:r>
          </w:p>
        </w:tc>
        <w:tc>
          <w:tcPr>
            <w:tcW w:w="1178" w:type="pct"/>
            <w:tcBorders>
              <w:top w:val="nil"/>
              <w:left w:val="nil"/>
              <w:bottom w:val="single" w:sz="4" w:space="0" w:color="auto"/>
              <w:right w:val="single" w:sz="4" w:space="0" w:color="auto"/>
            </w:tcBorders>
            <w:noWrap/>
            <w:vAlign w:val="bottom"/>
            <w:hideMark/>
          </w:tcPr>
          <w:p w14:paraId="3EE95F4D"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2.095 </w:t>
            </w:r>
          </w:p>
        </w:tc>
      </w:tr>
      <w:tr w:rsidR="000254EE" w:rsidRPr="004D3DCC" w14:paraId="74207E2B"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219D1C4F"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2353BC9F"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Maio  </w:t>
            </w:r>
          </w:p>
        </w:tc>
        <w:tc>
          <w:tcPr>
            <w:tcW w:w="1116" w:type="pct"/>
            <w:tcBorders>
              <w:top w:val="nil"/>
              <w:left w:val="nil"/>
              <w:bottom w:val="single" w:sz="4" w:space="0" w:color="auto"/>
              <w:right w:val="single" w:sz="4" w:space="0" w:color="auto"/>
            </w:tcBorders>
            <w:noWrap/>
            <w:vAlign w:val="bottom"/>
            <w:hideMark/>
          </w:tcPr>
          <w:p w14:paraId="5E77E2E5"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3.276 </w:t>
            </w:r>
          </w:p>
        </w:tc>
        <w:tc>
          <w:tcPr>
            <w:tcW w:w="667" w:type="pct"/>
            <w:tcBorders>
              <w:top w:val="nil"/>
              <w:left w:val="nil"/>
              <w:bottom w:val="single" w:sz="4" w:space="0" w:color="auto"/>
              <w:right w:val="single" w:sz="4" w:space="0" w:color="auto"/>
            </w:tcBorders>
            <w:noWrap/>
            <w:vAlign w:val="bottom"/>
            <w:hideMark/>
          </w:tcPr>
          <w:p w14:paraId="384861CE"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2.157 </w:t>
            </w:r>
          </w:p>
        </w:tc>
        <w:tc>
          <w:tcPr>
            <w:tcW w:w="1178" w:type="pct"/>
            <w:tcBorders>
              <w:top w:val="nil"/>
              <w:left w:val="nil"/>
              <w:bottom w:val="single" w:sz="4" w:space="0" w:color="auto"/>
              <w:right w:val="single" w:sz="4" w:space="0" w:color="auto"/>
            </w:tcBorders>
            <w:noWrap/>
            <w:vAlign w:val="bottom"/>
            <w:hideMark/>
          </w:tcPr>
          <w:p w14:paraId="4BDCE3EB"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5.433 </w:t>
            </w:r>
          </w:p>
        </w:tc>
      </w:tr>
      <w:tr w:rsidR="000254EE" w:rsidRPr="004D3DCC" w14:paraId="2D6A749B"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1D95229F"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7D5DEFEC"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Junho   </w:t>
            </w:r>
          </w:p>
        </w:tc>
        <w:tc>
          <w:tcPr>
            <w:tcW w:w="1116" w:type="pct"/>
            <w:tcBorders>
              <w:top w:val="nil"/>
              <w:left w:val="nil"/>
              <w:bottom w:val="single" w:sz="4" w:space="0" w:color="auto"/>
              <w:right w:val="single" w:sz="4" w:space="0" w:color="auto"/>
            </w:tcBorders>
            <w:noWrap/>
            <w:vAlign w:val="bottom"/>
            <w:hideMark/>
          </w:tcPr>
          <w:p w14:paraId="17CA197D"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3.288 </w:t>
            </w:r>
          </w:p>
        </w:tc>
        <w:tc>
          <w:tcPr>
            <w:tcW w:w="667" w:type="pct"/>
            <w:tcBorders>
              <w:top w:val="nil"/>
              <w:left w:val="nil"/>
              <w:bottom w:val="single" w:sz="4" w:space="0" w:color="auto"/>
              <w:right w:val="single" w:sz="4" w:space="0" w:color="auto"/>
            </w:tcBorders>
            <w:noWrap/>
            <w:vAlign w:val="bottom"/>
            <w:hideMark/>
          </w:tcPr>
          <w:p w14:paraId="3F40817D"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2.119 </w:t>
            </w:r>
          </w:p>
        </w:tc>
        <w:tc>
          <w:tcPr>
            <w:tcW w:w="1178" w:type="pct"/>
            <w:tcBorders>
              <w:top w:val="nil"/>
              <w:left w:val="nil"/>
              <w:bottom w:val="single" w:sz="4" w:space="0" w:color="auto"/>
              <w:right w:val="single" w:sz="4" w:space="0" w:color="auto"/>
            </w:tcBorders>
            <w:noWrap/>
            <w:vAlign w:val="bottom"/>
            <w:hideMark/>
          </w:tcPr>
          <w:p w14:paraId="28B47147"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5.407 </w:t>
            </w:r>
          </w:p>
        </w:tc>
      </w:tr>
      <w:tr w:rsidR="000254EE" w:rsidRPr="004D3DCC" w14:paraId="703384A7"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6808208B"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1AD56437"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Julho  </w:t>
            </w:r>
          </w:p>
        </w:tc>
        <w:tc>
          <w:tcPr>
            <w:tcW w:w="1116" w:type="pct"/>
            <w:tcBorders>
              <w:top w:val="nil"/>
              <w:left w:val="nil"/>
              <w:bottom w:val="single" w:sz="4" w:space="0" w:color="auto"/>
              <w:right w:val="single" w:sz="4" w:space="0" w:color="auto"/>
            </w:tcBorders>
            <w:noWrap/>
            <w:vAlign w:val="bottom"/>
            <w:hideMark/>
          </w:tcPr>
          <w:p w14:paraId="07726528"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6.112 </w:t>
            </w:r>
          </w:p>
        </w:tc>
        <w:tc>
          <w:tcPr>
            <w:tcW w:w="667" w:type="pct"/>
            <w:tcBorders>
              <w:top w:val="nil"/>
              <w:left w:val="nil"/>
              <w:bottom w:val="single" w:sz="4" w:space="0" w:color="auto"/>
              <w:right w:val="single" w:sz="4" w:space="0" w:color="auto"/>
            </w:tcBorders>
            <w:noWrap/>
            <w:vAlign w:val="bottom"/>
            <w:hideMark/>
          </w:tcPr>
          <w:p w14:paraId="4A9F5478"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3.825 </w:t>
            </w:r>
          </w:p>
        </w:tc>
        <w:tc>
          <w:tcPr>
            <w:tcW w:w="1178" w:type="pct"/>
            <w:tcBorders>
              <w:top w:val="nil"/>
              <w:left w:val="nil"/>
              <w:bottom w:val="single" w:sz="4" w:space="0" w:color="auto"/>
              <w:right w:val="single" w:sz="4" w:space="0" w:color="auto"/>
            </w:tcBorders>
            <w:noWrap/>
            <w:vAlign w:val="bottom"/>
            <w:hideMark/>
          </w:tcPr>
          <w:p w14:paraId="5D786E7C"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9.937 </w:t>
            </w:r>
          </w:p>
        </w:tc>
      </w:tr>
      <w:tr w:rsidR="000254EE" w:rsidRPr="004D3DCC" w14:paraId="18622284"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0374F34E"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38A6BBE5"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Agosto  </w:t>
            </w:r>
          </w:p>
        </w:tc>
        <w:tc>
          <w:tcPr>
            <w:tcW w:w="1116" w:type="pct"/>
            <w:tcBorders>
              <w:top w:val="nil"/>
              <w:left w:val="nil"/>
              <w:bottom w:val="single" w:sz="4" w:space="0" w:color="auto"/>
              <w:right w:val="single" w:sz="4" w:space="0" w:color="auto"/>
            </w:tcBorders>
            <w:noWrap/>
            <w:vAlign w:val="bottom"/>
            <w:hideMark/>
          </w:tcPr>
          <w:p w14:paraId="6F8321BF"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3.069 </w:t>
            </w:r>
          </w:p>
        </w:tc>
        <w:tc>
          <w:tcPr>
            <w:tcW w:w="667" w:type="pct"/>
            <w:tcBorders>
              <w:top w:val="nil"/>
              <w:left w:val="nil"/>
              <w:bottom w:val="single" w:sz="4" w:space="0" w:color="auto"/>
              <w:right w:val="single" w:sz="4" w:space="0" w:color="auto"/>
            </w:tcBorders>
            <w:noWrap/>
            <w:vAlign w:val="bottom"/>
            <w:hideMark/>
          </w:tcPr>
          <w:p w14:paraId="14B28943"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1.880 </w:t>
            </w:r>
          </w:p>
        </w:tc>
        <w:tc>
          <w:tcPr>
            <w:tcW w:w="1178" w:type="pct"/>
            <w:tcBorders>
              <w:top w:val="nil"/>
              <w:left w:val="nil"/>
              <w:bottom w:val="single" w:sz="4" w:space="0" w:color="auto"/>
              <w:right w:val="single" w:sz="4" w:space="0" w:color="auto"/>
            </w:tcBorders>
            <w:noWrap/>
            <w:vAlign w:val="bottom"/>
            <w:hideMark/>
          </w:tcPr>
          <w:p w14:paraId="20487FF8"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4.949 </w:t>
            </w:r>
          </w:p>
        </w:tc>
      </w:tr>
      <w:tr w:rsidR="000254EE" w:rsidRPr="004D3DCC" w14:paraId="1D6DBC7A"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07D2D821"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3EBA29FA"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Outubro  </w:t>
            </w:r>
          </w:p>
        </w:tc>
        <w:tc>
          <w:tcPr>
            <w:tcW w:w="1116" w:type="pct"/>
            <w:tcBorders>
              <w:top w:val="nil"/>
              <w:left w:val="nil"/>
              <w:bottom w:val="single" w:sz="4" w:space="0" w:color="auto"/>
              <w:right w:val="single" w:sz="4" w:space="0" w:color="auto"/>
            </w:tcBorders>
            <w:noWrap/>
            <w:vAlign w:val="bottom"/>
            <w:hideMark/>
          </w:tcPr>
          <w:p w14:paraId="06E93A4F"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1.181 </w:t>
            </w:r>
          </w:p>
        </w:tc>
        <w:tc>
          <w:tcPr>
            <w:tcW w:w="667" w:type="pct"/>
            <w:tcBorders>
              <w:top w:val="nil"/>
              <w:left w:val="nil"/>
              <w:bottom w:val="single" w:sz="4" w:space="0" w:color="auto"/>
              <w:right w:val="single" w:sz="4" w:space="0" w:color="auto"/>
            </w:tcBorders>
            <w:noWrap/>
            <w:vAlign w:val="bottom"/>
            <w:hideMark/>
          </w:tcPr>
          <w:p w14:paraId="3C6E9E0C"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683 </w:t>
            </w:r>
          </w:p>
        </w:tc>
        <w:tc>
          <w:tcPr>
            <w:tcW w:w="1178" w:type="pct"/>
            <w:tcBorders>
              <w:top w:val="nil"/>
              <w:left w:val="nil"/>
              <w:bottom w:val="single" w:sz="4" w:space="0" w:color="auto"/>
              <w:right w:val="single" w:sz="4" w:space="0" w:color="auto"/>
            </w:tcBorders>
            <w:noWrap/>
            <w:vAlign w:val="bottom"/>
            <w:hideMark/>
          </w:tcPr>
          <w:p w14:paraId="7AB218C8"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1.864 </w:t>
            </w:r>
          </w:p>
        </w:tc>
      </w:tr>
      <w:tr w:rsidR="000254EE" w:rsidRPr="004D3DCC" w14:paraId="622B555F"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15E445B3"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7152B266"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Setembro  </w:t>
            </w:r>
          </w:p>
        </w:tc>
        <w:tc>
          <w:tcPr>
            <w:tcW w:w="1116" w:type="pct"/>
            <w:tcBorders>
              <w:top w:val="nil"/>
              <w:left w:val="nil"/>
              <w:bottom w:val="single" w:sz="4" w:space="0" w:color="auto"/>
              <w:right w:val="single" w:sz="4" w:space="0" w:color="auto"/>
            </w:tcBorders>
            <w:noWrap/>
            <w:vAlign w:val="bottom"/>
            <w:hideMark/>
          </w:tcPr>
          <w:p w14:paraId="0C92F31C"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4.920 </w:t>
            </w:r>
          </w:p>
        </w:tc>
        <w:tc>
          <w:tcPr>
            <w:tcW w:w="667" w:type="pct"/>
            <w:tcBorders>
              <w:top w:val="nil"/>
              <w:left w:val="nil"/>
              <w:bottom w:val="single" w:sz="4" w:space="0" w:color="auto"/>
              <w:right w:val="single" w:sz="4" w:space="0" w:color="auto"/>
            </w:tcBorders>
            <w:noWrap/>
            <w:vAlign w:val="bottom"/>
            <w:hideMark/>
          </w:tcPr>
          <w:p w14:paraId="7C853CFB"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2.461 </w:t>
            </w:r>
          </w:p>
        </w:tc>
        <w:tc>
          <w:tcPr>
            <w:tcW w:w="1178" w:type="pct"/>
            <w:tcBorders>
              <w:top w:val="nil"/>
              <w:left w:val="nil"/>
              <w:bottom w:val="single" w:sz="4" w:space="0" w:color="auto"/>
              <w:right w:val="single" w:sz="4" w:space="0" w:color="auto"/>
            </w:tcBorders>
            <w:noWrap/>
            <w:vAlign w:val="bottom"/>
            <w:hideMark/>
          </w:tcPr>
          <w:p w14:paraId="1E8151C9"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7.381 </w:t>
            </w:r>
          </w:p>
        </w:tc>
      </w:tr>
      <w:tr w:rsidR="000254EE" w:rsidRPr="004D3DCC" w14:paraId="7A4998BF"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3377170C"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7ABBF2A9"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Novembro  </w:t>
            </w:r>
          </w:p>
        </w:tc>
        <w:tc>
          <w:tcPr>
            <w:tcW w:w="1116" w:type="pct"/>
            <w:tcBorders>
              <w:top w:val="nil"/>
              <w:left w:val="nil"/>
              <w:bottom w:val="single" w:sz="4" w:space="0" w:color="auto"/>
              <w:right w:val="single" w:sz="4" w:space="0" w:color="auto"/>
            </w:tcBorders>
            <w:noWrap/>
            <w:vAlign w:val="bottom"/>
            <w:hideMark/>
          </w:tcPr>
          <w:p w14:paraId="17592C4B"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616 </w:t>
            </w:r>
          </w:p>
        </w:tc>
        <w:tc>
          <w:tcPr>
            <w:tcW w:w="667" w:type="pct"/>
            <w:tcBorders>
              <w:top w:val="nil"/>
              <w:left w:val="nil"/>
              <w:bottom w:val="single" w:sz="4" w:space="0" w:color="auto"/>
              <w:right w:val="single" w:sz="4" w:space="0" w:color="auto"/>
            </w:tcBorders>
            <w:noWrap/>
            <w:vAlign w:val="bottom"/>
            <w:hideMark/>
          </w:tcPr>
          <w:p w14:paraId="5304E621"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343 </w:t>
            </w:r>
          </w:p>
        </w:tc>
        <w:tc>
          <w:tcPr>
            <w:tcW w:w="1178" w:type="pct"/>
            <w:tcBorders>
              <w:top w:val="nil"/>
              <w:left w:val="nil"/>
              <w:bottom w:val="single" w:sz="4" w:space="0" w:color="auto"/>
              <w:right w:val="single" w:sz="4" w:space="0" w:color="auto"/>
            </w:tcBorders>
            <w:noWrap/>
            <w:vAlign w:val="bottom"/>
            <w:hideMark/>
          </w:tcPr>
          <w:p w14:paraId="7DFD5242"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959 </w:t>
            </w:r>
          </w:p>
        </w:tc>
      </w:tr>
      <w:tr w:rsidR="000254EE" w:rsidRPr="004D3DCC" w14:paraId="7195290A"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7475D171"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8" w:space="0" w:color="auto"/>
              <w:right w:val="single" w:sz="4" w:space="0" w:color="auto"/>
            </w:tcBorders>
            <w:noWrap/>
            <w:vAlign w:val="bottom"/>
            <w:hideMark/>
          </w:tcPr>
          <w:p w14:paraId="66F0D834"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Dezembro  </w:t>
            </w:r>
          </w:p>
        </w:tc>
        <w:tc>
          <w:tcPr>
            <w:tcW w:w="1116" w:type="pct"/>
            <w:tcBorders>
              <w:top w:val="nil"/>
              <w:left w:val="nil"/>
              <w:bottom w:val="nil"/>
              <w:right w:val="single" w:sz="4" w:space="0" w:color="auto"/>
            </w:tcBorders>
            <w:noWrap/>
            <w:vAlign w:val="bottom"/>
            <w:hideMark/>
          </w:tcPr>
          <w:p w14:paraId="40A34258"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3.796 </w:t>
            </w:r>
          </w:p>
        </w:tc>
        <w:tc>
          <w:tcPr>
            <w:tcW w:w="667" w:type="pct"/>
            <w:tcBorders>
              <w:top w:val="nil"/>
              <w:left w:val="nil"/>
              <w:bottom w:val="nil"/>
              <w:right w:val="single" w:sz="4" w:space="0" w:color="auto"/>
            </w:tcBorders>
            <w:noWrap/>
            <w:vAlign w:val="bottom"/>
            <w:hideMark/>
          </w:tcPr>
          <w:p w14:paraId="523502AF"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2.043 </w:t>
            </w:r>
          </w:p>
        </w:tc>
        <w:tc>
          <w:tcPr>
            <w:tcW w:w="1178" w:type="pct"/>
            <w:tcBorders>
              <w:top w:val="nil"/>
              <w:left w:val="nil"/>
              <w:bottom w:val="nil"/>
              <w:right w:val="single" w:sz="4" w:space="0" w:color="auto"/>
            </w:tcBorders>
            <w:noWrap/>
            <w:vAlign w:val="bottom"/>
            <w:hideMark/>
          </w:tcPr>
          <w:p w14:paraId="56B4CFCF"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5.839 </w:t>
            </w:r>
          </w:p>
        </w:tc>
      </w:tr>
      <w:tr w:rsidR="000254EE" w:rsidRPr="004D3DCC" w14:paraId="0676987D" w14:textId="77777777" w:rsidTr="000254EE">
        <w:trPr>
          <w:trHeight w:val="232"/>
        </w:trPr>
        <w:tc>
          <w:tcPr>
            <w:tcW w:w="520" w:type="pct"/>
            <w:vMerge w:val="restart"/>
            <w:tcBorders>
              <w:top w:val="nil"/>
              <w:left w:val="single" w:sz="4" w:space="0" w:color="auto"/>
              <w:bottom w:val="single" w:sz="8" w:space="0" w:color="000000"/>
              <w:right w:val="single" w:sz="4" w:space="0" w:color="auto"/>
            </w:tcBorders>
            <w:noWrap/>
            <w:vAlign w:val="center"/>
            <w:hideMark/>
          </w:tcPr>
          <w:p w14:paraId="0254539B" w14:textId="77777777" w:rsidR="000254EE" w:rsidRPr="004D3DCC" w:rsidRDefault="000254EE">
            <w:pPr>
              <w:jc w:val="center"/>
              <w:rPr>
                <w:rFonts w:ascii="Arial" w:hAnsi="Arial" w:cs="Arial"/>
                <w:b/>
                <w:bCs/>
                <w:color w:val="000000"/>
                <w:sz w:val="18"/>
                <w:szCs w:val="18"/>
              </w:rPr>
            </w:pPr>
            <w:r w:rsidRPr="004D3DCC">
              <w:rPr>
                <w:rFonts w:ascii="Arial" w:hAnsi="Arial" w:cs="Arial"/>
                <w:b/>
                <w:bCs/>
                <w:color w:val="000000"/>
                <w:sz w:val="18"/>
                <w:szCs w:val="18"/>
              </w:rPr>
              <w:t>2023</w:t>
            </w:r>
          </w:p>
        </w:tc>
        <w:tc>
          <w:tcPr>
            <w:tcW w:w="1519" w:type="pct"/>
            <w:tcBorders>
              <w:top w:val="nil"/>
              <w:left w:val="nil"/>
              <w:bottom w:val="single" w:sz="4" w:space="0" w:color="auto"/>
              <w:right w:val="single" w:sz="4" w:space="0" w:color="auto"/>
            </w:tcBorders>
            <w:noWrap/>
            <w:vAlign w:val="bottom"/>
            <w:hideMark/>
          </w:tcPr>
          <w:p w14:paraId="7818153B"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Janeiro  </w:t>
            </w:r>
          </w:p>
        </w:tc>
        <w:tc>
          <w:tcPr>
            <w:tcW w:w="1116" w:type="pct"/>
            <w:tcBorders>
              <w:top w:val="single" w:sz="8" w:space="0" w:color="auto"/>
              <w:left w:val="nil"/>
              <w:bottom w:val="single" w:sz="4" w:space="0" w:color="auto"/>
              <w:right w:val="single" w:sz="4" w:space="0" w:color="auto"/>
            </w:tcBorders>
            <w:noWrap/>
            <w:vAlign w:val="bottom"/>
            <w:hideMark/>
          </w:tcPr>
          <w:p w14:paraId="4EF373EB"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4.134 </w:t>
            </w:r>
          </w:p>
        </w:tc>
        <w:tc>
          <w:tcPr>
            <w:tcW w:w="667" w:type="pct"/>
            <w:tcBorders>
              <w:top w:val="single" w:sz="8" w:space="0" w:color="auto"/>
              <w:left w:val="nil"/>
              <w:bottom w:val="single" w:sz="4" w:space="0" w:color="auto"/>
              <w:right w:val="single" w:sz="4" w:space="0" w:color="auto"/>
            </w:tcBorders>
            <w:noWrap/>
            <w:vAlign w:val="bottom"/>
            <w:hideMark/>
          </w:tcPr>
          <w:p w14:paraId="6CB2D61C"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2.195 </w:t>
            </w:r>
          </w:p>
        </w:tc>
        <w:tc>
          <w:tcPr>
            <w:tcW w:w="1178" w:type="pct"/>
            <w:tcBorders>
              <w:top w:val="single" w:sz="8" w:space="0" w:color="auto"/>
              <w:left w:val="nil"/>
              <w:bottom w:val="single" w:sz="4" w:space="0" w:color="auto"/>
              <w:right w:val="single" w:sz="4" w:space="0" w:color="auto"/>
            </w:tcBorders>
            <w:noWrap/>
            <w:vAlign w:val="bottom"/>
            <w:hideMark/>
          </w:tcPr>
          <w:p w14:paraId="23CCE4EA"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6.329 </w:t>
            </w:r>
          </w:p>
        </w:tc>
      </w:tr>
      <w:tr w:rsidR="000254EE" w:rsidRPr="004D3DCC" w14:paraId="31B8AC5B"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0EC49EB9"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2809D23C"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Fevereiro  </w:t>
            </w:r>
          </w:p>
        </w:tc>
        <w:tc>
          <w:tcPr>
            <w:tcW w:w="1116" w:type="pct"/>
            <w:tcBorders>
              <w:top w:val="nil"/>
              <w:left w:val="nil"/>
              <w:bottom w:val="single" w:sz="4" w:space="0" w:color="auto"/>
              <w:right w:val="single" w:sz="4" w:space="0" w:color="auto"/>
            </w:tcBorders>
            <w:noWrap/>
            <w:vAlign w:val="bottom"/>
            <w:hideMark/>
          </w:tcPr>
          <w:p w14:paraId="1BD31606"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754 </w:t>
            </w:r>
          </w:p>
        </w:tc>
        <w:tc>
          <w:tcPr>
            <w:tcW w:w="667" w:type="pct"/>
            <w:tcBorders>
              <w:top w:val="nil"/>
              <w:left w:val="nil"/>
              <w:bottom w:val="single" w:sz="4" w:space="0" w:color="auto"/>
              <w:right w:val="single" w:sz="4" w:space="0" w:color="auto"/>
            </w:tcBorders>
            <w:noWrap/>
            <w:vAlign w:val="bottom"/>
            <w:hideMark/>
          </w:tcPr>
          <w:p w14:paraId="0C00AFF0"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385 </w:t>
            </w:r>
          </w:p>
        </w:tc>
        <w:tc>
          <w:tcPr>
            <w:tcW w:w="1178" w:type="pct"/>
            <w:tcBorders>
              <w:top w:val="nil"/>
              <w:left w:val="nil"/>
              <w:bottom w:val="single" w:sz="4" w:space="0" w:color="auto"/>
              <w:right w:val="single" w:sz="4" w:space="0" w:color="auto"/>
            </w:tcBorders>
            <w:noWrap/>
            <w:vAlign w:val="bottom"/>
            <w:hideMark/>
          </w:tcPr>
          <w:p w14:paraId="116A2FCE"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1.139 </w:t>
            </w:r>
          </w:p>
        </w:tc>
      </w:tr>
      <w:tr w:rsidR="000254EE" w:rsidRPr="004D3DCC" w14:paraId="615ABB93"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14B8F395"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16654A69"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Março  </w:t>
            </w:r>
          </w:p>
        </w:tc>
        <w:tc>
          <w:tcPr>
            <w:tcW w:w="1116" w:type="pct"/>
            <w:tcBorders>
              <w:top w:val="nil"/>
              <w:left w:val="nil"/>
              <w:bottom w:val="single" w:sz="4" w:space="0" w:color="auto"/>
              <w:right w:val="single" w:sz="4" w:space="0" w:color="auto"/>
            </w:tcBorders>
            <w:noWrap/>
            <w:vAlign w:val="bottom"/>
            <w:hideMark/>
          </w:tcPr>
          <w:p w14:paraId="46E46939"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9.271 </w:t>
            </w:r>
          </w:p>
        </w:tc>
        <w:tc>
          <w:tcPr>
            <w:tcW w:w="667" w:type="pct"/>
            <w:tcBorders>
              <w:top w:val="nil"/>
              <w:left w:val="nil"/>
              <w:bottom w:val="single" w:sz="4" w:space="0" w:color="auto"/>
              <w:right w:val="single" w:sz="4" w:space="0" w:color="auto"/>
            </w:tcBorders>
            <w:noWrap/>
            <w:vAlign w:val="bottom"/>
            <w:hideMark/>
          </w:tcPr>
          <w:p w14:paraId="43A589B2"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4.512 </w:t>
            </w:r>
          </w:p>
        </w:tc>
        <w:tc>
          <w:tcPr>
            <w:tcW w:w="1178" w:type="pct"/>
            <w:tcBorders>
              <w:top w:val="nil"/>
              <w:left w:val="nil"/>
              <w:bottom w:val="single" w:sz="4" w:space="0" w:color="auto"/>
              <w:right w:val="single" w:sz="4" w:space="0" w:color="auto"/>
            </w:tcBorders>
            <w:noWrap/>
            <w:vAlign w:val="bottom"/>
            <w:hideMark/>
          </w:tcPr>
          <w:p w14:paraId="40A05146"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13.783 </w:t>
            </w:r>
          </w:p>
        </w:tc>
      </w:tr>
      <w:tr w:rsidR="000254EE" w:rsidRPr="004D3DCC" w14:paraId="1EE68146"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70DAEBBD"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19929CBC"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Abril  </w:t>
            </w:r>
          </w:p>
        </w:tc>
        <w:tc>
          <w:tcPr>
            <w:tcW w:w="1116" w:type="pct"/>
            <w:tcBorders>
              <w:top w:val="nil"/>
              <w:left w:val="nil"/>
              <w:bottom w:val="single" w:sz="4" w:space="0" w:color="auto"/>
              <w:right w:val="single" w:sz="4" w:space="0" w:color="auto"/>
            </w:tcBorders>
            <w:noWrap/>
            <w:vAlign w:val="bottom"/>
            <w:hideMark/>
          </w:tcPr>
          <w:p w14:paraId="2893A181"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2.328 </w:t>
            </w:r>
          </w:p>
        </w:tc>
        <w:tc>
          <w:tcPr>
            <w:tcW w:w="667" w:type="pct"/>
            <w:tcBorders>
              <w:top w:val="nil"/>
              <w:left w:val="nil"/>
              <w:bottom w:val="single" w:sz="4" w:space="0" w:color="auto"/>
              <w:right w:val="single" w:sz="4" w:space="0" w:color="auto"/>
            </w:tcBorders>
            <w:noWrap/>
            <w:vAlign w:val="bottom"/>
            <w:hideMark/>
          </w:tcPr>
          <w:p w14:paraId="42A79719"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1.111 </w:t>
            </w:r>
          </w:p>
        </w:tc>
        <w:tc>
          <w:tcPr>
            <w:tcW w:w="1178" w:type="pct"/>
            <w:tcBorders>
              <w:top w:val="nil"/>
              <w:left w:val="nil"/>
              <w:bottom w:val="single" w:sz="4" w:space="0" w:color="auto"/>
              <w:right w:val="single" w:sz="4" w:space="0" w:color="auto"/>
            </w:tcBorders>
            <w:noWrap/>
            <w:vAlign w:val="bottom"/>
            <w:hideMark/>
          </w:tcPr>
          <w:p w14:paraId="325C6DA1"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3.439 </w:t>
            </w:r>
          </w:p>
        </w:tc>
      </w:tr>
      <w:tr w:rsidR="000254EE" w:rsidRPr="004D3DCC" w14:paraId="2426C63A"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0BFA0E5C"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13058E2E"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Maio  </w:t>
            </w:r>
          </w:p>
        </w:tc>
        <w:tc>
          <w:tcPr>
            <w:tcW w:w="1116" w:type="pct"/>
            <w:tcBorders>
              <w:top w:val="nil"/>
              <w:left w:val="nil"/>
              <w:bottom w:val="single" w:sz="4" w:space="0" w:color="auto"/>
              <w:right w:val="single" w:sz="4" w:space="0" w:color="auto"/>
            </w:tcBorders>
            <w:noWrap/>
            <w:vAlign w:val="bottom"/>
            <w:hideMark/>
          </w:tcPr>
          <w:p w14:paraId="572C3B5F"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8.726 </w:t>
            </w:r>
          </w:p>
        </w:tc>
        <w:tc>
          <w:tcPr>
            <w:tcW w:w="667" w:type="pct"/>
            <w:tcBorders>
              <w:top w:val="nil"/>
              <w:left w:val="nil"/>
              <w:bottom w:val="single" w:sz="4" w:space="0" w:color="auto"/>
              <w:right w:val="single" w:sz="4" w:space="0" w:color="auto"/>
            </w:tcBorders>
            <w:noWrap/>
            <w:vAlign w:val="bottom"/>
            <w:hideMark/>
          </w:tcPr>
          <w:p w14:paraId="56EEA259"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4.025 </w:t>
            </w:r>
          </w:p>
        </w:tc>
        <w:tc>
          <w:tcPr>
            <w:tcW w:w="1178" w:type="pct"/>
            <w:tcBorders>
              <w:top w:val="nil"/>
              <w:left w:val="nil"/>
              <w:bottom w:val="single" w:sz="4" w:space="0" w:color="auto"/>
              <w:right w:val="single" w:sz="4" w:space="0" w:color="auto"/>
            </w:tcBorders>
            <w:noWrap/>
            <w:vAlign w:val="bottom"/>
            <w:hideMark/>
          </w:tcPr>
          <w:p w14:paraId="1BD70D52"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12.751 </w:t>
            </w:r>
          </w:p>
        </w:tc>
      </w:tr>
      <w:tr w:rsidR="000254EE" w:rsidRPr="004D3DCC" w14:paraId="77E855EE"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7E8F64D3"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5E1BF6F9"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Junho   </w:t>
            </w:r>
          </w:p>
        </w:tc>
        <w:tc>
          <w:tcPr>
            <w:tcW w:w="1116" w:type="pct"/>
            <w:tcBorders>
              <w:top w:val="nil"/>
              <w:left w:val="nil"/>
              <w:bottom w:val="single" w:sz="4" w:space="0" w:color="auto"/>
              <w:right w:val="single" w:sz="4" w:space="0" w:color="auto"/>
            </w:tcBorders>
            <w:noWrap/>
            <w:vAlign w:val="bottom"/>
            <w:hideMark/>
          </w:tcPr>
          <w:p w14:paraId="71DEA644"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7.759 </w:t>
            </w:r>
          </w:p>
        </w:tc>
        <w:tc>
          <w:tcPr>
            <w:tcW w:w="667" w:type="pct"/>
            <w:tcBorders>
              <w:top w:val="nil"/>
              <w:left w:val="nil"/>
              <w:bottom w:val="single" w:sz="4" w:space="0" w:color="auto"/>
              <w:right w:val="single" w:sz="4" w:space="0" w:color="auto"/>
            </w:tcBorders>
            <w:noWrap/>
            <w:vAlign w:val="bottom"/>
            <w:hideMark/>
          </w:tcPr>
          <w:p w14:paraId="059D698E"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3.443 </w:t>
            </w:r>
          </w:p>
        </w:tc>
        <w:tc>
          <w:tcPr>
            <w:tcW w:w="1178" w:type="pct"/>
            <w:tcBorders>
              <w:top w:val="nil"/>
              <w:left w:val="nil"/>
              <w:bottom w:val="single" w:sz="4" w:space="0" w:color="auto"/>
              <w:right w:val="single" w:sz="4" w:space="0" w:color="auto"/>
            </w:tcBorders>
            <w:noWrap/>
            <w:vAlign w:val="bottom"/>
            <w:hideMark/>
          </w:tcPr>
          <w:p w14:paraId="02E720F7"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11.202 </w:t>
            </w:r>
          </w:p>
        </w:tc>
      </w:tr>
      <w:tr w:rsidR="000254EE" w:rsidRPr="004D3DCC" w14:paraId="79692013"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27358021"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4A813559"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Julho  </w:t>
            </w:r>
          </w:p>
        </w:tc>
        <w:tc>
          <w:tcPr>
            <w:tcW w:w="1116" w:type="pct"/>
            <w:tcBorders>
              <w:top w:val="nil"/>
              <w:left w:val="nil"/>
              <w:bottom w:val="single" w:sz="4" w:space="0" w:color="auto"/>
              <w:right w:val="single" w:sz="4" w:space="0" w:color="auto"/>
            </w:tcBorders>
            <w:noWrap/>
            <w:vAlign w:val="bottom"/>
            <w:hideMark/>
          </w:tcPr>
          <w:p w14:paraId="59E87C7C"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123 </w:t>
            </w:r>
          </w:p>
        </w:tc>
        <w:tc>
          <w:tcPr>
            <w:tcW w:w="667" w:type="pct"/>
            <w:tcBorders>
              <w:top w:val="nil"/>
              <w:left w:val="nil"/>
              <w:bottom w:val="single" w:sz="4" w:space="0" w:color="auto"/>
              <w:right w:val="single" w:sz="4" w:space="0" w:color="auto"/>
            </w:tcBorders>
            <w:noWrap/>
            <w:vAlign w:val="bottom"/>
            <w:hideMark/>
          </w:tcPr>
          <w:p w14:paraId="46FC8321"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52 </w:t>
            </w:r>
          </w:p>
        </w:tc>
        <w:tc>
          <w:tcPr>
            <w:tcW w:w="1178" w:type="pct"/>
            <w:tcBorders>
              <w:top w:val="nil"/>
              <w:left w:val="nil"/>
              <w:bottom w:val="single" w:sz="4" w:space="0" w:color="auto"/>
              <w:right w:val="single" w:sz="4" w:space="0" w:color="auto"/>
            </w:tcBorders>
            <w:noWrap/>
            <w:vAlign w:val="bottom"/>
            <w:hideMark/>
          </w:tcPr>
          <w:p w14:paraId="603F59E9"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175 </w:t>
            </w:r>
          </w:p>
        </w:tc>
      </w:tr>
      <w:tr w:rsidR="000254EE" w:rsidRPr="004D3DCC" w14:paraId="559B01AF"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51007056"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18E281C4"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Agosto  </w:t>
            </w:r>
          </w:p>
        </w:tc>
        <w:tc>
          <w:tcPr>
            <w:tcW w:w="1116" w:type="pct"/>
            <w:tcBorders>
              <w:top w:val="nil"/>
              <w:left w:val="nil"/>
              <w:bottom w:val="single" w:sz="4" w:space="0" w:color="auto"/>
              <w:right w:val="single" w:sz="4" w:space="0" w:color="auto"/>
            </w:tcBorders>
            <w:noWrap/>
            <w:vAlign w:val="bottom"/>
            <w:hideMark/>
          </w:tcPr>
          <w:p w14:paraId="4498EC9B"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1.991 </w:t>
            </w:r>
          </w:p>
        </w:tc>
        <w:tc>
          <w:tcPr>
            <w:tcW w:w="667" w:type="pct"/>
            <w:tcBorders>
              <w:top w:val="nil"/>
              <w:left w:val="nil"/>
              <w:bottom w:val="single" w:sz="4" w:space="0" w:color="auto"/>
              <w:right w:val="single" w:sz="4" w:space="0" w:color="auto"/>
            </w:tcBorders>
            <w:noWrap/>
            <w:vAlign w:val="bottom"/>
            <w:hideMark/>
          </w:tcPr>
          <w:p w14:paraId="39B9DD30"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818 </w:t>
            </w:r>
          </w:p>
        </w:tc>
        <w:tc>
          <w:tcPr>
            <w:tcW w:w="1178" w:type="pct"/>
            <w:tcBorders>
              <w:top w:val="nil"/>
              <w:left w:val="nil"/>
              <w:bottom w:val="single" w:sz="4" w:space="0" w:color="auto"/>
              <w:right w:val="single" w:sz="4" w:space="0" w:color="auto"/>
            </w:tcBorders>
            <w:noWrap/>
            <w:vAlign w:val="bottom"/>
            <w:hideMark/>
          </w:tcPr>
          <w:p w14:paraId="2A673CFA"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2.809 </w:t>
            </w:r>
          </w:p>
        </w:tc>
      </w:tr>
      <w:tr w:rsidR="000254EE" w:rsidRPr="004D3DCC" w14:paraId="09E0ED26"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369C7FA0"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2CD8E9EE"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Setembro  </w:t>
            </w:r>
          </w:p>
        </w:tc>
        <w:tc>
          <w:tcPr>
            <w:tcW w:w="1116" w:type="pct"/>
            <w:tcBorders>
              <w:top w:val="nil"/>
              <w:left w:val="nil"/>
              <w:bottom w:val="single" w:sz="4" w:space="0" w:color="auto"/>
              <w:right w:val="single" w:sz="4" w:space="0" w:color="auto"/>
            </w:tcBorders>
            <w:noWrap/>
            <w:vAlign w:val="bottom"/>
            <w:hideMark/>
          </w:tcPr>
          <w:p w14:paraId="189309E8"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2.469 </w:t>
            </w:r>
          </w:p>
        </w:tc>
        <w:tc>
          <w:tcPr>
            <w:tcW w:w="667" w:type="pct"/>
            <w:tcBorders>
              <w:top w:val="nil"/>
              <w:left w:val="nil"/>
              <w:bottom w:val="single" w:sz="4" w:space="0" w:color="auto"/>
              <w:right w:val="single" w:sz="4" w:space="0" w:color="auto"/>
            </w:tcBorders>
            <w:noWrap/>
            <w:vAlign w:val="bottom"/>
            <w:hideMark/>
          </w:tcPr>
          <w:p w14:paraId="5BEFD6D5"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995 </w:t>
            </w:r>
          </w:p>
        </w:tc>
        <w:tc>
          <w:tcPr>
            <w:tcW w:w="1178" w:type="pct"/>
            <w:tcBorders>
              <w:top w:val="nil"/>
              <w:left w:val="nil"/>
              <w:bottom w:val="single" w:sz="4" w:space="0" w:color="auto"/>
              <w:right w:val="single" w:sz="4" w:space="0" w:color="auto"/>
            </w:tcBorders>
            <w:noWrap/>
            <w:vAlign w:val="bottom"/>
            <w:hideMark/>
          </w:tcPr>
          <w:p w14:paraId="1B118325"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3.464 </w:t>
            </w:r>
          </w:p>
        </w:tc>
      </w:tr>
      <w:tr w:rsidR="000254EE" w:rsidRPr="004D3DCC" w14:paraId="42CEA314"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14F681F4"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4FE43B7E"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Outubro  </w:t>
            </w:r>
          </w:p>
        </w:tc>
        <w:tc>
          <w:tcPr>
            <w:tcW w:w="1116" w:type="pct"/>
            <w:tcBorders>
              <w:top w:val="nil"/>
              <w:left w:val="nil"/>
              <w:bottom w:val="single" w:sz="4" w:space="0" w:color="auto"/>
              <w:right w:val="single" w:sz="4" w:space="0" w:color="auto"/>
            </w:tcBorders>
            <w:noWrap/>
            <w:vAlign w:val="bottom"/>
            <w:hideMark/>
          </w:tcPr>
          <w:p w14:paraId="01CB200D"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384 </w:t>
            </w:r>
          </w:p>
        </w:tc>
        <w:tc>
          <w:tcPr>
            <w:tcW w:w="667" w:type="pct"/>
            <w:tcBorders>
              <w:top w:val="nil"/>
              <w:left w:val="nil"/>
              <w:bottom w:val="single" w:sz="4" w:space="0" w:color="auto"/>
              <w:right w:val="single" w:sz="4" w:space="0" w:color="auto"/>
            </w:tcBorders>
            <w:noWrap/>
            <w:vAlign w:val="bottom"/>
            <w:hideMark/>
          </w:tcPr>
          <w:p w14:paraId="68994CF1"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150 </w:t>
            </w:r>
          </w:p>
        </w:tc>
        <w:tc>
          <w:tcPr>
            <w:tcW w:w="1178" w:type="pct"/>
            <w:tcBorders>
              <w:top w:val="nil"/>
              <w:left w:val="nil"/>
              <w:bottom w:val="single" w:sz="4" w:space="0" w:color="auto"/>
              <w:right w:val="single" w:sz="4" w:space="0" w:color="auto"/>
            </w:tcBorders>
            <w:noWrap/>
            <w:vAlign w:val="bottom"/>
            <w:hideMark/>
          </w:tcPr>
          <w:p w14:paraId="5C299890"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534 </w:t>
            </w:r>
          </w:p>
        </w:tc>
      </w:tr>
      <w:tr w:rsidR="000254EE" w:rsidRPr="004D3DCC" w14:paraId="3737959D"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0C531D25"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6B91D6FA"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Novembro  </w:t>
            </w:r>
          </w:p>
        </w:tc>
        <w:tc>
          <w:tcPr>
            <w:tcW w:w="1116" w:type="pct"/>
            <w:tcBorders>
              <w:top w:val="nil"/>
              <w:left w:val="nil"/>
              <w:bottom w:val="single" w:sz="4" w:space="0" w:color="auto"/>
              <w:right w:val="single" w:sz="4" w:space="0" w:color="auto"/>
            </w:tcBorders>
            <w:noWrap/>
            <w:vAlign w:val="bottom"/>
            <w:hideMark/>
          </w:tcPr>
          <w:p w14:paraId="54F11A0C"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241 </w:t>
            </w:r>
          </w:p>
        </w:tc>
        <w:tc>
          <w:tcPr>
            <w:tcW w:w="667" w:type="pct"/>
            <w:tcBorders>
              <w:top w:val="nil"/>
              <w:left w:val="nil"/>
              <w:bottom w:val="single" w:sz="4" w:space="0" w:color="auto"/>
              <w:right w:val="single" w:sz="4" w:space="0" w:color="auto"/>
            </w:tcBorders>
            <w:noWrap/>
            <w:vAlign w:val="bottom"/>
            <w:hideMark/>
          </w:tcPr>
          <w:p w14:paraId="4081277C"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91 </w:t>
            </w:r>
          </w:p>
        </w:tc>
        <w:tc>
          <w:tcPr>
            <w:tcW w:w="1178" w:type="pct"/>
            <w:tcBorders>
              <w:top w:val="nil"/>
              <w:left w:val="nil"/>
              <w:bottom w:val="single" w:sz="4" w:space="0" w:color="auto"/>
              <w:right w:val="single" w:sz="4" w:space="0" w:color="auto"/>
            </w:tcBorders>
            <w:noWrap/>
            <w:vAlign w:val="bottom"/>
            <w:hideMark/>
          </w:tcPr>
          <w:p w14:paraId="35D493D1"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332 </w:t>
            </w:r>
          </w:p>
        </w:tc>
      </w:tr>
      <w:tr w:rsidR="000254EE" w:rsidRPr="004D3DCC" w14:paraId="6C6B0320" w14:textId="77777777" w:rsidTr="000254EE">
        <w:trPr>
          <w:trHeight w:val="232"/>
        </w:trPr>
        <w:tc>
          <w:tcPr>
            <w:tcW w:w="520" w:type="pct"/>
            <w:vMerge/>
            <w:tcBorders>
              <w:top w:val="nil"/>
              <w:left w:val="single" w:sz="4" w:space="0" w:color="auto"/>
              <w:bottom w:val="single" w:sz="8" w:space="0" w:color="000000"/>
              <w:right w:val="single" w:sz="4" w:space="0" w:color="auto"/>
            </w:tcBorders>
            <w:vAlign w:val="center"/>
            <w:hideMark/>
          </w:tcPr>
          <w:p w14:paraId="6A7375F5"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8" w:space="0" w:color="auto"/>
              <w:right w:val="single" w:sz="4" w:space="0" w:color="auto"/>
            </w:tcBorders>
            <w:noWrap/>
            <w:vAlign w:val="bottom"/>
            <w:hideMark/>
          </w:tcPr>
          <w:p w14:paraId="6A81349B"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Dezembro  </w:t>
            </w:r>
          </w:p>
        </w:tc>
        <w:tc>
          <w:tcPr>
            <w:tcW w:w="1116" w:type="pct"/>
            <w:tcBorders>
              <w:top w:val="nil"/>
              <w:left w:val="nil"/>
              <w:bottom w:val="nil"/>
              <w:right w:val="single" w:sz="4" w:space="0" w:color="auto"/>
            </w:tcBorders>
            <w:noWrap/>
            <w:vAlign w:val="bottom"/>
            <w:hideMark/>
          </w:tcPr>
          <w:p w14:paraId="79CC2121"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6.228 </w:t>
            </w:r>
          </w:p>
        </w:tc>
        <w:tc>
          <w:tcPr>
            <w:tcW w:w="667" w:type="pct"/>
            <w:tcBorders>
              <w:top w:val="nil"/>
              <w:left w:val="nil"/>
              <w:bottom w:val="nil"/>
              <w:right w:val="single" w:sz="4" w:space="0" w:color="auto"/>
            </w:tcBorders>
            <w:noWrap/>
            <w:vAlign w:val="bottom"/>
            <w:hideMark/>
          </w:tcPr>
          <w:p w14:paraId="271FF4BD"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2.223 </w:t>
            </w:r>
          </w:p>
        </w:tc>
        <w:tc>
          <w:tcPr>
            <w:tcW w:w="1178" w:type="pct"/>
            <w:tcBorders>
              <w:top w:val="nil"/>
              <w:left w:val="nil"/>
              <w:bottom w:val="nil"/>
              <w:right w:val="single" w:sz="4" w:space="0" w:color="auto"/>
            </w:tcBorders>
            <w:noWrap/>
            <w:vAlign w:val="bottom"/>
            <w:hideMark/>
          </w:tcPr>
          <w:p w14:paraId="0FFCB2FB"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8.451 </w:t>
            </w:r>
          </w:p>
        </w:tc>
      </w:tr>
      <w:tr w:rsidR="000254EE" w:rsidRPr="004D3DCC" w14:paraId="4B126659" w14:textId="77777777" w:rsidTr="000254EE">
        <w:trPr>
          <w:trHeight w:val="232"/>
        </w:trPr>
        <w:tc>
          <w:tcPr>
            <w:tcW w:w="520" w:type="pct"/>
            <w:vMerge w:val="restart"/>
            <w:tcBorders>
              <w:top w:val="nil"/>
              <w:left w:val="single" w:sz="4" w:space="0" w:color="auto"/>
              <w:bottom w:val="single" w:sz="4" w:space="0" w:color="auto"/>
              <w:right w:val="single" w:sz="4" w:space="0" w:color="auto"/>
            </w:tcBorders>
            <w:noWrap/>
            <w:vAlign w:val="center"/>
            <w:hideMark/>
          </w:tcPr>
          <w:p w14:paraId="6063C873" w14:textId="77777777" w:rsidR="000254EE" w:rsidRPr="004D3DCC" w:rsidRDefault="000254EE">
            <w:pPr>
              <w:jc w:val="center"/>
              <w:rPr>
                <w:rFonts w:ascii="Arial" w:hAnsi="Arial" w:cs="Arial"/>
                <w:b/>
                <w:bCs/>
                <w:color w:val="000000"/>
                <w:sz w:val="18"/>
                <w:szCs w:val="18"/>
              </w:rPr>
            </w:pPr>
            <w:r w:rsidRPr="004D3DCC">
              <w:rPr>
                <w:rFonts w:ascii="Arial" w:hAnsi="Arial" w:cs="Arial"/>
                <w:b/>
                <w:bCs/>
                <w:color w:val="000000"/>
                <w:sz w:val="18"/>
                <w:szCs w:val="18"/>
              </w:rPr>
              <w:t>2024</w:t>
            </w:r>
          </w:p>
        </w:tc>
        <w:tc>
          <w:tcPr>
            <w:tcW w:w="1519" w:type="pct"/>
            <w:tcBorders>
              <w:top w:val="nil"/>
              <w:left w:val="nil"/>
              <w:bottom w:val="single" w:sz="4" w:space="0" w:color="auto"/>
              <w:right w:val="single" w:sz="4" w:space="0" w:color="auto"/>
            </w:tcBorders>
            <w:noWrap/>
            <w:vAlign w:val="bottom"/>
            <w:hideMark/>
          </w:tcPr>
          <w:p w14:paraId="6F0DDE48"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Janeiro  </w:t>
            </w:r>
          </w:p>
        </w:tc>
        <w:tc>
          <w:tcPr>
            <w:tcW w:w="1116" w:type="pct"/>
            <w:tcBorders>
              <w:top w:val="single" w:sz="8" w:space="0" w:color="auto"/>
              <w:left w:val="nil"/>
              <w:bottom w:val="single" w:sz="4" w:space="0" w:color="auto"/>
              <w:right w:val="single" w:sz="4" w:space="0" w:color="auto"/>
            </w:tcBorders>
            <w:noWrap/>
            <w:vAlign w:val="bottom"/>
            <w:hideMark/>
          </w:tcPr>
          <w:p w14:paraId="02156FB0"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256 </w:t>
            </w:r>
          </w:p>
        </w:tc>
        <w:tc>
          <w:tcPr>
            <w:tcW w:w="667" w:type="pct"/>
            <w:tcBorders>
              <w:top w:val="single" w:sz="8" w:space="0" w:color="auto"/>
              <w:left w:val="nil"/>
              <w:bottom w:val="single" w:sz="4" w:space="0" w:color="auto"/>
              <w:right w:val="single" w:sz="4" w:space="0" w:color="auto"/>
            </w:tcBorders>
            <w:noWrap/>
            <w:vAlign w:val="bottom"/>
            <w:hideMark/>
          </w:tcPr>
          <w:p w14:paraId="0B6A6C69"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90 </w:t>
            </w:r>
          </w:p>
        </w:tc>
        <w:tc>
          <w:tcPr>
            <w:tcW w:w="1178" w:type="pct"/>
            <w:tcBorders>
              <w:top w:val="single" w:sz="8" w:space="0" w:color="auto"/>
              <w:left w:val="nil"/>
              <w:bottom w:val="single" w:sz="4" w:space="0" w:color="auto"/>
              <w:right w:val="single" w:sz="4" w:space="0" w:color="auto"/>
            </w:tcBorders>
            <w:noWrap/>
            <w:vAlign w:val="bottom"/>
            <w:hideMark/>
          </w:tcPr>
          <w:p w14:paraId="0CCDB7D7"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346 </w:t>
            </w:r>
          </w:p>
        </w:tc>
      </w:tr>
      <w:tr w:rsidR="000254EE" w:rsidRPr="004D3DCC" w14:paraId="1B945F63" w14:textId="77777777" w:rsidTr="000254EE">
        <w:trPr>
          <w:trHeight w:val="232"/>
        </w:trPr>
        <w:tc>
          <w:tcPr>
            <w:tcW w:w="520" w:type="pct"/>
            <w:vMerge/>
            <w:tcBorders>
              <w:top w:val="nil"/>
              <w:left w:val="single" w:sz="4" w:space="0" w:color="auto"/>
              <w:bottom w:val="single" w:sz="4" w:space="0" w:color="auto"/>
              <w:right w:val="single" w:sz="4" w:space="0" w:color="auto"/>
            </w:tcBorders>
            <w:vAlign w:val="center"/>
            <w:hideMark/>
          </w:tcPr>
          <w:p w14:paraId="1BED3835"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76920DF6"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Fevereiro  </w:t>
            </w:r>
          </w:p>
        </w:tc>
        <w:tc>
          <w:tcPr>
            <w:tcW w:w="1116" w:type="pct"/>
            <w:tcBorders>
              <w:top w:val="nil"/>
              <w:left w:val="nil"/>
              <w:bottom w:val="single" w:sz="4" w:space="0" w:color="auto"/>
              <w:right w:val="single" w:sz="4" w:space="0" w:color="auto"/>
            </w:tcBorders>
            <w:noWrap/>
            <w:vAlign w:val="bottom"/>
            <w:hideMark/>
          </w:tcPr>
          <w:p w14:paraId="5C2E85DC"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484 </w:t>
            </w:r>
          </w:p>
        </w:tc>
        <w:tc>
          <w:tcPr>
            <w:tcW w:w="667" w:type="pct"/>
            <w:tcBorders>
              <w:top w:val="nil"/>
              <w:left w:val="nil"/>
              <w:bottom w:val="single" w:sz="4" w:space="0" w:color="auto"/>
              <w:right w:val="single" w:sz="4" w:space="0" w:color="auto"/>
            </w:tcBorders>
            <w:noWrap/>
            <w:vAlign w:val="bottom"/>
            <w:hideMark/>
          </w:tcPr>
          <w:p w14:paraId="7FD22D8C"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162 </w:t>
            </w:r>
          </w:p>
        </w:tc>
        <w:tc>
          <w:tcPr>
            <w:tcW w:w="1178" w:type="pct"/>
            <w:tcBorders>
              <w:top w:val="nil"/>
              <w:left w:val="nil"/>
              <w:bottom w:val="single" w:sz="4" w:space="0" w:color="auto"/>
              <w:right w:val="single" w:sz="4" w:space="0" w:color="auto"/>
            </w:tcBorders>
            <w:noWrap/>
            <w:vAlign w:val="bottom"/>
            <w:hideMark/>
          </w:tcPr>
          <w:p w14:paraId="3D2A51E4"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646 </w:t>
            </w:r>
          </w:p>
        </w:tc>
      </w:tr>
      <w:tr w:rsidR="000254EE" w:rsidRPr="004D3DCC" w14:paraId="7BBCEC41" w14:textId="77777777" w:rsidTr="000254EE">
        <w:trPr>
          <w:trHeight w:val="232"/>
        </w:trPr>
        <w:tc>
          <w:tcPr>
            <w:tcW w:w="520" w:type="pct"/>
            <w:vMerge/>
            <w:tcBorders>
              <w:top w:val="nil"/>
              <w:left w:val="single" w:sz="4" w:space="0" w:color="auto"/>
              <w:bottom w:val="single" w:sz="4" w:space="0" w:color="auto"/>
              <w:right w:val="single" w:sz="4" w:space="0" w:color="auto"/>
            </w:tcBorders>
            <w:vAlign w:val="center"/>
            <w:hideMark/>
          </w:tcPr>
          <w:p w14:paraId="261C1E5A"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1FC51DD1"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Março  </w:t>
            </w:r>
          </w:p>
        </w:tc>
        <w:tc>
          <w:tcPr>
            <w:tcW w:w="1116" w:type="pct"/>
            <w:tcBorders>
              <w:top w:val="nil"/>
              <w:left w:val="nil"/>
              <w:bottom w:val="single" w:sz="4" w:space="0" w:color="auto"/>
              <w:right w:val="single" w:sz="4" w:space="0" w:color="auto"/>
            </w:tcBorders>
            <w:noWrap/>
            <w:vAlign w:val="bottom"/>
            <w:hideMark/>
          </w:tcPr>
          <w:p w14:paraId="68159A76"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2.174 </w:t>
            </w:r>
          </w:p>
        </w:tc>
        <w:tc>
          <w:tcPr>
            <w:tcW w:w="667" w:type="pct"/>
            <w:tcBorders>
              <w:top w:val="nil"/>
              <w:left w:val="nil"/>
              <w:bottom w:val="single" w:sz="4" w:space="0" w:color="auto"/>
              <w:right w:val="single" w:sz="4" w:space="0" w:color="auto"/>
            </w:tcBorders>
            <w:noWrap/>
            <w:vAlign w:val="bottom"/>
            <w:hideMark/>
          </w:tcPr>
          <w:p w14:paraId="1FD3A245"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702 </w:t>
            </w:r>
          </w:p>
        </w:tc>
        <w:tc>
          <w:tcPr>
            <w:tcW w:w="1178" w:type="pct"/>
            <w:tcBorders>
              <w:top w:val="nil"/>
              <w:left w:val="nil"/>
              <w:bottom w:val="single" w:sz="4" w:space="0" w:color="auto"/>
              <w:right w:val="single" w:sz="4" w:space="0" w:color="auto"/>
            </w:tcBorders>
            <w:noWrap/>
            <w:vAlign w:val="bottom"/>
            <w:hideMark/>
          </w:tcPr>
          <w:p w14:paraId="1504FF25"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2.876 </w:t>
            </w:r>
          </w:p>
        </w:tc>
      </w:tr>
      <w:tr w:rsidR="000254EE" w:rsidRPr="004D3DCC" w14:paraId="351A9D83" w14:textId="77777777" w:rsidTr="000254EE">
        <w:trPr>
          <w:trHeight w:val="232"/>
        </w:trPr>
        <w:tc>
          <w:tcPr>
            <w:tcW w:w="520" w:type="pct"/>
            <w:vMerge/>
            <w:tcBorders>
              <w:top w:val="nil"/>
              <w:left w:val="single" w:sz="4" w:space="0" w:color="auto"/>
              <w:bottom w:val="single" w:sz="4" w:space="0" w:color="auto"/>
              <w:right w:val="single" w:sz="4" w:space="0" w:color="auto"/>
            </w:tcBorders>
            <w:vAlign w:val="center"/>
            <w:hideMark/>
          </w:tcPr>
          <w:p w14:paraId="19C07433"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0736824D"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Abril  </w:t>
            </w:r>
          </w:p>
        </w:tc>
        <w:tc>
          <w:tcPr>
            <w:tcW w:w="1116" w:type="pct"/>
            <w:tcBorders>
              <w:top w:val="nil"/>
              <w:left w:val="nil"/>
              <w:bottom w:val="single" w:sz="4" w:space="0" w:color="auto"/>
              <w:right w:val="single" w:sz="4" w:space="0" w:color="auto"/>
            </w:tcBorders>
            <w:noWrap/>
            <w:vAlign w:val="bottom"/>
            <w:hideMark/>
          </w:tcPr>
          <w:p w14:paraId="5131792C"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5.858 </w:t>
            </w:r>
          </w:p>
        </w:tc>
        <w:tc>
          <w:tcPr>
            <w:tcW w:w="667" w:type="pct"/>
            <w:tcBorders>
              <w:top w:val="nil"/>
              <w:left w:val="nil"/>
              <w:bottom w:val="single" w:sz="4" w:space="0" w:color="auto"/>
              <w:right w:val="single" w:sz="4" w:space="0" w:color="auto"/>
            </w:tcBorders>
            <w:noWrap/>
            <w:vAlign w:val="bottom"/>
            <w:hideMark/>
          </w:tcPr>
          <w:p w14:paraId="72026579"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1.855 </w:t>
            </w:r>
          </w:p>
        </w:tc>
        <w:tc>
          <w:tcPr>
            <w:tcW w:w="1178" w:type="pct"/>
            <w:tcBorders>
              <w:top w:val="nil"/>
              <w:left w:val="nil"/>
              <w:bottom w:val="single" w:sz="4" w:space="0" w:color="auto"/>
              <w:right w:val="single" w:sz="4" w:space="0" w:color="auto"/>
            </w:tcBorders>
            <w:noWrap/>
            <w:vAlign w:val="bottom"/>
            <w:hideMark/>
          </w:tcPr>
          <w:p w14:paraId="60FBC0A6"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7.713 </w:t>
            </w:r>
          </w:p>
        </w:tc>
      </w:tr>
      <w:tr w:rsidR="000254EE" w:rsidRPr="004D3DCC" w14:paraId="3E224EC3" w14:textId="77777777" w:rsidTr="000254EE">
        <w:trPr>
          <w:trHeight w:val="232"/>
        </w:trPr>
        <w:tc>
          <w:tcPr>
            <w:tcW w:w="520" w:type="pct"/>
            <w:vMerge/>
            <w:tcBorders>
              <w:top w:val="nil"/>
              <w:left w:val="single" w:sz="4" w:space="0" w:color="auto"/>
              <w:bottom w:val="single" w:sz="4" w:space="0" w:color="auto"/>
              <w:right w:val="single" w:sz="4" w:space="0" w:color="auto"/>
            </w:tcBorders>
            <w:vAlign w:val="center"/>
            <w:hideMark/>
          </w:tcPr>
          <w:p w14:paraId="59197212"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403A0151"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Maio  </w:t>
            </w:r>
          </w:p>
        </w:tc>
        <w:tc>
          <w:tcPr>
            <w:tcW w:w="1116" w:type="pct"/>
            <w:tcBorders>
              <w:top w:val="nil"/>
              <w:left w:val="nil"/>
              <w:bottom w:val="single" w:sz="4" w:space="0" w:color="auto"/>
              <w:right w:val="single" w:sz="4" w:space="0" w:color="auto"/>
            </w:tcBorders>
            <w:noWrap/>
            <w:vAlign w:val="bottom"/>
            <w:hideMark/>
          </w:tcPr>
          <w:p w14:paraId="0C516608"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1.267 </w:t>
            </w:r>
          </w:p>
        </w:tc>
        <w:tc>
          <w:tcPr>
            <w:tcW w:w="667" w:type="pct"/>
            <w:tcBorders>
              <w:top w:val="nil"/>
              <w:left w:val="nil"/>
              <w:bottom w:val="single" w:sz="4" w:space="0" w:color="auto"/>
              <w:right w:val="single" w:sz="4" w:space="0" w:color="auto"/>
            </w:tcBorders>
            <w:noWrap/>
            <w:vAlign w:val="bottom"/>
            <w:hideMark/>
          </w:tcPr>
          <w:p w14:paraId="29C40013"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387 </w:t>
            </w:r>
          </w:p>
        </w:tc>
        <w:tc>
          <w:tcPr>
            <w:tcW w:w="1178" w:type="pct"/>
            <w:tcBorders>
              <w:top w:val="nil"/>
              <w:left w:val="nil"/>
              <w:bottom w:val="single" w:sz="4" w:space="0" w:color="auto"/>
              <w:right w:val="single" w:sz="4" w:space="0" w:color="auto"/>
            </w:tcBorders>
            <w:noWrap/>
            <w:vAlign w:val="bottom"/>
            <w:hideMark/>
          </w:tcPr>
          <w:p w14:paraId="5F439119"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1.654 </w:t>
            </w:r>
          </w:p>
        </w:tc>
      </w:tr>
      <w:tr w:rsidR="000254EE" w:rsidRPr="004D3DCC" w14:paraId="35282E85" w14:textId="77777777" w:rsidTr="000254EE">
        <w:trPr>
          <w:trHeight w:val="232"/>
        </w:trPr>
        <w:tc>
          <w:tcPr>
            <w:tcW w:w="520" w:type="pct"/>
            <w:vMerge/>
            <w:tcBorders>
              <w:top w:val="nil"/>
              <w:left w:val="single" w:sz="4" w:space="0" w:color="auto"/>
              <w:bottom w:val="single" w:sz="4" w:space="0" w:color="auto"/>
              <w:right w:val="single" w:sz="4" w:space="0" w:color="auto"/>
            </w:tcBorders>
            <w:vAlign w:val="center"/>
            <w:hideMark/>
          </w:tcPr>
          <w:p w14:paraId="45347125"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07E57E46"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Junho   </w:t>
            </w:r>
          </w:p>
        </w:tc>
        <w:tc>
          <w:tcPr>
            <w:tcW w:w="1116" w:type="pct"/>
            <w:tcBorders>
              <w:top w:val="nil"/>
              <w:left w:val="nil"/>
              <w:bottom w:val="single" w:sz="4" w:space="0" w:color="auto"/>
              <w:right w:val="single" w:sz="4" w:space="0" w:color="auto"/>
            </w:tcBorders>
            <w:noWrap/>
            <w:vAlign w:val="bottom"/>
            <w:hideMark/>
          </w:tcPr>
          <w:p w14:paraId="0A29F124"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496 </w:t>
            </w:r>
          </w:p>
        </w:tc>
        <w:tc>
          <w:tcPr>
            <w:tcW w:w="667" w:type="pct"/>
            <w:tcBorders>
              <w:top w:val="nil"/>
              <w:left w:val="nil"/>
              <w:bottom w:val="single" w:sz="4" w:space="0" w:color="auto"/>
              <w:right w:val="single" w:sz="4" w:space="0" w:color="auto"/>
            </w:tcBorders>
            <w:noWrap/>
            <w:vAlign w:val="bottom"/>
            <w:hideMark/>
          </w:tcPr>
          <w:p w14:paraId="06149DEA"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145 </w:t>
            </w:r>
          </w:p>
        </w:tc>
        <w:tc>
          <w:tcPr>
            <w:tcW w:w="1178" w:type="pct"/>
            <w:tcBorders>
              <w:top w:val="nil"/>
              <w:left w:val="nil"/>
              <w:bottom w:val="single" w:sz="4" w:space="0" w:color="auto"/>
              <w:right w:val="single" w:sz="4" w:space="0" w:color="auto"/>
            </w:tcBorders>
            <w:noWrap/>
            <w:vAlign w:val="bottom"/>
            <w:hideMark/>
          </w:tcPr>
          <w:p w14:paraId="5FFAD773"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641 </w:t>
            </w:r>
          </w:p>
        </w:tc>
      </w:tr>
      <w:tr w:rsidR="000254EE" w:rsidRPr="004D3DCC" w14:paraId="3811235A" w14:textId="77777777" w:rsidTr="000254EE">
        <w:trPr>
          <w:trHeight w:val="232"/>
        </w:trPr>
        <w:tc>
          <w:tcPr>
            <w:tcW w:w="520" w:type="pct"/>
            <w:vMerge/>
            <w:tcBorders>
              <w:top w:val="nil"/>
              <w:left w:val="single" w:sz="4" w:space="0" w:color="auto"/>
              <w:bottom w:val="single" w:sz="4" w:space="0" w:color="auto"/>
              <w:right w:val="single" w:sz="4" w:space="0" w:color="auto"/>
            </w:tcBorders>
            <w:vAlign w:val="center"/>
            <w:hideMark/>
          </w:tcPr>
          <w:p w14:paraId="618D72B1"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0A75C9FE"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Julho  </w:t>
            </w:r>
          </w:p>
        </w:tc>
        <w:tc>
          <w:tcPr>
            <w:tcW w:w="1116" w:type="pct"/>
            <w:tcBorders>
              <w:top w:val="nil"/>
              <w:left w:val="nil"/>
              <w:bottom w:val="single" w:sz="4" w:space="0" w:color="auto"/>
              <w:right w:val="single" w:sz="4" w:space="0" w:color="auto"/>
            </w:tcBorders>
            <w:noWrap/>
            <w:vAlign w:val="bottom"/>
            <w:hideMark/>
          </w:tcPr>
          <w:p w14:paraId="63D2D902"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2.326 </w:t>
            </w:r>
          </w:p>
        </w:tc>
        <w:tc>
          <w:tcPr>
            <w:tcW w:w="667" w:type="pct"/>
            <w:tcBorders>
              <w:top w:val="nil"/>
              <w:left w:val="nil"/>
              <w:bottom w:val="single" w:sz="4" w:space="0" w:color="auto"/>
              <w:right w:val="single" w:sz="4" w:space="0" w:color="auto"/>
            </w:tcBorders>
            <w:noWrap/>
            <w:vAlign w:val="bottom"/>
            <w:hideMark/>
          </w:tcPr>
          <w:p w14:paraId="2ADC035C"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660 </w:t>
            </w:r>
          </w:p>
        </w:tc>
        <w:tc>
          <w:tcPr>
            <w:tcW w:w="1178" w:type="pct"/>
            <w:tcBorders>
              <w:top w:val="nil"/>
              <w:left w:val="nil"/>
              <w:bottom w:val="single" w:sz="4" w:space="0" w:color="auto"/>
              <w:right w:val="single" w:sz="4" w:space="0" w:color="auto"/>
            </w:tcBorders>
            <w:noWrap/>
            <w:vAlign w:val="bottom"/>
            <w:hideMark/>
          </w:tcPr>
          <w:p w14:paraId="5579ADE6"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2.986 </w:t>
            </w:r>
          </w:p>
        </w:tc>
      </w:tr>
      <w:tr w:rsidR="000254EE" w:rsidRPr="004D3DCC" w14:paraId="68CCAD96" w14:textId="77777777" w:rsidTr="000254EE">
        <w:trPr>
          <w:trHeight w:val="232"/>
        </w:trPr>
        <w:tc>
          <w:tcPr>
            <w:tcW w:w="520" w:type="pct"/>
            <w:vMerge/>
            <w:tcBorders>
              <w:top w:val="nil"/>
              <w:left w:val="single" w:sz="4" w:space="0" w:color="auto"/>
              <w:bottom w:val="single" w:sz="4" w:space="0" w:color="auto"/>
              <w:right w:val="single" w:sz="4" w:space="0" w:color="auto"/>
            </w:tcBorders>
            <w:vAlign w:val="center"/>
            <w:hideMark/>
          </w:tcPr>
          <w:p w14:paraId="04860286"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241B8574"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Agosto  </w:t>
            </w:r>
          </w:p>
        </w:tc>
        <w:tc>
          <w:tcPr>
            <w:tcW w:w="1116" w:type="pct"/>
            <w:tcBorders>
              <w:top w:val="nil"/>
              <w:left w:val="nil"/>
              <w:bottom w:val="single" w:sz="4" w:space="0" w:color="auto"/>
              <w:right w:val="single" w:sz="4" w:space="0" w:color="auto"/>
            </w:tcBorders>
            <w:noWrap/>
            <w:vAlign w:val="bottom"/>
            <w:hideMark/>
          </w:tcPr>
          <w:p w14:paraId="4EDB8483"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461 </w:t>
            </w:r>
          </w:p>
        </w:tc>
        <w:tc>
          <w:tcPr>
            <w:tcW w:w="667" w:type="pct"/>
            <w:tcBorders>
              <w:top w:val="nil"/>
              <w:left w:val="nil"/>
              <w:bottom w:val="single" w:sz="4" w:space="0" w:color="auto"/>
              <w:right w:val="single" w:sz="4" w:space="0" w:color="auto"/>
            </w:tcBorders>
            <w:noWrap/>
            <w:vAlign w:val="bottom"/>
            <w:hideMark/>
          </w:tcPr>
          <w:p w14:paraId="56777978"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125 </w:t>
            </w:r>
          </w:p>
        </w:tc>
        <w:tc>
          <w:tcPr>
            <w:tcW w:w="1178" w:type="pct"/>
            <w:tcBorders>
              <w:top w:val="nil"/>
              <w:left w:val="nil"/>
              <w:bottom w:val="single" w:sz="4" w:space="0" w:color="auto"/>
              <w:right w:val="single" w:sz="4" w:space="0" w:color="auto"/>
            </w:tcBorders>
            <w:noWrap/>
            <w:vAlign w:val="bottom"/>
            <w:hideMark/>
          </w:tcPr>
          <w:p w14:paraId="407BCF4E"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586 </w:t>
            </w:r>
          </w:p>
        </w:tc>
      </w:tr>
      <w:tr w:rsidR="000254EE" w:rsidRPr="004D3DCC" w14:paraId="650AF183" w14:textId="77777777" w:rsidTr="000254EE">
        <w:trPr>
          <w:trHeight w:val="232"/>
        </w:trPr>
        <w:tc>
          <w:tcPr>
            <w:tcW w:w="520" w:type="pct"/>
            <w:vMerge/>
            <w:tcBorders>
              <w:top w:val="nil"/>
              <w:left w:val="single" w:sz="4" w:space="0" w:color="auto"/>
              <w:bottom w:val="single" w:sz="4" w:space="0" w:color="auto"/>
              <w:right w:val="single" w:sz="4" w:space="0" w:color="auto"/>
            </w:tcBorders>
            <w:vAlign w:val="center"/>
            <w:hideMark/>
          </w:tcPr>
          <w:p w14:paraId="0F2C53EC"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329C44F3"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Setembro  </w:t>
            </w:r>
          </w:p>
        </w:tc>
        <w:tc>
          <w:tcPr>
            <w:tcW w:w="1116" w:type="pct"/>
            <w:tcBorders>
              <w:top w:val="nil"/>
              <w:left w:val="nil"/>
              <w:bottom w:val="single" w:sz="4" w:space="0" w:color="auto"/>
              <w:right w:val="single" w:sz="4" w:space="0" w:color="auto"/>
            </w:tcBorders>
            <w:noWrap/>
            <w:vAlign w:val="bottom"/>
            <w:hideMark/>
          </w:tcPr>
          <w:p w14:paraId="300DEB4E"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638 </w:t>
            </w:r>
          </w:p>
        </w:tc>
        <w:tc>
          <w:tcPr>
            <w:tcW w:w="667" w:type="pct"/>
            <w:tcBorders>
              <w:top w:val="nil"/>
              <w:left w:val="nil"/>
              <w:bottom w:val="single" w:sz="4" w:space="0" w:color="auto"/>
              <w:right w:val="single" w:sz="4" w:space="0" w:color="auto"/>
            </w:tcBorders>
            <w:noWrap/>
            <w:vAlign w:val="bottom"/>
            <w:hideMark/>
          </w:tcPr>
          <w:p w14:paraId="2108DEB0"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166 </w:t>
            </w:r>
          </w:p>
        </w:tc>
        <w:tc>
          <w:tcPr>
            <w:tcW w:w="1178" w:type="pct"/>
            <w:tcBorders>
              <w:top w:val="nil"/>
              <w:left w:val="nil"/>
              <w:bottom w:val="single" w:sz="4" w:space="0" w:color="auto"/>
              <w:right w:val="single" w:sz="4" w:space="0" w:color="auto"/>
            </w:tcBorders>
            <w:noWrap/>
            <w:vAlign w:val="bottom"/>
            <w:hideMark/>
          </w:tcPr>
          <w:p w14:paraId="6C53C71F"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804 </w:t>
            </w:r>
          </w:p>
        </w:tc>
      </w:tr>
      <w:tr w:rsidR="000254EE" w:rsidRPr="004D3DCC" w14:paraId="3613713C" w14:textId="77777777" w:rsidTr="000254EE">
        <w:trPr>
          <w:trHeight w:val="232"/>
        </w:trPr>
        <w:tc>
          <w:tcPr>
            <w:tcW w:w="520" w:type="pct"/>
            <w:vMerge/>
            <w:tcBorders>
              <w:top w:val="nil"/>
              <w:left w:val="single" w:sz="4" w:space="0" w:color="auto"/>
              <w:bottom w:val="single" w:sz="4" w:space="0" w:color="auto"/>
              <w:right w:val="single" w:sz="4" w:space="0" w:color="auto"/>
            </w:tcBorders>
            <w:vAlign w:val="center"/>
            <w:hideMark/>
          </w:tcPr>
          <w:p w14:paraId="6FE0152A"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0298DFA7"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Outubro  </w:t>
            </w:r>
          </w:p>
        </w:tc>
        <w:tc>
          <w:tcPr>
            <w:tcW w:w="1116" w:type="pct"/>
            <w:tcBorders>
              <w:top w:val="nil"/>
              <w:left w:val="nil"/>
              <w:bottom w:val="single" w:sz="4" w:space="0" w:color="auto"/>
              <w:right w:val="single" w:sz="4" w:space="0" w:color="auto"/>
            </w:tcBorders>
            <w:noWrap/>
            <w:vAlign w:val="bottom"/>
            <w:hideMark/>
          </w:tcPr>
          <w:p w14:paraId="3DC8B2A7"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403 </w:t>
            </w:r>
          </w:p>
        </w:tc>
        <w:tc>
          <w:tcPr>
            <w:tcW w:w="667" w:type="pct"/>
            <w:tcBorders>
              <w:top w:val="nil"/>
              <w:left w:val="nil"/>
              <w:bottom w:val="single" w:sz="4" w:space="0" w:color="auto"/>
              <w:right w:val="single" w:sz="4" w:space="0" w:color="auto"/>
            </w:tcBorders>
            <w:noWrap/>
            <w:vAlign w:val="bottom"/>
            <w:hideMark/>
          </w:tcPr>
          <w:p w14:paraId="577A9838"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101 </w:t>
            </w:r>
          </w:p>
        </w:tc>
        <w:tc>
          <w:tcPr>
            <w:tcW w:w="1178" w:type="pct"/>
            <w:tcBorders>
              <w:top w:val="nil"/>
              <w:left w:val="nil"/>
              <w:bottom w:val="single" w:sz="4" w:space="0" w:color="auto"/>
              <w:right w:val="single" w:sz="4" w:space="0" w:color="auto"/>
            </w:tcBorders>
            <w:noWrap/>
            <w:vAlign w:val="bottom"/>
            <w:hideMark/>
          </w:tcPr>
          <w:p w14:paraId="152E8E3D"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504 </w:t>
            </w:r>
          </w:p>
        </w:tc>
      </w:tr>
      <w:tr w:rsidR="000254EE" w:rsidRPr="004D3DCC" w14:paraId="2A603494" w14:textId="77777777" w:rsidTr="000254EE">
        <w:trPr>
          <w:trHeight w:val="232"/>
        </w:trPr>
        <w:tc>
          <w:tcPr>
            <w:tcW w:w="520" w:type="pct"/>
            <w:vMerge/>
            <w:tcBorders>
              <w:top w:val="nil"/>
              <w:left w:val="single" w:sz="4" w:space="0" w:color="auto"/>
              <w:bottom w:val="single" w:sz="4" w:space="0" w:color="auto"/>
              <w:right w:val="single" w:sz="4" w:space="0" w:color="auto"/>
            </w:tcBorders>
            <w:vAlign w:val="center"/>
            <w:hideMark/>
          </w:tcPr>
          <w:p w14:paraId="22EBD1AE"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4BD7D39B"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Novembro  </w:t>
            </w:r>
          </w:p>
        </w:tc>
        <w:tc>
          <w:tcPr>
            <w:tcW w:w="1116" w:type="pct"/>
            <w:tcBorders>
              <w:top w:val="nil"/>
              <w:left w:val="nil"/>
              <w:bottom w:val="single" w:sz="4" w:space="0" w:color="auto"/>
              <w:right w:val="single" w:sz="4" w:space="0" w:color="auto"/>
            </w:tcBorders>
            <w:noWrap/>
            <w:vAlign w:val="bottom"/>
            <w:hideMark/>
          </w:tcPr>
          <w:p w14:paraId="31DDC185"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129 </w:t>
            </w:r>
          </w:p>
        </w:tc>
        <w:tc>
          <w:tcPr>
            <w:tcW w:w="667" w:type="pct"/>
            <w:tcBorders>
              <w:top w:val="nil"/>
              <w:left w:val="nil"/>
              <w:bottom w:val="single" w:sz="4" w:space="0" w:color="auto"/>
              <w:right w:val="single" w:sz="4" w:space="0" w:color="auto"/>
            </w:tcBorders>
            <w:noWrap/>
            <w:vAlign w:val="bottom"/>
            <w:hideMark/>
          </w:tcPr>
          <w:p w14:paraId="2355C77C"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30 </w:t>
            </w:r>
          </w:p>
        </w:tc>
        <w:tc>
          <w:tcPr>
            <w:tcW w:w="1178" w:type="pct"/>
            <w:tcBorders>
              <w:top w:val="nil"/>
              <w:left w:val="nil"/>
              <w:bottom w:val="single" w:sz="4" w:space="0" w:color="auto"/>
              <w:right w:val="single" w:sz="4" w:space="0" w:color="auto"/>
            </w:tcBorders>
            <w:noWrap/>
            <w:vAlign w:val="bottom"/>
            <w:hideMark/>
          </w:tcPr>
          <w:p w14:paraId="2CD2B46B"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159 </w:t>
            </w:r>
          </w:p>
        </w:tc>
      </w:tr>
      <w:tr w:rsidR="000254EE" w:rsidRPr="004D3DCC" w14:paraId="739E2AA3" w14:textId="77777777" w:rsidTr="000254EE">
        <w:trPr>
          <w:trHeight w:val="232"/>
        </w:trPr>
        <w:tc>
          <w:tcPr>
            <w:tcW w:w="520" w:type="pct"/>
            <w:vMerge w:val="restart"/>
            <w:tcBorders>
              <w:top w:val="single" w:sz="8" w:space="0" w:color="auto"/>
              <w:left w:val="single" w:sz="4" w:space="0" w:color="auto"/>
              <w:bottom w:val="single" w:sz="4" w:space="0" w:color="auto"/>
              <w:right w:val="single" w:sz="4" w:space="0" w:color="auto"/>
            </w:tcBorders>
            <w:noWrap/>
            <w:vAlign w:val="center"/>
            <w:hideMark/>
          </w:tcPr>
          <w:p w14:paraId="47CDE516" w14:textId="77777777" w:rsidR="000254EE" w:rsidRPr="004D3DCC" w:rsidRDefault="000254EE">
            <w:pPr>
              <w:jc w:val="center"/>
              <w:rPr>
                <w:rFonts w:ascii="Arial" w:hAnsi="Arial" w:cs="Arial"/>
                <w:b/>
                <w:bCs/>
                <w:color w:val="000000"/>
                <w:sz w:val="18"/>
                <w:szCs w:val="18"/>
              </w:rPr>
            </w:pPr>
            <w:r w:rsidRPr="004D3DCC">
              <w:rPr>
                <w:rFonts w:ascii="Arial" w:hAnsi="Arial" w:cs="Arial"/>
                <w:b/>
                <w:bCs/>
                <w:color w:val="000000"/>
                <w:sz w:val="18"/>
                <w:szCs w:val="18"/>
              </w:rPr>
              <w:t>2025</w:t>
            </w:r>
          </w:p>
        </w:tc>
        <w:tc>
          <w:tcPr>
            <w:tcW w:w="1519" w:type="pct"/>
            <w:tcBorders>
              <w:top w:val="nil"/>
              <w:left w:val="nil"/>
              <w:bottom w:val="single" w:sz="4" w:space="0" w:color="auto"/>
              <w:right w:val="single" w:sz="4" w:space="0" w:color="auto"/>
            </w:tcBorders>
            <w:noWrap/>
            <w:vAlign w:val="bottom"/>
            <w:hideMark/>
          </w:tcPr>
          <w:p w14:paraId="40DA563B"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Janeiro  </w:t>
            </w:r>
          </w:p>
        </w:tc>
        <w:tc>
          <w:tcPr>
            <w:tcW w:w="1116" w:type="pct"/>
            <w:tcBorders>
              <w:top w:val="single" w:sz="8" w:space="0" w:color="auto"/>
              <w:left w:val="nil"/>
              <w:bottom w:val="single" w:sz="4" w:space="0" w:color="auto"/>
              <w:right w:val="single" w:sz="4" w:space="0" w:color="auto"/>
            </w:tcBorders>
            <w:noWrap/>
            <w:vAlign w:val="bottom"/>
            <w:hideMark/>
          </w:tcPr>
          <w:p w14:paraId="132AFC17"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1.356 </w:t>
            </w:r>
          </w:p>
        </w:tc>
        <w:tc>
          <w:tcPr>
            <w:tcW w:w="667" w:type="pct"/>
            <w:tcBorders>
              <w:top w:val="single" w:sz="8" w:space="0" w:color="auto"/>
              <w:left w:val="nil"/>
              <w:bottom w:val="single" w:sz="4" w:space="0" w:color="auto"/>
              <w:right w:val="single" w:sz="4" w:space="0" w:color="auto"/>
            </w:tcBorders>
            <w:noWrap/>
            <w:vAlign w:val="bottom"/>
            <w:hideMark/>
          </w:tcPr>
          <w:p w14:paraId="7315ABFC" w14:textId="0C3BBF1F"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29</w:t>
            </w:r>
            <w:r w:rsidR="00D51301" w:rsidRPr="004D3DCC">
              <w:rPr>
                <w:rFonts w:ascii="Arial" w:hAnsi="Arial" w:cs="Arial"/>
                <w:color w:val="000000"/>
                <w:sz w:val="18"/>
                <w:szCs w:val="18"/>
              </w:rPr>
              <w:t>4</w:t>
            </w:r>
            <w:r w:rsidRPr="004D3DCC">
              <w:rPr>
                <w:rFonts w:ascii="Arial" w:hAnsi="Arial" w:cs="Arial"/>
                <w:color w:val="000000"/>
                <w:sz w:val="18"/>
                <w:szCs w:val="18"/>
              </w:rPr>
              <w:t xml:space="preserve"> </w:t>
            </w:r>
          </w:p>
        </w:tc>
        <w:tc>
          <w:tcPr>
            <w:tcW w:w="1178" w:type="pct"/>
            <w:tcBorders>
              <w:top w:val="single" w:sz="8" w:space="0" w:color="auto"/>
              <w:left w:val="nil"/>
              <w:bottom w:val="single" w:sz="4" w:space="0" w:color="auto"/>
              <w:right w:val="single" w:sz="4" w:space="0" w:color="auto"/>
            </w:tcBorders>
            <w:noWrap/>
            <w:vAlign w:val="bottom"/>
            <w:hideMark/>
          </w:tcPr>
          <w:p w14:paraId="2173D424" w14:textId="3AF39906"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1.65</w:t>
            </w:r>
            <w:r w:rsidR="00D51301" w:rsidRPr="004D3DCC">
              <w:rPr>
                <w:rFonts w:ascii="Arial" w:hAnsi="Arial" w:cs="Arial"/>
                <w:color w:val="000000"/>
                <w:sz w:val="18"/>
                <w:szCs w:val="18"/>
              </w:rPr>
              <w:t>0</w:t>
            </w:r>
            <w:r w:rsidRPr="004D3DCC">
              <w:rPr>
                <w:rFonts w:ascii="Arial" w:hAnsi="Arial" w:cs="Arial"/>
                <w:color w:val="000000"/>
                <w:sz w:val="18"/>
                <w:szCs w:val="18"/>
              </w:rPr>
              <w:t xml:space="preserve"> </w:t>
            </w:r>
          </w:p>
        </w:tc>
      </w:tr>
      <w:tr w:rsidR="000254EE" w:rsidRPr="004D3DCC" w14:paraId="5BBBFDE3" w14:textId="77777777" w:rsidTr="000254EE">
        <w:trPr>
          <w:trHeight w:val="232"/>
        </w:trPr>
        <w:tc>
          <w:tcPr>
            <w:tcW w:w="520" w:type="pct"/>
            <w:vMerge/>
            <w:tcBorders>
              <w:top w:val="single" w:sz="8" w:space="0" w:color="auto"/>
              <w:left w:val="single" w:sz="4" w:space="0" w:color="auto"/>
              <w:bottom w:val="single" w:sz="4" w:space="0" w:color="auto"/>
              <w:right w:val="single" w:sz="4" w:space="0" w:color="auto"/>
            </w:tcBorders>
            <w:vAlign w:val="center"/>
            <w:hideMark/>
          </w:tcPr>
          <w:p w14:paraId="15D6ACF3"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67B591F5"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Fevereiro  </w:t>
            </w:r>
          </w:p>
        </w:tc>
        <w:tc>
          <w:tcPr>
            <w:tcW w:w="1116" w:type="pct"/>
            <w:tcBorders>
              <w:top w:val="nil"/>
              <w:left w:val="nil"/>
              <w:bottom w:val="single" w:sz="4" w:space="0" w:color="auto"/>
              <w:right w:val="single" w:sz="4" w:space="0" w:color="auto"/>
            </w:tcBorders>
            <w:noWrap/>
            <w:vAlign w:val="bottom"/>
            <w:hideMark/>
          </w:tcPr>
          <w:p w14:paraId="3BAD603C"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364 </w:t>
            </w:r>
          </w:p>
        </w:tc>
        <w:tc>
          <w:tcPr>
            <w:tcW w:w="667" w:type="pct"/>
            <w:tcBorders>
              <w:top w:val="nil"/>
              <w:left w:val="nil"/>
              <w:bottom w:val="single" w:sz="4" w:space="0" w:color="auto"/>
              <w:right w:val="single" w:sz="4" w:space="0" w:color="auto"/>
            </w:tcBorders>
            <w:noWrap/>
            <w:vAlign w:val="bottom"/>
            <w:hideMark/>
          </w:tcPr>
          <w:p w14:paraId="0551BDC9"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75 </w:t>
            </w:r>
          </w:p>
        </w:tc>
        <w:tc>
          <w:tcPr>
            <w:tcW w:w="1178" w:type="pct"/>
            <w:tcBorders>
              <w:top w:val="nil"/>
              <w:left w:val="nil"/>
              <w:bottom w:val="single" w:sz="4" w:space="0" w:color="auto"/>
              <w:right w:val="single" w:sz="4" w:space="0" w:color="auto"/>
            </w:tcBorders>
            <w:noWrap/>
            <w:vAlign w:val="bottom"/>
            <w:hideMark/>
          </w:tcPr>
          <w:p w14:paraId="2BEA6F49"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439 </w:t>
            </w:r>
          </w:p>
        </w:tc>
      </w:tr>
      <w:tr w:rsidR="000254EE" w:rsidRPr="004D3DCC" w14:paraId="1BCD655C" w14:textId="77777777" w:rsidTr="000254EE">
        <w:trPr>
          <w:trHeight w:val="232"/>
        </w:trPr>
        <w:tc>
          <w:tcPr>
            <w:tcW w:w="520" w:type="pct"/>
            <w:vMerge/>
            <w:tcBorders>
              <w:top w:val="single" w:sz="8" w:space="0" w:color="auto"/>
              <w:left w:val="single" w:sz="4" w:space="0" w:color="auto"/>
              <w:bottom w:val="single" w:sz="4" w:space="0" w:color="auto"/>
              <w:right w:val="single" w:sz="4" w:space="0" w:color="auto"/>
            </w:tcBorders>
            <w:vAlign w:val="center"/>
            <w:hideMark/>
          </w:tcPr>
          <w:p w14:paraId="5607DA69"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0652CC09"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Março  </w:t>
            </w:r>
          </w:p>
        </w:tc>
        <w:tc>
          <w:tcPr>
            <w:tcW w:w="1116" w:type="pct"/>
            <w:tcBorders>
              <w:top w:val="nil"/>
              <w:left w:val="nil"/>
              <w:bottom w:val="single" w:sz="4" w:space="0" w:color="auto"/>
              <w:right w:val="single" w:sz="4" w:space="0" w:color="auto"/>
            </w:tcBorders>
            <w:noWrap/>
            <w:vAlign w:val="bottom"/>
            <w:hideMark/>
          </w:tcPr>
          <w:p w14:paraId="316A193D"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127 </w:t>
            </w:r>
          </w:p>
        </w:tc>
        <w:tc>
          <w:tcPr>
            <w:tcW w:w="667" w:type="pct"/>
            <w:tcBorders>
              <w:top w:val="nil"/>
              <w:left w:val="nil"/>
              <w:bottom w:val="single" w:sz="4" w:space="0" w:color="auto"/>
              <w:right w:val="single" w:sz="4" w:space="0" w:color="auto"/>
            </w:tcBorders>
            <w:noWrap/>
            <w:vAlign w:val="bottom"/>
            <w:hideMark/>
          </w:tcPr>
          <w:p w14:paraId="4E56F3D4"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24 </w:t>
            </w:r>
          </w:p>
        </w:tc>
        <w:tc>
          <w:tcPr>
            <w:tcW w:w="1178" w:type="pct"/>
            <w:tcBorders>
              <w:top w:val="nil"/>
              <w:left w:val="nil"/>
              <w:bottom w:val="single" w:sz="4" w:space="0" w:color="auto"/>
              <w:right w:val="single" w:sz="4" w:space="0" w:color="auto"/>
            </w:tcBorders>
            <w:noWrap/>
            <w:vAlign w:val="bottom"/>
            <w:hideMark/>
          </w:tcPr>
          <w:p w14:paraId="78D4EE78"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151 </w:t>
            </w:r>
          </w:p>
        </w:tc>
      </w:tr>
      <w:tr w:rsidR="000254EE" w:rsidRPr="004D3DCC" w14:paraId="77468E82" w14:textId="77777777" w:rsidTr="000254EE">
        <w:trPr>
          <w:trHeight w:val="232"/>
        </w:trPr>
        <w:tc>
          <w:tcPr>
            <w:tcW w:w="520" w:type="pct"/>
            <w:vMerge/>
            <w:tcBorders>
              <w:top w:val="single" w:sz="8" w:space="0" w:color="auto"/>
              <w:left w:val="single" w:sz="4" w:space="0" w:color="auto"/>
              <w:bottom w:val="single" w:sz="4" w:space="0" w:color="auto"/>
              <w:right w:val="single" w:sz="4" w:space="0" w:color="auto"/>
            </w:tcBorders>
            <w:vAlign w:val="center"/>
            <w:hideMark/>
          </w:tcPr>
          <w:p w14:paraId="31B64653"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38B4B811"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Maio  </w:t>
            </w:r>
          </w:p>
        </w:tc>
        <w:tc>
          <w:tcPr>
            <w:tcW w:w="1116" w:type="pct"/>
            <w:tcBorders>
              <w:top w:val="nil"/>
              <w:left w:val="nil"/>
              <w:bottom w:val="single" w:sz="4" w:space="0" w:color="auto"/>
              <w:right w:val="single" w:sz="4" w:space="0" w:color="auto"/>
            </w:tcBorders>
            <w:noWrap/>
            <w:vAlign w:val="bottom"/>
            <w:hideMark/>
          </w:tcPr>
          <w:p w14:paraId="08063CD2"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 </w:t>
            </w:r>
          </w:p>
        </w:tc>
        <w:tc>
          <w:tcPr>
            <w:tcW w:w="667" w:type="pct"/>
            <w:tcBorders>
              <w:top w:val="nil"/>
              <w:left w:val="nil"/>
              <w:bottom w:val="single" w:sz="4" w:space="0" w:color="auto"/>
              <w:right w:val="single" w:sz="4" w:space="0" w:color="auto"/>
            </w:tcBorders>
            <w:noWrap/>
            <w:vAlign w:val="bottom"/>
            <w:hideMark/>
          </w:tcPr>
          <w:p w14:paraId="7257F331"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 </w:t>
            </w:r>
          </w:p>
        </w:tc>
        <w:tc>
          <w:tcPr>
            <w:tcW w:w="1178" w:type="pct"/>
            <w:tcBorders>
              <w:top w:val="nil"/>
              <w:left w:val="nil"/>
              <w:bottom w:val="single" w:sz="4" w:space="0" w:color="auto"/>
              <w:right w:val="single" w:sz="4" w:space="0" w:color="auto"/>
            </w:tcBorders>
            <w:noWrap/>
            <w:vAlign w:val="bottom"/>
            <w:hideMark/>
          </w:tcPr>
          <w:p w14:paraId="331993C4"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3 </w:t>
            </w:r>
          </w:p>
        </w:tc>
      </w:tr>
      <w:tr w:rsidR="000254EE" w:rsidRPr="004D3DCC" w14:paraId="790DC91B" w14:textId="77777777" w:rsidTr="000254EE">
        <w:trPr>
          <w:trHeight w:val="232"/>
        </w:trPr>
        <w:tc>
          <w:tcPr>
            <w:tcW w:w="520" w:type="pct"/>
            <w:vMerge/>
            <w:tcBorders>
              <w:top w:val="single" w:sz="8" w:space="0" w:color="auto"/>
              <w:left w:val="single" w:sz="4" w:space="0" w:color="auto"/>
              <w:bottom w:val="single" w:sz="4" w:space="0" w:color="auto"/>
              <w:right w:val="single" w:sz="4" w:space="0" w:color="auto"/>
            </w:tcBorders>
            <w:vAlign w:val="center"/>
            <w:hideMark/>
          </w:tcPr>
          <w:p w14:paraId="68D5F5EE"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73488A18"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Junho   </w:t>
            </w:r>
          </w:p>
        </w:tc>
        <w:tc>
          <w:tcPr>
            <w:tcW w:w="1116" w:type="pct"/>
            <w:tcBorders>
              <w:top w:val="nil"/>
              <w:left w:val="nil"/>
              <w:bottom w:val="single" w:sz="4" w:space="0" w:color="auto"/>
              <w:right w:val="single" w:sz="4" w:space="0" w:color="auto"/>
            </w:tcBorders>
            <w:noWrap/>
            <w:vAlign w:val="bottom"/>
            <w:hideMark/>
          </w:tcPr>
          <w:p w14:paraId="40E6A45E"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10 </w:t>
            </w:r>
          </w:p>
        </w:tc>
        <w:tc>
          <w:tcPr>
            <w:tcW w:w="667" w:type="pct"/>
            <w:tcBorders>
              <w:top w:val="nil"/>
              <w:left w:val="nil"/>
              <w:bottom w:val="single" w:sz="4" w:space="0" w:color="auto"/>
              <w:right w:val="single" w:sz="4" w:space="0" w:color="auto"/>
            </w:tcBorders>
            <w:noWrap/>
            <w:vAlign w:val="bottom"/>
            <w:hideMark/>
          </w:tcPr>
          <w:p w14:paraId="6B3C887B"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2 </w:t>
            </w:r>
          </w:p>
        </w:tc>
        <w:tc>
          <w:tcPr>
            <w:tcW w:w="1178" w:type="pct"/>
            <w:tcBorders>
              <w:top w:val="nil"/>
              <w:left w:val="nil"/>
              <w:bottom w:val="single" w:sz="4" w:space="0" w:color="auto"/>
              <w:right w:val="single" w:sz="4" w:space="0" w:color="auto"/>
            </w:tcBorders>
            <w:noWrap/>
            <w:vAlign w:val="bottom"/>
            <w:hideMark/>
          </w:tcPr>
          <w:p w14:paraId="0C4CCAD3"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12 </w:t>
            </w:r>
          </w:p>
        </w:tc>
      </w:tr>
      <w:tr w:rsidR="000254EE" w:rsidRPr="004D3DCC" w14:paraId="2D9D4975" w14:textId="77777777" w:rsidTr="000254EE">
        <w:trPr>
          <w:trHeight w:val="232"/>
        </w:trPr>
        <w:tc>
          <w:tcPr>
            <w:tcW w:w="520" w:type="pct"/>
            <w:vMerge/>
            <w:tcBorders>
              <w:top w:val="single" w:sz="8" w:space="0" w:color="auto"/>
              <w:left w:val="single" w:sz="4" w:space="0" w:color="auto"/>
              <w:bottom w:val="single" w:sz="4" w:space="0" w:color="auto"/>
              <w:right w:val="single" w:sz="4" w:space="0" w:color="auto"/>
            </w:tcBorders>
            <w:vAlign w:val="center"/>
            <w:hideMark/>
          </w:tcPr>
          <w:p w14:paraId="20E90373" w14:textId="77777777" w:rsidR="000254EE" w:rsidRPr="004D3DCC" w:rsidRDefault="000254EE">
            <w:pPr>
              <w:rPr>
                <w:rFonts w:ascii="Arial" w:hAnsi="Arial" w:cs="Arial"/>
                <w:b/>
                <w:bCs/>
                <w:color w:val="000000"/>
                <w:sz w:val="18"/>
                <w:szCs w:val="18"/>
              </w:rPr>
            </w:pPr>
          </w:p>
        </w:tc>
        <w:tc>
          <w:tcPr>
            <w:tcW w:w="1519" w:type="pct"/>
            <w:tcBorders>
              <w:top w:val="nil"/>
              <w:left w:val="nil"/>
              <w:bottom w:val="single" w:sz="4" w:space="0" w:color="auto"/>
              <w:right w:val="single" w:sz="4" w:space="0" w:color="auto"/>
            </w:tcBorders>
            <w:noWrap/>
            <w:vAlign w:val="bottom"/>
            <w:hideMark/>
          </w:tcPr>
          <w:p w14:paraId="26362952" w14:textId="77777777" w:rsidR="000254EE" w:rsidRPr="004D3DCC" w:rsidRDefault="000254EE">
            <w:pPr>
              <w:rPr>
                <w:rFonts w:ascii="Arial" w:hAnsi="Arial" w:cs="Arial"/>
                <w:color w:val="000000"/>
                <w:sz w:val="18"/>
                <w:szCs w:val="18"/>
              </w:rPr>
            </w:pPr>
            <w:r w:rsidRPr="004D3DCC">
              <w:rPr>
                <w:rFonts w:ascii="Arial" w:hAnsi="Arial" w:cs="Arial"/>
                <w:color w:val="000000"/>
                <w:sz w:val="18"/>
                <w:szCs w:val="18"/>
              </w:rPr>
              <w:t xml:space="preserve">Julho  </w:t>
            </w:r>
          </w:p>
        </w:tc>
        <w:tc>
          <w:tcPr>
            <w:tcW w:w="1116" w:type="pct"/>
            <w:tcBorders>
              <w:top w:val="nil"/>
              <w:left w:val="nil"/>
              <w:bottom w:val="single" w:sz="4" w:space="0" w:color="auto"/>
              <w:right w:val="single" w:sz="4" w:space="0" w:color="auto"/>
            </w:tcBorders>
            <w:noWrap/>
            <w:vAlign w:val="bottom"/>
            <w:hideMark/>
          </w:tcPr>
          <w:p w14:paraId="06DC00C4"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68 </w:t>
            </w:r>
          </w:p>
        </w:tc>
        <w:tc>
          <w:tcPr>
            <w:tcW w:w="667" w:type="pct"/>
            <w:tcBorders>
              <w:top w:val="nil"/>
              <w:left w:val="nil"/>
              <w:bottom w:val="single" w:sz="4" w:space="0" w:color="auto"/>
              <w:right w:val="single" w:sz="4" w:space="0" w:color="auto"/>
            </w:tcBorders>
            <w:noWrap/>
            <w:vAlign w:val="bottom"/>
            <w:hideMark/>
          </w:tcPr>
          <w:p w14:paraId="411607BD"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9 </w:t>
            </w:r>
          </w:p>
        </w:tc>
        <w:tc>
          <w:tcPr>
            <w:tcW w:w="1178" w:type="pct"/>
            <w:tcBorders>
              <w:top w:val="nil"/>
              <w:left w:val="nil"/>
              <w:bottom w:val="single" w:sz="4" w:space="0" w:color="auto"/>
              <w:right w:val="single" w:sz="4" w:space="0" w:color="auto"/>
            </w:tcBorders>
            <w:noWrap/>
            <w:vAlign w:val="bottom"/>
            <w:hideMark/>
          </w:tcPr>
          <w:p w14:paraId="0533C1C5" w14:textId="77777777" w:rsidR="000254EE" w:rsidRPr="004D3DCC" w:rsidRDefault="000254EE" w:rsidP="005935E6">
            <w:pPr>
              <w:jc w:val="right"/>
              <w:rPr>
                <w:rFonts w:ascii="Arial" w:hAnsi="Arial" w:cs="Arial"/>
                <w:color w:val="000000"/>
                <w:sz w:val="18"/>
                <w:szCs w:val="18"/>
              </w:rPr>
            </w:pPr>
            <w:r w:rsidRPr="004D3DCC">
              <w:rPr>
                <w:rFonts w:ascii="Arial" w:hAnsi="Arial" w:cs="Arial"/>
                <w:color w:val="000000"/>
                <w:sz w:val="18"/>
                <w:szCs w:val="18"/>
              </w:rPr>
              <w:t xml:space="preserve">                        77 </w:t>
            </w:r>
          </w:p>
        </w:tc>
      </w:tr>
      <w:tr w:rsidR="000254EE" w14:paraId="2832455F" w14:textId="77777777" w:rsidTr="000254EE">
        <w:trPr>
          <w:trHeight w:val="232"/>
        </w:trPr>
        <w:tc>
          <w:tcPr>
            <w:tcW w:w="520" w:type="pct"/>
            <w:tcBorders>
              <w:top w:val="nil"/>
              <w:left w:val="single" w:sz="4" w:space="0" w:color="auto"/>
              <w:bottom w:val="single" w:sz="4" w:space="0" w:color="auto"/>
              <w:right w:val="single" w:sz="4" w:space="0" w:color="auto"/>
            </w:tcBorders>
            <w:noWrap/>
            <w:vAlign w:val="bottom"/>
            <w:hideMark/>
          </w:tcPr>
          <w:p w14:paraId="0617CB66" w14:textId="77777777" w:rsidR="000254EE" w:rsidRPr="004D3DCC" w:rsidRDefault="000254EE">
            <w:pPr>
              <w:rPr>
                <w:rFonts w:ascii="Arial" w:hAnsi="Arial" w:cs="Arial"/>
                <w:b/>
                <w:bCs/>
                <w:color w:val="000000"/>
                <w:sz w:val="18"/>
                <w:szCs w:val="18"/>
              </w:rPr>
            </w:pPr>
            <w:r w:rsidRPr="004D3DCC">
              <w:rPr>
                <w:rFonts w:ascii="Arial" w:hAnsi="Arial" w:cs="Arial"/>
                <w:b/>
                <w:bCs/>
                <w:color w:val="000000"/>
                <w:sz w:val="18"/>
                <w:szCs w:val="18"/>
              </w:rPr>
              <w:t>Totais</w:t>
            </w:r>
          </w:p>
        </w:tc>
        <w:tc>
          <w:tcPr>
            <w:tcW w:w="1519" w:type="pct"/>
            <w:tcBorders>
              <w:top w:val="nil"/>
              <w:left w:val="nil"/>
              <w:bottom w:val="single" w:sz="4" w:space="0" w:color="auto"/>
              <w:right w:val="single" w:sz="4" w:space="0" w:color="auto"/>
            </w:tcBorders>
            <w:noWrap/>
            <w:vAlign w:val="bottom"/>
            <w:hideMark/>
          </w:tcPr>
          <w:p w14:paraId="59E2BCE1" w14:textId="77777777" w:rsidR="000254EE" w:rsidRPr="004D3DCC" w:rsidRDefault="000254EE">
            <w:pPr>
              <w:rPr>
                <w:rFonts w:ascii="Arial" w:hAnsi="Arial" w:cs="Arial"/>
                <w:b/>
                <w:bCs/>
                <w:color w:val="000000"/>
                <w:sz w:val="18"/>
                <w:szCs w:val="18"/>
              </w:rPr>
            </w:pPr>
            <w:r w:rsidRPr="004D3DCC">
              <w:rPr>
                <w:rFonts w:ascii="Arial" w:hAnsi="Arial" w:cs="Arial"/>
                <w:b/>
                <w:bCs/>
                <w:color w:val="000000"/>
                <w:sz w:val="18"/>
                <w:szCs w:val="18"/>
              </w:rPr>
              <w:t> </w:t>
            </w:r>
          </w:p>
        </w:tc>
        <w:tc>
          <w:tcPr>
            <w:tcW w:w="1116" w:type="pct"/>
            <w:tcBorders>
              <w:top w:val="single" w:sz="8" w:space="0" w:color="auto"/>
              <w:left w:val="nil"/>
              <w:bottom w:val="single" w:sz="4" w:space="0" w:color="auto"/>
              <w:right w:val="single" w:sz="4" w:space="0" w:color="auto"/>
            </w:tcBorders>
            <w:noWrap/>
            <w:vAlign w:val="bottom"/>
            <w:hideMark/>
          </w:tcPr>
          <w:p w14:paraId="6A74DFBF" w14:textId="77777777" w:rsidR="000254EE" w:rsidRPr="004D3DCC" w:rsidRDefault="000254EE" w:rsidP="005935E6">
            <w:pPr>
              <w:jc w:val="right"/>
              <w:rPr>
                <w:rFonts w:ascii="Arial" w:hAnsi="Arial" w:cs="Arial"/>
                <w:b/>
                <w:bCs/>
                <w:color w:val="000000"/>
                <w:sz w:val="18"/>
                <w:szCs w:val="18"/>
              </w:rPr>
            </w:pPr>
            <w:r w:rsidRPr="004D3DCC">
              <w:rPr>
                <w:rFonts w:ascii="Arial" w:hAnsi="Arial" w:cs="Arial"/>
                <w:b/>
                <w:bCs/>
                <w:color w:val="000000"/>
                <w:sz w:val="18"/>
                <w:szCs w:val="18"/>
              </w:rPr>
              <w:t xml:space="preserve">          1.140.000 </w:t>
            </w:r>
          </w:p>
        </w:tc>
        <w:tc>
          <w:tcPr>
            <w:tcW w:w="667" w:type="pct"/>
            <w:tcBorders>
              <w:top w:val="single" w:sz="8" w:space="0" w:color="auto"/>
              <w:left w:val="nil"/>
              <w:bottom w:val="single" w:sz="4" w:space="0" w:color="auto"/>
              <w:right w:val="single" w:sz="4" w:space="0" w:color="auto"/>
            </w:tcBorders>
            <w:noWrap/>
            <w:vAlign w:val="bottom"/>
            <w:hideMark/>
          </w:tcPr>
          <w:p w14:paraId="20B8A4B0" w14:textId="77777777" w:rsidR="000254EE" w:rsidRPr="004D3DCC" w:rsidRDefault="000254EE" w:rsidP="005935E6">
            <w:pPr>
              <w:jc w:val="right"/>
              <w:rPr>
                <w:rFonts w:ascii="Arial" w:hAnsi="Arial" w:cs="Arial"/>
                <w:b/>
                <w:bCs/>
                <w:color w:val="000000"/>
                <w:sz w:val="18"/>
                <w:szCs w:val="18"/>
              </w:rPr>
            </w:pPr>
            <w:r w:rsidRPr="004D3DCC">
              <w:rPr>
                <w:rFonts w:ascii="Arial" w:hAnsi="Arial" w:cs="Arial"/>
                <w:b/>
                <w:bCs/>
                <w:color w:val="000000"/>
                <w:sz w:val="18"/>
                <w:szCs w:val="18"/>
              </w:rPr>
              <w:t xml:space="preserve"> 944.565 </w:t>
            </w:r>
          </w:p>
        </w:tc>
        <w:tc>
          <w:tcPr>
            <w:tcW w:w="1178" w:type="pct"/>
            <w:tcBorders>
              <w:top w:val="single" w:sz="8" w:space="0" w:color="auto"/>
              <w:left w:val="nil"/>
              <w:bottom w:val="single" w:sz="4" w:space="0" w:color="auto"/>
              <w:right w:val="single" w:sz="4" w:space="0" w:color="auto"/>
            </w:tcBorders>
            <w:noWrap/>
            <w:vAlign w:val="bottom"/>
            <w:hideMark/>
          </w:tcPr>
          <w:p w14:paraId="6692C8E7" w14:textId="4026851D" w:rsidR="000254EE" w:rsidRDefault="000254EE" w:rsidP="005935E6">
            <w:pPr>
              <w:jc w:val="right"/>
              <w:rPr>
                <w:rFonts w:ascii="Arial" w:hAnsi="Arial" w:cs="Arial"/>
                <w:b/>
                <w:bCs/>
                <w:color w:val="000000"/>
                <w:sz w:val="18"/>
                <w:szCs w:val="18"/>
              </w:rPr>
            </w:pPr>
            <w:r w:rsidRPr="004D3DCC">
              <w:rPr>
                <w:rFonts w:ascii="Arial" w:hAnsi="Arial" w:cs="Arial"/>
                <w:b/>
                <w:bCs/>
                <w:color w:val="000000"/>
                <w:sz w:val="18"/>
                <w:szCs w:val="18"/>
              </w:rPr>
              <w:t xml:space="preserve">            2.084.56</w:t>
            </w:r>
            <w:r w:rsidR="00D51301" w:rsidRPr="004D3DCC">
              <w:rPr>
                <w:rFonts w:ascii="Arial" w:hAnsi="Arial" w:cs="Arial"/>
                <w:b/>
                <w:bCs/>
                <w:color w:val="000000"/>
                <w:sz w:val="18"/>
                <w:szCs w:val="18"/>
              </w:rPr>
              <w:t>4</w:t>
            </w:r>
            <w:r>
              <w:rPr>
                <w:rFonts w:ascii="Arial" w:hAnsi="Arial" w:cs="Arial"/>
                <w:b/>
                <w:bCs/>
                <w:color w:val="000000"/>
                <w:sz w:val="18"/>
                <w:szCs w:val="18"/>
              </w:rPr>
              <w:t xml:space="preserve"> </w:t>
            </w:r>
          </w:p>
        </w:tc>
      </w:tr>
    </w:tbl>
    <w:p w14:paraId="51868082" w14:textId="77777777" w:rsidR="000254EE" w:rsidRDefault="000254EE" w:rsidP="002E4C1C">
      <w:pPr>
        <w:spacing w:line="276" w:lineRule="auto"/>
        <w:jc w:val="both"/>
        <w:rPr>
          <w:rFonts w:ascii="Arial" w:hAnsi="Arial" w:cs="Arial"/>
          <w:sz w:val="22"/>
          <w:szCs w:val="22"/>
        </w:rPr>
      </w:pPr>
    </w:p>
    <w:p w14:paraId="606B6713" w14:textId="446AD552" w:rsidR="002E4C1C" w:rsidRPr="002E4C1C" w:rsidRDefault="00E67DE3" w:rsidP="002E4C1C">
      <w:pPr>
        <w:spacing w:line="276" w:lineRule="auto"/>
        <w:jc w:val="both"/>
        <w:rPr>
          <w:rFonts w:ascii="Arial" w:hAnsi="Arial" w:cs="Arial"/>
          <w:sz w:val="22"/>
          <w:szCs w:val="22"/>
        </w:rPr>
      </w:pPr>
      <w:r w:rsidRPr="00FA6A99">
        <w:rPr>
          <w:rFonts w:ascii="Arial" w:hAnsi="Arial" w:cs="Arial"/>
          <w:sz w:val="22"/>
          <w:szCs w:val="22"/>
        </w:rPr>
        <w:t xml:space="preserve">i) </w:t>
      </w:r>
      <w:r w:rsidR="002E4C1C" w:rsidRPr="002E4C1C">
        <w:rPr>
          <w:rFonts w:ascii="Arial" w:hAnsi="Arial" w:cs="Arial"/>
          <w:sz w:val="22"/>
          <w:szCs w:val="22"/>
        </w:rPr>
        <w:t>Juros apurados a partir do dia útil subsequente ao aporte dos valores e calculados até a data das demonstrações contábeis em referência.</w:t>
      </w:r>
    </w:p>
    <w:p w14:paraId="7838363F" w14:textId="135E26A9" w:rsidR="00E67DE3" w:rsidRDefault="00E67DE3" w:rsidP="00597FE5">
      <w:pPr>
        <w:spacing w:line="276" w:lineRule="auto"/>
        <w:jc w:val="both"/>
        <w:rPr>
          <w:rFonts w:ascii="Arial" w:hAnsi="Arial" w:cs="Arial"/>
          <w:sz w:val="22"/>
          <w:szCs w:val="22"/>
        </w:rPr>
      </w:pPr>
    </w:p>
    <w:p w14:paraId="6959DF8E" w14:textId="77777777" w:rsidR="001C10AE" w:rsidRPr="00FA6A99" w:rsidRDefault="001C10AE" w:rsidP="00597FE5">
      <w:pPr>
        <w:spacing w:line="276" w:lineRule="auto"/>
        <w:jc w:val="both"/>
        <w:rPr>
          <w:rFonts w:ascii="Arial" w:hAnsi="Arial" w:cs="Arial"/>
          <w:sz w:val="22"/>
          <w:szCs w:val="22"/>
        </w:rPr>
      </w:pPr>
    </w:p>
    <w:p w14:paraId="3319CF96" w14:textId="324BA5E4" w:rsidR="00877A74" w:rsidRPr="00FA6A99" w:rsidRDefault="00877A74" w:rsidP="009541E1">
      <w:pPr>
        <w:pStyle w:val="Ttulo2"/>
        <w:numPr>
          <w:ilvl w:val="1"/>
          <w:numId w:val="7"/>
        </w:numPr>
        <w:tabs>
          <w:tab w:val="clear" w:pos="284"/>
          <w:tab w:val="clear" w:pos="340"/>
        </w:tabs>
        <w:spacing w:before="0" w:after="0" w:line="276" w:lineRule="auto"/>
        <w:ind w:left="851" w:hanging="851"/>
        <w:jc w:val="both"/>
        <w:rPr>
          <w:rFonts w:ascii="Arial" w:hAnsi="Arial" w:cs="Arial"/>
        </w:rPr>
      </w:pPr>
      <w:r w:rsidRPr="00FA6A99">
        <w:rPr>
          <w:rFonts w:ascii="Arial" w:hAnsi="Arial" w:cs="Arial"/>
        </w:rPr>
        <w:lastRenderedPageBreak/>
        <w:t xml:space="preserve">Movimentação </w:t>
      </w:r>
      <w:r w:rsidR="002E4C1C">
        <w:rPr>
          <w:rFonts w:ascii="Arial" w:hAnsi="Arial" w:cs="Arial"/>
        </w:rPr>
        <w:t>das operações de AFAC no exercício</w:t>
      </w:r>
    </w:p>
    <w:p w14:paraId="245072CC" w14:textId="5DF723D5" w:rsidR="00D833EC" w:rsidRPr="00FA6A99" w:rsidRDefault="00D833EC" w:rsidP="00597FE5">
      <w:pPr>
        <w:spacing w:line="276" w:lineRule="auto"/>
        <w:jc w:val="both"/>
        <w:rPr>
          <w:rFonts w:ascii="Arial" w:hAnsi="Arial" w:cs="Arial"/>
          <w:sz w:val="14"/>
          <w:szCs w:val="14"/>
        </w:rPr>
      </w:pPr>
    </w:p>
    <w:p w14:paraId="028BAC47" w14:textId="686004AA" w:rsidR="00F05A9E" w:rsidRDefault="00F05A9E" w:rsidP="00F05A9E">
      <w:pPr>
        <w:spacing w:line="276" w:lineRule="auto"/>
        <w:jc w:val="both"/>
        <w:rPr>
          <w:rFonts w:ascii="Arial" w:hAnsi="Arial" w:cs="Arial"/>
          <w:sz w:val="22"/>
          <w:szCs w:val="22"/>
        </w:rPr>
      </w:pPr>
      <w:r w:rsidRPr="00F05A9E">
        <w:rPr>
          <w:rFonts w:ascii="Arial" w:hAnsi="Arial" w:cs="Arial"/>
          <w:sz w:val="22"/>
          <w:szCs w:val="22"/>
        </w:rPr>
        <w:t xml:space="preserve">O quadro a seguir apresenta a movimentação dos Adiantamentos para Futuro Aumento de Capital (AFAC) no </w:t>
      </w:r>
      <w:r w:rsidR="009C2BB3">
        <w:rPr>
          <w:rFonts w:ascii="Arial" w:hAnsi="Arial" w:cs="Arial"/>
          <w:sz w:val="22"/>
          <w:szCs w:val="22"/>
        </w:rPr>
        <w:t xml:space="preserve">primeiro </w:t>
      </w:r>
      <w:r w:rsidR="002704AC">
        <w:rPr>
          <w:rFonts w:ascii="Arial" w:hAnsi="Arial" w:cs="Arial"/>
          <w:sz w:val="22"/>
          <w:szCs w:val="22"/>
        </w:rPr>
        <w:t>semestre</w:t>
      </w:r>
      <w:r w:rsidRPr="00F05A9E">
        <w:rPr>
          <w:rFonts w:ascii="Arial" w:hAnsi="Arial" w:cs="Arial"/>
          <w:sz w:val="22"/>
          <w:szCs w:val="22"/>
        </w:rPr>
        <w:t xml:space="preserve"> de 202</w:t>
      </w:r>
      <w:r w:rsidR="009C2BB3">
        <w:rPr>
          <w:rFonts w:ascii="Arial" w:hAnsi="Arial" w:cs="Arial"/>
          <w:sz w:val="22"/>
          <w:szCs w:val="22"/>
        </w:rPr>
        <w:t>6</w:t>
      </w:r>
      <w:r w:rsidRPr="00F05A9E">
        <w:rPr>
          <w:rFonts w:ascii="Arial" w:hAnsi="Arial" w:cs="Arial"/>
          <w:sz w:val="22"/>
          <w:szCs w:val="22"/>
        </w:rPr>
        <w:t>, de acordo com a sua destinação.</w:t>
      </w:r>
    </w:p>
    <w:p w14:paraId="35DE0606" w14:textId="77777777" w:rsidR="002704AC" w:rsidRPr="00F05A9E" w:rsidRDefault="002704AC" w:rsidP="00F05A9E">
      <w:pPr>
        <w:spacing w:line="276" w:lineRule="auto"/>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81"/>
        <w:gridCol w:w="3490"/>
      </w:tblGrid>
      <w:tr w:rsidR="002704AC" w:rsidRPr="001349E8" w14:paraId="267A8CD5" w14:textId="77777777" w:rsidTr="001349E8">
        <w:trPr>
          <w:trHeight w:val="232"/>
        </w:trPr>
        <w:tc>
          <w:tcPr>
            <w:tcW w:w="3214" w:type="pct"/>
            <w:noWrap/>
            <w:vAlign w:val="center"/>
            <w:hideMark/>
          </w:tcPr>
          <w:p w14:paraId="439DDF92" w14:textId="77777777" w:rsidR="002704AC" w:rsidRPr="001349E8" w:rsidRDefault="002704AC">
            <w:pPr>
              <w:rPr>
                <w:rFonts w:ascii="Arial" w:hAnsi="Arial" w:cs="Arial"/>
                <w:b/>
                <w:bCs/>
                <w:color w:val="000000"/>
                <w:sz w:val="18"/>
                <w:szCs w:val="18"/>
              </w:rPr>
            </w:pPr>
            <w:r w:rsidRPr="001349E8">
              <w:rPr>
                <w:rFonts w:ascii="Arial" w:hAnsi="Arial" w:cs="Arial"/>
                <w:b/>
                <w:bCs/>
                <w:color w:val="000000"/>
                <w:sz w:val="18"/>
                <w:szCs w:val="18"/>
              </w:rPr>
              <w:t>Saldo em 31 de dezembro de 2025</w:t>
            </w:r>
          </w:p>
        </w:tc>
        <w:tc>
          <w:tcPr>
            <w:tcW w:w="1786" w:type="pct"/>
            <w:noWrap/>
            <w:vAlign w:val="center"/>
            <w:hideMark/>
          </w:tcPr>
          <w:p w14:paraId="1A96CE71" w14:textId="77777777" w:rsidR="002704AC" w:rsidRPr="001349E8" w:rsidRDefault="002704AC">
            <w:pPr>
              <w:jc w:val="right"/>
              <w:rPr>
                <w:rFonts w:ascii="Arial" w:hAnsi="Arial" w:cs="Arial"/>
                <w:b/>
                <w:bCs/>
                <w:color w:val="000000"/>
                <w:sz w:val="18"/>
                <w:szCs w:val="18"/>
              </w:rPr>
            </w:pPr>
            <w:r w:rsidRPr="001349E8">
              <w:rPr>
                <w:rFonts w:ascii="Arial" w:hAnsi="Arial" w:cs="Arial"/>
                <w:b/>
                <w:bCs/>
                <w:color w:val="000000"/>
                <w:sz w:val="18"/>
                <w:szCs w:val="18"/>
              </w:rPr>
              <w:t>1.951.045</w:t>
            </w:r>
          </w:p>
        </w:tc>
      </w:tr>
      <w:tr w:rsidR="002704AC" w:rsidRPr="001349E8" w14:paraId="6DC8F52F" w14:textId="77777777" w:rsidTr="001349E8">
        <w:trPr>
          <w:trHeight w:val="232"/>
        </w:trPr>
        <w:tc>
          <w:tcPr>
            <w:tcW w:w="3214" w:type="pct"/>
            <w:noWrap/>
            <w:vAlign w:val="center"/>
            <w:hideMark/>
          </w:tcPr>
          <w:p w14:paraId="4679A1AB" w14:textId="77777777" w:rsidR="002704AC" w:rsidRPr="001349E8" w:rsidRDefault="002704AC">
            <w:pPr>
              <w:rPr>
                <w:rFonts w:ascii="Arial" w:hAnsi="Arial" w:cs="Arial"/>
                <w:color w:val="000000"/>
                <w:sz w:val="18"/>
                <w:szCs w:val="18"/>
              </w:rPr>
            </w:pPr>
            <w:r w:rsidRPr="001349E8">
              <w:rPr>
                <w:rFonts w:ascii="Arial" w:hAnsi="Arial" w:cs="Arial"/>
                <w:color w:val="000000"/>
                <w:sz w:val="18"/>
                <w:szCs w:val="18"/>
              </w:rPr>
              <w:t>Juros sobre Afac - Selic</w:t>
            </w:r>
          </w:p>
        </w:tc>
        <w:tc>
          <w:tcPr>
            <w:tcW w:w="1786" w:type="pct"/>
            <w:noWrap/>
            <w:vAlign w:val="center"/>
            <w:hideMark/>
          </w:tcPr>
          <w:p w14:paraId="433BF23D" w14:textId="1A6CDBF4" w:rsidR="002704AC" w:rsidRPr="001349E8" w:rsidRDefault="002704AC">
            <w:pPr>
              <w:jc w:val="right"/>
              <w:rPr>
                <w:rFonts w:ascii="Arial" w:hAnsi="Arial" w:cs="Arial"/>
                <w:color w:val="000000"/>
                <w:sz w:val="18"/>
                <w:szCs w:val="18"/>
              </w:rPr>
            </w:pPr>
            <w:r w:rsidRPr="001349E8">
              <w:rPr>
                <w:rFonts w:ascii="Arial" w:hAnsi="Arial" w:cs="Arial"/>
                <w:color w:val="000000"/>
                <w:sz w:val="18"/>
                <w:szCs w:val="18"/>
              </w:rPr>
              <w:t>133.5</w:t>
            </w:r>
            <w:r w:rsidR="007674CF" w:rsidRPr="001349E8">
              <w:rPr>
                <w:rFonts w:ascii="Arial" w:hAnsi="Arial" w:cs="Arial"/>
                <w:color w:val="000000"/>
                <w:sz w:val="18"/>
                <w:szCs w:val="18"/>
              </w:rPr>
              <w:t>19</w:t>
            </w:r>
          </w:p>
        </w:tc>
      </w:tr>
      <w:tr w:rsidR="002704AC" w14:paraId="6CD6A707" w14:textId="77777777" w:rsidTr="001349E8">
        <w:trPr>
          <w:trHeight w:val="232"/>
        </w:trPr>
        <w:tc>
          <w:tcPr>
            <w:tcW w:w="3214" w:type="pct"/>
            <w:noWrap/>
            <w:vAlign w:val="center"/>
            <w:hideMark/>
          </w:tcPr>
          <w:p w14:paraId="517302E9" w14:textId="77777777" w:rsidR="002704AC" w:rsidRPr="001349E8" w:rsidRDefault="002704AC">
            <w:pPr>
              <w:rPr>
                <w:rFonts w:ascii="Arial" w:hAnsi="Arial" w:cs="Arial"/>
                <w:b/>
                <w:bCs/>
                <w:color w:val="000000"/>
                <w:sz w:val="18"/>
                <w:szCs w:val="18"/>
              </w:rPr>
            </w:pPr>
            <w:r w:rsidRPr="001349E8">
              <w:rPr>
                <w:rFonts w:ascii="Arial" w:hAnsi="Arial" w:cs="Arial"/>
                <w:b/>
                <w:bCs/>
                <w:color w:val="000000"/>
                <w:sz w:val="18"/>
                <w:szCs w:val="18"/>
              </w:rPr>
              <w:t>Saldo em 30 de junho de 2026</w:t>
            </w:r>
          </w:p>
        </w:tc>
        <w:tc>
          <w:tcPr>
            <w:tcW w:w="1786" w:type="pct"/>
            <w:noWrap/>
            <w:vAlign w:val="center"/>
            <w:hideMark/>
          </w:tcPr>
          <w:p w14:paraId="444381C8" w14:textId="515233BF" w:rsidR="002704AC" w:rsidRDefault="002704AC">
            <w:pPr>
              <w:jc w:val="right"/>
              <w:rPr>
                <w:rFonts w:ascii="Arial" w:hAnsi="Arial" w:cs="Arial"/>
                <w:b/>
                <w:bCs/>
                <w:color w:val="000000"/>
                <w:sz w:val="18"/>
                <w:szCs w:val="18"/>
              </w:rPr>
            </w:pPr>
            <w:r w:rsidRPr="001349E8">
              <w:rPr>
                <w:rFonts w:ascii="Arial" w:hAnsi="Arial" w:cs="Arial"/>
                <w:b/>
                <w:bCs/>
                <w:color w:val="000000"/>
                <w:sz w:val="18"/>
                <w:szCs w:val="18"/>
              </w:rPr>
              <w:t>2.084.56</w:t>
            </w:r>
            <w:r w:rsidR="007674CF" w:rsidRPr="001349E8">
              <w:rPr>
                <w:rFonts w:ascii="Arial" w:hAnsi="Arial" w:cs="Arial"/>
                <w:b/>
                <w:bCs/>
                <w:color w:val="000000"/>
                <w:sz w:val="18"/>
                <w:szCs w:val="18"/>
              </w:rPr>
              <w:t>4</w:t>
            </w:r>
          </w:p>
        </w:tc>
      </w:tr>
    </w:tbl>
    <w:p w14:paraId="60E58DDC" w14:textId="77777777" w:rsidR="00FA6A99" w:rsidRDefault="00FA6A99" w:rsidP="00E05FBF">
      <w:pPr>
        <w:spacing w:line="276" w:lineRule="auto"/>
        <w:jc w:val="both"/>
        <w:rPr>
          <w:rFonts w:ascii="Arial" w:hAnsi="Arial" w:cs="Arial"/>
          <w:sz w:val="22"/>
          <w:szCs w:val="22"/>
        </w:rPr>
      </w:pPr>
    </w:p>
    <w:p w14:paraId="56FA37FD" w14:textId="18E9582E" w:rsidR="001A2823" w:rsidRPr="005719B3" w:rsidRDefault="00557D7F" w:rsidP="009541E1">
      <w:pPr>
        <w:pStyle w:val="Ttulo2"/>
        <w:numPr>
          <w:ilvl w:val="0"/>
          <w:numId w:val="7"/>
        </w:numPr>
        <w:tabs>
          <w:tab w:val="clear" w:pos="284"/>
          <w:tab w:val="clear" w:pos="340"/>
        </w:tabs>
        <w:spacing w:before="0" w:after="0"/>
        <w:ind w:left="851" w:hanging="851"/>
        <w:jc w:val="both"/>
        <w:rPr>
          <w:rFonts w:ascii="Arial" w:hAnsi="Arial" w:cs="Arial"/>
        </w:rPr>
      </w:pPr>
      <w:r w:rsidRPr="005719B3">
        <w:rPr>
          <w:rFonts w:ascii="Arial" w:hAnsi="Arial" w:cs="Arial"/>
        </w:rPr>
        <w:t>ARRENDAMENTO MERCANTIL FINANCEIRO</w:t>
      </w:r>
    </w:p>
    <w:p w14:paraId="56D39467" w14:textId="77777777" w:rsidR="00AA422E" w:rsidRDefault="00AA422E" w:rsidP="00AA43BA">
      <w:pPr>
        <w:autoSpaceDE w:val="0"/>
        <w:autoSpaceDN w:val="0"/>
        <w:adjustRightInd w:val="0"/>
        <w:spacing w:line="276" w:lineRule="auto"/>
        <w:jc w:val="both"/>
        <w:rPr>
          <w:rFonts w:ascii="Arial" w:hAnsi="Arial" w:cs="Arial"/>
          <w:sz w:val="22"/>
          <w:szCs w:val="22"/>
          <w:lang w:eastAsia="en-US"/>
        </w:rPr>
      </w:pPr>
    </w:p>
    <w:p w14:paraId="48688C71" w14:textId="4AE88F70" w:rsidR="00AA43BA" w:rsidRPr="00AA43BA" w:rsidRDefault="00AA43BA" w:rsidP="00AA43BA">
      <w:pPr>
        <w:autoSpaceDE w:val="0"/>
        <w:autoSpaceDN w:val="0"/>
        <w:adjustRightInd w:val="0"/>
        <w:spacing w:line="276" w:lineRule="auto"/>
        <w:jc w:val="both"/>
        <w:rPr>
          <w:rFonts w:ascii="Arial" w:hAnsi="Arial" w:cs="Arial"/>
          <w:sz w:val="22"/>
          <w:szCs w:val="22"/>
          <w:lang w:eastAsia="en-US"/>
        </w:rPr>
      </w:pPr>
      <w:r w:rsidRPr="00AA43BA">
        <w:rPr>
          <w:rFonts w:ascii="Arial" w:hAnsi="Arial" w:cs="Arial"/>
          <w:sz w:val="22"/>
          <w:szCs w:val="22"/>
          <w:lang w:eastAsia="en-US"/>
        </w:rPr>
        <w:t>A Telebras mantém contratos de arrendamento mercantil financeiro relativos à locação de imóveis (sede da Companhia), de terrenos onde estão instalados equipamentos utilizados na prestação de serviços (Estações), bem como de equipamentos de informática e de telecomunicações. Os prazos desses contratos variam entre 5 (cinco) e 15 (quinze) anos, com vencimentos compreendidos entre 2021 e 2032. A taxa de desconto aplicada para mensuração dos passivos de arrendamento é de 6% a.a. para contratos de locação de imóveis, terrenos e equipamentos de informática, e de 12,38% a.a. para os equipamentos de telecomunicações.</w:t>
      </w:r>
    </w:p>
    <w:p w14:paraId="07031B92" w14:textId="38A257E8" w:rsidR="00487C0B" w:rsidRPr="00EE76A7" w:rsidRDefault="00487C0B" w:rsidP="00AA43BA">
      <w:pPr>
        <w:autoSpaceDE w:val="0"/>
        <w:autoSpaceDN w:val="0"/>
        <w:adjustRightInd w:val="0"/>
        <w:spacing w:line="276" w:lineRule="auto"/>
        <w:jc w:val="both"/>
        <w:rPr>
          <w:rFonts w:ascii="Arial" w:hAnsi="Arial" w:cs="Arial"/>
          <w:sz w:val="16"/>
          <w:szCs w:val="16"/>
          <w:lang w:eastAsia="en-US"/>
        </w:rPr>
      </w:pPr>
      <w:r w:rsidRPr="002A36CE">
        <w:rPr>
          <w:rFonts w:ascii="Arial" w:hAnsi="Arial" w:cs="Arial"/>
          <w:sz w:val="22"/>
          <w:szCs w:val="22"/>
          <w:lang w:eastAsia="en-US"/>
        </w:rPr>
        <w:t xml:space="preserve"> </w:t>
      </w:r>
    </w:p>
    <w:p w14:paraId="19ADB0B4" w14:textId="6BC50FD4" w:rsidR="00557D7F" w:rsidRDefault="00557D7F" w:rsidP="00557D7F">
      <w:pPr>
        <w:autoSpaceDE w:val="0"/>
        <w:autoSpaceDN w:val="0"/>
        <w:adjustRightInd w:val="0"/>
        <w:jc w:val="both"/>
        <w:rPr>
          <w:rFonts w:ascii="Arial" w:hAnsi="Arial" w:cs="Arial"/>
          <w:sz w:val="22"/>
          <w:szCs w:val="22"/>
          <w:lang w:eastAsia="en-US"/>
        </w:rPr>
      </w:pPr>
      <w:r w:rsidRPr="002A36CE">
        <w:rPr>
          <w:rFonts w:ascii="Arial" w:hAnsi="Arial" w:cs="Arial"/>
          <w:sz w:val="22"/>
          <w:szCs w:val="22"/>
          <w:lang w:eastAsia="en-US"/>
        </w:rPr>
        <w:t xml:space="preserve">Os valores do imobilizado </w:t>
      </w:r>
      <w:r w:rsidR="001F2B87" w:rsidRPr="002A36CE">
        <w:rPr>
          <w:rFonts w:ascii="Arial" w:hAnsi="Arial" w:cs="Arial"/>
          <w:sz w:val="22"/>
          <w:szCs w:val="22"/>
          <w:lang w:eastAsia="en-US"/>
        </w:rPr>
        <w:t>registrados na rubrica de Direito de Uso de Ativo,</w:t>
      </w:r>
      <w:r w:rsidRPr="002A36CE">
        <w:rPr>
          <w:rFonts w:ascii="Arial" w:hAnsi="Arial" w:cs="Arial"/>
          <w:sz w:val="22"/>
          <w:szCs w:val="22"/>
          <w:lang w:eastAsia="en-US"/>
        </w:rPr>
        <w:t xml:space="preserve"> líquido de depreciação, e do passivo correspondentes a esses </w:t>
      </w:r>
      <w:r w:rsidR="001F2B87" w:rsidRPr="002A36CE">
        <w:rPr>
          <w:rFonts w:ascii="Arial" w:hAnsi="Arial" w:cs="Arial"/>
          <w:sz w:val="22"/>
          <w:szCs w:val="22"/>
          <w:lang w:eastAsia="en-US"/>
        </w:rPr>
        <w:t>ativos</w:t>
      </w:r>
      <w:r w:rsidRPr="00A0630A">
        <w:rPr>
          <w:rFonts w:ascii="Arial" w:hAnsi="Arial" w:cs="Arial"/>
          <w:sz w:val="22"/>
          <w:szCs w:val="22"/>
          <w:lang w:eastAsia="en-US"/>
        </w:rPr>
        <w:t xml:space="preserve"> estão </w:t>
      </w:r>
      <w:r w:rsidR="003F0F66" w:rsidRPr="00A0630A">
        <w:rPr>
          <w:rFonts w:ascii="Arial" w:hAnsi="Arial" w:cs="Arial"/>
          <w:sz w:val="22"/>
          <w:szCs w:val="22"/>
          <w:lang w:eastAsia="en-US"/>
        </w:rPr>
        <w:t>demonstrados a seguir.</w:t>
      </w:r>
    </w:p>
    <w:p w14:paraId="36F82E27" w14:textId="77777777" w:rsidR="004E16DD" w:rsidRPr="002A36CE" w:rsidRDefault="004E16DD" w:rsidP="00557D7F">
      <w:pPr>
        <w:autoSpaceDE w:val="0"/>
        <w:autoSpaceDN w:val="0"/>
        <w:adjustRightInd w:val="0"/>
        <w:jc w:val="both"/>
        <w:rPr>
          <w:rFonts w:ascii="Arial" w:hAnsi="Arial" w:cs="Arial"/>
          <w:sz w:val="22"/>
          <w:szCs w:val="22"/>
          <w:lang w:eastAsia="en-US"/>
        </w:rPr>
      </w:pPr>
    </w:p>
    <w:p w14:paraId="253A9412" w14:textId="62B8DD15" w:rsidR="00513EB3" w:rsidRPr="002A36CE" w:rsidRDefault="00513EB3" w:rsidP="009E7707">
      <w:pPr>
        <w:pStyle w:val="Ttulo2"/>
        <w:numPr>
          <w:ilvl w:val="1"/>
          <w:numId w:val="7"/>
        </w:numPr>
        <w:tabs>
          <w:tab w:val="clear" w:pos="284"/>
          <w:tab w:val="clear" w:pos="340"/>
        </w:tabs>
        <w:spacing w:before="0" w:after="0"/>
        <w:ind w:left="851" w:hanging="1004"/>
        <w:jc w:val="both"/>
        <w:rPr>
          <w:rFonts w:ascii="Arial" w:hAnsi="Arial" w:cs="Arial"/>
        </w:rPr>
      </w:pPr>
      <w:r w:rsidRPr="002A36CE">
        <w:rPr>
          <w:rFonts w:ascii="Arial" w:hAnsi="Arial" w:cs="Arial"/>
        </w:rPr>
        <w:t>Direito de uso de ativo</w:t>
      </w:r>
      <w:r w:rsidR="00467862" w:rsidRPr="002A36CE">
        <w:rPr>
          <w:rFonts w:ascii="Arial" w:hAnsi="Arial" w:cs="Arial"/>
        </w:rPr>
        <w:t xml:space="preserve"> (valor contábil)</w:t>
      </w:r>
    </w:p>
    <w:p w14:paraId="2F4A1258" w14:textId="62C365D1" w:rsidR="00F7733D" w:rsidRDefault="00F7733D" w:rsidP="00513EB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05"/>
        <w:gridCol w:w="1933"/>
        <w:gridCol w:w="1933"/>
      </w:tblGrid>
      <w:tr w:rsidR="00EA4B82" w:rsidRPr="00EF6649" w14:paraId="073E14AD" w14:textId="77777777" w:rsidTr="00024353">
        <w:trPr>
          <w:trHeight w:val="232"/>
        </w:trPr>
        <w:tc>
          <w:tcPr>
            <w:tcW w:w="3022" w:type="pct"/>
            <w:shd w:val="clear" w:color="000000" w:fill="BFBFBF"/>
            <w:noWrap/>
            <w:vAlign w:val="center"/>
            <w:hideMark/>
          </w:tcPr>
          <w:p w14:paraId="57E657F2" w14:textId="77777777" w:rsidR="00EA4B82" w:rsidRPr="00EF6649" w:rsidRDefault="00EA4B82" w:rsidP="00EA4B82">
            <w:pPr>
              <w:rPr>
                <w:rFonts w:ascii="Arial" w:hAnsi="Arial" w:cs="Arial"/>
                <w:b/>
                <w:bCs/>
                <w:color w:val="000000"/>
                <w:sz w:val="18"/>
                <w:szCs w:val="18"/>
              </w:rPr>
            </w:pPr>
            <w:r>
              <w:rPr>
                <w:rFonts w:ascii="Arial" w:hAnsi="Arial" w:cs="Arial"/>
                <w:b/>
                <w:bCs/>
                <w:color w:val="000000"/>
                <w:sz w:val="18"/>
                <w:szCs w:val="18"/>
              </w:rPr>
              <w:t> </w:t>
            </w:r>
            <w:r w:rsidRPr="00EF6649">
              <w:rPr>
                <w:rFonts w:ascii="Arial" w:hAnsi="Arial" w:cs="Arial"/>
                <w:b/>
                <w:bCs/>
                <w:color w:val="000000"/>
                <w:sz w:val="18"/>
                <w:szCs w:val="18"/>
              </w:rPr>
              <w:t>Bens/Direitos:</w:t>
            </w:r>
          </w:p>
        </w:tc>
        <w:tc>
          <w:tcPr>
            <w:tcW w:w="989" w:type="pct"/>
            <w:noWrap/>
            <w:vAlign w:val="center"/>
            <w:hideMark/>
          </w:tcPr>
          <w:p w14:paraId="3AC8D1EE" w14:textId="1AA435C6" w:rsidR="00EA4B82" w:rsidRPr="00EF6649" w:rsidRDefault="00EA4B82" w:rsidP="00EA4B82">
            <w:pPr>
              <w:jc w:val="center"/>
              <w:rPr>
                <w:rFonts w:ascii="Arial" w:hAnsi="Arial" w:cs="Arial"/>
                <w:b/>
                <w:bCs/>
                <w:color w:val="000000"/>
                <w:sz w:val="18"/>
                <w:szCs w:val="18"/>
              </w:rPr>
            </w:pPr>
            <w:r w:rsidRPr="00EF6649">
              <w:rPr>
                <w:rFonts w:ascii="Arial" w:hAnsi="Arial" w:cs="Arial"/>
                <w:b/>
                <w:bCs/>
                <w:color w:val="000000"/>
                <w:sz w:val="18"/>
                <w:szCs w:val="18"/>
              </w:rPr>
              <w:t>30/06/2026</w:t>
            </w:r>
          </w:p>
        </w:tc>
        <w:tc>
          <w:tcPr>
            <w:tcW w:w="989" w:type="pct"/>
            <w:noWrap/>
            <w:vAlign w:val="center"/>
            <w:hideMark/>
          </w:tcPr>
          <w:p w14:paraId="452A6A55" w14:textId="77777777" w:rsidR="00EA4B82" w:rsidRPr="00EF6649" w:rsidRDefault="00EA4B82" w:rsidP="00EA4B82">
            <w:pPr>
              <w:jc w:val="center"/>
              <w:rPr>
                <w:rFonts w:ascii="Arial" w:hAnsi="Arial" w:cs="Arial"/>
                <w:b/>
                <w:bCs/>
                <w:color w:val="000000"/>
                <w:sz w:val="18"/>
                <w:szCs w:val="18"/>
              </w:rPr>
            </w:pPr>
            <w:r w:rsidRPr="00EF6649">
              <w:rPr>
                <w:rFonts w:ascii="Arial" w:hAnsi="Arial" w:cs="Arial"/>
                <w:b/>
                <w:bCs/>
                <w:color w:val="000000"/>
                <w:sz w:val="18"/>
                <w:szCs w:val="18"/>
              </w:rPr>
              <w:t>31/12/2025</w:t>
            </w:r>
          </w:p>
        </w:tc>
      </w:tr>
      <w:tr w:rsidR="00EA4B82" w:rsidRPr="00EF6649" w14:paraId="530DF6DC" w14:textId="77777777" w:rsidTr="00024353">
        <w:trPr>
          <w:trHeight w:val="232"/>
        </w:trPr>
        <w:tc>
          <w:tcPr>
            <w:tcW w:w="3022" w:type="pct"/>
            <w:noWrap/>
            <w:vAlign w:val="center"/>
            <w:hideMark/>
          </w:tcPr>
          <w:p w14:paraId="73ABE37F" w14:textId="77777777" w:rsidR="00EA4B82" w:rsidRPr="00EF6649" w:rsidRDefault="00EA4B82" w:rsidP="00EA4B82">
            <w:pPr>
              <w:rPr>
                <w:rFonts w:ascii="Arial" w:hAnsi="Arial" w:cs="Arial"/>
                <w:color w:val="000000"/>
                <w:sz w:val="18"/>
                <w:szCs w:val="18"/>
              </w:rPr>
            </w:pPr>
            <w:r w:rsidRPr="00EF6649">
              <w:rPr>
                <w:rFonts w:ascii="Arial" w:hAnsi="Arial" w:cs="Arial"/>
                <w:color w:val="000000"/>
                <w:sz w:val="18"/>
                <w:szCs w:val="18"/>
              </w:rPr>
              <w:t xml:space="preserve">Imóveis </w:t>
            </w:r>
          </w:p>
        </w:tc>
        <w:tc>
          <w:tcPr>
            <w:tcW w:w="989" w:type="pct"/>
            <w:noWrap/>
            <w:vAlign w:val="center"/>
            <w:hideMark/>
          </w:tcPr>
          <w:p w14:paraId="24437740" w14:textId="76F10D32" w:rsidR="00EA4B82" w:rsidRPr="00EF6649" w:rsidRDefault="00EA4B82" w:rsidP="00EA4B82">
            <w:pPr>
              <w:jc w:val="right"/>
              <w:rPr>
                <w:rFonts w:ascii="Arial" w:hAnsi="Arial" w:cs="Arial"/>
                <w:color w:val="000000"/>
                <w:sz w:val="18"/>
                <w:szCs w:val="18"/>
              </w:rPr>
            </w:pPr>
            <w:r w:rsidRPr="00EF6649">
              <w:rPr>
                <w:rFonts w:ascii="Arial" w:hAnsi="Arial" w:cs="Arial"/>
                <w:color w:val="000000"/>
                <w:sz w:val="18"/>
                <w:szCs w:val="18"/>
                <w:lang w:eastAsia="en-US"/>
              </w:rPr>
              <w:t>13.690</w:t>
            </w:r>
          </w:p>
        </w:tc>
        <w:tc>
          <w:tcPr>
            <w:tcW w:w="989" w:type="pct"/>
            <w:noWrap/>
            <w:vAlign w:val="center"/>
            <w:hideMark/>
          </w:tcPr>
          <w:p w14:paraId="4B428C52" w14:textId="77777777" w:rsidR="00EA4B82" w:rsidRPr="00EF6649" w:rsidRDefault="00EA4B82" w:rsidP="00EA4B82">
            <w:pPr>
              <w:jc w:val="right"/>
              <w:rPr>
                <w:rFonts w:ascii="Arial" w:hAnsi="Arial" w:cs="Arial"/>
                <w:color w:val="000000"/>
                <w:sz w:val="18"/>
                <w:szCs w:val="18"/>
              </w:rPr>
            </w:pPr>
            <w:r w:rsidRPr="00EF6649">
              <w:rPr>
                <w:rFonts w:ascii="Arial" w:hAnsi="Arial" w:cs="Arial"/>
                <w:color w:val="000000"/>
                <w:sz w:val="18"/>
                <w:szCs w:val="18"/>
                <w:lang w:eastAsia="en-US"/>
              </w:rPr>
              <w:t>14.179</w:t>
            </w:r>
          </w:p>
        </w:tc>
      </w:tr>
      <w:tr w:rsidR="00EA4B82" w:rsidRPr="00EF6649" w14:paraId="65B959F7" w14:textId="77777777" w:rsidTr="00024353">
        <w:trPr>
          <w:trHeight w:val="232"/>
        </w:trPr>
        <w:tc>
          <w:tcPr>
            <w:tcW w:w="3022" w:type="pct"/>
            <w:noWrap/>
            <w:vAlign w:val="center"/>
            <w:hideMark/>
          </w:tcPr>
          <w:p w14:paraId="59C4444A" w14:textId="77777777" w:rsidR="00EA4B82" w:rsidRPr="00EF6649" w:rsidRDefault="00EA4B82" w:rsidP="00EA4B82">
            <w:pPr>
              <w:rPr>
                <w:rFonts w:ascii="Arial" w:hAnsi="Arial" w:cs="Arial"/>
                <w:color w:val="000000"/>
                <w:sz w:val="18"/>
                <w:szCs w:val="18"/>
              </w:rPr>
            </w:pPr>
            <w:r w:rsidRPr="00EF6649">
              <w:rPr>
                <w:rFonts w:ascii="Arial" w:hAnsi="Arial" w:cs="Arial"/>
                <w:color w:val="000000"/>
                <w:sz w:val="18"/>
                <w:szCs w:val="18"/>
              </w:rPr>
              <w:t>Terrenos (Estações)</w:t>
            </w:r>
          </w:p>
        </w:tc>
        <w:tc>
          <w:tcPr>
            <w:tcW w:w="989" w:type="pct"/>
            <w:noWrap/>
            <w:vAlign w:val="center"/>
            <w:hideMark/>
          </w:tcPr>
          <w:p w14:paraId="597CBA13" w14:textId="0A2836CC" w:rsidR="00EA4B82" w:rsidRPr="00EF6649" w:rsidRDefault="00EA4B82" w:rsidP="00EA4B82">
            <w:pPr>
              <w:jc w:val="right"/>
              <w:rPr>
                <w:rFonts w:ascii="Arial" w:hAnsi="Arial" w:cs="Arial"/>
                <w:color w:val="000000"/>
                <w:sz w:val="18"/>
                <w:szCs w:val="18"/>
              </w:rPr>
            </w:pPr>
            <w:r w:rsidRPr="00EF6649">
              <w:rPr>
                <w:rFonts w:ascii="Arial" w:hAnsi="Arial" w:cs="Arial"/>
                <w:color w:val="000000"/>
                <w:sz w:val="18"/>
                <w:szCs w:val="18"/>
              </w:rPr>
              <w:t>4.012</w:t>
            </w:r>
          </w:p>
        </w:tc>
        <w:tc>
          <w:tcPr>
            <w:tcW w:w="989" w:type="pct"/>
            <w:noWrap/>
            <w:vAlign w:val="center"/>
            <w:hideMark/>
          </w:tcPr>
          <w:p w14:paraId="20FB5A06" w14:textId="77777777" w:rsidR="00EA4B82" w:rsidRPr="00EF6649" w:rsidRDefault="00EA4B82" w:rsidP="00EA4B82">
            <w:pPr>
              <w:jc w:val="right"/>
              <w:rPr>
                <w:rFonts w:ascii="Arial" w:hAnsi="Arial" w:cs="Arial"/>
                <w:color w:val="000000"/>
                <w:sz w:val="18"/>
                <w:szCs w:val="18"/>
              </w:rPr>
            </w:pPr>
            <w:r w:rsidRPr="00EF6649">
              <w:rPr>
                <w:rFonts w:ascii="Arial" w:hAnsi="Arial" w:cs="Arial"/>
                <w:color w:val="000000"/>
                <w:sz w:val="18"/>
                <w:szCs w:val="18"/>
              </w:rPr>
              <w:t>3.839</w:t>
            </w:r>
          </w:p>
        </w:tc>
      </w:tr>
      <w:tr w:rsidR="00EA4B82" w:rsidRPr="00EF6649" w14:paraId="350C5A56" w14:textId="77777777" w:rsidTr="00024353">
        <w:trPr>
          <w:trHeight w:val="232"/>
        </w:trPr>
        <w:tc>
          <w:tcPr>
            <w:tcW w:w="3022" w:type="pct"/>
            <w:noWrap/>
            <w:vAlign w:val="center"/>
            <w:hideMark/>
          </w:tcPr>
          <w:p w14:paraId="12BD4501" w14:textId="77777777" w:rsidR="00EA4B82" w:rsidRPr="00EF6649" w:rsidRDefault="00EA4B82" w:rsidP="00EA4B82">
            <w:pPr>
              <w:rPr>
                <w:rFonts w:ascii="Arial" w:hAnsi="Arial" w:cs="Arial"/>
                <w:color w:val="000000"/>
                <w:sz w:val="18"/>
                <w:szCs w:val="18"/>
              </w:rPr>
            </w:pPr>
            <w:r w:rsidRPr="00EF6649">
              <w:rPr>
                <w:rFonts w:ascii="Arial" w:hAnsi="Arial" w:cs="Arial"/>
                <w:color w:val="000000"/>
                <w:sz w:val="18"/>
                <w:szCs w:val="18"/>
              </w:rPr>
              <w:t>Equipamentos de Telecomunicações</w:t>
            </w:r>
          </w:p>
        </w:tc>
        <w:tc>
          <w:tcPr>
            <w:tcW w:w="989" w:type="pct"/>
            <w:noWrap/>
            <w:vAlign w:val="center"/>
            <w:hideMark/>
          </w:tcPr>
          <w:p w14:paraId="020CFCE7" w14:textId="5986E34B" w:rsidR="00EA4B82" w:rsidRPr="00EF6649" w:rsidRDefault="00EA4B82" w:rsidP="00EA4B82">
            <w:pPr>
              <w:jc w:val="right"/>
              <w:rPr>
                <w:rFonts w:ascii="Arial" w:hAnsi="Arial" w:cs="Arial"/>
                <w:color w:val="000000"/>
                <w:sz w:val="18"/>
                <w:szCs w:val="18"/>
              </w:rPr>
            </w:pPr>
            <w:r w:rsidRPr="00EF6649">
              <w:rPr>
                <w:rFonts w:ascii="Arial" w:hAnsi="Arial" w:cs="Arial"/>
                <w:color w:val="000000"/>
                <w:sz w:val="18"/>
                <w:szCs w:val="18"/>
              </w:rPr>
              <w:t>1086</w:t>
            </w:r>
          </w:p>
        </w:tc>
        <w:tc>
          <w:tcPr>
            <w:tcW w:w="989" w:type="pct"/>
            <w:noWrap/>
            <w:vAlign w:val="center"/>
            <w:hideMark/>
          </w:tcPr>
          <w:p w14:paraId="474ECC9C" w14:textId="77777777" w:rsidR="00EA4B82" w:rsidRPr="00EF6649" w:rsidRDefault="00EA4B82" w:rsidP="00EA4B82">
            <w:pPr>
              <w:jc w:val="right"/>
              <w:rPr>
                <w:rFonts w:ascii="Arial" w:hAnsi="Arial" w:cs="Arial"/>
                <w:color w:val="000000"/>
                <w:sz w:val="18"/>
                <w:szCs w:val="18"/>
              </w:rPr>
            </w:pPr>
            <w:r w:rsidRPr="00EF6649">
              <w:rPr>
                <w:rFonts w:ascii="Arial" w:hAnsi="Arial" w:cs="Arial"/>
                <w:color w:val="000000"/>
                <w:sz w:val="18"/>
                <w:szCs w:val="18"/>
              </w:rPr>
              <w:t>1272</w:t>
            </w:r>
          </w:p>
        </w:tc>
      </w:tr>
      <w:tr w:rsidR="00EA4B82" w14:paraId="06A4BAB8" w14:textId="77777777" w:rsidTr="00024353">
        <w:trPr>
          <w:trHeight w:val="232"/>
        </w:trPr>
        <w:tc>
          <w:tcPr>
            <w:tcW w:w="3022" w:type="pct"/>
            <w:noWrap/>
            <w:vAlign w:val="center"/>
            <w:hideMark/>
          </w:tcPr>
          <w:p w14:paraId="35F261AC" w14:textId="77777777" w:rsidR="00EA4B82" w:rsidRPr="00EF6649" w:rsidRDefault="00EA4B82" w:rsidP="00EA4B82">
            <w:pPr>
              <w:rPr>
                <w:rFonts w:ascii="Arial" w:hAnsi="Arial" w:cs="Arial"/>
                <w:b/>
                <w:bCs/>
                <w:color w:val="000000"/>
                <w:sz w:val="18"/>
                <w:szCs w:val="18"/>
              </w:rPr>
            </w:pPr>
            <w:r w:rsidRPr="00EF6649">
              <w:rPr>
                <w:rFonts w:ascii="Arial" w:hAnsi="Arial" w:cs="Arial"/>
                <w:b/>
                <w:bCs/>
                <w:color w:val="000000"/>
                <w:sz w:val="18"/>
                <w:szCs w:val="18"/>
              </w:rPr>
              <w:t>Total</w:t>
            </w:r>
          </w:p>
        </w:tc>
        <w:tc>
          <w:tcPr>
            <w:tcW w:w="989" w:type="pct"/>
            <w:noWrap/>
            <w:vAlign w:val="center"/>
            <w:hideMark/>
          </w:tcPr>
          <w:p w14:paraId="2E99C174" w14:textId="44468D54" w:rsidR="00EA4B82" w:rsidRPr="00EF6649" w:rsidRDefault="00EA4B82" w:rsidP="00EA4B82">
            <w:pPr>
              <w:jc w:val="right"/>
              <w:rPr>
                <w:rFonts w:ascii="Arial" w:hAnsi="Arial" w:cs="Arial"/>
                <w:b/>
                <w:bCs/>
                <w:color w:val="000000"/>
                <w:sz w:val="18"/>
                <w:szCs w:val="18"/>
              </w:rPr>
            </w:pPr>
            <w:r w:rsidRPr="00EF6649">
              <w:rPr>
                <w:rFonts w:ascii="Arial" w:hAnsi="Arial" w:cs="Arial"/>
                <w:b/>
                <w:bCs/>
                <w:color w:val="000000"/>
                <w:sz w:val="18"/>
                <w:szCs w:val="18"/>
                <w:lang w:eastAsia="en-US"/>
              </w:rPr>
              <w:t>18.788</w:t>
            </w:r>
          </w:p>
        </w:tc>
        <w:tc>
          <w:tcPr>
            <w:tcW w:w="989" w:type="pct"/>
            <w:noWrap/>
            <w:vAlign w:val="center"/>
            <w:hideMark/>
          </w:tcPr>
          <w:p w14:paraId="5B9F3AEF" w14:textId="77777777" w:rsidR="00EA4B82" w:rsidRDefault="00EA4B82" w:rsidP="00EA4B82">
            <w:pPr>
              <w:jc w:val="right"/>
              <w:rPr>
                <w:rFonts w:ascii="Arial" w:hAnsi="Arial" w:cs="Arial"/>
                <w:b/>
                <w:bCs/>
                <w:color w:val="000000"/>
                <w:sz w:val="18"/>
                <w:szCs w:val="18"/>
              </w:rPr>
            </w:pPr>
            <w:r w:rsidRPr="00EF6649">
              <w:rPr>
                <w:rFonts w:ascii="Arial" w:hAnsi="Arial" w:cs="Arial"/>
                <w:b/>
                <w:bCs/>
                <w:color w:val="000000"/>
                <w:sz w:val="18"/>
                <w:szCs w:val="18"/>
                <w:lang w:eastAsia="en-US"/>
              </w:rPr>
              <w:t>19.290</w:t>
            </w:r>
          </w:p>
        </w:tc>
      </w:tr>
    </w:tbl>
    <w:p w14:paraId="24708689" w14:textId="05B4B9CD" w:rsidR="0013696B" w:rsidRDefault="00845D26" w:rsidP="0026662D">
      <w:pPr>
        <w:pStyle w:val="Ttulo2"/>
        <w:numPr>
          <w:ilvl w:val="2"/>
          <w:numId w:val="7"/>
        </w:numPr>
        <w:tabs>
          <w:tab w:val="clear" w:pos="284"/>
          <w:tab w:val="clear" w:pos="340"/>
        </w:tabs>
        <w:ind w:left="851" w:hanging="851"/>
        <w:jc w:val="both"/>
        <w:rPr>
          <w:rFonts w:ascii="Arial" w:hAnsi="Arial" w:cs="Arial"/>
        </w:rPr>
      </w:pPr>
      <w:r>
        <w:rPr>
          <w:rFonts w:ascii="Arial" w:hAnsi="Arial" w:cs="Arial"/>
        </w:rPr>
        <w:t>Obrigações com arredamento mercantil</w:t>
      </w:r>
      <w:r w:rsidR="00BC7A4B">
        <w:rPr>
          <w:rFonts w:ascii="Arial" w:hAnsi="Arial" w:cs="Arial"/>
        </w:rPr>
        <w:t xml:space="preserve"> financeiro</w:t>
      </w:r>
      <w:r>
        <w:rPr>
          <w:rFonts w:ascii="Arial" w:hAnsi="Arial" w:cs="Arial"/>
        </w:rPr>
        <w:t xml:space="preserve"> (Direito de </w:t>
      </w:r>
      <w:r w:rsidR="00BC7A4B">
        <w:rPr>
          <w:rFonts w:ascii="Arial" w:hAnsi="Arial" w:cs="Arial"/>
        </w:rPr>
        <w:t>u</w:t>
      </w:r>
      <w:r>
        <w:rPr>
          <w:rFonts w:ascii="Arial" w:hAnsi="Arial" w:cs="Arial"/>
        </w:rPr>
        <w:t>so)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1"/>
        <w:gridCol w:w="1970"/>
        <w:gridCol w:w="1970"/>
      </w:tblGrid>
      <w:tr w:rsidR="00193D24" w:rsidRPr="00EF6649" w14:paraId="752F3C9D" w14:textId="77777777" w:rsidTr="00052BFD">
        <w:trPr>
          <w:trHeight w:val="232"/>
        </w:trPr>
        <w:tc>
          <w:tcPr>
            <w:tcW w:w="2984" w:type="pct"/>
            <w:shd w:val="clear" w:color="000000" w:fill="BFBFBF"/>
            <w:noWrap/>
            <w:vAlign w:val="center"/>
            <w:hideMark/>
          </w:tcPr>
          <w:p w14:paraId="20F0F4A3" w14:textId="77777777" w:rsidR="00193D24" w:rsidRPr="00EF6649" w:rsidRDefault="00193D24">
            <w:pPr>
              <w:rPr>
                <w:rFonts w:ascii="Arial" w:hAnsi="Arial" w:cs="Arial"/>
                <w:b/>
                <w:bCs/>
                <w:color w:val="000000"/>
                <w:sz w:val="18"/>
                <w:szCs w:val="18"/>
              </w:rPr>
            </w:pPr>
            <w:r w:rsidRPr="00EF6649">
              <w:rPr>
                <w:rFonts w:ascii="Arial" w:hAnsi="Arial" w:cs="Arial"/>
                <w:b/>
                <w:bCs/>
                <w:color w:val="000000"/>
                <w:sz w:val="18"/>
                <w:szCs w:val="18"/>
              </w:rPr>
              <w:t>Bens/Direitos:</w:t>
            </w:r>
          </w:p>
        </w:tc>
        <w:tc>
          <w:tcPr>
            <w:tcW w:w="1008" w:type="pct"/>
            <w:noWrap/>
            <w:vAlign w:val="center"/>
            <w:hideMark/>
          </w:tcPr>
          <w:p w14:paraId="56E5C8F6" w14:textId="77777777" w:rsidR="00193D24" w:rsidRPr="00EF6649" w:rsidRDefault="00193D24">
            <w:pPr>
              <w:jc w:val="center"/>
              <w:rPr>
                <w:rFonts w:ascii="Arial" w:hAnsi="Arial" w:cs="Arial"/>
                <w:b/>
                <w:bCs/>
                <w:color w:val="000000"/>
                <w:sz w:val="18"/>
                <w:szCs w:val="18"/>
              </w:rPr>
            </w:pPr>
            <w:r w:rsidRPr="00EF6649">
              <w:rPr>
                <w:rFonts w:ascii="Arial" w:hAnsi="Arial" w:cs="Arial"/>
                <w:b/>
                <w:bCs/>
                <w:color w:val="000000"/>
                <w:sz w:val="18"/>
                <w:szCs w:val="18"/>
              </w:rPr>
              <w:t>30/06/2026</w:t>
            </w:r>
          </w:p>
        </w:tc>
        <w:tc>
          <w:tcPr>
            <w:tcW w:w="1008" w:type="pct"/>
            <w:noWrap/>
            <w:vAlign w:val="center"/>
            <w:hideMark/>
          </w:tcPr>
          <w:p w14:paraId="485B649A" w14:textId="77777777" w:rsidR="00193D24" w:rsidRPr="00EF6649" w:rsidRDefault="00193D24">
            <w:pPr>
              <w:jc w:val="center"/>
              <w:rPr>
                <w:rFonts w:ascii="Arial" w:hAnsi="Arial" w:cs="Arial"/>
                <w:b/>
                <w:bCs/>
                <w:color w:val="000000"/>
                <w:sz w:val="18"/>
                <w:szCs w:val="18"/>
              </w:rPr>
            </w:pPr>
            <w:r w:rsidRPr="00EF6649">
              <w:rPr>
                <w:rFonts w:ascii="Arial" w:hAnsi="Arial" w:cs="Arial"/>
                <w:b/>
                <w:bCs/>
                <w:color w:val="000000"/>
                <w:sz w:val="18"/>
                <w:szCs w:val="18"/>
              </w:rPr>
              <w:t>31/12/2025</w:t>
            </w:r>
          </w:p>
        </w:tc>
      </w:tr>
      <w:tr w:rsidR="00193D24" w:rsidRPr="00EF6649" w14:paraId="69ED4039" w14:textId="77777777" w:rsidTr="00052BFD">
        <w:trPr>
          <w:trHeight w:val="232"/>
        </w:trPr>
        <w:tc>
          <w:tcPr>
            <w:tcW w:w="2984" w:type="pct"/>
            <w:noWrap/>
            <w:vAlign w:val="center"/>
            <w:hideMark/>
          </w:tcPr>
          <w:p w14:paraId="3035369E" w14:textId="77777777" w:rsidR="00193D24" w:rsidRPr="00EF6649" w:rsidRDefault="00193D24">
            <w:pPr>
              <w:rPr>
                <w:rFonts w:ascii="Arial" w:hAnsi="Arial" w:cs="Arial"/>
                <w:color w:val="000000"/>
                <w:sz w:val="18"/>
                <w:szCs w:val="18"/>
              </w:rPr>
            </w:pPr>
            <w:r w:rsidRPr="00EF6649">
              <w:rPr>
                <w:rFonts w:ascii="Arial" w:hAnsi="Arial" w:cs="Arial"/>
                <w:color w:val="000000"/>
                <w:sz w:val="18"/>
                <w:szCs w:val="18"/>
              </w:rPr>
              <w:t>Terrenos (Estações)</w:t>
            </w:r>
          </w:p>
        </w:tc>
        <w:tc>
          <w:tcPr>
            <w:tcW w:w="1008" w:type="pct"/>
            <w:noWrap/>
            <w:vAlign w:val="center"/>
            <w:hideMark/>
          </w:tcPr>
          <w:p w14:paraId="047D0E50" w14:textId="77777777" w:rsidR="00193D24" w:rsidRPr="00EF6649" w:rsidRDefault="00193D24">
            <w:pPr>
              <w:jc w:val="right"/>
              <w:rPr>
                <w:rFonts w:ascii="Arial" w:hAnsi="Arial" w:cs="Arial"/>
                <w:color w:val="000000"/>
                <w:sz w:val="18"/>
                <w:szCs w:val="18"/>
              </w:rPr>
            </w:pPr>
            <w:r w:rsidRPr="00EF6649">
              <w:rPr>
                <w:rFonts w:ascii="Arial" w:hAnsi="Arial" w:cs="Arial"/>
                <w:color w:val="000000"/>
                <w:sz w:val="18"/>
                <w:szCs w:val="18"/>
                <w:lang w:eastAsia="en-US"/>
              </w:rPr>
              <w:t>4.279</w:t>
            </w:r>
          </w:p>
        </w:tc>
        <w:tc>
          <w:tcPr>
            <w:tcW w:w="1008" w:type="pct"/>
            <w:noWrap/>
            <w:vAlign w:val="center"/>
            <w:hideMark/>
          </w:tcPr>
          <w:p w14:paraId="4C9ACE68" w14:textId="77777777" w:rsidR="00193D24" w:rsidRPr="00EF6649" w:rsidRDefault="00193D24">
            <w:pPr>
              <w:jc w:val="right"/>
              <w:rPr>
                <w:rFonts w:ascii="Arial" w:hAnsi="Arial" w:cs="Arial"/>
                <w:color w:val="000000"/>
                <w:sz w:val="18"/>
                <w:szCs w:val="18"/>
              </w:rPr>
            </w:pPr>
            <w:r w:rsidRPr="00EF6649">
              <w:rPr>
                <w:rFonts w:ascii="Arial" w:hAnsi="Arial" w:cs="Arial"/>
                <w:color w:val="000000"/>
                <w:sz w:val="18"/>
                <w:szCs w:val="18"/>
              </w:rPr>
              <w:t>4.176</w:t>
            </w:r>
          </w:p>
        </w:tc>
      </w:tr>
      <w:tr w:rsidR="00193D24" w:rsidRPr="00EF6649" w14:paraId="20308BF1" w14:textId="77777777" w:rsidTr="00052BFD">
        <w:trPr>
          <w:trHeight w:val="232"/>
        </w:trPr>
        <w:tc>
          <w:tcPr>
            <w:tcW w:w="2984" w:type="pct"/>
            <w:noWrap/>
            <w:vAlign w:val="center"/>
            <w:hideMark/>
          </w:tcPr>
          <w:p w14:paraId="4DC5BFBF" w14:textId="77777777" w:rsidR="00193D24" w:rsidRPr="00EF6649" w:rsidRDefault="00193D24">
            <w:pPr>
              <w:rPr>
                <w:rFonts w:ascii="Arial" w:hAnsi="Arial" w:cs="Arial"/>
                <w:color w:val="000000"/>
                <w:sz w:val="18"/>
                <w:szCs w:val="18"/>
              </w:rPr>
            </w:pPr>
            <w:r w:rsidRPr="00EF6649">
              <w:rPr>
                <w:rFonts w:ascii="Arial" w:hAnsi="Arial" w:cs="Arial"/>
                <w:color w:val="000000"/>
                <w:sz w:val="18"/>
                <w:szCs w:val="18"/>
              </w:rPr>
              <w:t>Imóveis</w:t>
            </w:r>
          </w:p>
        </w:tc>
        <w:tc>
          <w:tcPr>
            <w:tcW w:w="1008" w:type="pct"/>
            <w:noWrap/>
            <w:vAlign w:val="center"/>
            <w:hideMark/>
          </w:tcPr>
          <w:p w14:paraId="3659D196" w14:textId="1ECF93BD" w:rsidR="00193D24" w:rsidRPr="00EF6649" w:rsidRDefault="00193D24">
            <w:pPr>
              <w:jc w:val="right"/>
              <w:rPr>
                <w:rFonts w:ascii="Arial" w:hAnsi="Arial" w:cs="Arial"/>
                <w:color w:val="000000"/>
                <w:sz w:val="18"/>
                <w:szCs w:val="18"/>
              </w:rPr>
            </w:pPr>
            <w:r w:rsidRPr="00EF6649">
              <w:rPr>
                <w:rFonts w:ascii="Arial" w:hAnsi="Arial" w:cs="Arial"/>
                <w:color w:val="000000"/>
                <w:sz w:val="18"/>
                <w:szCs w:val="18"/>
                <w:lang w:eastAsia="en-US"/>
              </w:rPr>
              <w:t>13.90</w:t>
            </w:r>
            <w:r w:rsidR="009446FA" w:rsidRPr="00EF6649">
              <w:rPr>
                <w:rFonts w:ascii="Arial" w:hAnsi="Arial" w:cs="Arial"/>
                <w:color w:val="000000"/>
                <w:sz w:val="18"/>
                <w:szCs w:val="18"/>
                <w:lang w:eastAsia="en-US"/>
              </w:rPr>
              <w:t>4</w:t>
            </w:r>
          </w:p>
        </w:tc>
        <w:tc>
          <w:tcPr>
            <w:tcW w:w="1008" w:type="pct"/>
            <w:noWrap/>
            <w:vAlign w:val="center"/>
            <w:hideMark/>
          </w:tcPr>
          <w:p w14:paraId="2ECA411C" w14:textId="77777777" w:rsidR="00193D24" w:rsidRPr="00EF6649" w:rsidRDefault="00193D24">
            <w:pPr>
              <w:jc w:val="right"/>
              <w:rPr>
                <w:rFonts w:ascii="Arial" w:hAnsi="Arial" w:cs="Arial"/>
                <w:color w:val="000000"/>
                <w:sz w:val="18"/>
                <w:szCs w:val="18"/>
              </w:rPr>
            </w:pPr>
            <w:r w:rsidRPr="00EF6649">
              <w:rPr>
                <w:rFonts w:ascii="Arial" w:hAnsi="Arial" w:cs="Arial"/>
                <w:color w:val="000000"/>
                <w:sz w:val="18"/>
                <w:szCs w:val="18"/>
              </w:rPr>
              <w:t>14.015</w:t>
            </w:r>
          </w:p>
        </w:tc>
      </w:tr>
      <w:tr w:rsidR="00193D24" w:rsidRPr="00EF6649" w14:paraId="5A281F7A" w14:textId="77777777" w:rsidTr="00052BFD">
        <w:trPr>
          <w:trHeight w:val="232"/>
        </w:trPr>
        <w:tc>
          <w:tcPr>
            <w:tcW w:w="2984" w:type="pct"/>
            <w:noWrap/>
            <w:vAlign w:val="center"/>
            <w:hideMark/>
          </w:tcPr>
          <w:p w14:paraId="01755BF2" w14:textId="77777777" w:rsidR="00193D24" w:rsidRPr="00EF6649" w:rsidRDefault="00193D24">
            <w:pPr>
              <w:rPr>
                <w:rFonts w:ascii="Arial" w:hAnsi="Arial" w:cs="Arial"/>
                <w:color w:val="000000"/>
                <w:sz w:val="18"/>
                <w:szCs w:val="18"/>
              </w:rPr>
            </w:pPr>
            <w:r w:rsidRPr="00EF6649">
              <w:rPr>
                <w:rFonts w:ascii="Arial" w:hAnsi="Arial" w:cs="Arial"/>
                <w:color w:val="000000"/>
                <w:sz w:val="18"/>
                <w:szCs w:val="18"/>
              </w:rPr>
              <w:t>Equipamentos de Telecomunicações</w:t>
            </w:r>
          </w:p>
        </w:tc>
        <w:tc>
          <w:tcPr>
            <w:tcW w:w="1008" w:type="pct"/>
            <w:noWrap/>
            <w:vAlign w:val="center"/>
            <w:hideMark/>
          </w:tcPr>
          <w:p w14:paraId="0E54F9A8" w14:textId="77777777" w:rsidR="00193D24" w:rsidRPr="00EF6649" w:rsidRDefault="00193D24">
            <w:pPr>
              <w:jc w:val="right"/>
              <w:rPr>
                <w:rFonts w:ascii="Arial" w:hAnsi="Arial" w:cs="Arial"/>
                <w:color w:val="000000"/>
                <w:sz w:val="18"/>
                <w:szCs w:val="18"/>
              </w:rPr>
            </w:pPr>
            <w:r w:rsidRPr="00EF6649">
              <w:rPr>
                <w:rFonts w:ascii="Arial" w:hAnsi="Arial" w:cs="Arial"/>
                <w:color w:val="000000"/>
                <w:sz w:val="18"/>
                <w:szCs w:val="18"/>
                <w:lang w:eastAsia="en-US"/>
              </w:rPr>
              <w:t>1.372</w:t>
            </w:r>
          </w:p>
        </w:tc>
        <w:tc>
          <w:tcPr>
            <w:tcW w:w="1008" w:type="pct"/>
            <w:noWrap/>
            <w:vAlign w:val="center"/>
            <w:hideMark/>
          </w:tcPr>
          <w:p w14:paraId="6CFA51FC" w14:textId="77777777" w:rsidR="00193D24" w:rsidRPr="00EF6649" w:rsidRDefault="00193D24">
            <w:pPr>
              <w:jc w:val="right"/>
              <w:rPr>
                <w:rFonts w:ascii="Arial" w:hAnsi="Arial" w:cs="Arial"/>
                <w:color w:val="000000"/>
                <w:sz w:val="18"/>
                <w:szCs w:val="18"/>
              </w:rPr>
            </w:pPr>
            <w:r w:rsidRPr="00EF6649">
              <w:rPr>
                <w:rFonts w:ascii="Arial" w:hAnsi="Arial" w:cs="Arial"/>
                <w:color w:val="000000"/>
                <w:sz w:val="18"/>
                <w:szCs w:val="18"/>
              </w:rPr>
              <w:t>1.688</w:t>
            </w:r>
          </w:p>
        </w:tc>
      </w:tr>
      <w:tr w:rsidR="00193D24" w:rsidRPr="00EF6649" w14:paraId="2BE1E933" w14:textId="77777777" w:rsidTr="00052BFD">
        <w:trPr>
          <w:trHeight w:val="232"/>
        </w:trPr>
        <w:tc>
          <w:tcPr>
            <w:tcW w:w="2984" w:type="pct"/>
            <w:noWrap/>
            <w:vAlign w:val="center"/>
            <w:hideMark/>
          </w:tcPr>
          <w:p w14:paraId="504C7558" w14:textId="77777777" w:rsidR="00193D24" w:rsidRPr="00EF6649" w:rsidRDefault="00193D24">
            <w:pPr>
              <w:rPr>
                <w:rFonts w:ascii="Arial" w:hAnsi="Arial" w:cs="Arial"/>
                <w:b/>
                <w:bCs/>
                <w:color w:val="000000"/>
                <w:sz w:val="18"/>
                <w:szCs w:val="18"/>
              </w:rPr>
            </w:pPr>
            <w:r w:rsidRPr="00EF6649">
              <w:rPr>
                <w:rFonts w:ascii="Arial" w:hAnsi="Arial" w:cs="Arial"/>
                <w:b/>
                <w:bCs/>
                <w:color w:val="000000"/>
                <w:sz w:val="18"/>
                <w:szCs w:val="18"/>
              </w:rPr>
              <w:t>Total</w:t>
            </w:r>
          </w:p>
        </w:tc>
        <w:tc>
          <w:tcPr>
            <w:tcW w:w="1008" w:type="pct"/>
            <w:noWrap/>
            <w:vAlign w:val="center"/>
            <w:hideMark/>
          </w:tcPr>
          <w:p w14:paraId="203E8BA2" w14:textId="30022AFF" w:rsidR="00193D24" w:rsidRPr="00EF6649" w:rsidRDefault="00193D24">
            <w:pPr>
              <w:jc w:val="right"/>
              <w:rPr>
                <w:rFonts w:ascii="Arial" w:hAnsi="Arial" w:cs="Arial"/>
                <w:b/>
                <w:bCs/>
                <w:color w:val="000000"/>
                <w:sz w:val="18"/>
                <w:szCs w:val="18"/>
              </w:rPr>
            </w:pPr>
            <w:r w:rsidRPr="00EF6649">
              <w:rPr>
                <w:rFonts w:ascii="Arial" w:hAnsi="Arial" w:cs="Arial"/>
                <w:b/>
                <w:bCs/>
                <w:color w:val="000000"/>
                <w:sz w:val="18"/>
                <w:szCs w:val="18"/>
                <w:lang w:eastAsia="en-US"/>
              </w:rPr>
              <w:t>19.55</w:t>
            </w:r>
            <w:r w:rsidR="009446FA" w:rsidRPr="00EF6649">
              <w:rPr>
                <w:rFonts w:ascii="Arial" w:hAnsi="Arial" w:cs="Arial"/>
                <w:b/>
                <w:bCs/>
                <w:color w:val="000000"/>
                <w:sz w:val="18"/>
                <w:szCs w:val="18"/>
                <w:lang w:eastAsia="en-US"/>
              </w:rPr>
              <w:t>5</w:t>
            </w:r>
          </w:p>
        </w:tc>
        <w:tc>
          <w:tcPr>
            <w:tcW w:w="1008" w:type="pct"/>
            <w:noWrap/>
            <w:vAlign w:val="center"/>
            <w:hideMark/>
          </w:tcPr>
          <w:p w14:paraId="1A7F9773" w14:textId="77777777" w:rsidR="00193D24" w:rsidRPr="00EF6649" w:rsidRDefault="00193D24">
            <w:pPr>
              <w:jc w:val="right"/>
              <w:rPr>
                <w:rFonts w:ascii="Arial" w:hAnsi="Arial" w:cs="Arial"/>
                <w:b/>
                <w:bCs/>
                <w:color w:val="000000"/>
                <w:sz w:val="18"/>
                <w:szCs w:val="18"/>
              </w:rPr>
            </w:pPr>
            <w:r w:rsidRPr="00EF6649">
              <w:rPr>
                <w:rFonts w:ascii="Arial" w:hAnsi="Arial" w:cs="Arial"/>
                <w:b/>
                <w:bCs/>
                <w:color w:val="000000"/>
                <w:sz w:val="18"/>
                <w:szCs w:val="18"/>
                <w:lang w:eastAsia="en-US"/>
              </w:rPr>
              <w:t>19.879</w:t>
            </w:r>
          </w:p>
        </w:tc>
      </w:tr>
      <w:tr w:rsidR="00193D24" w:rsidRPr="00EF6649" w14:paraId="7E260828" w14:textId="77777777" w:rsidTr="00052BFD">
        <w:trPr>
          <w:trHeight w:val="232"/>
        </w:trPr>
        <w:tc>
          <w:tcPr>
            <w:tcW w:w="2984" w:type="pct"/>
            <w:noWrap/>
            <w:vAlign w:val="center"/>
            <w:hideMark/>
          </w:tcPr>
          <w:p w14:paraId="14BC1BE0" w14:textId="77777777" w:rsidR="00193D24" w:rsidRPr="00EF6649" w:rsidRDefault="00193D24">
            <w:pPr>
              <w:rPr>
                <w:rFonts w:ascii="Arial" w:hAnsi="Arial" w:cs="Arial"/>
                <w:b/>
                <w:bCs/>
                <w:color w:val="000000"/>
                <w:sz w:val="18"/>
                <w:szCs w:val="18"/>
              </w:rPr>
            </w:pPr>
            <w:r w:rsidRPr="00EF6649">
              <w:rPr>
                <w:rFonts w:ascii="Arial" w:hAnsi="Arial" w:cs="Arial"/>
                <w:b/>
                <w:bCs/>
                <w:color w:val="000000"/>
                <w:sz w:val="18"/>
                <w:szCs w:val="18"/>
              </w:rPr>
              <w:t>Circulante</w:t>
            </w:r>
          </w:p>
        </w:tc>
        <w:tc>
          <w:tcPr>
            <w:tcW w:w="1008" w:type="pct"/>
            <w:noWrap/>
            <w:vAlign w:val="center"/>
            <w:hideMark/>
          </w:tcPr>
          <w:p w14:paraId="0F862BC2" w14:textId="304854EF" w:rsidR="00193D24" w:rsidRPr="00EF6649" w:rsidRDefault="00193D24">
            <w:pPr>
              <w:jc w:val="right"/>
              <w:rPr>
                <w:rFonts w:ascii="Arial" w:hAnsi="Arial" w:cs="Arial"/>
                <w:b/>
                <w:bCs/>
                <w:color w:val="000000"/>
                <w:sz w:val="18"/>
                <w:szCs w:val="18"/>
              </w:rPr>
            </w:pPr>
            <w:r w:rsidRPr="00EF6649">
              <w:rPr>
                <w:rFonts w:ascii="Arial" w:hAnsi="Arial" w:cs="Arial"/>
                <w:b/>
                <w:bCs/>
                <w:color w:val="000000"/>
                <w:sz w:val="18"/>
                <w:szCs w:val="18"/>
              </w:rPr>
              <w:t>5.21</w:t>
            </w:r>
            <w:r w:rsidR="009446FA" w:rsidRPr="00EF6649">
              <w:rPr>
                <w:rFonts w:ascii="Arial" w:hAnsi="Arial" w:cs="Arial"/>
                <w:b/>
                <w:bCs/>
                <w:color w:val="000000"/>
                <w:sz w:val="18"/>
                <w:szCs w:val="18"/>
              </w:rPr>
              <w:t>9</w:t>
            </w:r>
          </w:p>
        </w:tc>
        <w:tc>
          <w:tcPr>
            <w:tcW w:w="1008" w:type="pct"/>
            <w:noWrap/>
            <w:vAlign w:val="center"/>
            <w:hideMark/>
          </w:tcPr>
          <w:p w14:paraId="29495A9D" w14:textId="77777777" w:rsidR="00193D24" w:rsidRPr="00EF6649" w:rsidRDefault="00193D24">
            <w:pPr>
              <w:jc w:val="right"/>
              <w:rPr>
                <w:rFonts w:ascii="Arial" w:hAnsi="Arial" w:cs="Arial"/>
                <w:b/>
                <w:bCs/>
                <w:color w:val="000000"/>
                <w:sz w:val="18"/>
                <w:szCs w:val="18"/>
              </w:rPr>
            </w:pPr>
            <w:r w:rsidRPr="00EF6649">
              <w:rPr>
                <w:rFonts w:ascii="Arial" w:hAnsi="Arial" w:cs="Arial"/>
                <w:b/>
                <w:bCs/>
                <w:color w:val="000000"/>
                <w:sz w:val="18"/>
                <w:szCs w:val="18"/>
              </w:rPr>
              <w:t>5.093</w:t>
            </w:r>
          </w:p>
        </w:tc>
      </w:tr>
      <w:tr w:rsidR="00193D24" w14:paraId="756FF3B2" w14:textId="77777777" w:rsidTr="00052BFD">
        <w:trPr>
          <w:trHeight w:val="232"/>
        </w:trPr>
        <w:tc>
          <w:tcPr>
            <w:tcW w:w="2984" w:type="pct"/>
            <w:noWrap/>
            <w:vAlign w:val="center"/>
            <w:hideMark/>
          </w:tcPr>
          <w:p w14:paraId="1413DF8B" w14:textId="77777777" w:rsidR="00193D24" w:rsidRPr="00EF6649" w:rsidRDefault="00193D24">
            <w:pPr>
              <w:rPr>
                <w:rFonts w:ascii="Arial" w:hAnsi="Arial" w:cs="Arial"/>
                <w:b/>
                <w:bCs/>
                <w:color w:val="000000"/>
                <w:sz w:val="18"/>
                <w:szCs w:val="18"/>
              </w:rPr>
            </w:pPr>
            <w:r w:rsidRPr="00EF6649">
              <w:rPr>
                <w:rFonts w:ascii="Arial" w:hAnsi="Arial" w:cs="Arial"/>
                <w:b/>
                <w:bCs/>
                <w:color w:val="000000"/>
                <w:sz w:val="18"/>
                <w:szCs w:val="18"/>
              </w:rPr>
              <w:t>Não Circulante</w:t>
            </w:r>
          </w:p>
        </w:tc>
        <w:tc>
          <w:tcPr>
            <w:tcW w:w="1008" w:type="pct"/>
            <w:noWrap/>
            <w:vAlign w:val="center"/>
            <w:hideMark/>
          </w:tcPr>
          <w:p w14:paraId="59739875" w14:textId="77777777" w:rsidR="00193D24" w:rsidRPr="00EF6649" w:rsidRDefault="00193D24">
            <w:pPr>
              <w:jc w:val="right"/>
              <w:rPr>
                <w:rFonts w:ascii="Arial" w:hAnsi="Arial" w:cs="Arial"/>
                <w:b/>
                <w:bCs/>
                <w:color w:val="000000"/>
                <w:sz w:val="18"/>
                <w:szCs w:val="18"/>
              </w:rPr>
            </w:pPr>
            <w:r w:rsidRPr="00EF6649">
              <w:rPr>
                <w:rFonts w:ascii="Arial" w:hAnsi="Arial" w:cs="Arial"/>
                <w:b/>
                <w:bCs/>
                <w:color w:val="000000"/>
                <w:sz w:val="18"/>
                <w:szCs w:val="18"/>
              </w:rPr>
              <w:t>14.336</w:t>
            </w:r>
          </w:p>
        </w:tc>
        <w:tc>
          <w:tcPr>
            <w:tcW w:w="1008" w:type="pct"/>
            <w:noWrap/>
            <w:vAlign w:val="center"/>
            <w:hideMark/>
          </w:tcPr>
          <w:p w14:paraId="42ACACDA" w14:textId="77777777" w:rsidR="00193D24" w:rsidRDefault="00193D24">
            <w:pPr>
              <w:jc w:val="right"/>
              <w:rPr>
                <w:rFonts w:ascii="Arial" w:hAnsi="Arial" w:cs="Arial"/>
                <w:b/>
                <w:bCs/>
                <w:color w:val="000000"/>
                <w:sz w:val="18"/>
                <w:szCs w:val="18"/>
              </w:rPr>
            </w:pPr>
            <w:r w:rsidRPr="00EF6649">
              <w:rPr>
                <w:rFonts w:ascii="Arial" w:hAnsi="Arial" w:cs="Arial"/>
                <w:b/>
                <w:bCs/>
                <w:color w:val="000000"/>
                <w:sz w:val="18"/>
                <w:szCs w:val="18"/>
              </w:rPr>
              <w:t>14.786</w:t>
            </w:r>
          </w:p>
        </w:tc>
      </w:tr>
    </w:tbl>
    <w:p w14:paraId="6D2F5DBA" w14:textId="77777777" w:rsidR="00193D24" w:rsidRDefault="00193D24" w:rsidP="00193D24"/>
    <w:p w14:paraId="48D9444F" w14:textId="3BF207F7" w:rsidR="00557D7F" w:rsidRPr="002A36CE" w:rsidRDefault="00B34293" w:rsidP="00B34293">
      <w:pPr>
        <w:autoSpaceDE w:val="0"/>
        <w:autoSpaceDN w:val="0"/>
        <w:adjustRightInd w:val="0"/>
        <w:jc w:val="both"/>
        <w:rPr>
          <w:rFonts w:ascii="Arial" w:hAnsi="Arial" w:cs="Arial"/>
          <w:sz w:val="22"/>
          <w:szCs w:val="22"/>
        </w:rPr>
      </w:pPr>
      <w:r w:rsidRPr="002A36CE">
        <w:rPr>
          <w:rFonts w:ascii="Arial" w:hAnsi="Arial" w:cs="Arial"/>
          <w:sz w:val="22"/>
          <w:szCs w:val="22"/>
          <w:lang w:eastAsia="en-US"/>
        </w:rPr>
        <w:t>Os desembolsos futuros (contraprestações)</w:t>
      </w:r>
      <w:r w:rsidR="007A09E1">
        <w:rPr>
          <w:rFonts w:ascii="Arial" w:hAnsi="Arial" w:cs="Arial"/>
          <w:sz w:val="22"/>
          <w:szCs w:val="22"/>
          <w:lang w:eastAsia="en-US"/>
        </w:rPr>
        <w:t xml:space="preserve"> de longo prazo</w:t>
      </w:r>
      <w:r w:rsidRPr="002A36CE">
        <w:rPr>
          <w:rFonts w:ascii="Arial" w:hAnsi="Arial" w:cs="Arial"/>
          <w:sz w:val="22"/>
          <w:szCs w:val="22"/>
          <w:lang w:eastAsia="en-US"/>
        </w:rPr>
        <w:t>, assumidos em decorrência desses contratos, estão apresentados abaixo:</w:t>
      </w:r>
    </w:p>
    <w:p w14:paraId="66A4FF6E" w14:textId="77777777" w:rsidR="00F46D9C" w:rsidRDefault="00F46D9C" w:rsidP="002B5598">
      <w:pPr>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61"/>
        <w:gridCol w:w="1591"/>
        <w:gridCol w:w="1591"/>
        <w:gridCol w:w="1528"/>
      </w:tblGrid>
      <w:tr w:rsidR="00234B7A" w:rsidRPr="00EF6649" w14:paraId="31B66156" w14:textId="77777777" w:rsidTr="00234B7A">
        <w:trPr>
          <w:trHeight w:val="232"/>
        </w:trPr>
        <w:tc>
          <w:tcPr>
            <w:tcW w:w="2590" w:type="pct"/>
            <w:shd w:val="clear" w:color="000000" w:fill="BFBFBF"/>
            <w:vAlign w:val="center"/>
            <w:hideMark/>
          </w:tcPr>
          <w:p w14:paraId="6CECDF2D" w14:textId="77777777" w:rsidR="00234B7A" w:rsidRPr="00EF6649" w:rsidRDefault="00234B7A">
            <w:pPr>
              <w:rPr>
                <w:rFonts w:ascii="Arial" w:hAnsi="Arial" w:cs="Arial"/>
                <w:b/>
                <w:bCs/>
                <w:color w:val="000000"/>
                <w:sz w:val="18"/>
                <w:szCs w:val="18"/>
              </w:rPr>
            </w:pPr>
            <w:r w:rsidRPr="00EF6649">
              <w:rPr>
                <w:rFonts w:ascii="Arial" w:hAnsi="Arial" w:cs="Arial"/>
                <w:b/>
                <w:bCs/>
                <w:color w:val="000000"/>
                <w:sz w:val="18"/>
                <w:szCs w:val="18"/>
              </w:rPr>
              <w:t>Vencimentos:</w:t>
            </w:r>
          </w:p>
        </w:tc>
        <w:tc>
          <w:tcPr>
            <w:tcW w:w="814" w:type="pct"/>
            <w:vAlign w:val="center"/>
            <w:hideMark/>
          </w:tcPr>
          <w:p w14:paraId="563AAE5E" w14:textId="77777777" w:rsidR="00234B7A" w:rsidRPr="00EF6649" w:rsidRDefault="00234B7A">
            <w:pPr>
              <w:jc w:val="center"/>
              <w:rPr>
                <w:rFonts w:ascii="Arial" w:hAnsi="Arial" w:cs="Arial"/>
                <w:b/>
                <w:bCs/>
                <w:color w:val="000000"/>
                <w:sz w:val="18"/>
                <w:szCs w:val="18"/>
              </w:rPr>
            </w:pPr>
            <w:r w:rsidRPr="00EF6649">
              <w:rPr>
                <w:rFonts w:ascii="Arial" w:hAnsi="Arial" w:cs="Arial"/>
                <w:b/>
                <w:bCs/>
                <w:color w:val="000000"/>
                <w:sz w:val="18"/>
                <w:szCs w:val="18"/>
              </w:rPr>
              <w:t>principal</w:t>
            </w:r>
          </w:p>
        </w:tc>
        <w:tc>
          <w:tcPr>
            <w:tcW w:w="814" w:type="pct"/>
            <w:vAlign w:val="center"/>
            <w:hideMark/>
          </w:tcPr>
          <w:p w14:paraId="24403114" w14:textId="77777777" w:rsidR="00234B7A" w:rsidRPr="00EF6649" w:rsidRDefault="00234B7A">
            <w:pPr>
              <w:jc w:val="center"/>
              <w:rPr>
                <w:rFonts w:ascii="Arial" w:hAnsi="Arial" w:cs="Arial"/>
                <w:b/>
                <w:bCs/>
                <w:color w:val="000000"/>
                <w:sz w:val="18"/>
                <w:szCs w:val="18"/>
              </w:rPr>
            </w:pPr>
            <w:r w:rsidRPr="00EF6649">
              <w:rPr>
                <w:rFonts w:ascii="Arial" w:hAnsi="Arial" w:cs="Arial"/>
                <w:b/>
                <w:bCs/>
                <w:color w:val="000000"/>
                <w:sz w:val="18"/>
                <w:szCs w:val="18"/>
              </w:rPr>
              <w:t>Juros a Incorrer</w:t>
            </w:r>
          </w:p>
        </w:tc>
        <w:tc>
          <w:tcPr>
            <w:tcW w:w="782" w:type="pct"/>
            <w:vAlign w:val="center"/>
            <w:hideMark/>
          </w:tcPr>
          <w:p w14:paraId="4DA79971" w14:textId="77777777" w:rsidR="00234B7A" w:rsidRPr="00EF6649" w:rsidRDefault="00234B7A">
            <w:pPr>
              <w:jc w:val="center"/>
              <w:rPr>
                <w:rFonts w:ascii="Arial" w:hAnsi="Arial" w:cs="Arial"/>
                <w:b/>
                <w:bCs/>
                <w:color w:val="000000"/>
                <w:sz w:val="18"/>
                <w:szCs w:val="18"/>
              </w:rPr>
            </w:pPr>
            <w:r w:rsidRPr="00EF6649">
              <w:rPr>
                <w:rFonts w:ascii="Arial" w:hAnsi="Arial" w:cs="Arial"/>
                <w:b/>
                <w:bCs/>
                <w:color w:val="000000"/>
                <w:sz w:val="18"/>
                <w:szCs w:val="18"/>
              </w:rPr>
              <w:t>Total</w:t>
            </w:r>
          </w:p>
        </w:tc>
      </w:tr>
      <w:tr w:rsidR="0015550D" w:rsidRPr="00EF6649" w14:paraId="077C56DC" w14:textId="77777777" w:rsidTr="00234B7A">
        <w:trPr>
          <w:trHeight w:val="232"/>
        </w:trPr>
        <w:tc>
          <w:tcPr>
            <w:tcW w:w="2590" w:type="pct"/>
            <w:noWrap/>
            <w:vAlign w:val="center"/>
            <w:hideMark/>
          </w:tcPr>
          <w:p w14:paraId="3CC0FF8D" w14:textId="77777777" w:rsidR="0015550D" w:rsidRPr="00EF6649" w:rsidRDefault="0015550D" w:rsidP="0015550D">
            <w:pPr>
              <w:rPr>
                <w:rFonts w:ascii="Arial" w:hAnsi="Arial" w:cs="Arial"/>
                <w:color w:val="000000"/>
                <w:sz w:val="18"/>
                <w:szCs w:val="18"/>
              </w:rPr>
            </w:pPr>
            <w:r w:rsidRPr="00EF6649">
              <w:rPr>
                <w:rFonts w:ascii="Arial" w:hAnsi="Arial" w:cs="Arial"/>
                <w:color w:val="000000"/>
                <w:sz w:val="18"/>
                <w:szCs w:val="18"/>
              </w:rPr>
              <w:t>2027</w:t>
            </w:r>
          </w:p>
        </w:tc>
        <w:tc>
          <w:tcPr>
            <w:tcW w:w="814" w:type="pct"/>
            <w:noWrap/>
            <w:vAlign w:val="center"/>
            <w:hideMark/>
          </w:tcPr>
          <w:p w14:paraId="53189FDC" w14:textId="7E54FC6B" w:rsidR="0015550D" w:rsidRPr="00EF6649" w:rsidRDefault="0015550D" w:rsidP="0015550D">
            <w:pPr>
              <w:jc w:val="right"/>
              <w:rPr>
                <w:rFonts w:ascii="Arial" w:hAnsi="Arial" w:cs="Arial"/>
                <w:color w:val="000000"/>
                <w:sz w:val="18"/>
                <w:szCs w:val="18"/>
              </w:rPr>
            </w:pPr>
            <w:r w:rsidRPr="00EF6649">
              <w:rPr>
                <w:rFonts w:ascii="Arial" w:hAnsi="Arial" w:cs="Arial"/>
                <w:color w:val="000000"/>
                <w:sz w:val="18"/>
                <w:szCs w:val="18"/>
              </w:rPr>
              <w:t xml:space="preserve">        2.792 </w:t>
            </w:r>
          </w:p>
        </w:tc>
        <w:tc>
          <w:tcPr>
            <w:tcW w:w="814" w:type="pct"/>
            <w:noWrap/>
            <w:vAlign w:val="center"/>
            <w:hideMark/>
          </w:tcPr>
          <w:p w14:paraId="72B99A61" w14:textId="372DA646" w:rsidR="0015550D" w:rsidRPr="00EF6649" w:rsidRDefault="0015550D" w:rsidP="0015550D">
            <w:pPr>
              <w:jc w:val="right"/>
              <w:rPr>
                <w:rFonts w:ascii="Arial" w:hAnsi="Arial" w:cs="Arial"/>
                <w:color w:val="000000"/>
                <w:sz w:val="18"/>
                <w:szCs w:val="18"/>
              </w:rPr>
            </w:pPr>
            <w:r w:rsidRPr="00EF6649">
              <w:rPr>
                <w:rFonts w:ascii="Arial" w:hAnsi="Arial" w:cs="Arial"/>
                <w:color w:val="000000"/>
                <w:sz w:val="18"/>
                <w:szCs w:val="18"/>
              </w:rPr>
              <w:t xml:space="preserve">          (416)</w:t>
            </w:r>
          </w:p>
        </w:tc>
        <w:tc>
          <w:tcPr>
            <w:tcW w:w="782" w:type="pct"/>
            <w:noWrap/>
            <w:vAlign w:val="center"/>
            <w:hideMark/>
          </w:tcPr>
          <w:p w14:paraId="556464D0" w14:textId="477CD549" w:rsidR="0015550D" w:rsidRPr="00EF6649" w:rsidRDefault="0015550D" w:rsidP="0015550D">
            <w:pPr>
              <w:jc w:val="right"/>
              <w:rPr>
                <w:rFonts w:ascii="Arial" w:hAnsi="Arial" w:cs="Arial"/>
                <w:color w:val="000000"/>
                <w:sz w:val="18"/>
                <w:szCs w:val="18"/>
              </w:rPr>
            </w:pPr>
            <w:r w:rsidRPr="00EF6649">
              <w:rPr>
                <w:rFonts w:ascii="Arial" w:hAnsi="Arial" w:cs="Arial"/>
                <w:color w:val="000000"/>
                <w:sz w:val="18"/>
                <w:szCs w:val="18"/>
              </w:rPr>
              <w:t xml:space="preserve">       2.376 </w:t>
            </w:r>
          </w:p>
        </w:tc>
      </w:tr>
      <w:tr w:rsidR="0015550D" w:rsidRPr="00EF6649" w14:paraId="6A8F7A8A" w14:textId="77777777" w:rsidTr="00234B7A">
        <w:trPr>
          <w:trHeight w:val="232"/>
        </w:trPr>
        <w:tc>
          <w:tcPr>
            <w:tcW w:w="2590" w:type="pct"/>
            <w:noWrap/>
            <w:vAlign w:val="center"/>
            <w:hideMark/>
          </w:tcPr>
          <w:p w14:paraId="481CDA7D" w14:textId="77777777" w:rsidR="0015550D" w:rsidRPr="00EF6649" w:rsidRDefault="0015550D" w:rsidP="0015550D">
            <w:pPr>
              <w:rPr>
                <w:rFonts w:ascii="Arial" w:hAnsi="Arial" w:cs="Arial"/>
                <w:color w:val="000000"/>
                <w:sz w:val="18"/>
                <w:szCs w:val="18"/>
              </w:rPr>
            </w:pPr>
            <w:r w:rsidRPr="00EF6649">
              <w:rPr>
                <w:rFonts w:ascii="Arial" w:hAnsi="Arial" w:cs="Arial"/>
                <w:color w:val="000000"/>
                <w:sz w:val="18"/>
                <w:szCs w:val="18"/>
              </w:rPr>
              <w:t>2028</w:t>
            </w:r>
          </w:p>
        </w:tc>
        <w:tc>
          <w:tcPr>
            <w:tcW w:w="814" w:type="pct"/>
            <w:noWrap/>
            <w:vAlign w:val="center"/>
            <w:hideMark/>
          </w:tcPr>
          <w:p w14:paraId="15F6B977" w14:textId="2F4182A1" w:rsidR="0015550D" w:rsidRPr="00EF6649" w:rsidRDefault="0015550D" w:rsidP="0015550D">
            <w:pPr>
              <w:jc w:val="right"/>
              <w:rPr>
                <w:rFonts w:ascii="Arial" w:hAnsi="Arial" w:cs="Arial"/>
                <w:color w:val="000000"/>
                <w:sz w:val="18"/>
                <w:szCs w:val="18"/>
              </w:rPr>
            </w:pPr>
            <w:r w:rsidRPr="00EF6649">
              <w:rPr>
                <w:rFonts w:ascii="Arial" w:hAnsi="Arial" w:cs="Arial"/>
                <w:color w:val="000000"/>
                <w:sz w:val="18"/>
                <w:szCs w:val="18"/>
              </w:rPr>
              <w:t xml:space="preserve">        4.789 </w:t>
            </w:r>
          </w:p>
        </w:tc>
        <w:tc>
          <w:tcPr>
            <w:tcW w:w="814" w:type="pct"/>
            <w:noWrap/>
            <w:vAlign w:val="center"/>
            <w:hideMark/>
          </w:tcPr>
          <w:p w14:paraId="3535CBB8" w14:textId="6A804703" w:rsidR="0015550D" w:rsidRPr="00EF6649" w:rsidRDefault="0015550D" w:rsidP="0015550D">
            <w:pPr>
              <w:jc w:val="right"/>
              <w:rPr>
                <w:rFonts w:ascii="Arial" w:hAnsi="Arial" w:cs="Arial"/>
                <w:color w:val="000000"/>
                <w:sz w:val="18"/>
                <w:szCs w:val="18"/>
              </w:rPr>
            </w:pPr>
            <w:r w:rsidRPr="00EF6649">
              <w:rPr>
                <w:rFonts w:ascii="Arial" w:hAnsi="Arial" w:cs="Arial"/>
                <w:color w:val="000000"/>
                <w:sz w:val="18"/>
                <w:szCs w:val="18"/>
              </w:rPr>
              <w:t xml:space="preserve">          (621)</w:t>
            </w:r>
          </w:p>
        </w:tc>
        <w:tc>
          <w:tcPr>
            <w:tcW w:w="782" w:type="pct"/>
            <w:noWrap/>
            <w:vAlign w:val="center"/>
            <w:hideMark/>
          </w:tcPr>
          <w:p w14:paraId="6BD5223D" w14:textId="386F2918" w:rsidR="0015550D" w:rsidRPr="00EF6649" w:rsidRDefault="0015550D" w:rsidP="0015550D">
            <w:pPr>
              <w:jc w:val="right"/>
              <w:rPr>
                <w:rFonts w:ascii="Arial" w:hAnsi="Arial" w:cs="Arial"/>
                <w:color w:val="000000"/>
                <w:sz w:val="18"/>
                <w:szCs w:val="18"/>
              </w:rPr>
            </w:pPr>
            <w:r w:rsidRPr="00EF6649">
              <w:rPr>
                <w:rFonts w:ascii="Arial" w:hAnsi="Arial" w:cs="Arial"/>
                <w:color w:val="000000"/>
                <w:sz w:val="18"/>
                <w:szCs w:val="18"/>
              </w:rPr>
              <w:t xml:space="preserve">       4.168 </w:t>
            </w:r>
          </w:p>
        </w:tc>
      </w:tr>
      <w:tr w:rsidR="0015550D" w:rsidRPr="00EF6649" w14:paraId="78D6E8DF" w14:textId="77777777" w:rsidTr="00234B7A">
        <w:trPr>
          <w:trHeight w:val="232"/>
        </w:trPr>
        <w:tc>
          <w:tcPr>
            <w:tcW w:w="2590" w:type="pct"/>
            <w:noWrap/>
            <w:vAlign w:val="center"/>
            <w:hideMark/>
          </w:tcPr>
          <w:p w14:paraId="1D5CEE0E" w14:textId="77777777" w:rsidR="0015550D" w:rsidRPr="00EF6649" w:rsidRDefault="0015550D" w:rsidP="0015550D">
            <w:pPr>
              <w:rPr>
                <w:rFonts w:ascii="Arial" w:hAnsi="Arial" w:cs="Arial"/>
                <w:color w:val="000000"/>
                <w:sz w:val="18"/>
                <w:szCs w:val="18"/>
              </w:rPr>
            </w:pPr>
            <w:r w:rsidRPr="00EF6649">
              <w:rPr>
                <w:rFonts w:ascii="Arial" w:hAnsi="Arial" w:cs="Arial"/>
                <w:color w:val="000000"/>
                <w:sz w:val="18"/>
                <w:szCs w:val="18"/>
              </w:rPr>
              <w:t>2029</w:t>
            </w:r>
          </w:p>
        </w:tc>
        <w:tc>
          <w:tcPr>
            <w:tcW w:w="814" w:type="pct"/>
            <w:noWrap/>
            <w:vAlign w:val="center"/>
            <w:hideMark/>
          </w:tcPr>
          <w:p w14:paraId="11255479" w14:textId="571E2B6F" w:rsidR="0015550D" w:rsidRPr="00EF6649" w:rsidRDefault="0015550D" w:rsidP="0015550D">
            <w:pPr>
              <w:jc w:val="right"/>
              <w:rPr>
                <w:rFonts w:ascii="Arial" w:hAnsi="Arial" w:cs="Arial"/>
                <w:color w:val="000000"/>
                <w:sz w:val="18"/>
                <w:szCs w:val="18"/>
              </w:rPr>
            </w:pPr>
            <w:r w:rsidRPr="00EF6649">
              <w:rPr>
                <w:rFonts w:ascii="Arial" w:hAnsi="Arial" w:cs="Arial"/>
                <w:color w:val="000000"/>
                <w:sz w:val="18"/>
                <w:szCs w:val="18"/>
              </w:rPr>
              <w:t xml:space="preserve">        4.372 </w:t>
            </w:r>
          </w:p>
        </w:tc>
        <w:tc>
          <w:tcPr>
            <w:tcW w:w="814" w:type="pct"/>
            <w:noWrap/>
            <w:vAlign w:val="center"/>
            <w:hideMark/>
          </w:tcPr>
          <w:p w14:paraId="60266113" w14:textId="165AEF09" w:rsidR="0015550D" w:rsidRPr="00EF6649" w:rsidRDefault="0015550D" w:rsidP="0015550D">
            <w:pPr>
              <w:jc w:val="right"/>
              <w:rPr>
                <w:rFonts w:ascii="Arial" w:hAnsi="Arial" w:cs="Arial"/>
                <w:color w:val="000000"/>
                <w:sz w:val="18"/>
                <w:szCs w:val="18"/>
              </w:rPr>
            </w:pPr>
            <w:r w:rsidRPr="00EF6649">
              <w:rPr>
                <w:rFonts w:ascii="Arial" w:hAnsi="Arial" w:cs="Arial"/>
                <w:color w:val="000000"/>
                <w:sz w:val="18"/>
                <w:szCs w:val="18"/>
              </w:rPr>
              <w:t xml:space="preserve">          (364)</w:t>
            </w:r>
          </w:p>
        </w:tc>
        <w:tc>
          <w:tcPr>
            <w:tcW w:w="782" w:type="pct"/>
            <w:noWrap/>
            <w:vAlign w:val="center"/>
            <w:hideMark/>
          </w:tcPr>
          <w:p w14:paraId="3B66FBCE" w14:textId="09260E8F" w:rsidR="0015550D" w:rsidRPr="00EF6649" w:rsidRDefault="0015550D" w:rsidP="0015550D">
            <w:pPr>
              <w:jc w:val="right"/>
              <w:rPr>
                <w:rFonts w:ascii="Arial" w:hAnsi="Arial" w:cs="Arial"/>
                <w:color w:val="000000"/>
                <w:sz w:val="18"/>
                <w:szCs w:val="18"/>
              </w:rPr>
            </w:pPr>
            <w:r w:rsidRPr="00EF6649">
              <w:rPr>
                <w:rFonts w:ascii="Arial" w:hAnsi="Arial" w:cs="Arial"/>
                <w:color w:val="000000"/>
                <w:sz w:val="18"/>
                <w:szCs w:val="18"/>
              </w:rPr>
              <w:t xml:space="preserve">       4.008 </w:t>
            </w:r>
          </w:p>
        </w:tc>
      </w:tr>
      <w:tr w:rsidR="0015550D" w:rsidRPr="00EF6649" w14:paraId="000C0AD2" w14:textId="77777777" w:rsidTr="00234B7A">
        <w:trPr>
          <w:trHeight w:val="232"/>
        </w:trPr>
        <w:tc>
          <w:tcPr>
            <w:tcW w:w="2590" w:type="pct"/>
            <w:noWrap/>
            <w:vAlign w:val="center"/>
            <w:hideMark/>
          </w:tcPr>
          <w:p w14:paraId="67B0A773" w14:textId="77777777" w:rsidR="0015550D" w:rsidRPr="00EF6649" w:rsidRDefault="0015550D" w:rsidP="0015550D">
            <w:pPr>
              <w:rPr>
                <w:rFonts w:ascii="Arial" w:hAnsi="Arial" w:cs="Arial"/>
                <w:color w:val="000000"/>
                <w:sz w:val="18"/>
                <w:szCs w:val="18"/>
              </w:rPr>
            </w:pPr>
            <w:r w:rsidRPr="00EF6649">
              <w:rPr>
                <w:rFonts w:ascii="Arial" w:hAnsi="Arial" w:cs="Arial"/>
                <w:color w:val="000000"/>
                <w:sz w:val="18"/>
                <w:szCs w:val="18"/>
              </w:rPr>
              <w:t>2030</w:t>
            </w:r>
          </w:p>
        </w:tc>
        <w:tc>
          <w:tcPr>
            <w:tcW w:w="814" w:type="pct"/>
            <w:noWrap/>
            <w:vAlign w:val="center"/>
            <w:hideMark/>
          </w:tcPr>
          <w:p w14:paraId="7F14CB1A" w14:textId="3FAEAD22" w:rsidR="0015550D" w:rsidRPr="00EF6649" w:rsidRDefault="0015550D" w:rsidP="0015550D">
            <w:pPr>
              <w:jc w:val="right"/>
              <w:rPr>
                <w:rFonts w:ascii="Arial" w:hAnsi="Arial" w:cs="Arial"/>
                <w:color w:val="000000"/>
                <w:sz w:val="18"/>
                <w:szCs w:val="18"/>
              </w:rPr>
            </w:pPr>
            <w:r w:rsidRPr="00EF6649">
              <w:rPr>
                <w:rFonts w:ascii="Arial" w:hAnsi="Arial" w:cs="Arial"/>
                <w:color w:val="000000"/>
                <w:sz w:val="18"/>
                <w:szCs w:val="18"/>
              </w:rPr>
              <w:t xml:space="preserve">        3.745 </w:t>
            </w:r>
          </w:p>
        </w:tc>
        <w:tc>
          <w:tcPr>
            <w:tcW w:w="814" w:type="pct"/>
            <w:noWrap/>
            <w:vAlign w:val="center"/>
            <w:hideMark/>
          </w:tcPr>
          <w:p w14:paraId="5BC0ACF7" w14:textId="237527B3" w:rsidR="0015550D" w:rsidRPr="00EF6649" w:rsidRDefault="0015550D" w:rsidP="0015550D">
            <w:pPr>
              <w:jc w:val="right"/>
              <w:rPr>
                <w:rFonts w:ascii="Arial" w:hAnsi="Arial" w:cs="Arial"/>
                <w:color w:val="000000"/>
                <w:sz w:val="18"/>
                <w:szCs w:val="18"/>
              </w:rPr>
            </w:pPr>
            <w:r w:rsidRPr="00EF6649">
              <w:rPr>
                <w:rFonts w:ascii="Arial" w:hAnsi="Arial" w:cs="Arial"/>
                <w:color w:val="000000"/>
                <w:sz w:val="18"/>
                <w:szCs w:val="18"/>
              </w:rPr>
              <w:t xml:space="preserve">          (119)</w:t>
            </w:r>
          </w:p>
        </w:tc>
        <w:tc>
          <w:tcPr>
            <w:tcW w:w="782" w:type="pct"/>
            <w:noWrap/>
            <w:vAlign w:val="center"/>
            <w:hideMark/>
          </w:tcPr>
          <w:p w14:paraId="09B857C6" w14:textId="46205CC6" w:rsidR="0015550D" w:rsidRPr="00EF6649" w:rsidRDefault="0015550D" w:rsidP="0015550D">
            <w:pPr>
              <w:jc w:val="right"/>
              <w:rPr>
                <w:rFonts w:ascii="Arial" w:hAnsi="Arial" w:cs="Arial"/>
                <w:color w:val="000000"/>
                <w:sz w:val="18"/>
                <w:szCs w:val="18"/>
              </w:rPr>
            </w:pPr>
            <w:r w:rsidRPr="00EF6649">
              <w:rPr>
                <w:rFonts w:ascii="Arial" w:hAnsi="Arial" w:cs="Arial"/>
                <w:color w:val="000000"/>
                <w:sz w:val="18"/>
                <w:szCs w:val="18"/>
              </w:rPr>
              <w:t xml:space="preserve">       3.626 </w:t>
            </w:r>
          </w:p>
        </w:tc>
      </w:tr>
      <w:tr w:rsidR="0015550D" w:rsidRPr="00EF6649" w14:paraId="2491ABE6" w14:textId="77777777" w:rsidTr="00234B7A">
        <w:trPr>
          <w:trHeight w:val="232"/>
        </w:trPr>
        <w:tc>
          <w:tcPr>
            <w:tcW w:w="2590" w:type="pct"/>
            <w:noWrap/>
            <w:vAlign w:val="center"/>
            <w:hideMark/>
          </w:tcPr>
          <w:p w14:paraId="6907BD21" w14:textId="77777777" w:rsidR="0015550D" w:rsidRPr="00EF6649" w:rsidRDefault="0015550D" w:rsidP="0015550D">
            <w:pPr>
              <w:rPr>
                <w:rFonts w:ascii="Arial" w:hAnsi="Arial" w:cs="Arial"/>
                <w:color w:val="000000"/>
                <w:sz w:val="18"/>
                <w:szCs w:val="18"/>
              </w:rPr>
            </w:pPr>
            <w:r w:rsidRPr="00EF6649">
              <w:rPr>
                <w:rFonts w:ascii="Arial" w:hAnsi="Arial" w:cs="Arial"/>
                <w:color w:val="000000"/>
                <w:sz w:val="18"/>
                <w:szCs w:val="18"/>
              </w:rPr>
              <w:t>2031 em diante</w:t>
            </w:r>
          </w:p>
        </w:tc>
        <w:tc>
          <w:tcPr>
            <w:tcW w:w="814" w:type="pct"/>
            <w:noWrap/>
            <w:vAlign w:val="center"/>
            <w:hideMark/>
          </w:tcPr>
          <w:p w14:paraId="68EF8696" w14:textId="61279ECE" w:rsidR="0015550D" w:rsidRPr="00EF6649" w:rsidRDefault="0015550D" w:rsidP="0015550D">
            <w:pPr>
              <w:jc w:val="right"/>
              <w:rPr>
                <w:rFonts w:ascii="Arial" w:hAnsi="Arial" w:cs="Arial"/>
                <w:color w:val="000000"/>
                <w:sz w:val="18"/>
                <w:szCs w:val="18"/>
              </w:rPr>
            </w:pPr>
            <w:r w:rsidRPr="00EF6649">
              <w:rPr>
                <w:rFonts w:ascii="Arial" w:hAnsi="Arial" w:cs="Arial"/>
                <w:color w:val="000000"/>
                <w:sz w:val="18"/>
                <w:szCs w:val="18"/>
              </w:rPr>
              <w:t xml:space="preserve">           161 </w:t>
            </w:r>
          </w:p>
        </w:tc>
        <w:tc>
          <w:tcPr>
            <w:tcW w:w="814" w:type="pct"/>
            <w:noWrap/>
            <w:vAlign w:val="center"/>
            <w:hideMark/>
          </w:tcPr>
          <w:p w14:paraId="480B09AD" w14:textId="63D704F6" w:rsidR="0015550D" w:rsidRPr="00EF6649" w:rsidRDefault="0015550D" w:rsidP="0015550D">
            <w:pPr>
              <w:jc w:val="right"/>
              <w:rPr>
                <w:rFonts w:ascii="Arial" w:hAnsi="Arial" w:cs="Arial"/>
                <w:color w:val="000000"/>
                <w:sz w:val="18"/>
                <w:szCs w:val="18"/>
              </w:rPr>
            </w:pPr>
            <w:r w:rsidRPr="00EF6649">
              <w:rPr>
                <w:rFonts w:ascii="Arial" w:hAnsi="Arial" w:cs="Arial"/>
                <w:color w:val="000000"/>
                <w:sz w:val="18"/>
                <w:szCs w:val="18"/>
              </w:rPr>
              <w:t xml:space="preserve">              (3)</w:t>
            </w:r>
          </w:p>
        </w:tc>
        <w:tc>
          <w:tcPr>
            <w:tcW w:w="782" w:type="pct"/>
            <w:noWrap/>
            <w:vAlign w:val="center"/>
            <w:hideMark/>
          </w:tcPr>
          <w:p w14:paraId="6A7EFBE0" w14:textId="7F8C6E73" w:rsidR="0015550D" w:rsidRPr="00EF6649" w:rsidRDefault="0015550D" w:rsidP="0015550D">
            <w:pPr>
              <w:jc w:val="right"/>
              <w:rPr>
                <w:rFonts w:ascii="Arial" w:hAnsi="Arial" w:cs="Arial"/>
                <w:color w:val="000000"/>
                <w:sz w:val="18"/>
                <w:szCs w:val="18"/>
              </w:rPr>
            </w:pPr>
            <w:r w:rsidRPr="00EF6649">
              <w:rPr>
                <w:rFonts w:ascii="Arial" w:hAnsi="Arial" w:cs="Arial"/>
                <w:color w:val="000000"/>
                <w:sz w:val="18"/>
                <w:szCs w:val="18"/>
              </w:rPr>
              <w:t xml:space="preserve">          158 </w:t>
            </w:r>
          </w:p>
        </w:tc>
      </w:tr>
      <w:tr w:rsidR="0015550D" w14:paraId="2C0FCBD8" w14:textId="77777777" w:rsidTr="00234B7A">
        <w:trPr>
          <w:trHeight w:val="232"/>
        </w:trPr>
        <w:tc>
          <w:tcPr>
            <w:tcW w:w="2590" w:type="pct"/>
            <w:noWrap/>
            <w:vAlign w:val="center"/>
            <w:hideMark/>
          </w:tcPr>
          <w:p w14:paraId="037C6323" w14:textId="77777777" w:rsidR="0015550D" w:rsidRPr="00EF6649" w:rsidRDefault="0015550D" w:rsidP="0015550D">
            <w:pPr>
              <w:rPr>
                <w:rFonts w:ascii="Arial" w:hAnsi="Arial" w:cs="Arial"/>
                <w:b/>
                <w:bCs/>
                <w:color w:val="000000"/>
                <w:sz w:val="18"/>
                <w:szCs w:val="18"/>
              </w:rPr>
            </w:pPr>
            <w:r w:rsidRPr="00EF6649">
              <w:rPr>
                <w:rFonts w:ascii="Arial" w:hAnsi="Arial" w:cs="Arial"/>
                <w:b/>
                <w:bCs/>
                <w:color w:val="000000"/>
                <w:sz w:val="18"/>
                <w:szCs w:val="18"/>
              </w:rPr>
              <w:t>Totais</w:t>
            </w:r>
          </w:p>
        </w:tc>
        <w:tc>
          <w:tcPr>
            <w:tcW w:w="814" w:type="pct"/>
            <w:noWrap/>
            <w:vAlign w:val="center"/>
            <w:hideMark/>
          </w:tcPr>
          <w:p w14:paraId="55F3DB41" w14:textId="57C12C69" w:rsidR="0015550D" w:rsidRPr="00EF6649" w:rsidRDefault="0015550D" w:rsidP="0015550D">
            <w:pPr>
              <w:jc w:val="right"/>
              <w:rPr>
                <w:rFonts w:ascii="Arial" w:hAnsi="Arial" w:cs="Arial"/>
                <w:b/>
                <w:bCs/>
                <w:color w:val="000000"/>
                <w:sz w:val="18"/>
                <w:szCs w:val="18"/>
              </w:rPr>
            </w:pPr>
            <w:r w:rsidRPr="00EF6649">
              <w:rPr>
                <w:rFonts w:ascii="Arial" w:hAnsi="Arial" w:cs="Arial"/>
                <w:b/>
                <w:bCs/>
                <w:color w:val="000000"/>
                <w:sz w:val="18"/>
                <w:szCs w:val="18"/>
              </w:rPr>
              <w:t xml:space="preserve">      15.859 </w:t>
            </w:r>
          </w:p>
        </w:tc>
        <w:tc>
          <w:tcPr>
            <w:tcW w:w="814" w:type="pct"/>
            <w:noWrap/>
            <w:vAlign w:val="center"/>
            <w:hideMark/>
          </w:tcPr>
          <w:p w14:paraId="072F2688" w14:textId="0C754FBB" w:rsidR="0015550D" w:rsidRPr="00EF6649" w:rsidRDefault="0015550D" w:rsidP="0015550D">
            <w:pPr>
              <w:jc w:val="right"/>
              <w:rPr>
                <w:rFonts w:ascii="Arial" w:hAnsi="Arial" w:cs="Arial"/>
                <w:b/>
                <w:bCs/>
                <w:color w:val="000000"/>
                <w:sz w:val="18"/>
                <w:szCs w:val="18"/>
              </w:rPr>
            </w:pPr>
            <w:r w:rsidRPr="00EF6649">
              <w:rPr>
                <w:rFonts w:ascii="Arial" w:hAnsi="Arial" w:cs="Arial"/>
                <w:b/>
                <w:bCs/>
                <w:color w:val="000000"/>
                <w:sz w:val="18"/>
                <w:szCs w:val="18"/>
              </w:rPr>
              <w:t xml:space="preserve">       (1.523)</w:t>
            </w:r>
          </w:p>
        </w:tc>
        <w:tc>
          <w:tcPr>
            <w:tcW w:w="782" w:type="pct"/>
            <w:noWrap/>
            <w:vAlign w:val="center"/>
            <w:hideMark/>
          </w:tcPr>
          <w:p w14:paraId="36E5E1AF" w14:textId="56A6C284" w:rsidR="0015550D" w:rsidRDefault="0015550D" w:rsidP="0015550D">
            <w:pPr>
              <w:jc w:val="right"/>
              <w:rPr>
                <w:rFonts w:ascii="Arial" w:hAnsi="Arial" w:cs="Arial"/>
                <w:b/>
                <w:bCs/>
                <w:color w:val="000000"/>
                <w:sz w:val="18"/>
                <w:szCs w:val="18"/>
              </w:rPr>
            </w:pPr>
            <w:r w:rsidRPr="00EF6649">
              <w:rPr>
                <w:rFonts w:ascii="Arial" w:hAnsi="Arial" w:cs="Arial"/>
                <w:b/>
                <w:bCs/>
                <w:color w:val="000000"/>
                <w:sz w:val="18"/>
                <w:szCs w:val="18"/>
              </w:rPr>
              <w:t xml:space="preserve">     14.336 </w:t>
            </w:r>
          </w:p>
        </w:tc>
      </w:tr>
    </w:tbl>
    <w:p w14:paraId="04BC57BE" w14:textId="77777777" w:rsidR="00234B7A" w:rsidRDefault="00234B7A" w:rsidP="002B5598">
      <w:pPr>
        <w:jc w:val="both"/>
        <w:rPr>
          <w:rFonts w:ascii="Arial" w:hAnsi="Arial" w:cs="Arial"/>
          <w:sz w:val="22"/>
          <w:szCs w:val="22"/>
        </w:rPr>
      </w:pPr>
    </w:p>
    <w:p w14:paraId="7099C292" w14:textId="48DB8300" w:rsidR="00923EBC" w:rsidRDefault="00120DEF" w:rsidP="002B5598">
      <w:pPr>
        <w:jc w:val="both"/>
        <w:rPr>
          <w:rFonts w:ascii="Arial" w:hAnsi="Arial" w:cs="Arial"/>
          <w:sz w:val="22"/>
          <w:szCs w:val="22"/>
        </w:rPr>
      </w:pPr>
      <w:r w:rsidRPr="005719B3">
        <w:rPr>
          <w:rFonts w:ascii="Arial" w:hAnsi="Arial" w:cs="Arial"/>
          <w:sz w:val="22"/>
          <w:szCs w:val="22"/>
        </w:rPr>
        <w:lastRenderedPageBreak/>
        <w:t>A movimentação do</w:t>
      </w:r>
      <w:r w:rsidR="00AB52DB" w:rsidRPr="005719B3">
        <w:rPr>
          <w:rFonts w:ascii="Arial" w:hAnsi="Arial" w:cs="Arial"/>
          <w:sz w:val="22"/>
          <w:szCs w:val="22"/>
        </w:rPr>
        <w:t>s</w:t>
      </w:r>
      <w:r w:rsidRPr="005719B3">
        <w:rPr>
          <w:rFonts w:ascii="Arial" w:hAnsi="Arial" w:cs="Arial"/>
          <w:sz w:val="22"/>
          <w:szCs w:val="22"/>
        </w:rPr>
        <w:t xml:space="preserve"> financiamento</w:t>
      </w:r>
      <w:r w:rsidR="00AB52DB" w:rsidRPr="005719B3">
        <w:rPr>
          <w:rFonts w:ascii="Arial" w:hAnsi="Arial" w:cs="Arial"/>
          <w:sz w:val="22"/>
          <w:szCs w:val="22"/>
        </w:rPr>
        <w:t>s (</w:t>
      </w:r>
      <w:r w:rsidR="00B8591E">
        <w:rPr>
          <w:rFonts w:ascii="Arial" w:hAnsi="Arial" w:cs="Arial"/>
          <w:sz w:val="22"/>
          <w:szCs w:val="22"/>
        </w:rPr>
        <w:t>a</w:t>
      </w:r>
      <w:r w:rsidR="00AB52DB" w:rsidRPr="005719B3">
        <w:rPr>
          <w:rFonts w:ascii="Arial" w:hAnsi="Arial" w:cs="Arial"/>
          <w:sz w:val="22"/>
          <w:szCs w:val="22"/>
        </w:rPr>
        <w:t>rrendamento mercantil financeiro)</w:t>
      </w:r>
      <w:r w:rsidRPr="005719B3">
        <w:rPr>
          <w:rFonts w:ascii="Arial" w:hAnsi="Arial" w:cs="Arial"/>
          <w:sz w:val="22"/>
          <w:szCs w:val="22"/>
        </w:rPr>
        <w:t xml:space="preserve"> </w:t>
      </w:r>
      <w:r w:rsidR="00545E8B">
        <w:rPr>
          <w:rFonts w:ascii="Arial" w:hAnsi="Arial" w:cs="Arial"/>
          <w:sz w:val="22"/>
          <w:szCs w:val="22"/>
        </w:rPr>
        <w:t xml:space="preserve">no </w:t>
      </w:r>
      <w:r w:rsidR="004473C0">
        <w:rPr>
          <w:rFonts w:ascii="Arial" w:hAnsi="Arial" w:cs="Arial"/>
          <w:sz w:val="22"/>
          <w:szCs w:val="22"/>
        </w:rPr>
        <w:t xml:space="preserve">primeiro </w:t>
      </w:r>
      <w:r w:rsidR="00A2584F">
        <w:rPr>
          <w:rFonts w:ascii="Arial" w:hAnsi="Arial" w:cs="Arial"/>
          <w:sz w:val="22"/>
          <w:szCs w:val="22"/>
        </w:rPr>
        <w:t>semestre</w:t>
      </w:r>
      <w:r w:rsidR="00D84EB1">
        <w:rPr>
          <w:rFonts w:ascii="Arial" w:hAnsi="Arial" w:cs="Arial"/>
          <w:sz w:val="22"/>
          <w:szCs w:val="22"/>
        </w:rPr>
        <w:t xml:space="preserve"> de 202</w:t>
      </w:r>
      <w:r w:rsidR="004473C0">
        <w:rPr>
          <w:rFonts w:ascii="Arial" w:hAnsi="Arial" w:cs="Arial"/>
          <w:sz w:val="22"/>
          <w:szCs w:val="22"/>
        </w:rPr>
        <w:t>6</w:t>
      </w:r>
      <w:r w:rsidR="00B63E65" w:rsidRPr="005719B3">
        <w:rPr>
          <w:rFonts w:ascii="Arial" w:hAnsi="Arial" w:cs="Arial"/>
          <w:sz w:val="22"/>
          <w:szCs w:val="22"/>
        </w:rPr>
        <w:t xml:space="preserve"> está apresentada a seguir:</w:t>
      </w:r>
    </w:p>
    <w:p w14:paraId="4AB03B2A" w14:textId="77777777" w:rsidR="002D190A" w:rsidRDefault="002D190A" w:rsidP="002B5598">
      <w:pPr>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16"/>
        <w:gridCol w:w="2155"/>
      </w:tblGrid>
      <w:tr w:rsidR="00D44FAB" w:rsidRPr="00EF6649" w14:paraId="0C1DB250" w14:textId="77777777" w:rsidTr="0055392D">
        <w:trPr>
          <w:trHeight w:val="232"/>
        </w:trPr>
        <w:tc>
          <w:tcPr>
            <w:tcW w:w="3897" w:type="pct"/>
            <w:noWrap/>
            <w:vAlign w:val="center"/>
            <w:hideMark/>
          </w:tcPr>
          <w:p w14:paraId="3AA1B9BD" w14:textId="77777777" w:rsidR="00D44FAB" w:rsidRPr="00EF6649" w:rsidRDefault="00D44FAB" w:rsidP="00D44FAB">
            <w:pPr>
              <w:rPr>
                <w:rFonts w:ascii="Arial" w:hAnsi="Arial" w:cs="Arial"/>
                <w:b/>
                <w:bCs/>
                <w:color w:val="000000"/>
                <w:sz w:val="18"/>
                <w:szCs w:val="18"/>
              </w:rPr>
            </w:pPr>
            <w:r w:rsidRPr="00EF6649">
              <w:rPr>
                <w:rFonts w:ascii="Arial" w:hAnsi="Arial" w:cs="Arial"/>
                <w:b/>
                <w:bCs/>
                <w:color w:val="000000"/>
                <w:sz w:val="18"/>
                <w:szCs w:val="18"/>
              </w:rPr>
              <w:t>Saldo em 31 de dezembro de 2025</w:t>
            </w:r>
          </w:p>
        </w:tc>
        <w:tc>
          <w:tcPr>
            <w:tcW w:w="1103" w:type="pct"/>
            <w:noWrap/>
            <w:vAlign w:val="center"/>
            <w:hideMark/>
          </w:tcPr>
          <w:p w14:paraId="695F67CA" w14:textId="5F2182E9" w:rsidR="00D44FAB" w:rsidRPr="00EF6649" w:rsidRDefault="00D44FAB" w:rsidP="00D44FAB">
            <w:pPr>
              <w:jc w:val="right"/>
              <w:rPr>
                <w:rFonts w:ascii="Arial" w:hAnsi="Arial" w:cs="Arial"/>
                <w:b/>
                <w:bCs/>
                <w:color w:val="000000"/>
                <w:sz w:val="18"/>
                <w:szCs w:val="18"/>
              </w:rPr>
            </w:pPr>
            <w:r w:rsidRPr="00EF6649">
              <w:rPr>
                <w:rFonts w:ascii="Arial" w:hAnsi="Arial" w:cs="Arial"/>
                <w:b/>
                <w:bCs/>
                <w:color w:val="000000"/>
                <w:sz w:val="18"/>
                <w:szCs w:val="18"/>
              </w:rPr>
              <w:t xml:space="preserve">      19.879 </w:t>
            </w:r>
          </w:p>
        </w:tc>
      </w:tr>
      <w:tr w:rsidR="00D44FAB" w:rsidRPr="00EF6649" w14:paraId="24341332" w14:textId="77777777" w:rsidTr="0055392D">
        <w:trPr>
          <w:trHeight w:val="232"/>
        </w:trPr>
        <w:tc>
          <w:tcPr>
            <w:tcW w:w="3897" w:type="pct"/>
            <w:noWrap/>
            <w:vAlign w:val="center"/>
            <w:hideMark/>
          </w:tcPr>
          <w:p w14:paraId="6A4E5930" w14:textId="77777777" w:rsidR="00D44FAB" w:rsidRPr="00EF6649" w:rsidRDefault="00D44FAB" w:rsidP="00D44FAB">
            <w:pPr>
              <w:rPr>
                <w:rFonts w:ascii="Arial" w:hAnsi="Arial" w:cs="Arial"/>
                <w:color w:val="000000"/>
                <w:sz w:val="18"/>
                <w:szCs w:val="18"/>
              </w:rPr>
            </w:pPr>
            <w:r w:rsidRPr="00EF6649">
              <w:rPr>
                <w:rFonts w:ascii="Arial" w:hAnsi="Arial" w:cs="Arial"/>
                <w:color w:val="000000"/>
                <w:sz w:val="18"/>
                <w:szCs w:val="18"/>
              </w:rPr>
              <w:t xml:space="preserve"> Ingressos - Novos/Renovação de contratos </w:t>
            </w:r>
          </w:p>
        </w:tc>
        <w:tc>
          <w:tcPr>
            <w:tcW w:w="1103" w:type="pct"/>
            <w:noWrap/>
            <w:vAlign w:val="center"/>
            <w:hideMark/>
          </w:tcPr>
          <w:p w14:paraId="5AC07422" w14:textId="03A61580" w:rsidR="00D44FAB" w:rsidRPr="00EF6649" w:rsidRDefault="00D44FAB" w:rsidP="00D44FAB">
            <w:pPr>
              <w:jc w:val="right"/>
              <w:rPr>
                <w:rFonts w:ascii="Arial" w:hAnsi="Arial" w:cs="Arial"/>
                <w:color w:val="000000"/>
                <w:sz w:val="18"/>
                <w:szCs w:val="18"/>
              </w:rPr>
            </w:pPr>
            <w:r w:rsidRPr="00EF6649">
              <w:rPr>
                <w:rFonts w:ascii="Arial" w:hAnsi="Arial" w:cs="Arial"/>
                <w:color w:val="000000"/>
                <w:sz w:val="18"/>
                <w:szCs w:val="18"/>
              </w:rPr>
              <w:t xml:space="preserve">        2.637 </w:t>
            </w:r>
          </w:p>
        </w:tc>
      </w:tr>
      <w:tr w:rsidR="00D44FAB" w:rsidRPr="00EF6649" w14:paraId="4EFE6A85" w14:textId="77777777" w:rsidTr="0055392D">
        <w:trPr>
          <w:trHeight w:val="232"/>
        </w:trPr>
        <w:tc>
          <w:tcPr>
            <w:tcW w:w="3897" w:type="pct"/>
            <w:noWrap/>
            <w:vAlign w:val="center"/>
            <w:hideMark/>
          </w:tcPr>
          <w:p w14:paraId="7CD12CA4" w14:textId="77777777" w:rsidR="00D44FAB" w:rsidRPr="00EF6649" w:rsidRDefault="00D44FAB" w:rsidP="00D44FAB">
            <w:pPr>
              <w:rPr>
                <w:rFonts w:ascii="Arial" w:hAnsi="Arial" w:cs="Arial"/>
                <w:color w:val="000000"/>
                <w:sz w:val="18"/>
                <w:szCs w:val="18"/>
              </w:rPr>
            </w:pPr>
            <w:r w:rsidRPr="00EF6649">
              <w:rPr>
                <w:rFonts w:ascii="Arial" w:hAnsi="Arial" w:cs="Arial"/>
                <w:color w:val="000000"/>
                <w:sz w:val="18"/>
                <w:szCs w:val="18"/>
              </w:rPr>
              <w:t xml:space="preserve"> Pagamento de Principal </w:t>
            </w:r>
          </w:p>
        </w:tc>
        <w:tc>
          <w:tcPr>
            <w:tcW w:w="1103" w:type="pct"/>
            <w:noWrap/>
            <w:vAlign w:val="center"/>
            <w:hideMark/>
          </w:tcPr>
          <w:p w14:paraId="7FAA9AB7" w14:textId="57C3DA9A" w:rsidR="00D44FAB" w:rsidRPr="00EF6649" w:rsidRDefault="00D44FAB" w:rsidP="00D44FAB">
            <w:pPr>
              <w:jc w:val="right"/>
              <w:rPr>
                <w:rFonts w:ascii="Arial" w:hAnsi="Arial" w:cs="Arial"/>
                <w:color w:val="000000"/>
                <w:sz w:val="18"/>
                <w:szCs w:val="18"/>
              </w:rPr>
            </w:pPr>
            <w:r w:rsidRPr="00EF6649">
              <w:rPr>
                <w:rFonts w:ascii="Arial" w:hAnsi="Arial" w:cs="Arial"/>
                <w:color w:val="000000"/>
                <w:sz w:val="18"/>
                <w:szCs w:val="18"/>
              </w:rPr>
              <w:t xml:space="preserve">       (2.810)</w:t>
            </w:r>
          </w:p>
        </w:tc>
      </w:tr>
      <w:tr w:rsidR="00D44FAB" w:rsidRPr="00EF6649" w14:paraId="50BAB6F2" w14:textId="77777777" w:rsidTr="0055392D">
        <w:trPr>
          <w:trHeight w:val="232"/>
        </w:trPr>
        <w:tc>
          <w:tcPr>
            <w:tcW w:w="3897" w:type="pct"/>
            <w:noWrap/>
            <w:vAlign w:val="center"/>
            <w:hideMark/>
          </w:tcPr>
          <w:p w14:paraId="11495CE4" w14:textId="77777777" w:rsidR="00D44FAB" w:rsidRPr="00EF6649" w:rsidRDefault="00D44FAB" w:rsidP="00D44FAB">
            <w:pPr>
              <w:rPr>
                <w:rFonts w:ascii="Arial" w:hAnsi="Arial" w:cs="Arial"/>
                <w:color w:val="000000"/>
                <w:sz w:val="18"/>
                <w:szCs w:val="18"/>
              </w:rPr>
            </w:pPr>
            <w:r w:rsidRPr="00EF6649">
              <w:rPr>
                <w:rFonts w:ascii="Arial" w:hAnsi="Arial" w:cs="Arial"/>
                <w:color w:val="000000"/>
                <w:sz w:val="18"/>
                <w:szCs w:val="18"/>
              </w:rPr>
              <w:t xml:space="preserve"> Perda no Cancelamento de Contrato</w:t>
            </w:r>
          </w:p>
        </w:tc>
        <w:tc>
          <w:tcPr>
            <w:tcW w:w="1103" w:type="pct"/>
            <w:noWrap/>
            <w:vAlign w:val="center"/>
            <w:hideMark/>
          </w:tcPr>
          <w:p w14:paraId="467D51DF" w14:textId="759F36D9" w:rsidR="00D44FAB" w:rsidRPr="00EF6649" w:rsidRDefault="00D44FAB" w:rsidP="00D44FAB">
            <w:pPr>
              <w:jc w:val="right"/>
              <w:rPr>
                <w:rFonts w:ascii="Arial" w:hAnsi="Arial" w:cs="Arial"/>
                <w:color w:val="000000"/>
                <w:sz w:val="18"/>
                <w:szCs w:val="18"/>
              </w:rPr>
            </w:pPr>
            <w:r w:rsidRPr="00EF6649">
              <w:rPr>
                <w:rFonts w:ascii="Arial" w:hAnsi="Arial" w:cs="Arial"/>
                <w:color w:val="000000"/>
                <w:sz w:val="18"/>
                <w:szCs w:val="18"/>
              </w:rPr>
              <w:t xml:space="preserve">          (151)</w:t>
            </w:r>
          </w:p>
        </w:tc>
      </w:tr>
      <w:tr w:rsidR="00D44FAB" w:rsidRPr="00EF6649" w14:paraId="73B852A5" w14:textId="77777777" w:rsidTr="0055392D">
        <w:trPr>
          <w:trHeight w:val="232"/>
        </w:trPr>
        <w:tc>
          <w:tcPr>
            <w:tcW w:w="3897" w:type="pct"/>
            <w:noWrap/>
            <w:vAlign w:val="center"/>
            <w:hideMark/>
          </w:tcPr>
          <w:p w14:paraId="26094113" w14:textId="77777777" w:rsidR="00D44FAB" w:rsidRPr="00EF6649" w:rsidRDefault="00D44FAB" w:rsidP="00D44FAB">
            <w:pPr>
              <w:rPr>
                <w:rFonts w:ascii="Arial" w:hAnsi="Arial" w:cs="Arial"/>
                <w:color w:val="000000"/>
                <w:sz w:val="18"/>
                <w:szCs w:val="18"/>
              </w:rPr>
            </w:pPr>
            <w:r w:rsidRPr="00EF6649">
              <w:rPr>
                <w:rFonts w:ascii="Arial" w:hAnsi="Arial" w:cs="Arial"/>
                <w:color w:val="000000"/>
                <w:sz w:val="18"/>
                <w:szCs w:val="18"/>
              </w:rPr>
              <w:t xml:space="preserve"> Apropriação de Juros no Período</w:t>
            </w:r>
          </w:p>
        </w:tc>
        <w:tc>
          <w:tcPr>
            <w:tcW w:w="1103" w:type="pct"/>
            <w:noWrap/>
            <w:vAlign w:val="center"/>
            <w:hideMark/>
          </w:tcPr>
          <w:p w14:paraId="4C12439A" w14:textId="6B65BFBE" w:rsidR="00D44FAB" w:rsidRPr="00EF6649" w:rsidRDefault="00D44FAB" w:rsidP="00D44FAB">
            <w:pPr>
              <w:jc w:val="right"/>
              <w:rPr>
                <w:rFonts w:ascii="Arial" w:hAnsi="Arial" w:cs="Arial"/>
                <w:color w:val="000000"/>
                <w:sz w:val="18"/>
                <w:szCs w:val="18"/>
              </w:rPr>
            </w:pPr>
            <w:r w:rsidRPr="00EF6649">
              <w:rPr>
                <w:rFonts w:ascii="Arial" w:hAnsi="Arial" w:cs="Arial"/>
                <w:color w:val="000000"/>
                <w:sz w:val="18"/>
                <w:szCs w:val="18"/>
              </w:rPr>
              <w:t xml:space="preserve">           658 </w:t>
            </w:r>
          </w:p>
        </w:tc>
      </w:tr>
      <w:tr w:rsidR="00D44FAB" w:rsidRPr="00EF6649" w14:paraId="0E5770EA" w14:textId="77777777" w:rsidTr="0055392D">
        <w:trPr>
          <w:trHeight w:val="232"/>
        </w:trPr>
        <w:tc>
          <w:tcPr>
            <w:tcW w:w="3897" w:type="pct"/>
            <w:noWrap/>
            <w:vAlign w:val="center"/>
            <w:hideMark/>
          </w:tcPr>
          <w:p w14:paraId="01476CC5" w14:textId="77777777" w:rsidR="00D44FAB" w:rsidRPr="00EF6649" w:rsidRDefault="00D44FAB" w:rsidP="00D44FAB">
            <w:pPr>
              <w:rPr>
                <w:rFonts w:ascii="Arial" w:hAnsi="Arial" w:cs="Arial"/>
                <w:color w:val="000000"/>
                <w:sz w:val="18"/>
                <w:szCs w:val="18"/>
              </w:rPr>
            </w:pPr>
            <w:r w:rsidRPr="00EF6649">
              <w:rPr>
                <w:rFonts w:ascii="Arial" w:hAnsi="Arial" w:cs="Arial"/>
                <w:color w:val="000000"/>
                <w:sz w:val="18"/>
                <w:szCs w:val="18"/>
              </w:rPr>
              <w:t xml:space="preserve"> Pagamento de Juros  </w:t>
            </w:r>
          </w:p>
        </w:tc>
        <w:tc>
          <w:tcPr>
            <w:tcW w:w="1103" w:type="pct"/>
            <w:noWrap/>
            <w:vAlign w:val="center"/>
            <w:hideMark/>
          </w:tcPr>
          <w:p w14:paraId="2C24798A" w14:textId="0E34262C" w:rsidR="00D44FAB" w:rsidRPr="00EF6649" w:rsidRDefault="00D44FAB" w:rsidP="00D44FAB">
            <w:pPr>
              <w:jc w:val="right"/>
              <w:rPr>
                <w:rFonts w:ascii="Arial" w:hAnsi="Arial" w:cs="Arial"/>
                <w:color w:val="000000"/>
                <w:sz w:val="18"/>
                <w:szCs w:val="18"/>
              </w:rPr>
            </w:pPr>
            <w:r w:rsidRPr="00EF6649">
              <w:rPr>
                <w:rFonts w:ascii="Arial" w:hAnsi="Arial" w:cs="Arial"/>
                <w:color w:val="000000"/>
                <w:sz w:val="18"/>
                <w:szCs w:val="18"/>
              </w:rPr>
              <w:t xml:space="preserve">          (658)</w:t>
            </w:r>
          </w:p>
        </w:tc>
      </w:tr>
      <w:tr w:rsidR="00D44FAB" w14:paraId="30FA4200" w14:textId="77777777" w:rsidTr="0055392D">
        <w:trPr>
          <w:trHeight w:val="232"/>
        </w:trPr>
        <w:tc>
          <w:tcPr>
            <w:tcW w:w="3897" w:type="pct"/>
            <w:noWrap/>
            <w:vAlign w:val="center"/>
            <w:hideMark/>
          </w:tcPr>
          <w:p w14:paraId="4B936E74" w14:textId="77777777" w:rsidR="00D44FAB" w:rsidRPr="00EF6649" w:rsidRDefault="00D44FAB" w:rsidP="00D44FAB">
            <w:pPr>
              <w:rPr>
                <w:rFonts w:ascii="Arial" w:hAnsi="Arial" w:cs="Arial"/>
                <w:b/>
                <w:bCs/>
                <w:color w:val="000000"/>
                <w:sz w:val="18"/>
                <w:szCs w:val="18"/>
              </w:rPr>
            </w:pPr>
            <w:r w:rsidRPr="00EF6649">
              <w:rPr>
                <w:rFonts w:ascii="Arial" w:hAnsi="Arial" w:cs="Arial"/>
                <w:b/>
                <w:bCs/>
                <w:color w:val="000000"/>
                <w:sz w:val="18"/>
                <w:szCs w:val="18"/>
              </w:rPr>
              <w:t>Saldo em 30 de junho de 2026</w:t>
            </w:r>
          </w:p>
        </w:tc>
        <w:tc>
          <w:tcPr>
            <w:tcW w:w="1103" w:type="pct"/>
            <w:noWrap/>
            <w:vAlign w:val="center"/>
            <w:hideMark/>
          </w:tcPr>
          <w:p w14:paraId="72012520" w14:textId="501A2BD7" w:rsidR="00D44FAB" w:rsidRDefault="00D44FAB" w:rsidP="00D44FAB">
            <w:pPr>
              <w:jc w:val="right"/>
              <w:rPr>
                <w:rFonts w:ascii="Arial" w:hAnsi="Arial" w:cs="Arial"/>
                <w:b/>
                <w:bCs/>
                <w:color w:val="000000"/>
                <w:sz w:val="18"/>
                <w:szCs w:val="18"/>
              </w:rPr>
            </w:pPr>
            <w:r w:rsidRPr="00EF6649">
              <w:rPr>
                <w:rFonts w:ascii="Arial" w:hAnsi="Arial" w:cs="Arial"/>
                <w:b/>
                <w:bCs/>
                <w:color w:val="000000"/>
                <w:sz w:val="18"/>
                <w:szCs w:val="18"/>
              </w:rPr>
              <w:t xml:space="preserve">      19.555 </w:t>
            </w:r>
          </w:p>
        </w:tc>
      </w:tr>
    </w:tbl>
    <w:p w14:paraId="1FF15ABF" w14:textId="31503237" w:rsidR="00E32BB2" w:rsidRPr="00F44F8A" w:rsidRDefault="00E32BB2" w:rsidP="009541E1">
      <w:pPr>
        <w:pStyle w:val="Ttulo2"/>
        <w:numPr>
          <w:ilvl w:val="0"/>
          <w:numId w:val="7"/>
        </w:numPr>
        <w:tabs>
          <w:tab w:val="clear" w:pos="284"/>
          <w:tab w:val="clear" w:pos="340"/>
        </w:tabs>
        <w:spacing w:line="276" w:lineRule="auto"/>
        <w:ind w:left="851" w:hanging="851"/>
        <w:jc w:val="both"/>
        <w:rPr>
          <w:rFonts w:ascii="Arial" w:hAnsi="Arial" w:cs="Arial"/>
        </w:rPr>
      </w:pPr>
      <w:r w:rsidRPr="00F44F8A">
        <w:rPr>
          <w:rFonts w:ascii="Arial" w:hAnsi="Arial" w:cs="Arial"/>
        </w:rPr>
        <w:t>RECEITAS DIFERIDAS</w:t>
      </w:r>
    </w:p>
    <w:p w14:paraId="35B078D9" w14:textId="126D1B6D" w:rsidR="0016716C" w:rsidRPr="0016716C" w:rsidRDefault="0016716C" w:rsidP="0016716C">
      <w:pPr>
        <w:spacing w:line="276" w:lineRule="auto"/>
        <w:jc w:val="both"/>
        <w:rPr>
          <w:rFonts w:ascii="Arial" w:hAnsi="Arial" w:cs="Arial"/>
          <w:sz w:val="22"/>
          <w:szCs w:val="22"/>
        </w:rPr>
      </w:pPr>
      <w:r w:rsidRPr="0016716C">
        <w:rPr>
          <w:rFonts w:ascii="Arial" w:hAnsi="Arial" w:cs="Arial"/>
          <w:sz w:val="22"/>
          <w:szCs w:val="22"/>
        </w:rPr>
        <w:t>Em 30 de junho de 2026, o saldo registrado pela Companhia totalizava R$ 267.16</w:t>
      </w:r>
      <w:r w:rsidR="00EF6649">
        <w:rPr>
          <w:rFonts w:ascii="Arial" w:hAnsi="Arial" w:cs="Arial"/>
          <w:sz w:val="22"/>
          <w:szCs w:val="22"/>
        </w:rPr>
        <w:t>5</w:t>
      </w:r>
      <w:r w:rsidRPr="0016716C">
        <w:rPr>
          <w:rFonts w:ascii="Arial" w:hAnsi="Arial" w:cs="Arial"/>
          <w:sz w:val="22"/>
          <w:szCs w:val="22"/>
        </w:rPr>
        <w:t xml:space="preserve"> (R$ 285.757 em 31 de dezembro de 2025), composto por: (i) valores recebidos do Ministério da Defesa relativos à cessão do direito de uso futuro da Banda X do Satélite SGDC (</w:t>
      </w:r>
      <w:r w:rsidRPr="0016716C">
        <w:rPr>
          <w:rFonts w:ascii="Arial" w:hAnsi="Arial" w:cs="Arial"/>
          <w:i/>
          <w:iCs/>
          <w:sz w:val="22"/>
          <w:szCs w:val="22"/>
        </w:rPr>
        <w:t>Indefeasible Right of Use – IRU</w:t>
      </w:r>
      <w:r w:rsidRPr="0016716C">
        <w:rPr>
          <w:rFonts w:ascii="Arial" w:hAnsi="Arial" w:cs="Arial"/>
          <w:sz w:val="22"/>
          <w:szCs w:val="22"/>
        </w:rPr>
        <w:t>); (ii) recursos transferidos pelo Ministério das Comunicações (MCOM) para a execução do Programa GESAC; e (iii) valores decorrentes da operação de IRU celebrada com a V.tal.</w:t>
      </w:r>
    </w:p>
    <w:p w14:paraId="11C8E8EA" w14:textId="77777777" w:rsidR="008F0C82" w:rsidRPr="008F0C82" w:rsidRDefault="008F0C82" w:rsidP="008F0C82">
      <w:pPr>
        <w:spacing w:line="276" w:lineRule="auto"/>
        <w:jc w:val="both"/>
        <w:rPr>
          <w:rFonts w:ascii="Arial" w:hAnsi="Arial" w:cs="Arial"/>
          <w:sz w:val="22"/>
          <w:szCs w:val="22"/>
        </w:rPr>
      </w:pPr>
    </w:p>
    <w:p w14:paraId="3D0D01AA" w14:textId="6C25F47A" w:rsidR="008F0C82" w:rsidRPr="008F0C82" w:rsidRDefault="008F0C82" w:rsidP="008F0C82">
      <w:pPr>
        <w:spacing w:line="276" w:lineRule="auto"/>
        <w:jc w:val="both"/>
        <w:rPr>
          <w:rFonts w:ascii="Arial" w:hAnsi="Arial" w:cs="Arial"/>
          <w:sz w:val="22"/>
          <w:szCs w:val="22"/>
        </w:rPr>
      </w:pPr>
      <w:r w:rsidRPr="008F0C82">
        <w:rPr>
          <w:rFonts w:ascii="Arial" w:hAnsi="Arial" w:cs="Arial"/>
          <w:sz w:val="22"/>
          <w:szCs w:val="22"/>
        </w:rPr>
        <w:t>Desde o terceiro trimestre de 2018, a Companhia passou a reconhecer no resultado a receita correspondente ao serviço de locação de capacidade satelital prestado ao Ministério da Defesa (Banda X). O reconhecimento dessa receita ocorrerá ao longo de 15 anos, conforme estabelecido no contrato entre as partes. O valor mensal registrado como receita no resultado da Telebras é de R$ 3.040 (três milhões e quarenta mil reais).</w:t>
      </w:r>
    </w:p>
    <w:p w14:paraId="034076B7" w14:textId="77777777" w:rsidR="008F0C82" w:rsidRPr="00EB00BD" w:rsidRDefault="008F0C82" w:rsidP="00597FE5">
      <w:pPr>
        <w:spacing w:line="276" w:lineRule="auto"/>
        <w:jc w:val="both"/>
        <w:rPr>
          <w:rFonts w:ascii="Arial" w:hAnsi="Arial" w:cs="Arial"/>
          <w:sz w:val="14"/>
          <w:szCs w:val="14"/>
        </w:rPr>
      </w:pPr>
    </w:p>
    <w:p w14:paraId="657B13D2" w14:textId="6F579335" w:rsidR="002208F4" w:rsidRPr="002208F4" w:rsidRDefault="002208F4" w:rsidP="002208F4">
      <w:pPr>
        <w:spacing w:line="276" w:lineRule="auto"/>
        <w:jc w:val="both"/>
        <w:rPr>
          <w:rFonts w:ascii="Arial" w:hAnsi="Arial" w:cs="Arial"/>
          <w:sz w:val="22"/>
          <w:szCs w:val="22"/>
        </w:rPr>
      </w:pPr>
      <w:r w:rsidRPr="002208F4">
        <w:rPr>
          <w:rFonts w:ascii="Arial" w:hAnsi="Arial" w:cs="Arial"/>
          <w:sz w:val="22"/>
          <w:szCs w:val="22"/>
        </w:rPr>
        <w:t xml:space="preserve">A movimentação e composição das receitas diferidas no </w:t>
      </w:r>
      <w:r w:rsidR="004473C0">
        <w:rPr>
          <w:rFonts w:ascii="Arial" w:hAnsi="Arial" w:cs="Arial"/>
          <w:sz w:val="22"/>
          <w:szCs w:val="22"/>
        </w:rPr>
        <w:t xml:space="preserve">primeiro </w:t>
      </w:r>
      <w:r w:rsidR="00EF6649">
        <w:rPr>
          <w:rFonts w:ascii="Arial" w:hAnsi="Arial" w:cs="Arial"/>
          <w:sz w:val="22"/>
          <w:szCs w:val="22"/>
        </w:rPr>
        <w:t>semestre</w:t>
      </w:r>
      <w:r w:rsidRPr="002208F4">
        <w:rPr>
          <w:rFonts w:ascii="Arial" w:hAnsi="Arial" w:cs="Arial"/>
          <w:sz w:val="22"/>
          <w:szCs w:val="22"/>
        </w:rPr>
        <w:t xml:space="preserve"> de 202</w:t>
      </w:r>
      <w:r w:rsidR="004473C0">
        <w:rPr>
          <w:rFonts w:ascii="Arial" w:hAnsi="Arial" w:cs="Arial"/>
          <w:sz w:val="22"/>
          <w:szCs w:val="22"/>
        </w:rPr>
        <w:t>6</w:t>
      </w:r>
      <w:r w:rsidRPr="002208F4">
        <w:rPr>
          <w:rFonts w:ascii="Arial" w:hAnsi="Arial" w:cs="Arial"/>
          <w:sz w:val="22"/>
          <w:szCs w:val="22"/>
        </w:rPr>
        <w:t xml:space="preserve"> é apresentada no quadro a seguir:</w:t>
      </w:r>
    </w:p>
    <w:p w14:paraId="577C2F48" w14:textId="77777777" w:rsidR="000958B5" w:rsidRDefault="000958B5" w:rsidP="00597FE5">
      <w:pPr>
        <w:spacing w:line="276" w:lineRule="auto"/>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6"/>
        <w:gridCol w:w="1223"/>
        <w:gridCol w:w="1444"/>
        <w:gridCol w:w="1049"/>
        <w:gridCol w:w="1219"/>
      </w:tblGrid>
      <w:tr w:rsidR="000958B5" w:rsidRPr="009343AB" w14:paraId="06A63C78" w14:textId="77777777" w:rsidTr="0057577B">
        <w:trPr>
          <w:trHeight w:val="232"/>
        </w:trPr>
        <w:tc>
          <w:tcPr>
            <w:tcW w:w="2474" w:type="pct"/>
            <w:shd w:val="clear" w:color="000000" w:fill="BFBFBF"/>
            <w:noWrap/>
            <w:vAlign w:val="center"/>
            <w:hideMark/>
          </w:tcPr>
          <w:p w14:paraId="4915C20D" w14:textId="77777777" w:rsidR="000958B5" w:rsidRPr="009343AB" w:rsidRDefault="000958B5">
            <w:pPr>
              <w:rPr>
                <w:rFonts w:ascii="Arial" w:hAnsi="Arial" w:cs="Arial"/>
                <w:b/>
                <w:bCs/>
                <w:color w:val="000000"/>
                <w:sz w:val="18"/>
                <w:szCs w:val="18"/>
              </w:rPr>
            </w:pPr>
            <w:r>
              <w:rPr>
                <w:rFonts w:ascii="Arial" w:hAnsi="Arial" w:cs="Arial"/>
                <w:b/>
                <w:bCs/>
                <w:color w:val="000000"/>
                <w:sz w:val="18"/>
                <w:szCs w:val="18"/>
              </w:rPr>
              <w:t> </w:t>
            </w:r>
            <w:r w:rsidRPr="009343AB">
              <w:rPr>
                <w:rFonts w:ascii="Arial" w:hAnsi="Arial" w:cs="Arial"/>
                <w:b/>
                <w:bCs/>
                <w:color w:val="000000"/>
                <w:sz w:val="18"/>
                <w:szCs w:val="18"/>
              </w:rPr>
              <w:t>Movimentação:</w:t>
            </w:r>
          </w:p>
        </w:tc>
        <w:tc>
          <w:tcPr>
            <w:tcW w:w="626" w:type="pct"/>
            <w:vAlign w:val="center"/>
            <w:hideMark/>
          </w:tcPr>
          <w:p w14:paraId="62C25399" w14:textId="77777777" w:rsidR="000958B5" w:rsidRPr="009343AB" w:rsidRDefault="000958B5">
            <w:pPr>
              <w:jc w:val="center"/>
              <w:rPr>
                <w:rFonts w:ascii="Arial" w:hAnsi="Arial" w:cs="Arial"/>
                <w:b/>
                <w:bCs/>
                <w:color w:val="000000"/>
                <w:sz w:val="18"/>
                <w:szCs w:val="18"/>
              </w:rPr>
            </w:pPr>
            <w:r w:rsidRPr="009343AB">
              <w:rPr>
                <w:rFonts w:ascii="Arial" w:hAnsi="Arial" w:cs="Arial"/>
                <w:b/>
                <w:bCs/>
                <w:color w:val="000000"/>
                <w:sz w:val="18"/>
                <w:szCs w:val="18"/>
              </w:rPr>
              <w:t>Ministério da Defesa</w:t>
            </w:r>
          </w:p>
        </w:tc>
        <w:tc>
          <w:tcPr>
            <w:tcW w:w="739" w:type="pct"/>
            <w:vAlign w:val="center"/>
            <w:hideMark/>
          </w:tcPr>
          <w:p w14:paraId="540DFD7B" w14:textId="77777777" w:rsidR="000958B5" w:rsidRPr="009343AB" w:rsidRDefault="000958B5">
            <w:pPr>
              <w:jc w:val="center"/>
              <w:rPr>
                <w:rFonts w:ascii="Arial" w:hAnsi="Arial" w:cs="Arial"/>
                <w:b/>
                <w:bCs/>
                <w:color w:val="000000"/>
                <w:sz w:val="18"/>
                <w:szCs w:val="18"/>
              </w:rPr>
            </w:pPr>
            <w:r w:rsidRPr="009343AB">
              <w:rPr>
                <w:rFonts w:ascii="Arial" w:hAnsi="Arial" w:cs="Arial"/>
                <w:b/>
                <w:bCs/>
                <w:color w:val="000000"/>
                <w:sz w:val="18"/>
                <w:szCs w:val="18"/>
              </w:rPr>
              <w:t>MCOM</w:t>
            </w:r>
          </w:p>
        </w:tc>
        <w:tc>
          <w:tcPr>
            <w:tcW w:w="537" w:type="pct"/>
            <w:vAlign w:val="center"/>
            <w:hideMark/>
          </w:tcPr>
          <w:p w14:paraId="37C23CEA" w14:textId="77777777" w:rsidR="000958B5" w:rsidRPr="009343AB" w:rsidRDefault="000958B5">
            <w:pPr>
              <w:jc w:val="center"/>
              <w:rPr>
                <w:rFonts w:ascii="Arial" w:hAnsi="Arial" w:cs="Arial"/>
                <w:b/>
                <w:bCs/>
                <w:color w:val="000000"/>
                <w:sz w:val="18"/>
                <w:szCs w:val="18"/>
              </w:rPr>
            </w:pPr>
            <w:r w:rsidRPr="009343AB">
              <w:rPr>
                <w:rFonts w:ascii="Arial" w:hAnsi="Arial" w:cs="Arial"/>
                <w:b/>
                <w:bCs/>
                <w:color w:val="000000"/>
                <w:sz w:val="18"/>
                <w:szCs w:val="18"/>
              </w:rPr>
              <w:t>V.tal</w:t>
            </w:r>
          </w:p>
        </w:tc>
        <w:tc>
          <w:tcPr>
            <w:tcW w:w="625" w:type="pct"/>
            <w:vAlign w:val="center"/>
            <w:hideMark/>
          </w:tcPr>
          <w:p w14:paraId="31A79FB2" w14:textId="77777777" w:rsidR="000958B5" w:rsidRPr="009343AB" w:rsidRDefault="000958B5">
            <w:pPr>
              <w:jc w:val="center"/>
              <w:rPr>
                <w:rFonts w:ascii="Arial" w:hAnsi="Arial" w:cs="Arial"/>
                <w:b/>
                <w:bCs/>
                <w:color w:val="000000"/>
                <w:sz w:val="18"/>
                <w:szCs w:val="18"/>
              </w:rPr>
            </w:pPr>
            <w:r w:rsidRPr="009343AB">
              <w:rPr>
                <w:rFonts w:ascii="Arial" w:hAnsi="Arial" w:cs="Arial"/>
                <w:b/>
                <w:bCs/>
                <w:color w:val="000000"/>
                <w:sz w:val="18"/>
                <w:szCs w:val="18"/>
              </w:rPr>
              <w:t>Total</w:t>
            </w:r>
          </w:p>
        </w:tc>
      </w:tr>
      <w:tr w:rsidR="0057577B" w:rsidRPr="009343AB" w14:paraId="41B36AF8" w14:textId="77777777" w:rsidTr="0057577B">
        <w:trPr>
          <w:trHeight w:val="232"/>
        </w:trPr>
        <w:tc>
          <w:tcPr>
            <w:tcW w:w="2474" w:type="pct"/>
            <w:noWrap/>
            <w:vAlign w:val="center"/>
            <w:hideMark/>
          </w:tcPr>
          <w:p w14:paraId="326A820A" w14:textId="77777777" w:rsidR="0057577B" w:rsidRPr="009343AB" w:rsidRDefault="0057577B" w:rsidP="0057577B">
            <w:pPr>
              <w:rPr>
                <w:rFonts w:ascii="Arial" w:hAnsi="Arial" w:cs="Arial"/>
                <w:b/>
                <w:bCs/>
                <w:color w:val="000000"/>
                <w:sz w:val="18"/>
                <w:szCs w:val="18"/>
              </w:rPr>
            </w:pPr>
            <w:r w:rsidRPr="009343AB">
              <w:rPr>
                <w:rFonts w:ascii="Arial" w:hAnsi="Arial" w:cs="Arial"/>
                <w:b/>
                <w:bCs/>
                <w:color w:val="000000"/>
                <w:sz w:val="18"/>
                <w:szCs w:val="18"/>
              </w:rPr>
              <w:t>Saldo em 31 de dezembro de 2025</w:t>
            </w:r>
          </w:p>
        </w:tc>
        <w:tc>
          <w:tcPr>
            <w:tcW w:w="626" w:type="pct"/>
            <w:noWrap/>
            <w:vAlign w:val="center"/>
            <w:hideMark/>
          </w:tcPr>
          <w:p w14:paraId="3B0B872F" w14:textId="519B6C34" w:rsidR="0057577B" w:rsidRPr="009343AB" w:rsidRDefault="0057577B" w:rsidP="0057577B">
            <w:pPr>
              <w:jc w:val="right"/>
              <w:rPr>
                <w:rFonts w:ascii="Arial" w:hAnsi="Arial" w:cs="Arial"/>
                <w:b/>
                <w:bCs/>
                <w:color w:val="000000"/>
                <w:sz w:val="18"/>
                <w:szCs w:val="18"/>
              </w:rPr>
            </w:pPr>
            <w:r w:rsidRPr="009343AB">
              <w:rPr>
                <w:rFonts w:ascii="Arial" w:hAnsi="Arial" w:cs="Arial"/>
                <w:b/>
                <w:bCs/>
                <w:color w:val="000000"/>
                <w:sz w:val="18"/>
                <w:szCs w:val="18"/>
              </w:rPr>
              <w:t xml:space="preserve">    273.605 </w:t>
            </w:r>
          </w:p>
        </w:tc>
        <w:tc>
          <w:tcPr>
            <w:tcW w:w="739" w:type="pct"/>
            <w:noWrap/>
            <w:vAlign w:val="center"/>
            <w:hideMark/>
          </w:tcPr>
          <w:p w14:paraId="444DEFD7" w14:textId="69EC1EC6" w:rsidR="0057577B" w:rsidRPr="009343AB" w:rsidRDefault="0057577B" w:rsidP="0057577B">
            <w:pPr>
              <w:jc w:val="right"/>
              <w:rPr>
                <w:rFonts w:ascii="Arial" w:hAnsi="Arial" w:cs="Arial"/>
                <w:b/>
                <w:bCs/>
                <w:color w:val="000000"/>
                <w:sz w:val="18"/>
                <w:szCs w:val="18"/>
              </w:rPr>
            </w:pPr>
            <w:r w:rsidRPr="009343AB">
              <w:rPr>
                <w:rFonts w:ascii="Arial" w:hAnsi="Arial" w:cs="Arial"/>
                <w:b/>
                <w:bCs/>
                <w:color w:val="000000"/>
                <w:sz w:val="18"/>
                <w:szCs w:val="18"/>
              </w:rPr>
              <w:t xml:space="preserve">        7.926 </w:t>
            </w:r>
          </w:p>
        </w:tc>
        <w:tc>
          <w:tcPr>
            <w:tcW w:w="537" w:type="pct"/>
            <w:noWrap/>
            <w:vAlign w:val="center"/>
            <w:hideMark/>
          </w:tcPr>
          <w:p w14:paraId="7CF6D5CE" w14:textId="29FADE2F" w:rsidR="0057577B" w:rsidRPr="009343AB" w:rsidRDefault="0057577B" w:rsidP="0057577B">
            <w:pPr>
              <w:jc w:val="right"/>
              <w:rPr>
                <w:rFonts w:ascii="Arial" w:hAnsi="Arial" w:cs="Arial"/>
                <w:b/>
                <w:bCs/>
                <w:color w:val="000000"/>
                <w:sz w:val="18"/>
                <w:szCs w:val="18"/>
              </w:rPr>
            </w:pPr>
            <w:r w:rsidRPr="009343AB">
              <w:rPr>
                <w:rFonts w:ascii="Arial" w:hAnsi="Arial" w:cs="Arial"/>
                <w:b/>
                <w:bCs/>
                <w:color w:val="000000"/>
                <w:sz w:val="18"/>
                <w:szCs w:val="18"/>
              </w:rPr>
              <w:t xml:space="preserve">       4.226 </w:t>
            </w:r>
          </w:p>
        </w:tc>
        <w:tc>
          <w:tcPr>
            <w:tcW w:w="625" w:type="pct"/>
            <w:noWrap/>
            <w:vAlign w:val="center"/>
            <w:hideMark/>
          </w:tcPr>
          <w:p w14:paraId="247543B6" w14:textId="332B842A" w:rsidR="0057577B" w:rsidRPr="009343AB" w:rsidRDefault="0057577B" w:rsidP="0057577B">
            <w:pPr>
              <w:jc w:val="right"/>
              <w:rPr>
                <w:rFonts w:ascii="Arial" w:hAnsi="Arial" w:cs="Arial"/>
                <w:b/>
                <w:bCs/>
                <w:color w:val="000000"/>
                <w:sz w:val="18"/>
                <w:szCs w:val="18"/>
              </w:rPr>
            </w:pPr>
            <w:r w:rsidRPr="009343AB">
              <w:rPr>
                <w:rFonts w:ascii="Arial" w:hAnsi="Arial" w:cs="Arial"/>
                <w:b/>
                <w:bCs/>
                <w:color w:val="000000"/>
                <w:sz w:val="18"/>
                <w:szCs w:val="18"/>
              </w:rPr>
              <w:t xml:space="preserve">   285.757 </w:t>
            </w:r>
          </w:p>
        </w:tc>
      </w:tr>
      <w:tr w:rsidR="0057577B" w:rsidRPr="009343AB" w14:paraId="03519D76" w14:textId="77777777" w:rsidTr="0057577B">
        <w:trPr>
          <w:trHeight w:val="232"/>
        </w:trPr>
        <w:tc>
          <w:tcPr>
            <w:tcW w:w="2474" w:type="pct"/>
            <w:noWrap/>
            <w:vAlign w:val="center"/>
            <w:hideMark/>
          </w:tcPr>
          <w:p w14:paraId="1B1B7B5F" w14:textId="77777777" w:rsidR="0057577B" w:rsidRPr="009343AB" w:rsidRDefault="0057577B" w:rsidP="0057577B">
            <w:pPr>
              <w:rPr>
                <w:rFonts w:ascii="Arial" w:hAnsi="Arial" w:cs="Arial"/>
                <w:color w:val="000000"/>
                <w:sz w:val="18"/>
                <w:szCs w:val="18"/>
              </w:rPr>
            </w:pPr>
            <w:r w:rsidRPr="009343AB">
              <w:rPr>
                <w:rFonts w:ascii="Arial" w:hAnsi="Arial" w:cs="Arial"/>
                <w:color w:val="000000"/>
                <w:sz w:val="18"/>
                <w:szCs w:val="18"/>
              </w:rPr>
              <w:t>Baixa de Receita por Serviços Prestados - Banda X</w:t>
            </w:r>
          </w:p>
        </w:tc>
        <w:tc>
          <w:tcPr>
            <w:tcW w:w="626" w:type="pct"/>
            <w:noWrap/>
            <w:vAlign w:val="center"/>
            <w:hideMark/>
          </w:tcPr>
          <w:p w14:paraId="0858A5BC" w14:textId="0F9802FC" w:rsidR="0057577B" w:rsidRPr="009343AB" w:rsidRDefault="0057577B" w:rsidP="0057577B">
            <w:pPr>
              <w:jc w:val="right"/>
              <w:rPr>
                <w:rFonts w:ascii="Arial" w:hAnsi="Arial" w:cs="Arial"/>
                <w:color w:val="000000"/>
                <w:sz w:val="18"/>
                <w:szCs w:val="18"/>
              </w:rPr>
            </w:pPr>
            <w:r w:rsidRPr="009343AB">
              <w:rPr>
                <w:rFonts w:ascii="Arial" w:hAnsi="Arial" w:cs="Arial"/>
                <w:color w:val="000000"/>
                <w:sz w:val="18"/>
                <w:szCs w:val="18"/>
              </w:rPr>
              <w:t xml:space="preserve">     (18.240)</w:t>
            </w:r>
          </w:p>
        </w:tc>
        <w:tc>
          <w:tcPr>
            <w:tcW w:w="739" w:type="pct"/>
            <w:noWrap/>
            <w:vAlign w:val="center"/>
            <w:hideMark/>
          </w:tcPr>
          <w:p w14:paraId="4BDAD5F1" w14:textId="71677343" w:rsidR="0057577B" w:rsidRPr="009343AB" w:rsidRDefault="0057577B" w:rsidP="0057577B">
            <w:pPr>
              <w:jc w:val="right"/>
              <w:rPr>
                <w:rFonts w:ascii="Arial" w:hAnsi="Arial" w:cs="Arial"/>
                <w:color w:val="000000"/>
                <w:sz w:val="18"/>
                <w:szCs w:val="18"/>
              </w:rPr>
            </w:pPr>
            <w:r w:rsidRPr="009343AB">
              <w:rPr>
                <w:rFonts w:ascii="Arial" w:hAnsi="Arial" w:cs="Arial"/>
                <w:color w:val="000000"/>
                <w:sz w:val="18"/>
                <w:szCs w:val="18"/>
              </w:rPr>
              <w:t xml:space="preserve">                        -           </w:t>
            </w:r>
          </w:p>
        </w:tc>
        <w:tc>
          <w:tcPr>
            <w:tcW w:w="537" w:type="pct"/>
            <w:noWrap/>
            <w:vAlign w:val="center"/>
            <w:hideMark/>
          </w:tcPr>
          <w:p w14:paraId="254E64AE" w14:textId="118A7C5F" w:rsidR="0057577B" w:rsidRPr="009343AB" w:rsidRDefault="0057577B" w:rsidP="0057577B">
            <w:pPr>
              <w:jc w:val="right"/>
              <w:rPr>
                <w:rFonts w:ascii="Arial" w:hAnsi="Arial" w:cs="Arial"/>
                <w:color w:val="000000"/>
                <w:sz w:val="18"/>
                <w:szCs w:val="18"/>
              </w:rPr>
            </w:pPr>
            <w:r w:rsidRPr="009343AB">
              <w:rPr>
                <w:rFonts w:ascii="Arial" w:hAnsi="Arial" w:cs="Arial"/>
                <w:color w:val="000000"/>
                <w:sz w:val="18"/>
                <w:szCs w:val="18"/>
              </w:rPr>
              <w:t xml:space="preserve">         (352)</w:t>
            </w:r>
          </w:p>
        </w:tc>
        <w:tc>
          <w:tcPr>
            <w:tcW w:w="625" w:type="pct"/>
            <w:noWrap/>
            <w:vAlign w:val="center"/>
            <w:hideMark/>
          </w:tcPr>
          <w:p w14:paraId="4B7930CA" w14:textId="7CA2B4B9" w:rsidR="0057577B" w:rsidRPr="009343AB" w:rsidRDefault="0057577B" w:rsidP="0057577B">
            <w:pPr>
              <w:jc w:val="right"/>
              <w:rPr>
                <w:rFonts w:ascii="Arial" w:hAnsi="Arial" w:cs="Arial"/>
                <w:b/>
                <w:bCs/>
                <w:color w:val="000000"/>
                <w:sz w:val="18"/>
                <w:szCs w:val="18"/>
              </w:rPr>
            </w:pPr>
            <w:r w:rsidRPr="009343AB">
              <w:rPr>
                <w:rFonts w:ascii="Arial" w:hAnsi="Arial" w:cs="Arial"/>
                <w:b/>
                <w:bCs/>
                <w:color w:val="000000"/>
                <w:sz w:val="18"/>
                <w:szCs w:val="18"/>
              </w:rPr>
              <w:t xml:space="preserve">    (18.592)</w:t>
            </w:r>
          </w:p>
        </w:tc>
      </w:tr>
      <w:tr w:rsidR="0057577B" w:rsidRPr="009343AB" w14:paraId="53F68A4C" w14:textId="77777777" w:rsidTr="0057577B">
        <w:trPr>
          <w:trHeight w:val="232"/>
        </w:trPr>
        <w:tc>
          <w:tcPr>
            <w:tcW w:w="2474" w:type="pct"/>
            <w:noWrap/>
            <w:vAlign w:val="center"/>
            <w:hideMark/>
          </w:tcPr>
          <w:p w14:paraId="6D1276CE" w14:textId="77777777" w:rsidR="0057577B" w:rsidRPr="009343AB" w:rsidRDefault="0057577B" w:rsidP="0057577B">
            <w:pPr>
              <w:rPr>
                <w:rFonts w:ascii="Arial" w:hAnsi="Arial" w:cs="Arial"/>
                <w:b/>
                <w:bCs/>
                <w:color w:val="000000"/>
                <w:sz w:val="18"/>
                <w:szCs w:val="18"/>
              </w:rPr>
            </w:pPr>
            <w:r w:rsidRPr="009343AB">
              <w:rPr>
                <w:rFonts w:ascii="Arial" w:hAnsi="Arial" w:cs="Arial"/>
                <w:b/>
                <w:bCs/>
                <w:color w:val="000000"/>
                <w:sz w:val="18"/>
                <w:szCs w:val="18"/>
              </w:rPr>
              <w:t>Saldo em 30 de junho de 2026</w:t>
            </w:r>
          </w:p>
        </w:tc>
        <w:tc>
          <w:tcPr>
            <w:tcW w:w="626" w:type="pct"/>
            <w:noWrap/>
            <w:vAlign w:val="center"/>
            <w:hideMark/>
          </w:tcPr>
          <w:p w14:paraId="7864ACDA" w14:textId="4A0CC1F5" w:rsidR="0057577B" w:rsidRPr="009343AB" w:rsidRDefault="0057577B" w:rsidP="0057577B">
            <w:pPr>
              <w:jc w:val="right"/>
              <w:rPr>
                <w:rFonts w:ascii="Arial" w:hAnsi="Arial" w:cs="Arial"/>
                <w:b/>
                <w:bCs/>
                <w:color w:val="000000"/>
                <w:sz w:val="18"/>
                <w:szCs w:val="18"/>
              </w:rPr>
            </w:pPr>
            <w:r w:rsidRPr="009343AB">
              <w:rPr>
                <w:rFonts w:ascii="Arial" w:hAnsi="Arial" w:cs="Arial"/>
                <w:b/>
                <w:bCs/>
                <w:color w:val="000000"/>
                <w:sz w:val="18"/>
                <w:szCs w:val="18"/>
              </w:rPr>
              <w:t xml:space="preserve">    255.365 </w:t>
            </w:r>
          </w:p>
        </w:tc>
        <w:tc>
          <w:tcPr>
            <w:tcW w:w="739" w:type="pct"/>
            <w:noWrap/>
            <w:vAlign w:val="center"/>
            <w:hideMark/>
          </w:tcPr>
          <w:p w14:paraId="49482D3E" w14:textId="67D50932" w:rsidR="0057577B" w:rsidRPr="009343AB" w:rsidRDefault="0057577B" w:rsidP="0057577B">
            <w:pPr>
              <w:jc w:val="right"/>
              <w:rPr>
                <w:rFonts w:ascii="Arial" w:hAnsi="Arial" w:cs="Arial"/>
                <w:b/>
                <w:bCs/>
                <w:color w:val="000000"/>
                <w:sz w:val="18"/>
                <w:szCs w:val="18"/>
              </w:rPr>
            </w:pPr>
            <w:r w:rsidRPr="009343AB">
              <w:rPr>
                <w:rFonts w:ascii="Arial" w:hAnsi="Arial" w:cs="Arial"/>
                <w:b/>
                <w:bCs/>
                <w:color w:val="000000"/>
                <w:sz w:val="18"/>
                <w:szCs w:val="18"/>
              </w:rPr>
              <w:t xml:space="preserve">        7.926 </w:t>
            </w:r>
          </w:p>
        </w:tc>
        <w:tc>
          <w:tcPr>
            <w:tcW w:w="537" w:type="pct"/>
            <w:noWrap/>
            <w:vAlign w:val="center"/>
            <w:hideMark/>
          </w:tcPr>
          <w:p w14:paraId="70FC7BB6" w14:textId="7E07C2E6" w:rsidR="0057577B" w:rsidRPr="009343AB" w:rsidRDefault="0057577B" w:rsidP="0057577B">
            <w:pPr>
              <w:jc w:val="right"/>
              <w:rPr>
                <w:rFonts w:ascii="Arial" w:hAnsi="Arial" w:cs="Arial"/>
                <w:b/>
                <w:bCs/>
                <w:color w:val="000000"/>
                <w:sz w:val="18"/>
                <w:szCs w:val="18"/>
              </w:rPr>
            </w:pPr>
            <w:r w:rsidRPr="009343AB">
              <w:rPr>
                <w:rFonts w:ascii="Arial" w:hAnsi="Arial" w:cs="Arial"/>
                <w:b/>
                <w:bCs/>
                <w:color w:val="000000"/>
                <w:sz w:val="18"/>
                <w:szCs w:val="18"/>
              </w:rPr>
              <w:t xml:space="preserve">       3.874 </w:t>
            </w:r>
          </w:p>
        </w:tc>
        <w:tc>
          <w:tcPr>
            <w:tcW w:w="625" w:type="pct"/>
            <w:noWrap/>
            <w:vAlign w:val="center"/>
            <w:hideMark/>
          </w:tcPr>
          <w:p w14:paraId="2122ED4E" w14:textId="7329F3CF" w:rsidR="0057577B" w:rsidRPr="009343AB" w:rsidRDefault="0057577B" w:rsidP="0057577B">
            <w:pPr>
              <w:jc w:val="right"/>
              <w:rPr>
                <w:rFonts w:ascii="Arial" w:hAnsi="Arial" w:cs="Arial"/>
                <w:b/>
                <w:bCs/>
                <w:color w:val="000000"/>
                <w:sz w:val="18"/>
                <w:szCs w:val="18"/>
              </w:rPr>
            </w:pPr>
            <w:r w:rsidRPr="009343AB">
              <w:rPr>
                <w:rFonts w:ascii="Arial" w:hAnsi="Arial" w:cs="Arial"/>
                <w:b/>
                <w:bCs/>
                <w:color w:val="000000"/>
                <w:sz w:val="18"/>
                <w:szCs w:val="18"/>
              </w:rPr>
              <w:t xml:space="preserve">   267.165 </w:t>
            </w:r>
          </w:p>
        </w:tc>
      </w:tr>
      <w:tr w:rsidR="0057577B" w:rsidRPr="009343AB" w14:paraId="46F8343B" w14:textId="77777777" w:rsidTr="0057577B">
        <w:trPr>
          <w:trHeight w:val="232"/>
        </w:trPr>
        <w:tc>
          <w:tcPr>
            <w:tcW w:w="2474" w:type="pct"/>
            <w:noWrap/>
            <w:vAlign w:val="center"/>
            <w:hideMark/>
          </w:tcPr>
          <w:p w14:paraId="342471F5" w14:textId="77777777" w:rsidR="0057577B" w:rsidRPr="009343AB" w:rsidRDefault="0057577B" w:rsidP="0057577B">
            <w:pPr>
              <w:rPr>
                <w:rFonts w:ascii="Arial" w:hAnsi="Arial" w:cs="Arial"/>
                <w:b/>
                <w:bCs/>
                <w:color w:val="000000"/>
                <w:sz w:val="18"/>
                <w:szCs w:val="18"/>
              </w:rPr>
            </w:pPr>
            <w:r w:rsidRPr="009343AB">
              <w:rPr>
                <w:rFonts w:ascii="Arial" w:hAnsi="Arial" w:cs="Arial"/>
                <w:b/>
                <w:bCs/>
                <w:color w:val="000000"/>
                <w:sz w:val="18"/>
                <w:szCs w:val="18"/>
              </w:rPr>
              <w:t>Circulante</w:t>
            </w:r>
          </w:p>
        </w:tc>
        <w:tc>
          <w:tcPr>
            <w:tcW w:w="626" w:type="pct"/>
            <w:noWrap/>
            <w:vAlign w:val="center"/>
            <w:hideMark/>
          </w:tcPr>
          <w:p w14:paraId="75349081" w14:textId="3043AA60" w:rsidR="0057577B" w:rsidRPr="009343AB" w:rsidRDefault="0057577B" w:rsidP="0057577B">
            <w:pPr>
              <w:jc w:val="right"/>
              <w:rPr>
                <w:rFonts w:ascii="Arial" w:hAnsi="Arial" w:cs="Arial"/>
                <w:b/>
                <w:bCs/>
                <w:color w:val="000000"/>
                <w:sz w:val="18"/>
                <w:szCs w:val="18"/>
              </w:rPr>
            </w:pPr>
            <w:r w:rsidRPr="009343AB">
              <w:rPr>
                <w:rFonts w:ascii="Arial" w:hAnsi="Arial" w:cs="Arial"/>
                <w:b/>
                <w:bCs/>
                <w:color w:val="000000"/>
                <w:sz w:val="18"/>
                <w:szCs w:val="18"/>
              </w:rPr>
              <w:t xml:space="preserve">      36.480 </w:t>
            </w:r>
          </w:p>
        </w:tc>
        <w:tc>
          <w:tcPr>
            <w:tcW w:w="739" w:type="pct"/>
            <w:noWrap/>
            <w:vAlign w:val="center"/>
            <w:hideMark/>
          </w:tcPr>
          <w:p w14:paraId="7C989028" w14:textId="2DAEAEA1" w:rsidR="0057577B" w:rsidRPr="009343AB" w:rsidRDefault="0057577B" w:rsidP="0057577B">
            <w:pPr>
              <w:jc w:val="right"/>
              <w:rPr>
                <w:rFonts w:ascii="Arial" w:hAnsi="Arial" w:cs="Arial"/>
                <w:b/>
                <w:bCs/>
                <w:color w:val="000000"/>
                <w:sz w:val="18"/>
                <w:szCs w:val="18"/>
              </w:rPr>
            </w:pPr>
            <w:r w:rsidRPr="009343AB">
              <w:rPr>
                <w:rFonts w:ascii="Arial" w:hAnsi="Arial" w:cs="Arial"/>
                <w:b/>
                <w:bCs/>
                <w:color w:val="000000"/>
                <w:sz w:val="18"/>
                <w:szCs w:val="18"/>
              </w:rPr>
              <w:t xml:space="preserve">        7.926 </w:t>
            </w:r>
          </w:p>
        </w:tc>
        <w:tc>
          <w:tcPr>
            <w:tcW w:w="537" w:type="pct"/>
            <w:noWrap/>
            <w:vAlign w:val="center"/>
            <w:hideMark/>
          </w:tcPr>
          <w:p w14:paraId="03DF52EF" w14:textId="1977CCC1" w:rsidR="0057577B" w:rsidRPr="009343AB" w:rsidRDefault="0057577B" w:rsidP="0057577B">
            <w:pPr>
              <w:jc w:val="right"/>
              <w:rPr>
                <w:rFonts w:ascii="Arial" w:hAnsi="Arial" w:cs="Arial"/>
                <w:b/>
                <w:bCs/>
                <w:color w:val="000000"/>
                <w:sz w:val="18"/>
                <w:szCs w:val="18"/>
              </w:rPr>
            </w:pPr>
            <w:r w:rsidRPr="009343AB">
              <w:rPr>
                <w:rFonts w:ascii="Arial" w:hAnsi="Arial" w:cs="Arial"/>
                <w:b/>
                <w:bCs/>
                <w:color w:val="000000"/>
                <w:sz w:val="18"/>
                <w:szCs w:val="18"/>
              </w:rPr>
              <w:t xml:space="preserve">          846 </w:t>
            </w:r>
          </w:p>
        </w:tc>
        <w:tc>
          <w:tcPr>
            <w:tcW w:w="625" w:type="pct"/>
            <w:noWrap/>
            <w:vAlign w:val="center"/>
            <w:hideMark/>
          </w:tcPr>
          <w:p w14:paraId="297D4CCE" w14:textId="4BEBFD00" w:rsidR="0057577B" w:rsidRPr="009343AB" w:rsidRDefault="0057577B" w:rsidP="0057577B">
            <w:pPr>
              <w:jc w:val="right"/>
              <w:rPr>
                <w:rFonts w:ascii="Arial" w:hAnsi="Arial" w:cs="Arial"/>
                <w:b/>
                <w:bCs/>
                <w:color w:val="000000"/>
                <w:sz w:val="18"/>
                <w:szCs w:val="18"/>
              </w:rPr>
            </w:pPr>
            <w:r w:rsidRPr="009343AB">
              <w:rPr>
                <w:rFonts w:ascii="Arial" w:hAnsi="Arial" w:cs="Arial"/>
                <w:b/>
                <w:bCs/>
                <w:color w:val="000000"/>
                <w:sz w:val="18"/>
                <w:szCs w:val="18"/>
              </w:rPr>
              <w:t xml:space="preserve">     45.252 </w:t>
            </w:r>
          </w:p>
        </w:tc>
      </w:tr>
      <w:tr w:rsidR="0057577B" w14:paraId="78EE4426" w14:textId="77777777" w:rsidTr="0057577B">
        <w:trPr>
          <w:trHeight w:val="232"/>
        </w:trPr>
        <w:tc>
          <w:tcPr>
            <w:tcW w:w="2474" w:type="pct"/>
            <w:noWrap/>
            <w:vAlign w:val="center"/>
            <w:hideMark/>
          </w:tcPr>
          <w:p w14:paraId="3AF89A85" w14:textId="77777777" w:rsidR="0057577B" w:rsidRPr="009343AB" w:rsidRDefault="0057577B" w:rsidP="0057577B">
            <w:pPr>
              <w:rPr>
                <w:rFonts w:ascii="Arial" w:hAnsi="Arial" w:cs="Arial"/>
                <w:b/>
                <w:bCs/>
                <w:color w:val="000000"/>
                <w:sz w:val="18"/>
                <w:szCs w:val="18"/>
              </w:rPr>
            </w:pPr>
            <w:r w:rsidRPr="009343AB">
              <w:rPr>
                <w:rFonts w:ascii="Arial" w:hAnsi="Arial" w:cs="Arial"/>
                <w:b/>
                <w:bCs/>
                <w:color w:val="000000"/>
                <w:sz w:val="18"/>
                <w:szCs w:val="18"/>
              </w:rPr>
              <w:t>Não Circulante</w:t>
            </w:r>
          </w:p>
        </w:tc>
        <w:tc>
          <w:tcPr>
            <w:tcW w:w="626" w:type="pct"/>
            <w:noWrap/>
            <w:vAlign w:val="center"/>
            <w:hideMark/>
          </w:tcPr>
          <w:p w14:paraId="6E4CA70C" w14:textId="7170D4A5" w:rsidR="0057577B" w:rsidRPr="009343AB" w:rsidRDefault="0057577B" w:rsidP="0057577B">
            <w:pPr>
              <w:jc w:val="right"/>
              <w:rPr>
                <w:rFonts w:ascii="Arial" w:hAnsi="Arial" w:cs="Arial"/>
                <w:b/>
                <w:bCs/>
                <w:color w:val="000000"/>
                <w:sz w:val="18"/>
                <w:szCs w:val="18"/>
              </w:rPr>
            </w:pPr>
            <w:r w:rsidRPr="009343AB">
              <w:rPr>
                <w:rFonts w:ascii="Arial" w:hAnsi="Arial" w:cs="Arial"/>
                <w:b/>
                <w:bCs/>
                <w:color w:val="000000"/>
                <w:sz w:val="18"/>
                <w:szCs w:val="18"/>
              </w:rPr>
              <w:t xml:space="preserve">    218.885 </w:t>
            </w:r>
          </w:p>
        </w:tc>
        <w:tc>
          <w:tcPr>
            <w:tcW w:w="739" w:type="pct"/>
            <w:noWrap/>
            <w:vAlign w:val="center"/>
            <w:hideMark/>
          </w:tcPr>
          <w:p w14:paraId="0DB1632F" w14:textId="1827A9AD" w:rsidR="0057577B" w:rsidRPr="009343AB" w:rsidRDefault="0057577B" w:rsidP="0057577B">
            <w:pPr>
              <w:jc w:val="right"/>
              <w:rPr>
                <w:rFonts w:ascii="Arial" w:hAnsi="Arial" w:cs="Arial"/>
                <w:color w:val="000000"/>
                <w:sz w:val="18"/>
                <w:szCs w:val="18"/>
              </w:rPr>
            </w:pPr>
            <w:r w:rsidRPr="009343AB">
              <w:rPr>
                <w:rFonts w:ascii="Arial" w:hAnsi="Arial" w:cs="Arial"/>
                <w:color w:val="000000"/>
                <w:sz w:val="18"/>
                <w:szCs w:val="18"/>
              </w:rPr>
              <w:t xml:space="preserve">     -     </w:t>
            </w:r>
          </w:p>
        </w:tc>
        <w:tc>
          <w:tcPr>
            <w:tcW w:w="537" w:type="pct"/>
            <w:noWrap/>
            <w:vAlign w:val="center"/>
            <w:hideMark/>
          </w:tcPr>
          <w:p w14:paraId="6936C43C" w14:textId="0B42A1E3" w:rsidR="0057577B" w:rsidRPr="009343AB" w:rsidRDefault="0057577B" w:rsidP="0057577B">
            <w:pPr>
              <w:jc w:val="right"/>
              <w:rPr>
                <w:rFonts w:ascii="Arial" w:hAnsi="Arial" w:cs="Arial"/>
                <w:b/>
                <w:bCs/>
                <w:color w:val="000000"/>
                <w:sz w:val="18"/>
                <w:szCs w:val="18"/>
              </w:rPr>
            </w:pPr>
            <w:r w:rsidRPr="009343AB">
              <w:rPr>
                <w:rFonts w:ascii="Arial" w:hAnsi="Arial" w:cs="Arial"/>
                <w:b/>
                <w:bCs/>
                <w:color w:val="000000"/>
                <w:sz w:val="18"/>
                <w:szCs w:val="18"/>
              </w:rPr>
              <w:t xml:space="preserve">       3.028 </w:t>
            </w:r>
          </w:p>
        </w:tc>
        <w:tc>
          <w:tcPr>
            <w:tcW w:w="625" w:type="pct"/>
            <w:noWrap/>
            <w:vAlign w:val="center"/>
            <w:hideMark/>
          </w:tcPr>
          <w:p w14:paraId="75131A8B" w14:textId="110538C9" w:rsidR="0057577B" w:rsidRDefault="0057577B" w:rsidP="0057577B">
            <w:pPr>
              <w:jc w:val="right"/>
              <w:rPr>
                <w:rFonts w:ascii="Arial" w:hAnsi="Arial" w:cs="Arial"/>
                <w:b/>
                <w:bCs/>
                <w:color w:val="000000"/>
                <w:sz w:val="18"/>
                <w:szCs w:val="18"/>
              </w:rPr>
            </w:pPr>
            <w:r w:rsidRPr="009343AB">
              <w:rPr>
                <w:rFonts w:ascii="Arial" w:hAnsi="Arial" w:cs="Arial"/>
                <w:b/>
                <w:bCs/>
                <w:color w:val="000000"/>
                <w:sz w:val="18"/>
                <w:szCs w:val="18"/>
              </w:rPr>
              <w:t xml:space="preserve">   221.913</w:t>
            </w:r>
            <w:r>
              <w:rPr>
                <w:rFonts w:ascii="Arial" w:hAnsi="Arial" w:cs="Arial"/>
                <w:b/>
                <w:bCs/>
                <w:color w:val="000000"/>
                <w:sz w:val="18"/>
                <w:szCs w:val="18"/>
              </w:rPr>
              <w:t xml:space="preserve"> </w:t>
            </w:r>
          </w:p>
        </w:tc>
      </w:tr>
    </w:tbl>
    <w:p w14:paraId="1ECA926B" w14:textId="77777777" w:rsidR="003E7819" w:rsidRDefault="003E7819" w:rsidP="00597FE5">
      <w:pPr>
        <w:spacing w:line="276" w:lineRule="auto"/>
        <w:jc w:val="both"/>
        <w:rPr>
          <w:rFonts w:ascii="Arial" w:hAnsi="Arial" w:cs="Arial"/>
          <w:sz w:val="22"/>
          <w:szCs w:val="22"/>
        </w:rPr>
      </w:pPr>
    </w:p>
    <w:p w14:paraId="3B670BB5" w14:textId="4C4C2511" w:rsidR="00F30691" w:rsidRDefault="00F30691" w:rsidP="00F30691">
      <w:pPr>
        <w:pStyle w:val="Ttulo2"/>
        <w:numPr>
          <w:ilvl w:val="0"/>
          <w:numId w:val="7"/>
        </w:numPr>
        <w:tabs>
          <w:tab w:val="clear" w:pos="284"/>
          <w:tab w:val="clear" w:pos="340"/>
        </w:tabs>
        <w:spacing w:before="0" w:after="0"/>
        <w:ind w:left="851" w:hanging="851"/>
        <w:jc w:val="both"/>
        <w:rPr>
          <w:rFonts w:ascii="Arial" w:hAnsi="Arial" w:cs="Arial"/>
        </w:rPr>
      </w:pPr>
      <w:r>
        <w:rPr>
          <w:rFonts w:ascii="Arial" w:hAnsi="Arial" w:cs="Arial"/>
        </w:rPr>
        <w:t>SUBVENÇÕES ORÇAMENTÁRIAS A REALIZAR</w:t>
      </w:r>
    </w:p>
    <w:p w14:paraId="7B38FA03" w14:textId="77777777" w:rsidR="00F30691" w:rsidRDefault="00F30691" w:rsidP="00F30691">
      <w:pPr>
        <w:rPr>
          <w:sz w:val="8"/>
          <w:szCs w:val="8"/>
        </w:rPr>
      </w:pPr>
    </w:p>
    <w:p w14:paraId="1277EA6B" w14:textId="77777777" w:rsidR="00F30691" w:rsidRDefault="00F30691" w:rsidP="00597FE5">
      <w:pPr>
        <w:spacing w:line="276" w:lineRule="auto"/>
        <w:jc w:val="both"/>
        <w:rPr>
          <w:rFonts w:ascii="Arial" w:hAnsi="Arial" w:cs="Arial"/>
          <w:sz w:val="22"/>
          <w:szCs w:val="22"/>
        </w:rPr>
      </w:pPr>
    </w:p>
    <w:p w14:paraId="72CD76B7" w14:textId="47D1A5D4" w:rsidR="009116FD" w:rsidRDefault="009116FD" w:rsidP="009116FD">
      <w:pPr>
        <w:spacing w:line="276" w:lineRule="auto"/>
        <w:jc w:val="both"/>
        <w:rPr>
          <w:rFonts w:ascii="Arial" w:hAnsi="Arial" w:cs="Arial"/>
          <w:sz w:val="22"/>
          <w:szCs w:val="22"/>
        </w:rPr>
      </w:pPr>
      <w:r w:rsidRPr="002F1987">
        <w:rPr>
          <w:rFonts w:ascii="Arial" w:hAnsi="Arial" w:cs="Arial"/>
          <w:sz w:val="22"/>
          <w:szCs w:val="22"/>
        </w:rPr>
        <w:t>Em 3</w:t>
      </w:r>
      <w:r w:rsidR="005366B0">
        <w:rPr>
          <w:rFonts w:ascii="Arial" w:hAnsi="Arial" w:cs="Arial"/>
          <w:sz w:val="22"/>
          <w:szCs w:val="22"/>
        </w:rPr>
        <w:t>0</w:t>
      </w:r>
      <w:r w:rsidRPr="002F1987">
        <w:rPr>
          <w:rFonts w:ascii="Arial" w:hAnsi="Arial" w:cs="Arial"/>
          <w:sz w:val="22"/>
          <w:szCs w:val="22"/>
        </w:rPr>
        <w:t xml:space="preserve"> de </w:t>
      </w:r>
      <w:r w:rsidR="005366B0">
        <w:rPr>
          <w:rFonts w:ascii="Arial" w:hAnsi="Arial" w:cs="Arial"/>
          <w:sz w:val="22"/>
          <w:szCs w:val="22"/>
        </w:rPr>
        <w:t>junho</w:t>
      </w:r>
      <w:r w:rsidR="004473C0">
        <w:rPr>
          <w:rFonts w:ascii="Arial" w:hAnsi="Arial" w:cs="Arial"/>
          <w:sz w:val="22"/>
          <w:szCs w:val="22"/>
        </w:rPr>
        <w:t xml:space="preserve"> </w:t>
      </w:r>
      <w:r w:rsidRPr="002F1987">
        <w:rPr>
          <w:rFonts w:ascii="Arial" w:hAnsi="Arial" w:cs="Arial"/>
          <w:sz w:val="22"/>
          <w:szCs w:val="22"/>
        </w:rPr>
        <w:t>de 202</w:t>
      </w:r>
      <w:r w:rsidR="004473C0">
        <w:rPr>
          <w:rFonts w:ascii="Arial" w:hAnsi="Arial" w:cs="Arial"/>
          <w:sz w:val="22"/>
          <w:szCs w:val="22"/>
        </w:rPr>
        <w:t>6</w:t>
      </w:r>
      <w:r w:rsidRPr="002F1987">
        <w:rPr>
          <w:rFonts w:ascii="Arial" w:hAnsi="Arial" w:cs="Arial"/>
          <w:sz w:val="22"/>
          <w:szCs w:val="22"/>
        </w:rPr>
        <w:t xml:space="preserve">, o saldo de subvenções a realizar totalizava R$ </w:t>
      </w:r>
      <w:r w:rsidR="005366B0">
        <w:rPr>
          <w:rFonts w:ascii="Arial" w:hAnsi="Arial" w:cs="Arial"/>
          <w:sz w:val="22"/>
          <w:szCs w:val="22"/>
        </w:rPr>
        <w:t>4.263</w:t>
      </w:r>
      <w:r w:rsidR="004473C0">
        <w:rPr>
          <w:rFonts w:ascii="Arial" w:hAnsi="Arial" w:cs="Arial"/>
          <w:sz w:val="22"/>
          <w:szCs w:val="22"/>
        </w:rPr>
        <w:t xml:space="preserve"> (R$ 52.741 em 31 de dezembro de 2025)</w:t>
      </w:r>
      <w:r w:rsidRPr="002F1987">
        <w:rPr>
          <w:rFonts w:ascii="Arial" w:hAnsi="Arial" w:cs="Arial"/>
          <w:sz w:val="22"/>
          <w:szCs w:val="22"/>
        </w:rPr>
        <w:t xml:space="preserve">, correspondente ao valor </w:t>
      </w:r>
      <w:r w:rsidR="004473C0">
        <w:rPr>
          <w:rFonts w:ascii="Arial" w:hAnsi="Arial" w:cs="Arial"/>
          <w:sz w:val="22"/>
          <w:szCs w:val="22"/>
        </w:rPr>
        <w:t>recebido</w:t>
      </w:r>
      <w:r w:rsidRPr="002F1987">
        <w:rPr>
          <w:rFonts w:ascii="Arial" w:hAnsi="Arial" w:cs="Arial"/>
          <w:sz w:val="22"/>
          <w:szCs w:val="22"/>
        </w:rPr>
        <w:t xml:space="preserve"> do contrato de gestão firmado com o Ministério das Comunicações no terceiro trimestre de 2025. Esse saldo será reconhecido no resultado à medida que ocorrer o pagamento das obrigações contraídas na operação da Companhia.</w:t>
      </w:r>
    </w:p>
    <w:p w14:paraId="4046B45C" w14:textId="77777777" w:rsidR="004473C0" w:rsidRDefault="004473C0" w:rsidP="009116FD">
      <w:pPr>
        <w:spacing w:line="276" w:lineRule="auto"/>
        <w:jc w:val="both"/>
        <w:rPr>
          <w:rFonts w:ascii="Arial" w:hAnsi="Arial" w:cs="Arial"/>
          <w:sz w:val="22"/>
          <w:szCs w:val="22"/>
        </w:rPr>
      </w:pPr>
    </w:p>
    <w:p w14:paraId="606B6F58" w14:textId="67F39E05" w:rsidR="004473C0" w:rsidRDefault="004473C0" w:rsidP="009116FD">
      <w:pPr>
        <w:spacing w:line="276" w:lineRule="auto"/>
        <w:jc w:val="both"/>
        <w:rPr>
          <w:rFonts w:ascii="Arial" w:hAnsi="Arial" w:cs="Arial"/>
          <w:sz w:val="22"/>
          <w:szCs w:val="22"/>
        </w:rPr>
      </w:pPr>
      <w:r>
        <w:rPr>
          <w:rFonts w:ascii="Arial" w:hAnsi="Arial" w:cs="Arial"/>
          <w:sz w:val="22"/>
          <w:szCs w:val="22"/>
        </w:rPr>
        <w:t xml:space="preserve">A movimentação das subvenções no primeiro </w:t>
      </w:r>
      <w:r w:rsidR="005366B0">
        <w:rPr>
          <w:rFonts w:ascii="Arial" w:hAnsi="Arial" w:cs="Arial"/>
          <w:sz w:val="22"/>
          <w:szCs w:val="22"/>
        </w:rPr>
        <w:t>semestre</w:t>
      </w:r>
      <w:r>
        <w:rPr>
          <w:rFonts w:ascii="Arial" w:hAnsi="Arial" w:cs="Arial"/>
          <w:sz w:val="22"/>
          <w:szCs w:val="22"/>
        </w:rPr>
        <w:t xml:space="preserve"> de 2026 é apresentada a seguir:</w:t>
      </w:r>
    </w:p>
    <w:p w14:paraId="6B885E6C" w14:textId="77777777" w:rsidR="005366B0" w:rsidRDefault="005366B0" w:rsidP="009116FD">
      <w:pPr>
        <w:spacing w:line="276" w:lineRule="auto"/>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51"/>
        <w:gridCol w:w="1720"/>
      </w:tblGrid>
      <w:tr w:rsidR="005366B0" w:rsidRPr="00A366E8" w14:paraId="26FF53A9" w14:textId="77777777" w:rsidTr="005366B0">
        <w:trPr>
          <w:trHeight w:val="232"/>
        </w:trPr>
        <w:tc>
          <w:tcPr>
            <w:tcW w:w="4120" w:type="pct"/>
            <w:noWrap/>
            <w:vAlign w:val="center"/>
            <w:hideMark/>
          </w:tcPr>
          <w:p w14:paraId="28391AA4" w14:textId="77777777" w:rsidR="005366B0" w:rsidRPr="00A366E8" w:rsidRDefault="005366B0">
            <w:pPr>
              <w:rPr>
                <w:rFonts w:ascii="Arial" w:hAnsi="Arial" w:cs="Arial"/>
                <w:b/>
                <w:bCs/>
                <w:color w:val="000000"/>
                <w:sz w:val="18"/>
                <w:szCs w:val="18"/>
              </w:rPr>
            </w:pPr>
            <w:r w:rsidRPr="00A366E8">
              <w:rPr>
                <w:rFonts w:ascii="Arial" w:hAnsi="Arial" w:cs="Arial"/>
                <w:b/>
                <w:bCs/>
                <w:color w:val="000000"/>
                <w:sz w:val="18"/>
                <w:szCs w:val="18"/>
              </w:rPr>
              <w:t>Saldo em 31 de dezembro de 2025</w:t>
            </w:r>
          </w:p>
        </w:tc>
        <w:tc>
          <w:tcPr>
            <w:tcW w:w="880" w:type="pct"/>
            <w:noWrap/>
            <w:vAlign w:val="center"/>
            <w:hideMark/>
          </w:tcPr>
          <w:p w14:paraId="31BFD29B" w14:textId="77777777" w:rsidR="005366B0" w:rsidRPr="00A366E8" w:rsidRDefault="005366B0">
            <w:pPr>
              <w:jc w:val="right"/>
              <w:rPr>
                <w:rFonts w:ascii="Arial" w:hAnsi="Arial" w:cs="Arial"/>
                <w:b/>
                <w:bCs/>
                <w:color w:val="000000"/>
                <w:sz w:val="18"/>
                <w:szCs w:val="18"/>
              </w:rPr>
            </w:pPr>
            <w:r w:rsidRPr="00A366E8">
              <w:rPr>
                <w:rFonts w:ascii="Arial" w:hAnsi="Arial" w:cs="Arial"/>
                <w:b/>
                <w:bCs/>
                <w:color w:val="000000"/>
                <w:sz w:val="18"/>
                <w:szCs w:val="18"/>
              </w:rPr>
              <w:t xml:space="preserve">        52.741 </w:t>
            </w:r>
          </w:p>
        </w:tc>
      </w:tr>
      <w:tr w:rsidR="005366B0" w:rsidRPr="00A366E8" w14:paraId="2E4DE5F5" w14:textId="77777777" w:rsidTr="005366B0">
        <w:trPr>
          <w:trHeight w:val="232"/>
        </w:trPr>
        <w:tc>
          <w:tcPr>
            <w:tcW w:w="4120" w:type="pct"/>
            <w:noWrap/>
            <w:vAlign w:val="center"/>
            <w:hideMark/>
          </w:tcPr>
          <w:p w14:paraId="2C393B95" w14:textId="77777777" w:rsidR="005366B0" w:rsidRPr="00A366E8" w:rsidRDefault="005366B0">
            <w:pPr>
              <w:rPr>
                <w:rFonts w:ascii="Arial" w:hAnsi="Arial" w:cs="Arial"/>
                <w:color w:val="000000"/>
                <w:sz w:val="18"/>
                <w:szCs w:val="18"/>
              </w:rPr>
            </w:pPr>
            <w:r w:rsidRPr="00A366E8">
              <w:rPr>
                <w:rFonts w:ascii="Arial" w:hAnsi="Arial" w:cs="Arial"/>
                <w:color w:val="000000"/>
                <w:sz w:val="18"/>
                <w:szCs w:val="18"/>
              </w:rPr>
              <w:t>Valor Recebido no Período</w:t>
            </w:r>
          </w:p>
        </w:tc>
        <w:tc>
          <w:tcPr>
            <w:tcW w:w="880" w:type="pct"/>
            <w:noWrap/>
            <w:vAlign w:val="center"/>
            <w:hideMark/>
          </w:tcPr>
          <w:p w14:paraId="2AAF9E05" w14:textId="77777777" w:rsidR="005366B0" w:rsidRPr="00A366E8" w:rsidRDefault="005366B0">
            <w:pPr>
              <w:jc w:val="right"/>
              <w:rPr>
                <w:rFonts w:ascii="Arial" w:hAnsi="Arial" w:cs="Arial"/>
                <w:color w:val="000000"/>
                <w:sz w:val="18"/>
                <w:szCs w:val="18"/>
              </w:rPr>
            </w:pPr>
            <w:r w:rsidRPr="00A366E8">
              <w:rPr>
                <w:rFonts w:ascii="Arial" w:hAnsi="Arial" w:cs="Arial"/>
                <w:color w:val="000000"/>
                <w:sz w:val="18"/>
                <w:szCs w:val="18"/>
              </w:rPr>
              <w:t xml:space="preserve">        66.000 </w:t>
            </w:r>
          </w:p>
        </w:tc>
      </w:tr>
      <w:tr w:rsidR="005366B0" w:rsidRPr="00A366E8" w14:paraId="59A7047B" w14:textId="77777777" w:rsidTr="005366B0">
        <w:trPr>
          <w:trHeight w:val="232"/>
        </w:trPr>
        <w:tc>
          <w:tcPr>
            <w:tcW w:w="4120" w:type="pct"/>
            <w:noWrap/>
            <w:vAlign w:val="center"/>
            <w:hideMark/>
          </w:tcPr>
          <w:p w14:paraId="7D7BAE0F" w14:textId="77777777" w:rsidR="005366B0" w:rsidRPr="00A366E8" w:rsidRDefault="005366B0">
            <w:pPr>
              <w:rPr>
                <w:rFonts w:ascii="Arial" w:hAnsi="Arial" w:cs="Arial"/>
                <w:color w:val="000000"/>
                <w:sz w:val="18"/>
                <w:szCs w:val="18"/>
              </w:rPr>
            </w:pPr>
            <w:r w:rsidRPr="00A366E8">
              <w:rPr>
                <w:rFonts w:ascii="Arial" w:hAnsi="Arial" w:cs="Arial"/>
                <w:color w:val="000000"/>
                <w:sz w:val="18"/>
                <w:szCs w:val="18"/>
              </w:rPr>
              <w:t>Valor Utilizado no Pagamento de Obrigações/Custos e Despesas</w:t>
            </w:r>
          </w:p>
        </w:tc>
        <w:tc>
          <w:tcPr>
            <w:tcW w:w="880" w:type="pct"/>
            <w:noWrap/>
            <w:vAlign w:val="center"/>
            <w:hideMark/>
          </w:tcPr>
          <w:p w14:paraId="0CD16F49" w14:textId="77777777" w:rsidR="005366B0" w:rsidRPr="00A366E8" w:rsidRDefault="005366B0">
            <w:pPr>
              <w:jc w:val="right"/>
              <w:rPr>
                <w:rFonts w:ascii="Arial" w:hAnsi="Arial" w:cs="Arial"/>
                <w:color w:val="000000"/>
                <w:sz w:val="18"/>
                <w:szCs w:val="18"/>
              </w:rPr>
            </w:pPr>
            <w:r w:rsidRPr="00A366E8">
              <w:rPr>
                <w:rFonts w:ascii="Arial" w:hAnsi="Arial" w:cs="Arial"/>
                <w:color w:val="000000"/>
                <w:sz w:val="18"/>
                <w:szCs w:val="18"/>
              </w:rPr>
              <w:t xml:space="preserve">     (114.478)</w:t>
            </w:r>
          </w:p>
        </w:tc>
      </w:tr>
      <w:tr w:rsidR="005366B0" w14:paraId="613CAB27" w14:textId="77777777" w:rsidTr="005366B0">
        <w:trPr>
          <w:trHeight w:val="232"/>
        </w:trPr>
        <w:tc>
          <w:tcPr>
            <w:tcW w:w="4120" w:type="pct"/>
            <w:noWrap/>
            <w:vAlign w:val="center"/>
            <w:hideMark/>
          </w:tcPr>
          <w:p w14:paraId="7763CF07" w14:textId="77777777" w:rsidR="005366B0" w:rsidRPr="00A366E8" w:rsidRDefault="005366B0">
            <w:pPr>
              <w:rPr>
                <w:rFonts w:ascii="Arial" w:hAnsi="Arial" w:cs="Arial"/>
                <w:b/>
                <w:bCs/>
                <w:color w:val="000000"/>
                <w:sz w:val="18"/>
                <w:szCs w:val="18"/>
              </w:rPr>
            </w:pPr>
            <w:r w:rsidRPr="00A366E8">
              <w:rPr>
                <w:rFonts w:ascii="Arial" w:hAnsi="Arial" w:cs="Arial"/>
                <w:b/>
                <w:bCs/>
                <w:color w:val="000000"/>
                <w:sz w:val="18"/>
                <w:szCs w:val="18"/>
              </w:rPr>
              <w:t>Saldo em 30 de junho de 2026</w:t>
            </w:r>
          </w:p>
        </w:tc>
        <w:tc>
          <w:tcPr>
            <w:tcW w:w="880" w:type="pct"/>
            <w:noWrap/>
            <w:vAlign w:val="center"/>
            <w:hideMark/>
          </w:tcPr>
          <w:p w14:paraId="4B0A3268" w14:textId="77777777" w:rsidR="005366B0" w:rsidRDefault="005366B0">
            <w:pPr>
              <w:jc w:val="right"/>
              <w:rPr>
                <w:rFonts w:ascii="Arial" w:hAnsi="Arial" w:cs="Arial"/>
                <w:b/>
                <w:bCs/>
                <w:color w:val="000000"/>
                <w:sz w:val="18"/>
                <w:szCs w:val="18"/>
              </w:rPr>
            </w:pPr>
            <w:r w:rsidRPr="00A366E8">
              <w:rPr>
                <w:rFonts w:ascii="Arial" w:hAnsi="Arial" w:cs="Arial"/>
                <w:b/>
                <w:bCs/>
                <w:color w:val="000000"/>
                <w:sz w:val="18"/>
                <w:szCs w:val="18"/>
              </w:rPr>
              <w:t xml:space="preserve">          4.263</w:t>
            </w:r>
            <w:r>
              <w:rPr>
                <w:rFonts w:ascii="Arial" w:hAnsi="Arial" w:cs="Arial"/>
                <w:b/>
                <w:bCs/>
                <w:color w:val="000000"/>
                <w:sz w:val="18"/>
                <w:szCs w:val="18"/>
              </w:rPr>
              <w:t xml:space="preserve"> </w:t>
            </w:r>
          </w:p>
        </w:tc>
      </w:tr>
    </w:tbl>
    <w:p w14:paraId="334E8E22" w14:textId="0EBAD790" w:rsidR="001A2823" w:rsidRDefault="00DB4B51" w:rsidP="009541E1">
      <w:pPr>
        <w:pStyle w:val="Ttulo2"/>
        <w:numPr>
          <w:ilvl w:val="0"/>
          <w:numId w:val="7"/>
        </w:numPr>
        <w:tabs>
          <w:tab w:val="clear" w:pos="284"/>
          <w:tab w:val="clear" w:pos="340"/>
        </w:tabs>
        <w:spacing w:before="0" w:after="0"/>
        <w:ind w:left="851" w:hanging="851"/>
        <w:jc w:val="both"/>
        <w:rPr>
          <w:rFonts w:ascii="Arial" w:hAnsi="Arial" w:cs="Arial"/>
        </w:rPr>
      </w:pPr>
      <w:bookmarkStart w:id="51" w:name="_Toc491337760"/>
      <w:r w:rsidRPr="002A36CE">
        <w:rPr>
          <w:rFonts w:ascii="Arial" w:hAnsi="Arial" w:cs="Arial"/>
        </w:rPr>
        <w:lastRenderedPageBreak/>
        <w:t>OUTRAS</w:t>
      </w:r>
      <w:r w:rsidR="001A2823" w:rsidRPr="002A36CE">
        <w:rPr>
          <w:rFonts w:ascii="Arial" w:hAnsi="Arial" w:cs="Arial"/>
        </w:rPr>
        <w:t xml:space="preserve"> OBRIGAÇÕES</w:t>
      </w:r>
      <w:bookmarkEnd w:id="51"/>
    </w:p>
    <w:p w14:paraId="3679FB74" w14:textId="77777777" w:rsidR="00AA11F6" w:rsidRDefault="00AA11F6" w:rsidP="00AA11F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27"/>
        <w:gridCol w:w="1870"/>
        <w:gridCol w:w="1974"/>
      </w:tblGrid>
      <w:tr w:rsidR="00AA11F6" w:rsidRPr="00EF7711" w14:paraId="4C19AE54" w14:textId="77777777" w:rsidTr="00AA11F6">
        <w:trPr>
          <w:trHeight w:val="232"/>
        </w:trPr>
        <w:tc>
          <w:tcPr>
            <w:tcW w:w="3033" w:type="pct"/>
            <w:shd w:val="clear" w:color="000000" w:fill="D9D9D9"/>
            <w:noWrap/>
            <w:vAlign w:val="center"/>
            <w:hideMark/>
          </w:tcPr>
          <w:p w14:paraId="29B413CD" w14:textId="77777777" w:rsidR="00AA11F6" w:rsidRPr="00EF7711" w:rsidRDefault="00AA11F6">
            <w:pPr>
              <w:rPr>
                <w:rFonts w:ascii="Arial" w:hAnsi="Arial" w:cs="Arial"/>
                <w:b/>
                <w:bCs/>
                <w:color w:val="000000"/>
                <w:sz w:val="18"/>
                <w:szCs w:val="18"/>
              </w:rPr>
            </w:pPr>
            <w:r w:rsidRPr="00EF7711">
              <w:rPr>
                <w:rFonts w:ascii="Arial" w:hAnsi="Arial" w:cs="Arial"/>
                <w:b/>
                <w:bCs/>
                <w:color w:val="000000"/>
                <w:sz w:val="18"/>
                <w:szCs w:val="18"/>
              </w:rPr>
              <w:t>Composição: </w:t>
            </w:r>
          </w:p>
        </w:tc>
        <w:tc>
          <w:tcPr>
            <w:tcW w:w="957" w:type="pct"/>
            <w:noWrap/>
            <w:vAlign w:val="center"/>
            <w:hideMark/>
          </w:tcPr>
          <w:p w14:paraId="7C686D52" w14:textId="77777777" w:rsidR="00AA11F6" w:rsidRPr="00EF7711" w:rsidRDefault="00AA11F6">
            <w:pPr>
              <w:jc w:val="center"/>
              <w:rPr>
                <w:rFonts w:ascii="Arial" w:hAnsi="Arial" w:cs="Arial"/>
                <w:b/>
                <w:bCs/>
                <w:color w:val="000000"/>
                <w:sz w:val="18"/>
                <w:szCs w:val="18"/>
              </w:rPr>
            </w:pPr>
            <w:r w:rsidRPr="00EF7711">
              <w:rPr>
                <w:rFonts w:ascii="Arial" w:hAnsi="Arial" w:cs="Arial"/>
                <w:b/>
                <w:bCs/>
                <w:color w:val="000000"/>
                <w:sz w:val="18"/>
                <w:szCs w:val="18"/>
              </w:rPr>
              <w:t>30/06/2026</w:t>
            </w:r>
          </w:p>
        </w:tc>
        <w:tc>
          <w:tcPr>
            <w:tcW w:w="1011" w:type="pct"/>
            <w:noWrap/>
            <w:vAlign w:val="center"/>
            <w:hideMark/>
          </w:tcPr>
          <w:p w14:paraId="4D36D86D" w14:textId="77777777" w:rsidR="00AA11F6" w:rsidRPr="00EF7711" w:rsidRDefault="00AA11F6">
            <w:pPr>
              <w:jc w:val="center"/>
              <w:rPr>
                <w:rFonts w:ascii="Arial" w:hAnsi="Arial" w:cs="Arial"/>
                <w:b/>
                <w:bCs/>
                <w:color w:val="000000"/>
                <w:sz w:val="18"/>
                <w:szCs w:val="18"/>
              </w:rPr>
            </w:pPr>
            <w:r w:rsidRPr="00EF7711">
              <w:rPr>
                <w:rFonts w:ascii="Arial" w:hAnsi="Arial" w:cs="Arial"/>
                <w:b/>
                <w:bCs/>
                <w:color w:val="000000"/>
                <w:sz w:val="18"/>
                <w:szCs w:val="18"/>
              </w:rPr>
              <w:t>31/12/2025</w:t>
            </w:r>
          </w:p>
        </w:tc>
      </w:tr>
      <w:tr w:rsidR="00AA11F6" w:rsidRPr="00EF7711" w14:paraId="1B717716" w14:textId="77777777" w:rsidTr="00AA11F6">
        <w:trPr>
          <w:trHeight w:val="232"/>
        </w:trPr>
        <w:tc>
          <w:tcPr>
            <w:tcW w:w="3033" w:type="pct"/>
            <w:noWrap/>
            <w:vAlign w:val="center"/>
            <w:hideMark/>
          </w:tcPr>
          <w:p w14:paraId="1041B977" w14:textId="77777777" w:rsidR="00AA11F6" w:rsidRPr="00EF7711" w:rsidRDefault="00AA11F6">
            <w:pPr>
              <w:rPr>
                <w:rFonts w:ascii="Arial" w:hAnsi="Arial" w:cs="Arial"/>
                <w:color w:val="000000"/>
                <w:sz w:val="18"/>
                <w:szCs w:val="18"/>
              </w:rPr>
            </w:pPr>
            <w:r w:rsidRPr="00EF7711">
              <w:rPr>
                <w:rFonts w:ascii="Arial" w:hAnsi="Arial" w:cs="Arial"/>
                <w:color w:val="000000"/>
                <w:sz w:val="18"/>
                <w:szCs w:val="18"/>
              </w:rPr>
              <w:t>Retenções Passivas Tributárias</w:t>
            </w:r>
          </w:p>
        </w:tc>
        <w:tc>
          <w:tcPr>
            <w:tcW w:w="957" w:type="pct"/>
            <w:noWrap/>
            <w:vAlign w:val="center"/>
            <w:hideMark/>
          </w:tcPr>
          <w:p w14:paraId="4474C1C1" w14:textId="77777777" w:rsidR="00AA11F6" w:rsidRPr="00EF7711" w:rsidRDefault="00AA11F6">
            <w:pPr>
              <w:jc w:val="right"/>
              <w:rPr>
                <w:rFonts w:ascii="Arial" w:hAnsi="Arial" w:cs="Arial"/>
                <w:color w:val="000000"/>
                <w:sz w:val="18"/>
                <w:szCs w:val="18"/>
              </w:rPr>
            </w:pPr>
            <w:r w:rsidRPr="00EF7711">
              <w:rPr>
                <w:rFonts w:ascii="Arial" w:hAnsi="Arial" w:cs="Arial"/>
                <w:color w:val="000000"/>
                <w:sz w:val="18"/>
                <w:szCs w:val="18"/>
              </w:rPr>
              <w:t xml:space="preserve">        6.145 </w:t>
            </w:r>
          </w:p>
        </w:tc>
        <w:tc>
          <w:tcPr>
            <w:tcW w:w="1011" w:type="pct"/>
            <w:noWrap/>
            <w:vAlign w:val="center"/>
            <w:hideMark/>
          </w:tcPr>
          <w:p w14:paraId="4E39D371" w14:textId="77777777" w:rsidR="00AA11F6" w:rsidRPr="00EF7711" w:rsidRDefault="00AA11F6">
            <w:pPr>
              <w:jc w:val="right"/>
              <w:rPr>
                <w:rFonts w:ascii="Arial" w:hAnsi="Arial" w:cs="Arial"/>
                <w:color w:val="000000"/>
                <w:sz w:val="18"/>
                <w:szCs w:val="18"/>
              </w:rPr>
            </w:pPr>
            <w:r w:rsidRPr="00EF7711">
              <w:rPr>
                <w:rFonts w:ascii="Arial" w:hAnsi="Arial" w:cs="Arial"/>
                <w:color w:val="000000"/>
                <w:sz w:val="18"/>
                <w:szCs w:val="18"/>
              </w:rPr>
              <w:t>23.768</w:t>
            </w:r>
          </w:p>
        </w:tc>
      </w:tr>
      <w:tr w:rsidR="00AA11F6" w:rsidRPr="00EF7711" w14:paraId="76C90734" w14:textId="77777777" w:rsidTr="00AA11F6">
        <w:trPr>
          <w:trHeight w:val="232"/>
        </w:trPr>
        <w:tc>
          <w:tcPr>
            <w:tcW w:w="3033" w:type="pct"/>
            <w:noWrap/>
            <w:vAlign w:val="center"/>
            <w:hideMark/>
          </w:tcPr>
          <w:p w14:paraId="6AF24315" w14:textId="77777777" w:rsidR="00AA11F6" w:rsidRPr="00EF7711" w:rsidRDefault="00AA11F6">
            <w:pPr>
              <w:rPr>
                <w:rFonts w:ascii="Arial" w:hAnsi="Arial" w:cs="Arial"/>
                <w:color w:val="000000"/>
                <w:sz w:val="18"/>
                <w:szCs w:val="18"/>
              </w:rPr>
            </w:pPr>
            <w:r w:rsidRPr="00EF7711">
              <w:rPr>
                <w:rFonts w:ascii="Arial" w:hAnsi="Arial" w:cs="Arial"/>
                <w:color w:val="000000"/>
                <w:sz w:val="18"/>
                <w:szCs w:val="18"/>
              </w:rPr>
              <w:t>Retenções Passivas não Tributárias</w:t>
            </w:r>
          </w:p>
        </w:tc>
        <w:tc>
          <w:tcPr>
            <w:tcW w:w="957" w:type="pct"/>
            <w:noWrap/>
            <w:vAlign w:val="center"/>
            <w:hideMark/>
          </w:tcPr>
          <w:p w14:paraId="6B047064" w14:textId="77777777" w:rsidR="00AA11F6" w:rsidRPr="00EF7711" w:rsidRDefault="00AA11F6">
            <w:pPr>
              <w:jc w:val="right"/>
              <w:rPr>
                <w:rFonts w:ascii="Arial" w:hAnsi="Arial" w:cs="Arial"/>
                <w:color w:val="000000"/>
                <w:sz w:val="18"/>
                <w:szCs w:val="18"/>
              </w:rPr>
            </w:pPr>
            <w:r w:rsidRPr="00EF7711">
              <w:rPr>
                <w:rFonts w:ascii="Arial" w:hAnsi="Arial" w:cs="Arial"/>
                <w:color w:val="000000"/>
                <w:sz w:val="18"/>
                <w:szCs w:val="18"/>
              </w:rPr>
              <w:t xml:space="preserve">        1.112 </w:t>
            </w:r>
          </w:p>
        </w:tc>
        <w:tc>
          <w:tcPr>
            <w:tcW w:w="1011" w:type="pct"/>
            <w:noWrap/>
            <w:vAlign w:val="center"/>
            <w:hideMark/>
          </w:tcPr>
          <w:p w14:paraId="24589E99" w14:textId="77777777" w:rsidR="00AA11F6" w:rsidRPr="00EF7711" w:rsidRDefault="00AA11F6">
            <w:pPr>
              <w:jc w:val="right"/>
              <w:rPr>
                <w:rFonts w:ascii="Arial" w:hAnsi="Arial" w:cs="Arial"/>
                <w:color w:val="000000"/>
                <w:sz w:val="18"/>
                <w:szCs w:val="18"/>
              </w:rPr>
            </w:pPr>
            <w:r w:rsidRPr="00EF7711">
              <w:rPr>
                <w:rFonts w:ascii="Arial" w:hAnsi="Arial" w:cs="Arial"/>
                <w:color w:val="000000"/>
                <w:sz w:val="18"/>
                <w:szCs w:val="18"/>
              </w:rPr>
              <w:t>989</w:t>
            </w:r>
          </w:p>
        </w:tc>
      </w:tr>
      <w:tr w:rsidR="00AA11F6" w:rsidRPr="00EF7711" w14:paraId="5AEBC9D5" w14:textId="77777777" w:rsidTr="00AA11F6">
        <w:trPr>
          <w:trHeight w:val="232"/>
        </w:trPr>
        <w:tc>
          <w:tcPr>
            <w:tcW w:w="3033" w:type="pct"/>
            <w:noWrap/>
            <w:vAlign w:val="center"/>
            <w:hideMark/>
          </w:tcPr>
          <w:p w14:paraId="19265BDD" w14:textId="77777777" w:rsidR="00AA11F6" w:rsidRPr="00EF7711" w:rsidRDefault="00AA11F6">
            <w:pPr>
              <w:rPr>
                <w:rFonts w:ascii="Arial" w:hAnsi="Arial" w:cs="Arial"/>
                <w:color w:val="000000"/>
                <w:sz w:val="18"/>
                <w:szCs w:val="18"/>
              </w:rPr>
            </w:pPr>
            <w:r w:rsidRPr="00EF7711">
              <w:rPr>
                <w:rFonts w:ascii="Arial" w:hAnsi="Arial" w:cs="Arial"/>
                <w:color w:val="000000"/>
                <w:sz w:val="18"/>
                <w:szCs w:val="18"/>
              </w:rPr>
              <w:t xml:space="preserve">Projetos em Andamento </w:t>
            </w:r>
          </w:p>
        </w:tc>
        <w:tc>
          <w:tcPr>
            <w:tcW w:w="957" w:type="pct"/>
            <w:noWrap/>
            <w:vAlign w:val="center"/>
            <w:hideMark/>
          </w:tcPr>
          <w:p w14:paraId="6F9EFE6E" w14:textId="77777777" w:rsidR="00AA11F6" w:rsidRPr="00EF7711" w:rsidRDefault="00AA11F6">
            <w:pPr>
              <w:jc w:val="right"/>
              <w:rPr>
                <w:rFonts w:ascii="Arial" w:hAnsi="Arial" w:cs="Arial"/>
                <w:color w:val="000000"/>
                <w:sz w:val="18"/>
                <w:szCs w:val="18"/>
              </w:rPr>
            </w:pPr>
            <w:r w:rsidRPr="00EF7711">
              <w:rPr>
                <w:rFonts w:ascii="Arial" w:hAnsi="Arial" w:cs="Arial"/>
                <w:color w:val="000000"/>
                <w:sz w:val="18"/>
                <w:szCs w:val="18"/>
              </w:rPr>
              <w:t xml:space="preserve">             56 </w:t>
            </w:r>
          </w:p>
        </w:tc>
        <w:tc>
          <w:tcPr>
            <w:tcW w:w="1011" w:type="pct"/>
            <w:noWrap/>
            <w:vAlign w:val="center"/>
            <w:hideMark/>
          </w:tcPr>
          <w:p w14:paraId="4193B74D" w14:textId="77777777" w:rsidR="00AA11F6" w:rsidRPr="00EF7711" w:rsidRDefault="00AA11F6">
            <w:pPr>
              <w:jc w:val="right"/>
              <w:rPr>
                <w:rFonts w:ascii="Arial" w:hAnsi="Arial" w:cs="Arial"/>
                <w:color w:val="000000"/>
                <w:sz w:val="18"/>
                <w:szCs w:val="18"/>
              </w:rPr>
            </w:pPr>
            <w:r w:rsidRPr="00EF7711">
              <w:rPr>
                <w:rFonts w:ascii="Arial" w:hAnsi="Arial" w:cs="Arial"/>
                <w:color w:val="000000"/>
                <w:sz w:val="18"/>
                <w:szCs w:val="18"/>
              </w:rPr>
              <w:t>56</w:t>
            </w:r>
          </w:p>
        </w:tc>
      </w:tr>
      <w:tr w:rsidR="00AA11F6" w:rsidRPr="00EF7711" w14:paraId="439F5731" w14:textId="77777777" w:rsidTr="00AA11F6">
        <w:trPr>
          <w:trHeight w:val="232"/>
        </w:trPr>
        <w:tc>
          <w:tcPr>
            <w:tcW w:w="3033" w:type="pct"/>
            <w:vAlign w:val="center"/>
            <w:hideMark/>
          </w:tcPr>
          <w:p w14:paraId="22AAC773" w14:textId="77777777" w:rsidR="00AA11F6" w:rsidRPr="00EF7711" w:rsidRDefault="00AA11F6">
            <w:pPr>
              <w:rPr>
                <w:rFonts w:ascii="Arial" w:hAnsi="Arial" w:cs="Arial"/>
                <w:color w:val="000000"/>
                <w:sz w:val="18"/>
                <w:szCs w:val="18"/>
              </w:rPr>
            </w:pPr>
            <w:r w:rsidRPr="00EF7711">
              <w:rPr>
                <w:rFonts w:ascii="Arial" w:hAnsi="Arial" w:cs="Arial"/>
                <w:color w:val="000000"/>
                <w:sz w:val="18"/>
                <w:szCs w:val="18"/>
              </w:rPr>
              <w:t xml:space="preserve">Outras Obrigações </w:t>
            </w:r>
          </w:p>
        </w:tc>
        <w:tc>
          <w:tcPr>
            <w:tcW w:w="957" w:type="pct"/>
            <w:noWrap/>
            <w:vAlign w:val="center"/>
            <w:hideMark/>
          </w:tcPr>
          <w:p w14:paraId="0CB23CCE" w14:textId="7897D98F" w:rsidR="00AA11F6" w:rsidRPr="00EF7711" w:rsidRDefault="00AA11F6">
            <w:pPr>
              <w:jc w:val="right"/>
              <w:rPr>
                <w:rFonts w:ascii="Arial" w:hAnsi="Arial" w:cs="Arial"/>
                <w:color w:val="000000"/>
                <w:sz w:val="18"/>
                <w:szCs w:val="18"/>
              </w:rPr>
            </w:pPr>
            <w:r w:rsidRPr="00EF7711">
              <w:rPr>
                <w:rFonts w:ascii="Arial" w:hAnsi="Arial" w:cs="Arial"/>
                <w:color w:val="000000"/>
                <w:sz w:val="18"/>
                <w:szCs w:val="18"/>
              </w:rPr>
              <w:t xml:space="preserve">           32</w:t>
            </w:r>
            <w:r w:rsidR="009F7445" w:rsidRPr="00EF7711">
              <w:rPr>
                <w:rFonts w:ascii="Arial" w:hAnsi="Arial" w:cs="Arial"/>
                <w:color w:val="000000"/>
                <w:sz w:val="18"/>
                <w:szCs w:val="18"/>
              </w:rPr>
              <w:t>4</w:t>
            </w:r>
            <w:r w:rsidRPr="00EF7711">
              <w:rPr>
                <w:rFonts w:ascii="Arial" w:hAnsi="Arial" w:cs="Arial"/>
                <w:color w:val="000000"/>
                <w:sz w:val="18"/>
                <w:szCs w:val="18"/>
              </w:rPr>
              <w:t xml:space="preserve"> </w:t>
            </w:r>
          </w:p>
        </w:tc>
        <w:tc>
          <w:tcPr>
            <w:tcW w:w="1011" w:type="pct"/>
            <w:noWrap/>
            <w:vAlign w:val="center"/>
            <w:hideMark/>
          </w:tcPr>
          <w:p w14:paraId="2CD35CE4" w14:textId="77777777" w:rsidR="00AA11F6" w:rsidRPr="00EF7711" w:rsidRDefault="00AA11F6">
            <w:pPr>
              <w:jc w:val="right"/>
              <w:rPr>
                <w:rFonts w:ascii="Arial" w:hAnsi="Arial" w:cs="Arial"/>
                <w:color w:val="000000"/>
                <w:sz w:val="18"/>
                <w:szCs w:val="18"/>
              </w:rPr>
            </w:pPr>
            <w:r w:rsidRPr="00EF7711">
              <w:rPr>
                <w:rFonts w:ascii="Arial" w:hAnsi="Arial" w:cs="Arial"/>
                <w:color w:val="000000"/>
                <w:sz w:val="18"/>
                <w:szCs w:val="18"/>
              </w:rPr>
              <w:t>324</w:t>
            </w:r>
          </w:p>
        </w:tc>
      </w:tr>
      <w:tr w:rsidR="00AA11F6" w:rsidRPr="00EF7711" w14:paraId="21160DD9" w14:textId="77777777" w:rsidTr="00AA11F6">
        <w:trPr>
          <w:trHeight w:val="232"/>
        </w:trPr>
        <w:tc>
          <w:tcPr>
            <w:tcW w:w="3033" w:type="pct"/>
            <w:vAlign w:val="center"/>
            <w:hideMark/>
          </w:tcPr>
          <w:p w14:paraId="52E0CDC3" w14:textId="77777777" w:rsidR="00AA11F6" w:rsidRPr="00EF7711" w:rsidRDefault="00AA11F6">
            <w:pPr>
              <w:rPr>
                <w:rFonts w:ascii="Arial" w:hAnsi="Arial" w:cs="Arial"/>
                <w:b/>
                <w:bCs/>
                <w:color w:val="000000"/>
                <w:sz w:val="18"/>
                <w:szCs w:val="18"/>
              </w:rPr>
            </w:pPr>
            <w:r w:rsidRPr="00EF7711">
              <w:rPr>
                <w:rFonts w:ascii="Arial" w:hAnsi="Arial" w:cs="Arial"/>
                <w:b/>
                <w:bCs/>
                <w:color w:val="000000"/>
                <w:sz w:val="18"/>
                <w:szCs w:val="18"/>
              </w:rPr>
              <w:t>Total</w:t>
            </w:r>
          </w:p>
        </w:tc>
        <w:tc>
          <w:tcPr>
            <w:tcW w:w="957" w:type="pct"/>
            <w:noWrap/>
            <w:vAlign w:val="center"/>
            <w:hideMark/>
          </w:tcPr>
          <w:p w14:paraId="15429F50" w14:textId="406BCE20" w:rsidR="00AA11F6" w:rsidRPr="00EF7711" w:rsidRDefault="00AA11F6">
            <w:pPr>
              <w:jc w:val="right"/>
              <w:rPr>
                <w:rFonts w:ascii="Arial" w:hAnsi="Arial" w:cs="Arial"/>
                <w:b/>
                <w:bCs/>
                <w:color w:val="000000"/>
                <w:sz w:val="18"/>
                <w:szCs w:val="18"/>
              </w:rPr>
            </w:pPr>
            <w:r w:rsidRPr="00EF7711">
              <w:rPr>
                <w:rFonts w:ascii="Arial" w:hAnsi="Arial" w:cs="Arial"/>
                <w:b/>
                <w:bCs/>
                <w:color w:val="000000"/>
                <w:sz w:val="18"/>
                <w:szCs w:val="18"/>
              </w:rPr>
              <w:t>7.63</w:t>
            </w:r>
            <w:r w:rsidR="009F7445" w:rsidRPr="00EF7711">
              <w:rPr>
                <w:rFonts w:ascii="Arial" w:hAnsi="Arial" w:cs="Arial"/>
                <w:b/>
                <w:bCs/>
                <w:color w:val="000000"/>
                <w:sz w:val="18"/>
                <w:szCs w:val="18"/>
              </w:rPr>
              <w:t>7</w:t>
            </w:r>
          </w:p>
        </w:tc>
        <w:tc>
          <w:tcPr>
            <w:tcW w:w="1011" w:type="pct"/>
            <w:noWrap/>
            <w:vAlign w:val="center"/>
            <w:hideMark/>
          </w:tcPr>
          <w:p w14:paraId="37E68200" w14:textId="77777777" w:rsidR="00AA11F6" w:rsidRPr="00EF7711" w:rsidRDefault="00AA11F6">
            <w:pPr>
              <w:jc w:val="right"/>
              <w:rPr>
                <w:rFonts w:ascii="Arial" w:hAnsi="Arial" w:cs="Arial"/>
                <w:b/>
                <w:bCs/>
                <w:color w:val="000000"/>
                <w:sz w:val="18"/>
                <w:szCs w:val="18"/>
              </w:rPr>
            </w:pPr>
            <w:r w:rsidRPr="00EF7711">
              <w:rPr>
                <w:rFonts w:ascii="Arial" w:hAnsi="Arial" w:cs="Arial"/>
                <w:b/>
                <w:bCs/>
                <w:color w:val="000000"/>
                <w:sz w:val="18"/>
                <w:szCs w:val="18"/>
              </w:rPr>
              <w:t>25.137</w:t>
            </w:r>
          </w:p>
        </w:tc>
      </w:tr>
      <w:tr w:rsidR="00AA11F6" w14:paraId="0172B4B6" w14:textId="77777777" w:rsidTr="00AA11F6">
        <w:trPr>
          <w:trHeight w:val="232"/>
        </w:trPr>
        <w:tc>
          <w:tcPr>
            <w:tcW w:w="3033" w:type="pct"/>
            <w:vAlign w:val="center"/>
            <w:hideMark/>
          </w:tcPr>
          <w:p w14:paraId="661DFB1F" w14:textId="77777777" w:rsidR="00AA11F6" w:rsidRPr="00EF7711" w:rsidRDefault="00AA11F6">
            <w:pPr>
              <w:rPr>
                <w:rFonts w:ascii="Arial" w:hAnsi="Arial" w:cs="Arial"/>
                <w:b/>
                <w:bCs/>
                <w:color w:val="000000"/>
                <w:sz w:val="18"/>
                <w:szCs w:val="18"/>
              </w:rPr>
            </w:pPr>
            <w:r w:rsidRPr="00EF7711">
              <w:rPr>
                <w:rFonts w:ascii="Arial" w:hAnsi="Arial" w:cs="Arial"/>
                <w:b/>
                <w:bCs/>
                <w:color w:val="000000"/>
                <w:sz w:val="18"/>
                <w:szCs w:val="18"/>
              </w:rPr>
              <w:t>Circulante</w:t>
            </w:r>
          </w:p>
        </w:tc>
        <w:tc>
          <w:tcPr>
            <w:tcW w:w="957" w:type="pct"/>
            <w:noWrap/>
            <w:vAlign w:val="center"/>
            <w:hideMark/>
          </w:tcPr>
          <w:p w14:paraId="2737C46E" w14:textId="6BDA603F" w:rsidR="00AA11F6" w:rsidRPr="00EF7711" w:rsidRDefault="00AA11F6">
            <w:pPr>
              <w:jc w:val="right"/>
              <w:rPr>
                <w:rFonts w:ascii="Arial" w:hAnsi="Arial" w:cs="Arial"/>
                <w:b/>
                <w:bCs/>
                <w:color w:val="000000"/>
                <w:sz w:val="18"/>
                <w:szCs w:val="18"/>
              </w:rPr>
            </w:pPr>
            <w:r w:rsidRPr="00EF7711">
              <w:rPr>
                <w:rFonts w:ascii="Arial" w:hAnsi="Arial" w:cs="Arial"/>
                <w:b/>
                <w:bCs/>
                <w:color w:val="000000"/>
                <w:sz w:val="18"/>
                <w:szCs w:val="18"/>
              </w:rPr>
              <w:t>7.63</w:t>
            </w:r>
            <w:r w:rsidR="009F7445" w:rsidRPr="00EF7711">
              <w:rPr>
                <w:rFonts w:ascii="Arial" w:hAnsi="Arial" w:cs="Arial"/>
                <w:b/>
                <w:bCs/>
                <w:color w:val="000000"/>
                <w:sz w:val="18"/>
                <w:szCs w:val="18"/>
              </w:rPr>
              <w:t>7</w:t>
            </w:r>
          </w:p>
        </w:tc>
        <w:tc>
          <w:tcPr>
            <w:tcW w:w="1011" w:type="pct"/>
            <w:noWrap/>
            <w:vAlign w:val="center"/>
            <w:hideMark/>
          </w:tcPr>
          <w:p w14:paraId="21778695" w14:textId="77777777" w:rsidR="00AA11F6" w:rsidRDefault="00AA11F6">
            <w:pPr>
              <w:jc w:val="right"/>
              <w:rPr>
                <w:rFonts w:ascii="Arial" w:hAnsi="Arial" w:cs="Arial"/>
                <w:b/>
                <w:bCs/>
                <w:color w:val="000000"/>
                <w:sz w:val="18"/>
                <w:szCs w:val="18"/>
              </w:rPr>
            </w:pPr>
            <w:r w:rsidRPr="00EF7711">
              <w:rPr>
                <w:rFonts w:ascii="Arial" w:hAnsi="Arial" w:cs="Arial"/>
                <w:b/>
                <w:bCs/>
                <w:color w:val="000000"/>
                <w:sz w:val="18"/>
                <w:szCs w:val="18"/>
              </w:rPr>
              <w:t>25.137</w:t>
            </w:r>
          </w:p>
        </w:tc>
      </w:tr>
    </w:tbl>
    <w:p w14:paraId="16D7156C" w14:textId="77777777" w:rsidR="00FD6E33" w:rsidRDefault="00FD6E33" w:rsidP="00BB2034">
      <w:pPr>
        <w:rPr>
          <w:sz w:val="8"/>
          <w:szCs w:val="8"/>
        </w:rPr>
      </w:pPr>
    </w:p>
    <w:p w14:paraId="608E80DD" w14:textId="77777777" w:rsidR="00C92836" w:rsidRDefault="00C92836" w:rsidP="00BB2034">
      <w:pPr>
        <w:rPr>
          <w:sz w:val="8"/>
          <w:szCs w:val="8"/>
        </w:rPr>
      </w:pPr>
    </w:p>
    <w:p w14:paraId="6313D1A3" w14:textId="77777777" w:rsidR="00FD6E33" w:rsidRDefault="00FD6E33" w:rsidP="00BB2034">
      <w:pPr>
        <w:rPr>
          <w:sz w:val="8"/>
          <w:szCs w:val="8"/>
        </w:rPr>
      </w:pPr>
    </w:p>
    <w:p w14:paraId="422135F3" w14:textId="77777777" w:rsidR="001A2823" w:rsidRPr="002A36CE" w:rsidRDefault="001A2823" w:rsidP="009541E1">
      <w:pPr>
        <w:pStyle w:val="Ttulo2"/>
        <w:numPr>
          <w:ilvl w:val="0"/>
          <w:numId w:val="7"/>
        </w:numPr>
        <w:tabs>
          <w:tab w:val="clear" w:pos="284"/>
          <w:tab w:val="clear" w:pos="340"/>
        </w:tabs>
        <w:spacing w:before="0" w:after="0" w:line="276" w:lineRule="auto"/>
        <w:ind w:left="851" w:hanging="851"/>
        <w:jc w:val="both"/>
        <w:rPr>
          <w:rFonts w:ascii="Arial" w:hAnsi="Arial" w:cs="Arial"/>
        </w:rPr>
      </w:pPr>
      <w:bookmarkStart w:id="52" w:name="_Toc491337763"/>
      <w:r w:rsidRPr="002A36CE">
        <w:rPr>
          <w:rFonts w:ascii="Arial" w:hAnsi="Arial" w:cs="Arial"/>
        </w:rPr>
        <w:t>PATRIMÔNIO LÍQUIDO</w:t>
      </w:r>
      <w:bookmarkEnd w:id="52"/>
    </w:p>
    <w:p w14:paraId="0F1F7DC7" w14:textId="77777777" w:rsidR="001A2823" w:rsidRPr="00EB00BD" w:rsidRDefault="001A2823" w:rsidP="00597FE5">
      <w:pPr>
        <w:spacing w:line="276" w:lineRule="auto"/>
        <w:rPr>
          <w:sz w:val="10"/>
          <w:szCs w:val="10"/>
        </w:rPr>
      </w:pPr>
    </w:p>
    <w:p w14:paraId="4628EE3F" w14:textId="28468A5C" w:rsidR="00215810" w:rsidRDefault="00215810" w:rsidP="009541E1">
      <w:pPr>
        <w:pStyle w:val="Ttulo2"/>
        <w:numPr>
          <w:ilvl w:val="1"/>
          <w:numId w:val="7"/>
        </w:numPr>
        <w:tabs>
          <w:tab w:val="clear" w:pos="284"/>
          <w:tab w:val="clear" w:pos="340"/>
        </w:tabs>
        <w:spacing w:before="0" w:after="0" w:line="276" w:lineRule="auto"/>
        <w:ind w:left="851" w:hanging="851"/>
        <w:jc w:val="both"/>
        <w:rPr>
          <w:rFonts w:ascii="Arial" w:hAnsi="Arial" w:cs="Arial"/>
        </w:rPr>
      </w:pPr>
      <w:bookmarkStart w:id="53" w:name="_Toc491337764"/>
      <w:r w:rsidRPr="002A36CE">
        <w:rPr>
          <w:rFonts w:ascii="Arial" w:hAnsi="Arial" w:cs="Arial"/>
        </w:rPr>
        <w:t>Capital social</w:t>
      </w:r>
      <w:bookmarkEnd w:id="53"/>
    </w:p>
    <w:p w14:paraId="3536B48E" w14:textId="77777777" w:rsidR="00B510D0" w:rsidRPr="00B510D0" w:rsidRDefault="00B510D0" w:rsidP="00B510D0"/>
    <w:p w14:paraId="277F39F0" w14:textId="4BDEDD74" w:rsidR="001B0C0F" w:rsidRPr="006C4ECB" w:rsidRDefault="001B0C0F" w:rsidP="00075B84">
      <w:pPr>
        <w:shd w:val="clear" w:color="auto" w:fill="FDFDFD"/>
        <w:spacing w:line="276" w:lineRule="auto"/>
        <w:jc w:val="both"/>
        <w:rPr>
          <w:rFonts w:ascii="Arial" w:hAnsi="Arial" w:cs="Arial"/>
          <w:sz w:val="22"/>
          <w:szCs w:val="22"/>
        </w:rPr>
      </w:pPr>
      <w:r w:rsidRPr="006C4ECB">
        <w:rPr>
          <w:rFonts w:ascii="Arial" w:hAnsi="Arial" w:cs="Arial"/>
          <w:sz w:val="22"/>
          <w:szCs w:val="22"/>
        </w:rPr>
        <w:t xml:space="preserve">O capital social subscrito e integralizado em </w:t>
      </w:r>
      <w:r w:rsidR="00A723F7">
        <w:rPr>
          <w:rFonts w:ascii="Arial" w:hAnsi="Arial" w:cs="Arial"/>
          <w:sz w:val="22"/>
          <w:szCs w:val="22"/>
        </w:rPr>
        <w:t>3</w:t>
      </w:r>
      <w:r w:rsidR="00BE6579">
        <w:rPr>
          <w:rFonts w:ascii="Arial" w:hAnsi="Arial" w:cs="Arial"/>
          <w:sz w:val="22"/>
          <w:szCs w:val="22"/>
        </w:rPr>
        <w:t>0</w:t>
      </w:r>
      <w:r w:rsidR="00A723F7">
        <w:rPr>
          <w:rFonts w:ascii="Arial" w:hAnsi="Arial" w:cs="Arial"/>
          <w:sz w:val="22"/>
          <w:szCs w:val="22"/>
        </w:rPr>
        <w:t xml:space="preserve"> de </w:t>
      </w:r>
      <w:r w:rsidR="00BE6579">
        <w:rPr>
          <w:rFonts w:ascii="Arial" w:hAnsi="Arial" w:cs="Arial"/>
          <w:sz w:val="22"/>
          <w:szCs w:val="22"/>
        </w:rPr>
        <w:t>junho</w:t>
      </w:r>
      <w:r w:rsidRPr="006C4ECB">
        <w:rPr>
          <w:rFonts w:ascii="Arial" w:hAnsi="Arial" w:cs="Arial"/>
          <w:sz w:val="22"/>
          <w:szCs w:val="22"/>
        </w:rPr>
        <w:t xml:space="preserve"> de 20</w:t>
      </w:r>
      <w:r w:rsidR="00867C75" w:rsidRPr="006C4ECB">
        <w:rPr>
          <w:rFonts w:ascii="Arial" w:hAnsi="Arial" w:cs="Arial"/>
          <w:sz w:val="22"/>
          <w:szCs w:val="22"/>
        </w:rPr>
        <w:t>2</w:t>
      </w:r>
      <w:r w:rsidR="00ED5D1C">
        <w:rPr>
          <w:rFonts w:ascii="Arial" w:hAnsi="Arial" w:cs="Arial"/>
          <w:sz w:val="22"/>
          <w:szCs w:val="22"/>
        </w:rPr>
        <w:t>6</w:t>
      </w:r>
      <w:r w:rsidRPr="006C4ECB">
        <w:rPr>
          <w:rFonts w:ascii="Arial" w:hAnsi="Arial" w:cs="Arial"/>
          <w:sz w:val="22"/>
          <w:szCs w:val="22"/>
        </w:rPr>
        <w:t xml:space="preserve"> </w:t>
      </w:r>
      <w:r w:rsidR="00477294">
        <w:rPr>
          <w:rFonts w:ascii="Arial" w:hAnsi="Arial" w:cs="Arial"/>
          <w:sz w:val="22"/>
          <w:szCs w:val="22"/>
        </w:rPr>
        <w:t>é</w:t>
      </w:r>
      <w:r w:rsidR="003864B7" w:rsidRPr="006C4ECB">
        <w:rPr>
          <w:rFonts w:ascii="Arial" w:hAnsi="Arial" w:cs="Arial"/>
          <w:sz w:val="22"/>
          <w:szCs w:val="22"/>
        </w:rPr>
        <w:t xml:space="preserve"> de R$ </w:t>
      </w:r>
      <w:r w:rsidR="005A0EE2">
        <w:rPr>
          <w:rFonts w:ascii="Arial" w:hAnsi="Arial" w:cs="Arial"/>
          <w:sz w:val="22"/>
          <w:szCs w:val="22"/>
        </w:rPr>
        <w:t xml:space="preserve">3.719.535 </w:t>
      </w:r>
      <w:r w:rsidR="00BB6462">
        <w:rPr>
          <w:rFonts w:ascii="Arial" w:hAnsi="Arial" w:cs="Arial"/>
          <w:sz w:val="22"/>
          <w:szCs w:val="22"/>
        </w:rPr>
        <w:t>(R$ 3.474.498 em 31 de dezembro de 202</w:t>
      </w:r>
      <w:r w:rsidR="00ED5D1C">
        <w:rPr>
          <w:rFonts w:ascii="Arial" w:hAnsi="Arial" w:cs="Arial"/>
          <w:sz w:val="22"/>
          <w:szCs w:val="22"/>
        </w:rPr>
        <w:t>5</w:t>
      </w:r>
      <w:r w:rsidR="00BB6462">
        <w:rPr>
          <w:rFonts w:ascii="Arial" w:hAnsi="Arial" w:cs="Arial"/>
          <w:sz w:val="22"/>
          <w:szCs w:val="22"/>
        </w:rPr>
        <w:t>)</w:t>
      </w:r>
      <w:r w:rsidRPr="00B510D0">
        <w:rPr>
          <w:rFonts w:ascii="Arial" w:hAnsi="Arial" w:cs="Arial"/>
          <w:sz w:val="22"/>
          <w:szCs w:val="22"/>
        </w:rPr>
        <w:t>, representado por ações ordinárias e preferenci</w:t>
      </w:r>
      <w:r w:rsidRPr="006C4ECB">
        <w:rPr>
          <w:rFonts w:ascii="Arial" w:hAnsi="Arial" w:cs="Arial"/>
          <w:sz w:val="22"/>
          <w:szCs w:val="22"/>
        </w:rPr>
        <w:t>ais sem valor nominal.</w:t>
      </w:r>
    </w:p>
    <w:p w14:paraId="2E675325" w14:textId="303028DE" w:rsidR="001B0C0F" w:rsidRDefault="001B0C0F" w:rsidP="00075B84">
      <w:pPr>
        <w:shd w:val="clear" w:color="auto" w:fill="FDFDFD"/>
        <w:spacing w:line="276" w:lineRule="auto"/>
        <w:jc w:val="both"/>
        <w:rPr>
          <w:rFonts w:ascii="Arial" w:hAnsi="Arial" w:cs="Arial"/>
          <w:sz w:val="4"/>
          <w:szCs w:val="4"/>
        </w:rPr>
      </w:pPr>
    </w:p>
    <w:p w14:paraId="63909971" w14:textId="0F74EACF" w:rsidR="007E2721" w:rsidRDefault="007E2721" w:rsidP="00075B84">
      <w:pPr>
        <w:shd w:val="clear" w:color="auto" w:fill="FDFDFD"/>
        <w:spacing w:line="276" w:lineRule="auto"/>
        <w:jc w:val="both"/>
        <w:rPr>
          <w:rFonts w:ascii="Arial" w:hAnsi="Arial" w:cs="Arial"/>
          <w:sz w:val="4"/>
          <w:szCs w:val="4"/>
        </w:rPr>
      </w:pPr>
    </w:p>
    <w:p w14:paraId="1360CA90" w14:textId="68117AF3" w:rsidR="007E2721" w:rsidRDefault="007E2721" w:rsidP="00075B84">
      <w:pPr>
        <w:shd w:val="clear" w:color="auto" w:fill="FDFDFD"/>
        <w:spacing w:line="276" w:lineRule="auto"/>
        <w:jc w:val="both"/>
        <w:rPr>
          <w:rFonts w:ascii="Arial" w:hAnsi="Arial" w:cs="Arial"/>
          <w:sz w:val="4"/>
          <w:szCs w:val="4"/>
        </w:rPr>
      </w:pPr>
    </w:p>
    <w:p w14:paraId="01A69EF6" w14:textId="77777777" w:rsidR="007E2721" w:rsidRDefault="007E2721" w:rsidP="00075B84">
      <w:pPr>
        <w:shd w:val="clear" w:color="auto" w:fill="FDFDFD"/>
        <w:spacing w:line="276" w:lineRule="auto"/>
        <w:jc w:val="both"/>
        <w:rPr>
          <w:rFonts w:ascii="Arial" w:hAnsi="Arial" w:cs="Arial"/>
          <w:sz w:val="4"/>
          <w:szCs w:val="4"/>
        </w:rPr>
      </w:pPr>
    </w:p>
    <w:p w14:paraId="70BF3338" w14:textId="77777777" w:rsidR="00670569" w:rsidRPr="00EB00BD" w:rsidRDefault="00670569" w:rsidP="00075B84">
      <w:pPr>
        <w:shd w:val="clear" w:color="auto" w:fill="FDFDFD"/>
        <w:spacing w:line="276" w:lineRule="auto"/>
        <w:jc w:val="both"/>
        <w:rPr>
          <w:rFonts w:ascii="Arial" w:hAnsi="Arial" w:cs="Arial"/>
          <w:sz w:val="4"/>
          <w:szCs w:val="4"/>
        </w:rPr>
      </w:pPr>
    </w:p>
    <w:bookmarkEnd w:id="50"/>
    <w:p w14:paraId="1A68FBE2" w14:textId="77777777" w:rsidR="00053E94" w:rsidRPr="002A36CE" w:rsidRDefault="00053E94" w:rsidP="009541E1">
      <w:pPr>
        <w:pStyle w:val="Ttulo2"/>
        <w:numPr>
          <w:ilvl w:val="2"/>
          <w:numId w:val="7"/>
        </w:numPr>
        <w:tabs>
          <w:tab w:val="clear" w:pos="284"/>
          <w:tab w:val="clear" w:pos="340"/>
        </w:tabs>
        <w:spacing w:before="0" w:after="0"/>
        <w:ind w:left="851" w:hanging="851"/>
        <w:jc w:val="both"/>
        <w:rPr>
          <w:rFonts w:ascii="Arial" w:hAnsi="Arial" w:cs="Arial"/>
        </w:rPr>
      </w:pPr>
      <w:r w:rsidRPr="002A36CE">
        <w:rPr>
          <w:rFonts w:ascii="Arial" w:hAnsi="Arial" w:cs="Arial"/>
        </w:rPr>
        <w:t>Composição acionária</w:t>
      </w:r>
    </w:p>
    <w:p w14:paraId="4893CCDE" w14:textId="77777777" w:rsidR="00053E94" w:rsidRPr="002A36CE" w:rsidRDefault="00053E94" w:rsidP="00053E94"/>
    <w:p w14:paraId="3B06F6F8" w14:textId="2AFD0534" w:rsidR="0085618A" w:rsidRDefault="00053E94" w:rsidP="00053E94">
      <w:pPr>
        <w:rPr>
          <w:rFonts w:ascii="Arial" w:hAnsi="Arial" w:cs="Arial"/>
          <w:sz w:val="22"/>
          <w:szCs w:val="22"/>
        </w:rPr>
      </w:pPr>
      <w:r w:rsidRPr="002A36CE">
        <w:rPr>
          <w:rFonts w:ascii="Arial" w:hAnsi="Arial" w:cs="Arial"/>
          <w:sz w:val="22"/>
          <w:szCs w:val="22"/>
        </w:rPr>
        <w:t xml:space="preserve">A composição acionária em </w:t>
      </w:r>
      <w:r w:rsidR="00A723F7">
        <w:rPr>
          <w:rFonts w:ascii="Arial" w:hAnsi="Arial" w:cs="Arial"/>
          <w:sz w:val="22"/>
          <w:szCs w:val="22"/>
        </w:rPr>
        <w:t>3</w:t>
      </w:r>
      <w:r w:rsidR="00B50036">
        <w:rPr>
          <w:rFonts w:ascii="Arial" w:hAnsi="Arial" w:cs="Arial"/>
          <w:sz w:val="22"/>
          <w:szCs w:val="22"/>
        </w:rPr>
        <w:t>0</w:t>
      </w:r>
      <w:r w:rsidR="00A723F7">
        <w:rPr>
          <w:rFonts w:ascii="Arial" w:hAnsi="Arial" w:cs="Arial"/>
          <w:sz w:val="22"/>
          <w:szCs w:val="22"/>
        </w:rPr>
        <w:t xml:space="preserve"> de </w:t>
      </w:r>
      <w:r w:rsidR="00B50036">
        <w:rPr>
          <w:rFonts w:ascii="Arial" w:hAnsi="Arial" w:cs="Arial"/>
          <w:sz w:val="22"/>
          <w:szCs w:val="22"/>
        </w:rPr>
        <w:t>junho</w:t>
      </w:r>
      <w:r w:rsidRPr="002A36CE">
        <w:rPr>
          <w:rFonts w:ascii="Arial" w:hAnsi="Arial" w:cs="Arial"/>
          <w:sz w:val="22"/>
          <w:szCs w:val="22"/>
        </w:rPr>
        <w:t xml:space="preserve"> de 20</w:t>
      </w:r>
      <w:r w:rsidR="00867C75" w:rsidRPr="002A36CE">
        <w:rPr>
          <w:rFonts w:ascii="Arial" w:hAnsi="Arial" w:cs="Arial"/>
          <w:sz w:val="22"/>
          <w:szCs w:val="22"/>
        </w:rPr>
        <w:t>2</w:t>
      </w:r>
      <w:r w:rsidR="00ED5D1C">
        <w:rPr>
          <w:rFonts w:ascii="Arial" w:hAnsi="Arial" w:cs="Arial"/>
          <w:sz w:val="22"/>
          <w:szCs w:val="22"/>
        </w:rPr>
        <w:t>6</w:t>
      </w:r>
      <w:r w:rsidRPr="002A36CE">
        <w:rPr>
          <w:rFonts w:ascii="Arial" w:hAnsi="Arial" w:cs="Arial"/>
          <w:sz w:val="22"/>
          <w:szCs w:val="22"/>
        </w:rPr>
        <w:t xml:space="preserve"> está </w:t>
      </w:r>
      <w:r w:rsidR="00487AB9" w:rsidRPr="002A36CE">
        <w:rPr>
          <w:rFonts w:ascii="Arial" w:hAnsi="Arial" w:cs="Arial"/>
          <w:sz w:val="22"/>
          <w:szCs w:val="22"/>
        </w:rPr>
        <w:t>a</w:t>
      </w:r>
      <w:r w:rsidRPr="002A36CE">
        <w:rPr>
          <w:rFonts w:ascii="Arial" w:hAnsi="Arial" w:cs="Arial"/>
          <w:sz w:val="22"/>
          <w:szCs w:val="22"/>
        </w:rPr>
        <w:t>presenta</w:t>
      </w:r>
      <w:r w:rsidR="00487AB9" w:rsidRPr="002A36CE">
        <w:rPr>
          <w:rFonts w:ascii="Arial" w:hAnsi="Arial" w:cs="Arial"/>
          <w:sz w:val="22"/>
          <w:szCs w:val="22"/>
        </w:rPr>
        <w:t>da</w:t>
      </w:r>
      <w:r w:rsidRPr="002A36CE">
        <w:rPr>
          <w:rFonts w:ascii="Arial" w:hAnsi="Arial" w:cs="Arial"/>
          <w:sz w:val="22"/>
          <w:szCs w:val="22"/>
        </w:rPr>
        <w:t xml:space="preserve"> no quadro a seguir:</w:t>
      </w:r>
    </w:p>
    <w:p w14:paraId="4817F07B" w14:textId="77777777" w:rsidR="006E4ADB" w:rsidRDefault="006E4ADB" w:rsidP="00053E94">
      <w:pPr>
        <w:rPr>
          <w:rFonts w:ascii="Arial" w:hAnsi="Arial" w:cs="Arial"/>
          <w:sz w:val="22"/>
          <w:szCs w:val="22"/>
        </w:rPr>
      </w:pPr>
    </w:p>
    <w:p w14:paraId="06CD0774" w14:textId="77777777" w:rsidR="00137764" w:rsidRDefault="00137764" w:rsidP="00053E94">
      <w:pPr>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98"/>
        <w:gridCol w:w="979"/>
        <w:gridCol w:w="983"/>
        <w:gridCol w:w="1239"/>
        <w:gridCol w:w="1100"/>
        <w:gridCol w:w="772"/>
        <w:gridCol w:w="1020"/>
        <w:gridCol w:w="942"/>
        <w:gridCol w:w="938"/>
      </w:tblGrid>
      <w:tr w:rsidR="00137764" w:rsidRPr="006E4ADB" w14:paraId="417FFC55" w14:textId="77777777" w:rsidTr="00E14DB6">
        <w:trPr>
          <w:trHeight w:val="232"/>
        </w:trPr>
        <w:tc>
          <w:tcPr>
            <w:tcW w:w="1924" w:type="pct"/>
            <w:gridSpan w:val="3"/>
            <w:shd w:val="clear" w:color="000000" w:fill="D9D9D9"/>
            <w:noWrap/>
            <w:vAlign w:val="center"/>
            <w:hideMark/>
          </w:tcPr>
          <w:p w14:paraId="1F95843D" w14:textId="77777777" w:rsidR="00137764" w:rsidRPr="006E4ADB" w:rsidRDefault="00137764">
            <w:pPr>
              <w:jc w:val="center"/>
              <w:rPr>
                <w:rFonts w:ascii="Arial" w:hAnsi="Arial" w:cs="Arial"/>
                <w:b/>
                <w:bCs/>
                <w:color w:val="000000"/>
                <w:sz w:val="14"/>
                <w:szCs w:val="14"/>
              </w:rPr>
            </w:pPr>
            <w:r w:rsidRPr="006E4ADB">
              <w:rPr>
                <w:rFonts w:ascii="Arial" w:hAnsi="Arial" w:cs="Arial"/>
                <w:b/>
                <w:bCs/>
                <w:color w:val="000000"/>
                <w:sz w:val="14"/>
                <w:szCs w:val="14"/>
              </w:rPr>
              <w:t>Ordinárias</w:t>
            </w:r>
          </w:p>
        </w:tc>
        <w:tc>
          <w:tcPr>
            <w:tcW w:w="1592" w:type="pct"/>
            <w:gridSpan w:val="3"/>
            <w:shd w:val="clear" w:color="000000" w:fill="D9D9D9"/>
            <w:noWrap/>
            <w:vAlign w:val="center"/>
            <w:hideMark/>
          </w:tcPr>
          <w:p w14:paraId="45FEDB12" w14:textId="77777777" w:rsidR="00137764" w:rsidRPr="006E4ADB" w:rsidRDefault="00137764">
            <w:pPr>
              <w:jc w:val="center"/>
              <w:rPr>
                <w:rFonts w:ascii="Arial" w:hAnsi="Arial" w:cs="Arial"/>
                <w:b/>
                <w:bCs/>
                <w:color w:val="000000"/>
                <w:sz w:val="14"/>
                <w:szCs w:val="14"/>
              </w:rPr>
            </w:pPr>
            <w:r w:rsidRPr="006E4ADB">
              <w:rPr>
                <w:rFonts w:ascii="Arial" w:hAnsi="Arial" w:cs="Arial"/>
                <w:b/>
                <w:bCs/>
                <w:color w:val="000000"/>
                <w:sz w:val="14"/>
                <w:szCs w:val="14"/>
              </w:rPr>
              <w:t>Preferenciais</w:t>
            </w:r>
          </w:p>
        </w:tc>
        <w:tc>
          <w:tcPr>
            <w:tcW w:w="1484" w:type="pct"/>
            <w:gridSpan w:val="3"/>
            <w:shd w:val="clear" w:color="000000" w:fill="D9D9D9"/>
            <w:noWrap/>
            <w:vAlign w:val="center"/>
            <w:hideMark/>
          </w:tcPr>
          <w:p w14:paraId="5D27233E" w14:textId="77777777" w:rsidR="00137764" w:rsidRPr="006E4ADB" w:rsidRDefault="00137764">
            <w:pPr>
              <w:jc w:val="center"/>
              <w:rPr>
                <w:rFonts w:ascii="Arial" w:hAnsi="Arial" w:cs="Arial"/>
                <w:b/>
                <w:bCs/>
                <w:color w:val="000000"/>
                <w:sz w:val="14"/>
                <w:szCs w:val="14"/>
              </w:rPr>
            </w:pPr>
            <w:r w:rsidRPr="006E4ADB">
              <w:rPr>
                <w:rFonts w:ascii="Arial" w:hAnsi="Arial" w:cs="Arial"/>
                <w:b/>
                <w:bCs/>
                <w:color w:val="000000"/>
                <w:sz w:val="14"/>
                <w:szCs w:val="14"/>
              </w:rPr>
              <w:t>Total</w:t>
            </w:r>
          </w:p>
        </w:tc>
      </w:tr>
      <w:tr w:rsidR="00137764" w:rsidRPr="006E4ADB" w14:paraId="31C685AF" w14:textId="77777777" w:rsidTr="00E14DB6">
        <w:trPr>
          <w:trHeight w:val="232"/>
        </w:trPr>
        <w:tc>
          <w:tcPr>
            <w:tcW w:w="920" w:type="pct"/>
            <w:shd w:val="clear" w:color="000000" w:fill="D9D9D9"/>
            <w:vAlign w:val="center"/>
            <w:hideMark/>
          </w:tcPr>
          <w:p w14:paraId="6600178D" w14:textId="77777777" w:rsidR="00137764" w:rsidRPr="006E4ADB" w:rsidRDefault="00137764">
            <w:pPr>
              <w:jc w:val="center"/>
              <w:rPr>
                <w:rFonts w:ascii="Arial" w:hAnsi="Arial" w:cs="Arial"/>
                <w:b/>
                <w:bCs/>
                <w:color w:val="000000"/>
                <w:sz w:val="14"/>
                <w:szCs w:val="14"/>
              </w:rPr>
            </w:pPr>
            <w:r w:rsidRPr="006E4ADB">
              <w:rPr>
                <w:rFonts w:ascii="Arial" w:hAnsi="Arial" w:cs="Arial"/>
                <w:b/>
                <w:bCs/>
                <w:color w:val="000000"/>
                <w:sz w:val="14"/>
                <w:szCs w:val="14"/>
              </w:rPr>
              <w:t>Acionista</w:t>
            </w:r>
          </w:p>
        </w:tc>
        <w:tc>
          <w:tcPr>
            <w:tcW w:w="501" w:type="pct"/>
            <w:shd w:val="clear" w:color="000000" w:fill="D9D9D9"/>
            <w:vAlign w:val="center"/>
            <w:hideMark/>
          </w:tcPr>
          <w:p w14:paraId="2C9471C9" w14:textId="77777777" w:rsidR="00137764" w:rsidRPr="006E4ADB" w:rsidRDefault="00137764">
            <w:pPr>
              <w:jc w:val="center"/>
              <w:rPr>
                <w:rFonts w:ascii="Arial" w:hAnsi="Arial" w:cs="Arial"/>
                <w:b/>
                <w:bCs/>
                <w:color w:val="000000"/>
                <w:sz w:val="14"/>
                <w:szCs w:val="14"/>
              </w:rPr>
            </w:pPr>
            <w:r w:rsidRPr="006E4ADB">
              <w:rPr>
                <w:rFonts w:ascii="Arial" w:hAnsi="Arial" w:cs="Arial"/>
                <w:b/>
                <w:bCs/>
                <w:color w:val="000000"/>
                <w:sz w:val="14"/>
                <w:szCs w:val="14"/>
              </w:rPr>
              <w:t>Qtde de Ações</w:t>
            </w:r>
          </w:p>
        </w:tc>
        <w:tc>
          <w:tcPr>
            <w:tcW w:w="503" w:type="pct"/>
            <w:shd w:val="clear" w:color="000000" w:fill="D9D9D9"/>
            <w:vAlign w:val="center"/>
            <w:hideMark/>
          </w:tcPr>
          <w:p w14:paraId="55DE05A2" w14:textId="77777777" w:rsidR="00137764" w:rsidRPr="006E4ADB" w:rsidRDefault="00137764">
            <w:pPr>
              <w:jc w:val="center"/>
              <w:rPr>
                <w:rFonts w:ascii="Arial" w:hAnsi="Arial" w:cs="Arial"/>
                <w:b/>
                <w:bCs/>
                <w:color w:val="000000"/>
                <w:sz w:val="14"/>
                <w:szCs w:val="14"/>
              </w:rPr>
            </w:pPr>
            <w:r w:rsidRPr="006E4ADB">
              <w:rPr>
                <w:rFonts w:ascii="Arial" w:hAnsi="Arial" w:cs="Arial"/>
                <w:b/>
                <w:bCs/>
                <w:color w:val="000000"/>
                <w:sz w:val="14"/>
                <w:szCs w:val="14"/>
              </w:rPr>
              <w:t>%</w:t>
            </w:r>
          </w:p>
        </w:tc>
        <w:tc>
          <w:tcPr>
            <w:tcW w:w="634" w:type="pct"/>
            <w:shd w:val="clear" w:color="000000" w:fill="D9D9D9"/>
            <w:vAlign w:val="center"/>
            <w:hideMark/>
          </w:tcPr>
          <w:p w14:paraId="418AFAFB" w14:textId="77777777" w:rsidR="00137764" w:rsidRPr="006E4ADB" w:rsidRDefault="00137764">
            <w:pPr>
              <w:jc w:val="center"/>
              <w:rPr>
                <w:rFonts w:ascii="Arial" w:hAnsi="Arial" w:cs="Arial"/>
                <w:b/>
                <w:bCs/>
                <w:color w:val="000000"/>
                <w:sz w:val="14"/>
                <w:szCs w:val="14"/>
              </w:rPr>
            </w:pPr>
            <w:r w:rsidRPr="006E4ADB">
              <w:rPr>
                <w:rFonts w:ascii="Arial" w:hAnsi="Arial" w:cs="Arial"/>
                <w:b/>
                <w:bCs/>
                <w:color w:val="000000"/>
                <w:sz w:val="14"/>
                <w:szCs w:val="14"/>
              </w:rPr>
              <w:t>Acionista</w:t>
            </w:r>
          </w:p>
        </w:tc>
        <w:tc>
          <w:tcPr>
            <w:tcW w:w="563" w:type="pct"/>
            <w:shd w:val="clear" w:color="000000" w:fill="D9D9D9"/>
            <w:vAlign w:val="center"/>
            <w:hideMark/>
          </w:tcPr>
          <w:p w14:paraId="0BCB54F1" w14:textId="77777777" w:rsidR="00137764" w:rsidRPr="006E4ADB" w:rsidRDefault="00137764">
            <w:pPr>
              <w:jc w:val="center"/>
              <w:rPr>
                <w:rFonts w:ascii="Arial" w:hAnsi="Arial" w:cs="Arial"/>
                <w:b/>
                <w:bCs/>
                <w:color w:val="000000"/>
                <w:sz w:val="14"/>
                <w:szCs w:val="14"/>
              </w:rPr>
            </w:pPr>
            <w:r w:rsidRPr="006E4ADB">
              <w:rPr>
                <w:rFonts w:ascii="Arial" w:hAnsi="Arial" w:cs="Arial"/>
                <w:b/>
                <w:bCs/>
                <w:color w:val="000000"/>
                <w:sz w:val="14"/>
                <w:szCs w:val="14"/>
              </w:rPr>
              <w:t>Qtde de Ações</w:t>
            </w:r>
          </w:p>
        </w:tc>
        <w:tc>
          <w:tcPr>
            <w:tcW w:w="395" w:type="pct"/>
            <w:shd w:val="clear" w:color="000000" w:fill="D9D9D9"/>
            <w:vAlign w:val="center"/>
            <w:hideMark/>
          </w:tcPr>
          <w:p w14:paraId="1286484B" w14:textId="77777777" w:rsidR="00137764" w:rsidRPr="006E4ADB" w:rsidRDefault="00137764">
            <w:pPr>
              <w:jc w:val="center"/>
              <w:rPr>
                <w:rFonts w:ascii="Arial" w:hAnsi="Arial" w:cs="Arial"/>
                <w:b/>
                <w:bCs/>
                <w:color w:val="000000"/>
                <w:sz w:val="14"/>
                <w:szCs w:val="14"/>
              </w:rPr>
            </w:pPr>
            <w:r w:rsidRPr="006E4ADB">
              <w:rPr>
                <w:rFonts w:ascii="Arial" w:hAnsi="Arial" w:cs="Arial"/>
                <w:b/>
                <w:bCs/>
                <w:color w:val="000000"/>
                <w:sz w:val="14"/>
                <w:szCs w:val="14"/>
              </w:rPr>
              <w:t>%</w:t>
            </w:r>
          </w:p>
        </w:tc>
        <w:tc>
          <w:tcPr>
            <w:tcW w:w="522" w:type="pct"/>
            <w:shd w:val="clear" w:color="000000" w:fill="D9D9D9"/>
            <w:vAlign w:val="center"/>
            <w:hideMark/>
          </w:tcPr>
          <w:p w14:paraId="44901533" w14:textId="77777777" w:rsidR="00137764" w:rsidRPr="006E4ADB" w:rsidRDefault="00137764">
            <w:pPr>
              <w:jc w:val="center"/>
              <w:rPr>
                <w:rFonts w:ascii="Arial" w:hAnsi="Arial" w:cs="Arial"/>
                <w:b/>
                <w:bCs/>
                <w:color w:val="000000"/>
                <w:sz w:val="14"/>
                <w:szCs w:val="14"/>
              </w:rPr>
            </w:pPr>
            <w:r w:rsidRPr="006E4ADB">
              <w:rPr>
                <w:rFonts w:ascii="Arial" w:hAnsi="Arial" w:cs="Arial"/>
                <w:b/>
                <w:bCs/>
                <w:color w:val="000000"/>
                <w:sz w:val="14"/>
                <w:szCs w:val="14"/>
              </w:rPr>
              <w:t>Acionista</w:t>
            </w:r>
          </w:p>
        </w:tc>
        <w:tc>
          <w:tcPr>
            <w:tcW w:w="482" w:type="pct"/>
            <w:shd w:val="clear" w:color="000000" w:fill="D9D9D9"/>
            <w:vAlign w:val="center"/>
            <w:hideMark/>
          </w:tcPr>
          <w:p w14:paraId="668A28F5" w14:textId="77777777" w:rsidR="00137764" w:rsidRPr="006E4ADB" w:rsidRDefault="00137764">
            <w:pPr>
              <w:jc w:val="center"/>
              <w:rPr>
                <w:rFonts w:ascii="Arial" w:hAnsi="Arial" w:cs="Arial"/>
                <w:b/>
                <w:bCs/>
                <w:color w:val="000000"/>
                <w:sz w:val="14"/>
                <w:szCs w:val="14"/>
              </w:rPr>
            </w:pPr>
            <w:r w:rsidRPr="006E4ADB">
              <w:rPr>
                <w:rFonts w:ascii="Arial" w:hAnsi="Arial" w:cs="Arial"/>
                <w:b/>
                <w:bCs/>
                <w:color w:val="000000"/>
                <w:sz w:val="14"/>
                <w:szCs w:val="14"/>
              </w:rPr>
              <w:t>Qtde de Ações</w:t>
            </w:r>
          </w:p>
        </w:tc>
        <w:tc>
          <w:tcPr>
            <w:tcW w:w="481" w:type="pct"/>
            <w:shd w:val="clear" w:color="000000" w:fill="D9D9D9"/>
            <w:vAlign w:val="center"/>
            <w:hideMark/>
          </w:tcPr>
          <w:p w14:paraId="5D521A44" w14:textId="77777777" w:rsidR="00137764" w:rsidRPr="006E4ADB" w:rsidRDefault="00137764">
            <w:pPr>
              <w:jc w:val="center"/>
              <w:rPr>
                <w:rFonts w:ascii="Arial" w:hAnsi="Arial" w:cs="Arial"/>
                <w:b/>
                <w:bCs/>
                <w:color w:val="000000"/>
                <w:sz w:val="14"/>
                <w:szCs w:val="14"/>
              </w:rPr>
            </w:pPr>
            <w:r w:rsidRPr="006E4ADB">
              <w:rPr>
                <w:rFonts w:ascii="Arial" w:hAnsi="Arial" w:cs="Arial"/>
                <w:b/>
                <w:bCs/>
                <w:color w:val="000000"/>
                <w:sz w:val="14"/>
                <w:szCs w:val="14"/>
              </w:rPr>
              <w:t>%</w:t>
            </w:r>
          </w:p>
        </w:tc>
      </w:tr>
      <w:tr w:rsidR="00E14DB6" w:rsidRPr="006E4ADB" w14:paraId="09D46F54" w14:textId="77777777" w:rsidTr="00E14DB6">
        <w:trPr>
          <w:trHeight w:val="232"/>
        </w:trPr>
        <w:tc>
          <w:tcPr>
            <w:tcW w:w="920" w:type="pct"/>
            <w:noWrap/>
            <w:vAlign w:val="center"/>
            <w:hideMark/>
          </w:tcPr>
          <w:p w14:paraId="28036264" w14:textId="70FC5AD4" w:rsidR="00E14DB6" w:rsidRPr="006E4ADB" w:rsidRDefault="00E14DB6" w:rsidP="00E14DB6">
            <w:pPr>
              <w:rPr>
                <w:rFonts w:ascii="Arial" w:hAnsi="Arial" w:cs="Arial"/>
                <w:color w:val="000000"/>
                <w:sz w:val="14"/>
                <w:szCs w:val="14"/>
              </w:rPr>
            </w:pPr>
            <w:r w:rsidRPr="006E4ADB">
              <w:rPr>
                <w:rFonts w:ascii="Arial" w:hAnsi="Arial" w:cs="Arial"/>
                <w:color w:val="000000"/>
                <w:sz w:val="14"/>
                <w:szCs w:val="14"/>
              </w:rPr>
              <w:t>União Federal</w:t>
            </w:r>
          </w:p>
        </w:tc>
        <w:tc>
          <w:tcPr>
            <w:tcW w:w="501" w:type="pct"/>
            <w:noWrap/>
            <w:vAlign w:val="center"/>
            <w:hideMark/>
          </w:tcPr>
          <w:p w14:paraId="24E26BAC" w14:textId="482BC81C"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79.217.555</w:t>
            </w:r>
          </w:p>
        </w:tc>
        <w:tc>
          <w:tcPr>
            <w:tcW w:w="503" w:type="pct"/>
            <w:noWrap/>
            <w:vAlign w:val="center"/>
            <w:hideMark/>
          </w:tcPr>
          <w:p w14:paraId="1D497B0E" w14:textId="2EBAF57E"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94,79%</w:t>
            </w:r>
          </w:p>
        </w:tc>
        <w:tc>
          <w:tcPr>
            <w:tcW w:w="634" w:type="pct"/>
            <w:noWrap/>
            <w:vAlign w:val="center"/>
            <w:hideMark/>
          </w:tcPr>
          <w:p w14:paraId="27028C33" w14:textId="2DFEC5DF" w:rsidR="00E14DB6" w:rsidRPr="006E4ADB" w:rsidRDefault="00E14DB6" w:rsidP="00E14DB6">
            <w:pPr>
              <w:rPr>
                <w:rFonts w:ascii="Arial" w:hAnsi="Arial" w:cs="Arial"/>
                <w:color w:val="000000"/>
                <w:sz w:val="14"/>
                <w:szCs w:val="14"/>
              </w:rPr>
            </w:pPr>
            <w:r w:rsidRPr="006E4ADB">
              <w:rPr>
                <w:rFonts w:ascii="Arial" w:hAnsi="Arial" w:cs="Arial"/>
                <w:color w:val="000000"/>
                <w:sz w:val="14"/>
                <w:szCs w:val="14"/>
              </w:rPr>
              <w:t>União Federal</w:t>
            </w:r>
          </w:p>
        </w:tc>
        <w:tc>
          <w:tcPr>
            <w:tcW w:w="563" w:type="pct"/>
            <w:noWrap/>
            <w:vAlign w:val="center"/>
            <w:hideMark/>
          </w:tcPr>
          <w:p w14:paraId="27C93847" w14:textId="084BC0D8"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16.153.616</w:t>
            </w:r>
          </w:p>
        </w:tc>
        <w:tc>
          <w:tcPr>
            <w:tcW w:w="395" w:type="pct"/>
            <w:noWrap/>
            <w:vAlign w:val="center"/>
            <w:hideMark/>
          </w:tcPr>
          <w:p w14:paraId="6D80B4A9" w14:textId="5DF38431"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87,76%</w:t>
            </w:r>
          </w:p>
        </w:tc>
        <w:tc>
          <w:tcPr>
            <w:tcW w:w="522" w:type="pct"/>
            <w:noWrap/>
            <w:vAlign w:val="center"/>
            <w:hideMark/>
          </w:tcPr>
          <w:p w14:paraId="7D9FB26C" w14:textId="7DAF04F9" w:rsidR="00E14DB6" w:rsidRPr="006E4ADB" w:rsidRDefault="00E14DB6" w:rsidP="00E14DB6">
            <w:pPr>
              <w:rPr>
                <w:rFonts w:ascii="Arial" w:hAnsi="Arial" w:cs="Arial"/>
                <w:color w:val="000000"/>
                <w:sz w:val="14"/>
                <w:szCs w:val="14"/>
              </w:rPr>
            </w:pPr>
            <w:r w:rsidRPr="006E4ADB">
              <w:rPr>
                <w:rFonts w:ascii="Arial" w:hAnsi="Arial" w:cs="Arial"/>
                <w:color w:val="000000"/>
                <w:sz w:val="14"/>
                <w:szCs w:val="14"/>
              </w:rPr>
              <w:t>União Federal</w:t>
            </w:r>
          </w:p>
        </w:tc>
        <w:tc>
          <w:tcPr>
            <w:tcW w:w="482" w:type="pct"/>
            <w:noWrap/>
            <w:vAlign w:val="center"/>
            <w:hideMark/>
          </w:tcPr>
          <w:p w14:paraId="728CE353" w14:textId="55047535"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95.371.171</w:t>
            </w:r>
          </w:p>
        </w:tc>
        <w:tc>
          <w:tcPr>
            <w:tcW w:w="481" w:type="pct"/>
            <w:noWrap/>
            <w:vAlign w:val="center"/>
            <w:hideMark/>
          </w:tcPr>
          <w:p w14:paraId="21F9DE5E" w14:textId="5DC0A4F7"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93,52%</w:t>
            </w:r>
          </w:p>
        </w:tc>
      </w:tr>
      <w:tr w:rsidR="00E14DB6" w:rsidRPr="006E4ADB" w14:paraId="5D52D258" w14:textId="77777777" w:rsidTr="00E14DB6">
        <w:trPr>
          <w:trHeight w:val="232"/>
        </w:trPr>
        <w:tc>
          <w:tcPr>
            <w:tcW w:w="920" w:type="pct"/>
            <w:noWrap/>
            <w:vAlign w:val="center"/>
            <w:hideMark/>
          </w:tcPr>
          <w:p w14:paraId="35BF9F51" w14:textId="1905EA4D" w:rsidR="00E14DB6" w:rsidRPr="006E4ADB" w:rsidRDefault="00E14DB6" w:rsidP="00E14DB6">
            <w:pPr>
              <w:rPr>
                <w:rFonts w:ascii="Arial" w:hAnsi="Arial" w:cs="Arial"/>
                <w:color w:val="000000"/>
                <w:sz w:val="14"/>
                <w:szCs w:val="14"/>
              </w:rPr>
            </w:pPr>
            <w:r w:rsidRPr="006E4ADB">
              <w:rPr>
                <w:rFonts w:ascii="Arial" w:hAnsi="Arial" w:cs="Arial"/>
                <w:color w:val="000000"/>
                <w:sz w:val="14"/>
                <w:szCs w:val="14"/>
              </w:rPr>
              <w:t>FINEP</w:t>
            </w:r>
          </w:p>
        </w:tc>
        <w:tc>
          <w:tcPr>
            <w:tcW w:w="501" w:type="pct"/>
            <w:noWrap/>
            <w:vAlign w:val="center"/>
            <w:hideMark/>
          </w:tcPr>
          <w:p w14:paraId="134FA9F0" w14:textId="28F5E732"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3.231.600</w:t>
            </w:r>
          </w:p>
        </w:tc>
        <w:tc>
          <w:tcPr>
            <w:tcW w:w="503" w:type="pct"/>
            <w:noWrap/>
            <w:vAlign w:val="center"/>
            <w:hideMark/>
          </w:tcPr>
          <w:p w14:paraId="723728E9" w14:textId="02834188"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3,87%</w:t>
            </w:r>
          </w:p>
        </w:tc>
        <w:tc>
          <w:tcPr>
            <w:tcW w:w="634" w:type="pct"/>
            <w:noWrap/>
            <w:vAlign w:val="center"/>
            <w:hideMark/>
          </w:tcPr>
          <w:p w14:paraId="492972D9" w14:textId="403B657F" w:rsidR="00E14DB6" w:rsidRPr="006E4ADB" w:rsidRDefault="00E14DB6" w:rsidP="00E14DB6">
            <w:pPr>
              <w:rPr>
                <w:rFonts w:ascii="Arial" w:hAnsi="Arial" w:cs="Arial"/>
                <w:color w:val="000000"/>
                <w:sz w:val="14"/>
                <w:szCs w:val="14"/>
              </w:rPr>
            </w:pPr>
            <w:r w:rsidRPr="006E4ADB">
              <w:rPr>
                <w:rFonts w:ascii="Arial" w:hAnsi="Arial" w:cs="Arial"/>
                <w:color w:val="000000"/>
                <w:sz w:val="14"/>
                <w:szCs w:val="14"/>
              </w:rPr>
              <w:t>FINEP</w:t>
            </w:r>
          </w:p>
        </w:tc>
        <w:tc>
          <w:tcPr>
            <w:tcW w:w="563" w:type="pct"/>
            <w:noWrap/>
            <w:vAlign w:val="center"/>
            <w:hideMark/>
          </w:tcPr>
          <w:p w14:paraId="5627C094" w14:textId="55D2E857"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0</w:t>
            </w:r>
          </w:p>
        </w:tc>
        <w:tc>
          <w:tcPr>
            <w:tcW w:w="395" w:type="pct"/>
            <w:noWrap/>
            <w:vAlign w:val="center"/>
            <w:hideMark/>
          </w:tcPr>
          <w:p w14:paraId="4E13CE1F" w14:textId="7A03927F"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0,00%</w:t>
            </w:r>
          </w:p>
        </w:tc>
        <w:tc>
          <w:tcPr>
            <w:tcW w:w="522" w:type="pct"/>
            <w:noWrap/>
            <w:vAlign w:val="center"/>
            <w:hideMark/>
          </w:tcPr>
          <w:p w14:paraId="68D76BBA" w14:textId="163F1170" w:rsidR="00E14DB6" w:rsidRPr="006E4ADB" w:rsidRDefault="00E14DB6" w:rsidP="00E14DB6">
            <w:pPr>
              <w:rPr>
                <w:rFonts w:ascii="Arial" w:hAnsi="Arial" w:cs="Arial"/>
                <w:color w:val="000000"/>
                <w:sz w:val="14"/>
                <w:szCs w:val="14"/>
              </w:rPr>
            </w:pPr>
            <w:r w:rsidRPr="006E4ADB">
              <w:rPr>
                <w:rFonts w:ascii="Arial" w:hAnsi="Arial" w:cs="Arial"/>
                <w:color w:val="000000"/>
                <w:sz w:val="14"/>
                <w:szCs w:val="14"/>
              </w:rPr>
              <w:t>FINEP</w:t>
            </w:r>
          </w:p>
        </w:tc>
        <w:tc>
          <w:tcPr>
            <w:tcW w:w="482" w:type="pct"/>
            <w:noWrap/>
            <w:vAlign w:val="center"/>
            <w:hideMark/>
          </w:tcPr>
          <w:p w14:paraId="2B4CB110" w14:textId="0EE0184A"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3.231.600</w:t>
            </w:r>
          </w:p>
        </w:tc>
        <w:tc>
          <w:tcPr>
            <w:tcW w:w="481" w:type="pct"/>
            <w:noWrap/>
            <w:vAlign w:val="center"/>
            <w:hideMark/>
          </w:tcPr>
          <w:p w14:paraId="38317B45" w14:textId="04B03AB7"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3,17%</w:t>
            </w:r>
          </w:p>
        </w:tc>
      </w:tr>
      <w:tr w:rsidR="00E14DB6" w:rsidRPr="006E4ADB" w14:paraId="7168F0B1" w14:textId="77777777" w:rsidTr="00E14DB6">
        <w:trPr>
          <w:trHeight w:val="232"/>
        </w:trPr>
        <w:tc>
          <w:tcPr>
            <w:tcW w:w="920" w:type="pct"/>
            <w:noWrap/>
            <w:vAlign w:val="center"/>
            <w:hideMark/>
          </w:tcPr>
          <w:p w14:paraId="4D5C505C" w14:textId="7CFB90C2" w:rsidR="00E14DB6" w:rsidRPr="006E4ADB" w:rsidRDefault="00E14DB6" w:rsidP="00E14DB6">
            <w:pPr>
              <w:rPr>
                <w:rFonts w:ascii="Arial" w:hAnsi="Arial" w:cs="Arial"/>
                <w:color w:val="000000"/>
                <w:sz w:val="14"/>
                <w:szCs w:val="14"/>
              </w:rPr>
            </w:pPr>
            <w:r w:rsidRPr="006E4ADB">
              <w:rPr>
                <w:rFonts w:ascii="Arial" w:hAnsi="Arial" w:cs="Arial"/>
                <w:color w:val="000000"/>
                <w:sz w:val="14"/>
                <w:szCs w:val="14"/>
              </w:rPr>
              <w:t>Outros Acionistas</w:t>
            </w:r>
          </w:p>
        </w:tc>
        <w:tc>
          <w:tcPr>
            <w:tcW w:w="501" w:type="pct"/>
            <w:noWrap/>
            <w:vAlign w:val="center"/>
            <w:hideMark/>
          </w:tcPr>
          <w:p w14:paraId="6983C3D1" w14:textId="0265852B"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1.126.564</w:t>
            </w:r>
          </w:p>
        </w:tc>
        <w:tc>
          <w:tcPr>
            <w:tcW w:w="503" w:type="pct"/>
            <w:noWrap/>
            <w:vAlign w:val="center"/>
            <w:hideMark/>
          </w:tcPr>
          <w:p w14:paraId="7EFC266D" w14:textId="5A497928"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1,35%</w:t>
            </w:r>
          </w:p>
        </w:tc>
        <w:tc>
          <w:tcPr>
            <w:tcW w:w="634" w:type="pct"/>
            <w:noWrap/>
            <w:vAlign w:val="center"/>
            <w:hideMark/>
          </w:tcPr>
          <w:p w14:paraId="2A5B2D51" w14:textId="29C2803D" w:rsidR="00E14DB6" w:rsidRPr="006E4ADB" w:rsidRDefault="00E14DB6" w:rsidP="00E14DB6">
            <w:pPr>
              <w:rPr>
                <w:rFonts w:ascii="Arial" w:hAnsi="Arial" w:cs="Arial"/>
                <w:color w:val="000000"/>
                <w:sz w:val="14"/>
                <w:szCs w:val="14"/>
              </w:rPr>
            </w:pPr>
            <w:r w:rsidRPr="006E4ADB">
              <w:rPr>
                <w:rFonts w:ascii="Arial" w:hAnsi="Arial" w:cs="Arial"/>
                <w:color w:val="000000"/>
                <w:sz w:val="14"/>
                <w:szCs w:val="14"/>
              </w:rPr>
              <w:t>Outros Acionistas</w:t>
            </w:r>
          </w:p>
        </w:tc>
        <w:tc>
          <w:tcPr>
            <w:tcW w:w="563" w:type="pct"/>
            <w:noWrap/>
            <w:vAlign w:val="center"/>
            <w:hideMark/>
          </w:tcPr>
          <w:p w14:paraId="06E650E0" w14:textId="13C1880B"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2.253.875</w:t>
            </w:r>
          </w:p>
        </w:tc>
        <w:tc>
          <w:tcPr>
            <w:tcW w:w="395" w:type="pct"/>
            <w:noWrap/>
            <w:vAlign w:val="center"/>
            <w:hideMark/>
          </w:tcPr>
          <w:p w14:paraId="4CB949B0" w14:textId="6DD885C3"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12,24%</w:t>
            </w:r>
          </w:p>
        </w:tc>
        <w:tc>
          <w:tcPr>
            <w:tcW w:w="522" w:type="pct"/>
            <w:noWrap/>
            <w:vAlign w:val="center"/>
            <w:hideMark/>
          </w:tcPr>
          <w:p w14:paraId="7B4CB422" w14:textId="11D8F300" w:rsidR="00E14DB6" w:rsidRPr="006E4ADB" w:rsidRDefault="00E14DB6" w:rsidP="00E14DB6">
            <w:pPr>
              <w:rPr>
                <w:rFonts w:ascii="Arial" w:hAnsi="Arial" w:cs="Arial"/>
                <w:color w:val="000000"/>
                <w:sz w:val="14"/>
                <w:szCs w:val="14"/>
              </w:rPr>
            </w:pPr>
            <w:r w:rsidRPr="006E4ADB">
              <w:rPr>
                <w:rFonts w:ascii="Arial" w:hAnsi="Arial" w:cs="Arial"/>
                <w:color w:val="000000"/>
                <w:sz w:val="14"/>
                <w:szCs w:val="14"/>
              </w:rPr>
              <w:t>Outros</w:t>
            </w:r>
          </w:p>
        </w:tc>
        <w:tc>
          <w:tcPr>
            <w:tcW w:w="482" w:type="pct"/>
            <w:noWrap/>
            <w:vAlign w:val="center"/>
            <w:hideMark/>
          </w:tcPr>
          <w:p w14:paraId="48A77C54" w14:textId="50FCDE99"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3.380.439</w:t>
            </w:r>
          </w:p>
        </w:tc>
        <w:tc>
          <w:tcPr>
            <w:tcW w:w="481" w:type="pct"/>
            <w:noWrap/>
            <w:vAlign w:val="center"/>
            <w:hideMark/>
          </w:tcPr>
          <w:p w14:paraId="5C5985A5" w14:textId="30B76728"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3,31%</w:t>
            </w:r>
          </w:p>
        </w:tc>
      </w:tr>
      <w:tr w:rsidR="00E14DB6" w:rsidRPr="006E4ADB" w14:paraId="7A3A698C" w14:textId="77777777" w:rsidTr="00E14DB6">
        <w:trPr>
          <w:trHeight w:val="232"/>
        </w:trPr>
        <w:tc>
          <w:tcPr>
            <w:tcW w:w="920" w:type="pct"/>
            <w:noWrap/>
            <w:vAlign w:val="center"/>
            <w:hideMark/>
          </w:tcPr>
          <w:p w14:paraId="61E6A9C3" w14:textId="39AD2C1D" w:rsidR="00E14DB6" w:rsidRPr="006E4ADB" w:rsidRDefault="00E14DB6" w:rsidP="00E14DB6">
            <w:pPr>
              <w:rPr>
                <w:rFonts w:ascii="Arial" w:hAnsi="Arial" w:cs="Arial"/>
                <w:color w:val="000000"/>
                <w:sz w:val="14"/>
                <w:szCs w:val="14"/>
              </w:rPr>
            </w:pPr>
            <w:r w:rsidRPr="006E4ADB">
              <w:rPr>
                <w:rFonts w:ascii="Arial" w:hAnsi="Arial" w:cs="Arial"/>
                <w:color w:val="000000"/>
                <w:sz w:val="14"/>
                <w:szCs w:val="14"/>
              </w:rPr>
              <w:t>Ações em Tesouraria</w:t>
            </w:r>
          </w:p>
        </w:tc>
        <w:tc>
          <w:tcPr>
            <w:tcW w:w="501" w:type="pct"/>
            <w:noWrap/>
            <w:vAlign w:val="center"/>
            <w:hideMark/>
          </w:tcPr>
          <w:p w14:paraId="690B9A98" w14:textId="7054776C"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193</w:t>
            </w:r>
          </w:p>
        </w:tc>
        <w:tc>
          <w:tcPr>
            <w:tcW w:w="503" w:type="pct"/>
            <w:noWrap/>
            <w:vAlign w:val="center"/>
            <w:hideMark/>
          </w:tcPr>
          <w:p w14:paraId="7D36A39D" w14:textId="1CA26D44"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0,00%</w:t>
            </w:r>
          </w:p>
        </w:tc>
        <w:tc>
          <w:tcPr>
            <w:tcW w:w="634" w:type="pct"/>
            <w:shd w:val="clear" w:color="000000" w:fill="BFBFBF"/>
            <w:noWrap/>
            <w:vAlign w:val="center"/>
            <w:hideMark/>
          </w:tcPr>
          <w:p w14:paraId="342FBB8B" w14:textId="16226700" w:rsidR="00E14DB6" w:rsidRPr="006E4ADB" w:rsidRDefault="00E14DB6" w:rsidP="00E14DB6">
            <w:pPr>
              <w:rPr>
                <w:rFonts w:ascii="Arial" w:hAnsi="Arial" w:cs="Arial"/>
                <w:color w:val="000000"/>
                <w:sz w:val="14"/>
                <w:szCs w:val="14"/>
              </w:rPr>
            </w:pPr>
            <w:r w:rsidRPr="006E4ADB">
              <w:rPr>
                <w:rFonts w:ascii="Arial" w:hAnsi="Arial" w:cs="Arial"/>
                <w:color w:val="000000"/>
                <w:sz w:val="14"/>
                <w:szCs w:val="14"/>
              </w:rPr>
              <w:t> </w:t>
            </w:r>
          </w:p>
        </w:tc>
        <w:tc>
          <w:tcPr>
            <w:tcW w:w="563" w:type="pct"/>
            <w:shd w:val="clear" w:color="000000" w:fill="BFBFBF"/>
            <w:noWrap/>
            <w:vAlign w:val="center"/>
            <w:hideMark/>
          </w:tcPr>
          <w:p w14:paraId="263A8091" w14:textId="723C35E7"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 </w:t>
            </w:r>
          </w:p>
        </w:tc>
        <w:tc>
          <w:tcPr>
            <w:tcW w:w="395" w:type="pct"/>
            <w:shd w:val="clear" w:color="000000" w:fill="BFBFBF"/>
            <w:noWrap/>
            <w:vAlign w:val="center"/>
            <w:hideMark/>
          </w:tcPr>
          <w:p w14:paraId="2D62EF94" w14:textId="39F993E0"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 </w:t>
            </w:r>
          </w:p>
        </w:tc>
        <w:tc>
          <w:tcPr>
            <w:tcW w:w="522" w:type="pct"/>
            <w:shd w:val="clear" w:color="000000" w:fill="BFBFBF"/>
            <w:noWrap/>
            <w:vAlign w:val="center"/>
            <w:hideMark/>
          </w:tcPr>
          <w:p w14:paraId="478DBD62" w14:textId="5052908B" w:rsidR="00E14DB6" w:rsidRPr="006E4ADB" w:rsidRDefault="00E14DB6" w:rsidP="00E14DB6">
            <w:pPr>
              <w:rPr>
                <w:rFonts w:ascii="Arial" w:hAnsi="Arial" w:cs="Arial"/>
                <w:color w:val="000000"/>
                <w:sz w:val="14"/>
                <w:szCs w:val="14"/>
              </w:rPr>
            </w:pPr>
            <w:r w:rsidRPr="006E4ADB">
              <w:rPr>
                <w:rFonts w:ascii="Arial" w:hAnsi="Arial" w:cs="Arial"/>
                <w:color w:val="000000"/>
                <w:sz w:val="14"/>
                <w:szCs w:val="14"/>
              </w:rPr>
              <w:t> </w:t>
            </w:r>
          </w:p>
        </w:tc>
        <w:tc>
          <w:tcPr>
            <w:tcW w:w="482" w:type="pct"/>
            <w:noWrap/>
            <w:vAlign w:val="center"/>
            <w:hideMark/>
          </w:tcPr>
          <w:p w14:paraId="23A7306B" w14:textId="6B4FDAC8"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193</w:t>
            </w:r>
          </w:p>
        </w:tc>
        <w:tc>
          <w:tcPr>
            <w:tcW w:w="481" w:type="pct"/>
            <w:noWrap/>
            <w:vAlign w:val="center"/>
            <w:hideMark/>
          </w:tcPr>
          <w:p w14:paraId="5FF94E36" w14:textId="358EB3A2" w:rsidR="00E14DB6" w:rsidRPr="006E4ADB" w:rsidRDefault="00E14DB6" w:rsidP="00E14DB6">
            <w:pPr>
              <w:jc w:val="right"/>
              <w:rPr>
                <w:rFonts w:ascii="Arial" w:hAnsi="Arial" w:cs="Arial"/>
                <w:color w:val="000000"/>
                <w:sz w:val="14"/>
                <w:szCs w:val="14"/>
              </w:rPr>
            </w:pPr>
            <w:r w:rsidRPr="006E4ADB">
              <w:rPr>
                <w:rFonts w:ascii="Arial" w:hAnsi="Arial" w:cs="Arial"/>
                <w:color w:val="000000"/>
                <w:sz w:val="14"/>
                <w:szCs w:val="14"/>
              </w:rPr>
              <w:t>0,00%</w:t>
            </w:r>
          </w:p>
        </w:tc>
      </w:tr>
      <w:tr w:rsidR="00E14DB6" w14:paraId="6DDD0352" w14:textId="77777777" w:rsidTr="00E14DB6">
        <w:trPr>
          <w:trHeight w:val="232"/>
        </w:trPr>
        <w:tc>
          <w:tcPr>
            <w:tcW w:w="920" w:type="pct"/>
            <w:noWrap/>
            <w:vAlign w:val="center"/>
            <w:hideMark/>
          </w:tcPr>
          <w:p w14:paraId="2DF00A55" w14:textId="6E0B892E" w:rsidR="00E14DB6" w:rsidRPr="006E4ADB" w:rsidRDefault="00E14DB6" w:rsidP="00E14DB6">
            <w:pPr>
              <w:rPr>
                <w:rFonts w:ascii="Arial" w:hAnsi="Arial" w:cs="Arial"/>
                <w:b/>
                <w:bCs/>
                <w:color w:val="000000"/>
                <w:sz w:val="14"/>
                <w:szCs w:val="14"/>
              </w:rPr>
            </w:pPr>
            <w:r w:rsidRPr="006E4ADB">
              <w:rPr>
                <w:rFonts w:ascii="Arial" w:hAnsi="Arial" w:cs="Arial"/>
                <w:b/>
                <w:bCs/>
                <w:color w:val="000000"/>
                <w:sz w:val="14"/>
                <w:szCs w:val="14"/>
              </w:rPr>
              <w:t>Total</w:t>
            </w:r>
          </w:p>
        </w:tc>
        <w:tc>
          <w:tcPr>
            <w:tcW w:w="501" w:type="pct"/>
            <w:noWrap/>
            <w:vAlign w:val="center"/>
            <w:hideMark/>
          </w:tcPr>
          <w:p w14:paraId="6CC93D10" w14:textId="028A4067" w:rsidR="00E14DB6" w:rsidRPr="006E4ADB" w:rsidRDefault="00E14DB6" w:rsidP="00E14DB6">
            <w:pPr>
              <w:jc w:val="right"/>
              <w:rPr>
                <w:rFonts w:ascii="Arial" w:hAnsi="Arial" w:cs="Arial"/>
                <w:b/>
                <w:bCs/>
                <w:color w:val="000000"/>
                <w:sz w:val="14"/>
                <w:szCs w:val="14"/>
              </w:rPr>
            </w:pPr>
            <w:r w:rsidRPr="006E4ADB">
              <w:rPr>
                <w:rFonts w:ascii="Arial" w:hAnsi="Arial" w:cs="Arial"/>
                <w:b/>
                <w:bCs/>
                <w:color w:val="000000"/>
                <w:sz w:val="14"/>
                <w:szCs w:val="14"/>
              </w:rPr>
              <w:t>83.575.912</w:t>
            </w:r>
          </w:p>
        </w:tc>
        <w:tc>
          <w:tcPr>
            <w:tcW w:w="503" w:type="pct"/>
            <w:noWrap/>
            <w:vAlign w:val="center"/>
            <w:hideMark/>
          </w:tcPr>
          <w:p w14:paraId="7F387503" w14:textId="72848E40" w:rsidR="00E14DB6" w:rsidRPr="006E4ADB" w:rsidRDefault="00E14DB6" w:rsidP="00E14DB6">
            <w:pPr>
              <w:jc w:val="right"/>
              <w:rPr>
                <w:rFonts w:ascii="Arial" w:hAnsi="Arial" w:cs="Arial"/>
                <w:b/>
                <w:bCs/>
                <w:color w:val="000000"/>
                <w:sz w:val="14"/>
                <w:szCs w:val="14"/>
              </w:rPr>
            </w:pPr>
            <w:r w:rsidRPr="006E4ADB">
              <w:rPr>
                <w:rFonts w:ascii="Arial" w:hAnsi="Arial" w:cs="Arial"/>
                <w:b/>
                <w:bCs/>
                <w:color w:val="000000"/>
                <w:sz w:val="14"/>
                <w:szCs w:val="14"/>
              </w:rPr>
              <w:t>100,00%</w:t>
            </w:r>
          </w:p>
        </w:tc>
        <w:tc>
          <w:tcPr>
            <w:tcW w:w="634" w:type="pct"/>
            <w:noWrap/>
            <w:vAlign w:val="center"/>
            <w:hideMark/>
          </w:tcPr>
          <w:p w14:paraId="33EDEB01" w14:textId="027B9559" w:rsidR="00E14DB6" w:rsidRPr="006E4ADB" w:rsidRDefault="00E14DB6" w:rsidP="00E14DB6">
            <w:pPr>
              <w:rPr>
                <w:rFonts w:ascii="Arial" w:hAnsi="Arial" w:cs="Arial"/>
                <w:color w:val="000000"/>
                <w:sz w:val="14"/>
                <w:szCs w:val="14"/>
              </w:rPr>
            </w:pPr>
            <w:r w:rsidRPr="006E4ADB">
              <w:rPr>
                <w:rFonts w:ascii="Arial" w:hAnsi="Arial" w:cs="Arial"/>
                <w:color w:val="000000"/>
                <w:sz w:val="14"/>
                <w:szCs w:val="14"/>
              </w:rPr>
              <w:t>Total</w:t>
            </w:r>
          </w:p>
        </w:tc>
        <w:tc>
          <w:tcPr>
            <w:tcW w:w="563" w:type="pct"/>
            <w:noWrap/>
            <w:vAlign w:val="center"/>
            <w:hideMark/>
          </w:tcPr>
          <w:p w14:paraId="495D4307" w14:textId="2E58DDD8" w:rsidR="00E14DB6" w:rsidRPr="006E4ADB" w:rsidRDefault="00E14DB6" w:rsidP="00E14DB6">
            <w:pPr>
              <w:jc w:val="right"/>
              <w:rPr>
                <w:rFonts w:ascii="Arial" w:hAnsi="Arial" w:cs="Arial"/>
                <w:b/>
                <w:bCs/>
                <w:color w:val="000000"/>
                <w:sz w:val="14"/>
                <w:szCs w:val="14"/>
              </w:rPr>
            </w:pPr>
            <w:r w:rsidRPr="006E4ADB">
              <w:rPr>
                <w:rFonts w:ascii="Arial" w:hAnsi="Arial" w:cs="Arial"/>
                <w:b/>
                <w:bCs/>
                <w:color w:val="000000"/>
                <w:sz w:val="14"/>
                <w:szCs w:val="14"/>
              </w:rPr>
              <w:t>18.407.491</w:t>
            </w:r>
          </w:p>
        </w:tc>
        <w:tc>
          <w:tcPr>
            <w:tcW w:w="395" w:type="pct"/>
            <w:noWrap/>
            <w:vAlign w:val="center"/>
            <w:hideMark/>
          </w:tcPr>
          <w:p w14:paraId="19E15031" w14:textId="138DBC52" w:rsidR="00E14DB6" w:rsidRPr="006E4ADB" w:rsidRDefault="00E14DB6" w:rsidP="00E14DB6">
            <w:pPr>
              <w:jc w:val="right"/>
              <w:rPr>
                <w:rFonts w:ascii="Arial" w:hAnsi="Arial" w:cs="Arial"/>
                <w:b/>
                <w:bCs/>
                <w:color w:val="000000"/>
                <w:sz w:val="14"/>
                <w:szCs w:val="14"/>
              </w:rPr>
            </w:pPr>
            <w:r w:rsidRPr="006E4ADB">
              <w:rPr>
                <w:rFonts w:ascii="Arial" w:hAnsi="Arial" w:cs="Arial"/>
                <w:b/>
                <w:bCs/>
                <w:color w:val="000000"/>
                <w:sz w:val="14"/>
                <w:szCs w:val="14"/>
              </w:rPr>
              <w:t>100,00%</w:t>
            </w:r>
          </w:p>
        </w:tc>
        <w:tc>
          <w:tcPr>
            <w:tcW w:w="522" w:type="pct"/>
            <w:noWrap/>
            <w:vAlign w:val="center"/>
            <w:hideMark/>
          </w:tcPr>
          <w:p w14:paraId="73CE29CF" w14:textId="6D7F6856" w:rsidR="00E14DB6" w:rsidRPr="006E4ADB" w:rsidRDefault="00E14DB6" w:rsidP="00E14DB6">
            <w:pPr>
              <w:rPr>
                <w:rFonts w:ascii="Arial" w:hAnsi="Arial" w:cs="Arial"/>
                <w:b/>
                <w:bCs/>
                <w:color w:val="000000"/>
                <w:sz w:val="14"/>
                <w:szCs w:val="14"/>
              </w:rPr>
            </w:pPr>
            <w:r w:rsidRPr="006E4ADB">
              <w:rPr>
                <w:rFonts w:ascii="Arial" w:hAnsi="Arial" w:cs="Arial"/>
                <w:b/>
                <w:bCs/>
                <w:color w:val="000000"/>
                <w:sz w:val="14"/>
                <w:szCs w:val="14"/>
              </w:rPr>
              <w:t>Total</w:t>
            </w:r>
          </w:p>
        </w:tc>
        <w:tc>
          <w:tcPr>
            <w:tcW w:w="482" w:type="pct"/>
            <w:noWrap/>
            <w:vAlign w:val="center"/>
            <w:hideMark/>
          </w:tcPr>
          <w:p w14:paraId="4726EB60" w14:textId="6778FAAA" w:rsidR="00E14DB6" w:rsidRPr="006E4ADB" w:rsidRDefault="00E14DB6" w:rsidP="00E14DB6">
            <w:pPr>
              <w:jc w:val="right"/>
              <w:rPr>
                <w:rFonts w:ascii="Arial" w:hAnsi="Arial" w:cs="Arial"/>
                <w:b/>
                <w:bCs/>
                <w:color w:val="000000"/>
                <w:sz w:val="14"/>
                <w:szCs w:val="14"/>
              </w:rPr>
            </w:pPr>
            <w:r w:rsidRPr="006E4ADB">
              <w:rPr>
                <w:rFonts w:ascii="Arial" w:hAnsi="Arial" w:cs="Arial"/>
                <w:b/>
                <w:bCs/>
                <w:color w:val="000000"/>
                <w:sz w:val="14"/>
                <w:szCs w:val="14"/>
              </w:rPr>
              <w:t>101.983.403</w:t>
            </w:r>
          </w:p>
        </w:tc>
        <w:tc>
          <w:tcPr>
            <w:tcW w:w="481" w:type="pct"/>
            <w:noWrap/>
            <w:vAlign w:val="center"/>
            <w:hideMark/>
          </w:tcPr>
          <w:p w14:paraId="3B20A169" w14:textId="4170DC65" w:rsidR="00E14DB6" w:rsidRDefault="00E14DB6" w:rsidP="00E14DB6">
            <w:pPr>
              <w:jc w:val="right"/>
              <w:rPr>
                <w:rFonts w:ascii="Arial" w:hAnsi="Arial" w:cs="Arial"/>
                <w:b/>
                <w:bCs/>
                <w:color w:val="000000"/>
                <w:sz w:val="14"/>
                <w:szCs w:val="14"/>
              </w:rPr>
            </w:pPr>
            <w:r w:rsidRPr="006E4ADB">
              <w:rPr>
                <w:rFonts w:ascii="Arial" w:hAnsi="Arial" w:cs="Arial"/>
                <w:b/>
                <w:bCs/>
                <w:color w:val="000000"/>
                <w:sz w:val="14"/>
                <w:szCs w:val="14"/>
              </w:rPr>
              <w:t>100,00%</w:t>
            </w:r>
          </w:p>
        </w:tc>
      </w:tr>
    </w:tbl>
    <w:p w14:paraId="4286262C" w14:textId="77777777" w:rsidR="006D3DBC" w:rsidRDefault="006D3DBC" w:rsidP="00053E94">
      <w:pPr>
        <w:rPr>
          <w:rFonts w:ascii="Arial" w:hAnsi="Arial" w:cs="Arial"/>
          <w:sz w:val="16"/>
          <w:szCs w:val="16"/>
        </w:rPr>
      </w:pPr>
    </w:p>
    <w:p w14:paraId="452CE7DD" w14:textId="67305459" w:rsidR="00D34576" w:rsidRPr="002A36CE" w:rsidRDefault="00D34576" w:rsidP="009541E1">
      <w:pPr>
        <w:pStyle w:val="Ttulo2"/>
        <w:numPr>
          <w:ilvl w:val="2"/>
          <w:numId w:val="7"/>
        </w:numPr>
        <w:tabs>
          <w:tab w:val="clear" w:pos="284"/>
          <w:tab w:val="clear" w:pos="340"/>
        </w:tabs>
        <w:spacing w:before="0" w:after="0"/>
        <w:ind w:left="851" w:hanging="851"/>
        <w:jc w:val="both"/>
        <w:rPr>
          <w:rFonts w:ascii="Arial" w:hAnsi="Arial" w:cs="Arial"/>
        </w:rPr>
      </w:pPr>
      <w:bookmarkStart w:id="54" w:name="_Hlk110335937"/>
      <w:r>
        <w:rPr>
          <w:rFonts w:ascii="Arial" w:hAnsi="Arial" w:cs="Arial"/>
        </w:rPr>
        <w:t>Valor patrimonial da ação</w:t>
      </w:r>
    </w:p>
    <w:p w14:paraId="68CD1726" w14:textId="500414FF" w:rsidR="00D34576" w:rsidRDefault="00D34576" w:rsidP="00A018B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41"/>
        <w:gridCol w:w="1417"/>
        <w:gridCol w:w="1413"/>
      </w:tblGrid>
      <w:tr w:rsidR="004A2AF4" w:rsidRPr="006E4ADB" w14:paraId="2B39D244" w14:textId="77777777" w:rsidTr="00E50C7C">
        <w:trPr>
          <w:trHeight w:val="232"/>
          <w:tblHeader/>
        </w:trPr>
        <w:tc>
          <w:tcPr>
            <w:tcW w:w="3552" w:type="pct"/>
            <w:shd w:val="clear" w:color="000000" w:fill="D9D9D9"/>
            <w:noWrap/>
            <w:vAlign w:val="center"/>
            <w:hideMark/>
          </w:tcPr>
          <w:p w14:paraId="299193D6" w14:textId="77777777" w:rsidR="004A2AF4" w:rsidRPr="006E4ADB" w:rsidRDefault="004A2AF4">
            <w:pPr>
              <w:rPr>
                <w:rFonts w:ascii="Arial" w:hAnsi="Arial" w:cs="Arial"/>
                <w:b/>
                <w:bCs/>
                <w:color w:val="000000"/>
                <w:sz w:val="18"/>
                <w:szCs w:val="18"/>
              </w:rPr>
            </w:pPr>
            <w:r w:rsidRPr="006E4ADB">
              <w:rPr>
                <w:rFonts w:ascii="Arial" w:hAnsi="Arial" w:cs="Arial"/>
                <w:b/>
                <w:bCs/>
                <w:color w:val="000000"/>
                <w:sz w:val="18"/>
                <w:szCs w:val="18"/>
              </w:rPr>
              <w:t>Componentes do Cálculo: </w:t>
            </w:r>
          </w:p>
        </w:tc>
        <w:tc>
          <w:tcPr>
            <w:tcW w:w="725" w:type="pct"/>
            <w:vAlign w:val="center"/>
            <w:hideMark/>
          </w:tcPr>
          <w:p w14:paraId="50E14C23" w14:textId="77777777" w:rsidR="004A2AF4" w:rsidRPr="006E4ADB" w:rsidRDefault="004A2AF4">
            <w:pPr>
              <w:jc w:val="center"/>
              <w:rPr>
                <w:rFonts w:ascii="Arial" w:hAnsi="Arial" w:cs="Arial"/>
                <w:b/>
                <w:bCs/>
                <w:color w:val="000000"/>
                <w:sz w:val="18"/>
                <w:szCs w:val="18"/>
              </w:rPr>
            </w:pPr>
            <w:r w:rsidRPr="006E4ADB">
              <w:rPr>
                <w:rFonts w:ascii="Arial" w:hAnsi="Arial" w:cs="Arial"/>
                <w:b/>
                <w:bCs/>
                <w:color w:val="000000"/>
                <w:sz w:val="18"/>
                <w:szCs w:val="18"/>
              </w:rPr>
              <w:t>31/03/2026</w:t>
            </w:r>
          </w:p>
        </w:tc>
        <w:tc>
          <w:tcPr>
            <w:tcW w:w="723" w:type="pct"/>
            <w:vAlign w:val="center"/>
            <w:hideMark/>
          </w:tcPr>
          <w:p w14:paraId="6E32BAEC" w14:textId="77777777" w:rsidR="004A2AF4" w:rsidRPr="006E4ADB" w:rsidRDefault="004A2AF4">
            <w:pPr>
              <w:jc w:val="center"/>
              <w:rPr>
                <w:rFonts w:ascii="Arial" w:hAnsi="Arial" w:cs="Arial"/>
                <w:b/>
                <w:bCs/>
                <w:color w:val="000000"/>
                <w:sz w:val="18"/>
                <w:szCs w:val="18"/>
              </w:rPr>
            </w:pPr>
            <w:r w:rsidRPr="006E4ADB">
              <w:rPr>
                <w:rFonts w:ascii="Arial" w:hAnsi="Arial" w:cs="Arial"/>
                <w:b/>
                <w:bCs/>
                <w:color w:val="000000"/>
                <w:sz w:val="18"/>
                <w:szCs w:val="18"/>
              </w:rPr>
              <w:t>31/12/2025</w:t>
            </w:r>
          </w:p>
        </w:tc>
      </w:tr>
      <w:tr w:rsidR="004A2AF4" w:rsidRPr="006E4ADB" w14:paraId="72A9EBB7" w14:textId="77777777" w:rsidTr="00E50C7C">
        <w:trPr>
          <w:trHeight w:val="232"/>
        </w:trPr>
        <w:tc>
          <w:tcPr>
            <w:tcW w:w="3552" w:type="pct"/>
            <w:vAlign w:val="center"/>
            <w:hideMark/>
          </w:tcPr>
          <w:p w14:paraId="64444F25" w14:textId="77777777" w:rsidR="004A2AF4" w:rsidRPr="006E4ADB" w:rsidRDefault="004A2AF4">
            <w:pPr>
              <w:rPr>
                <w:rFonts w:ascii="Arial" w:hAnsi="Arial" w:cs="Arial"/>
                <w:b/>
                <w:bCs/>
                <w:color w:val="000000"/>
                <w:sz w:val="18"/>
                <w:szCs w:val="18"/>
              </w:rPr>
            </w:pPr>
            <w:r w:rsidRPr="006E4ADB">
              <w:rPr>
                <w:rFonts w:ascii="Arial" w:hAnsi="Arial" w:cs="Arial"/>
                <w:b/>
                <w:bCs/>
                <w:color w:val="000000"/>
                <w:sz w:val="18"/>
                <w:szCs w:val="18"/>
              </w:rPr>
              <w:t>Capital total em ações</w:t>
            </w:r>
          </w:p>
        </w:tc>
        <w:tc>
          <w:tcPr>
            <w:tcW w:w="725" w:type="pct"/>
            <w:vAlign w:val="center"/>
            <w:hideMark/>
          </w:tcPr>
          <w:p w14:paraId="2B9D337B" w14:textId="77777777" w:rsidR="004A2AF4" w:rsidRPr="006E4ADB" w:rsidRDefault="004A2AF4">
            <w:pPr>
              <w:jc w:val="right"/>
              <w:rPr>
                <w:rFonts w:ascii="Arial" w:hAnsi="Arial" w:cs="Arial"/>
                <w:b/>
                <w:bCs/>
                <w:color w:val="000000"/>
                <w:sz w:val="18"/>
                <w:szCs w:val="18"/>
              </w:rPr>
            </w:pPr>
            <w:r w:rsidRPr="006E4ADB">
              <w:rPr>
                <w:rFonts w:ascii="Arial" w:hAnsi="Arial" w:cs="Arial"/>
                <w:b/>
                <w:bCs/>
                <w:color w:val="000000"/>
                <w:sz w:val="18"/>
                <w:szCs w:val="18"/>
              </w:rPr>
              <w:t> </w:t>
            </w:r>
          </w:p>
        </w:tc>
        <w:tc>
          <w:tcPr>
            <w:tcW w:w="723" w:type="pct"/>
            <w:vAlign w:val="center"/>
            <w:hideMark/>
          </w:tcPr>
          <w:p w14:paraId="48CCC4E2" w14:textId="77777777" w:rsidR="004A2AF4" w:rsidRPr="006E4ADB" w:rsidRDefault="004A2AF4">
            <w:pPr>
              <w:jc w:val="right"/>
              <w:rPr>
                <w:rFonts w:ascii="Arial" w:hAnsi="Arial" w:cs="Arial"/>
                <w:b/>
                <w:bCs/>
                <w:color w:val="000000"/>
                <w:sz w:val="18"/>
                <w:szCs w:val="18"/>
              </w:rPr>
            </w:pPr>
            <w:r w:rsidRPr="006E4ADB">
              <w:rPr>
                <w:rFonts w:ascii="Arial" w:hAnsi="Arial" w:cs="Arial"/>
                <w:b/>
                <w:bCs/>
                <w:color w:val="000000"/>
                <w:sz w:val="18"/>
                <w:szCs w:val="18"/>
              </w:rPr>
              <w:t> </w:t>
            </w:r>
          </w:p>
        </w:tc>
      </w:tr>
      <w:tr w:rsidR="004A2AF4" w:rsidRPr="006E4ADB" w14:paraId="0402A91C" w14:textId="77777777" w:rsidTr="00E50C7C">
        <w:trPr>
          <w:trHeight w:val="232"/>
        </w:trPr>
        <w:tc>
          <w:tcPr>
            <w:tcW w:w="3552" w:type="pct"/>
            <w:vAlign w:val="center"/>
            <w:hideMark/>
          </w:tcPr>
          <w:p w14:paraId="7BC4AE9B" w14:textId="77777777" w:rsidR="004A2AF4" w:rsidRPr="006E4ADB" w:rsidRDefault="004A2AF4">
            <w:pPr>
              <w:rPr>
                <w:rFonts w:ascii="Arial" w:hAnsi="Arial" w:cs="Arial"/>
                <w:color w:val="000000"/>
                <w:sz w:val="18"/>
                <w:szCs w:val="18"/>
              </w:rPr>
            </w:pPr>
            <w:r w:rsidRPr="006E4ADB">
              <w:rPr>
                <w:rFonts w:ascii="Arial" w:hAnsi="Arial" w:cs="Arial"/>
                <w:color w:val="000000"/>
                <w:sz w:val="18"/>
                <w:szCs w:val="18"/>
              </w:rPr>
              <w:t>Ordinárias</w:t>
            </w:r>
          </w:p>
        </w:tc>
        <w:tc>
          <w:tcPr>
            <w:tcW w:w="725" w:type="pct"/>
            <w:vAlign w:val="center"/>
            <w:hideMark/>
          </w:tcPr>
          <w:p w14:paraId="436B7C80" w14:textId="77777777" w:rsidR="004A2AF4" w:rsidRPr="006E4ADB" w:rsidRDefault="004A2AF4">
            <w:pPr>
              <w:jc w:val="right"/>
              <w:rPr>
                <w:rFonts w:ascii="Arial" w:hAnsi="Arial" w:cs="Arial"/>
                <w:color w:val="000000"/>
                <w:sz w:val="18"/>
                <w:szCs w:val="18"/>
              </w:rPr>
            </w:pPr>
            <w:r w:rsidRPr="006E4ADB">
              <w:rPr>
                <w:rFonts w:ascii="Arial" w:hAnsi="Arial" w:cs="Arial"/>
                <w:color w:val="000000"/>
                <w:sz w:val="18"/>
                <w:szCs w:val="18"/>
              </w:rPr>
              <w:t>83.575.912</w:t>
            </w:r>
          </w:p>
        </w:tc>
        <w:tc>
          <w:tcPr>
            <w:tcW w:w="723" w:type="pct"/>
            <w:vAlign w:val="center"/>
            <w:hideMark/>
          </w:tcPr>
          <w:p w14:paraId="0D940EA6" w14:textId="77777777" w:rsidR="004A2AF4" w:rsidRPr="006E4ADB" w:rsidRDefault="004A2AF4">
            <w:pPr>
              <w:jc w:val="right"/>
              <w:rPr>
                <w:rFonts w:ascii="Arial" w:hAnsi="Arial" w:cs="Arial"/>
                <w:color w:val="000000"/>
                <w:sz w:val="18"/>
                <w:szCs w:val="18"/>
              </w:rPr>
            </w:pPr>
            <w:r w:rsidRPr="006E4ADB">
              <w:rPr>
                <w:rFonts w:ascii="Arial" w:hAnsi="Arial" w:cs="Arial"/>
                <w:color w:val="000000"/>
                <w:sz w:val="18"/>
                <w:szCs w:val="18"/>
              </w:rPr>
              <w:t>83.575.912</w:t>
            </w:r>
          </w:p>
        </w:tc>
      </w:tr>
      <w:tr w:rsidR="004A2AF4" w:rsidRPr="006E4ADB" w14:paraId="1A28D0A9" w14:textId="77777777" w:rsidTr="00E50C7C">
        <w:trPr>
          <w:trHeight w:val="232"/>
        </w:trPr>
        <w:tc>
          <w:tcPr>
            <w:tcW w:w="3552" w:type="pct"/>
            <w:vAlign w:val="center"/>
            <w:hideMark/>
          </w:tcPr>
          <w:p w14:paraId="751E507D" w14:textId="77777777" w:rsidR="004A2AF4" w:rsidRPr="006E4ADB" w:rsidRDefault="004A2AF4">
            <w:pPr>
              <w:rPr>
                <w:rFonts w:ascii="Arial" w:hAnsi="Arial" w:cs="Arial"/>
                <w:color w:val="000000"/>
                <w:sz w:val="18"/>
                <w:szCs w:val="18"/>
              </w:rPr>
            </w:pPr>
            <w:r w:rsidRPr="006E4ADB">
              <w:rPr>
                <w:rFonts w:ascii="Arial" w:hAnsi="Arial" w:cs="Arial"/>
                <w:color w:val="000000"/>
                <w:sz w:val="18"/>
                <w:szCs w:val="18"/>
              </w:rPr>
              <w:t>Preferenciais</w:t>
            </w:r>
          </w:p>
        </w:tc>
        <w:tc>
          <w:tcPr>
            <w:tcW w:w="725" w:type="pct"/>
            <w:vAlign w:val="center"/>
            <w:hideMark/>
          </w:tcPr>
          <w:p w14:paraId="2702C9E4" w14:textId="77777777" w:rsidR="004A2AF4" w:rsidRPr="006E4ADB" w:rsidRDefault="004A2AF4">
            <w:pPr>
              <w:jc w:val="right"/>
              <w:rPr>
                <w:rFonts w:ascii="Arial" w:hAnsi="Arial" w:cs="Arial"/>
                <w:color w:val="000000"/>
                <w:sz w:val="18"/>
                <w:szCs w:val="18"/>
              </w:rPr>
            </w:pPr>
            <w:r w:rsidRPr="006E4ADB">
              <w:rPr>
                <w:rFonts w:ascii="Arial" w:hAnsi="Arial" w:cs="Arial"/>
                <w:color w:val="000000"/>
                <w:sz w:val="18"/>
                <w:szCs w:val="18"/>
              </w:rPr>
              <w:t>18.407.491</w:t>
            </w:r>
          </w:p>
        </w:tc>
        <w:tc>
          <w:tcPr>
            <w:tcW w:w="723" w:type="pct"/>
            <w:vAlign w:val="center"/>
            <w:hideMark/>
          </w:tcPr>
          <w:p w14:paraId="3107FAAF" w14:textId="77777777" w:rsidR="004A2AF4" w:rsidRPr="006E4ADB" w:rsidRDefault="004A2AF4">
            <w:pPr>
              <w:jc w:val="right"/>
              <w:rPr>
                <w:rFonts w:ascii="Arial" w:hAnsi="Arial" w:cs="Arial"/>
                <w:color w:val="000000"/>
                <w:sz w:val="18"/>
                <w:szCs w:val="18"/>
              </w:rPr>
            </w:pPr>
            <w:r w:rsidRPr="006E4ADB">
              <w:rPr>
                <w:rFonts w:ascii="Arial" w:hAnsi="Arial" w:cs="Arial"/>
                <w:color w:val="000000"/>
                <w:sz w:val="18"/>
                <w:szCs w:val="18"/>
              </w:rPr>
              <w:t>18.407.491</w:t>
            </w:r>
          </w:p>
        </w:tc>
      </w:tr>
      <w:tr w:rsidR="004A2AF4" w:rsidRPr="006E4ADB" w14:paraId="163C371A" w14:textId="77777777" w:rsidTr="00E50C7C">
        <w:trPr>
          <w:trHeight w:val="232"/>
        </w:trPr>
        <w:tc>
          <w:tcPr>
            <w:tcW w:w="3552" w:type="pct"/>
            <w:vAlign w:val="center"/>
            <w:hideMark/>
          </w:tcPr>
          <w:p w14:paraId="2AD9A901" w14:textId="77777777" w:rsidR="004A2AF4" w:rsidRPr="006E4ADB" w:rsidRDefault="004A2AF4">
            <w:pPr>
              <w:ind w:firstLineChars="100" w:firstLine="181"/>
              <w:rPr>
                <w:rFonts w:ascii="Arial" w:hAnsi="Arial" w:cs="Arial"/>
                <w:b/>
                <w:bCs/>
                <w:color w:val="000000"/>
                <w:sz w:val="18"/>
                <w:szCs w:val="18"/>
              </w:rPr>
            </w:pPr>
            <w:r w:rsidRPr="006E4ADB">
              <w:rPr>
                <w:rFonts w:ascii="Arial" w:hAnsi="Arial" w:cs="Arial"/>
                <w:b/>
                <w:bCs/>
                <w:color w:val="000000"/>
                <w:sz w:val="18"/>
                <w:szCs w:val="18"/>
              </w:rPr>
              <w:t>Total (A)</w:t>
            </w:r>
          </w:p>
        </w:tc>
        <w:tc>
          <w:tcPr>
            <w:tcW w:w="725" w:type="pct"/>
            <w:vAlign w:val="center"/>
            <w:hideMark/>
          </w:tcPr>
          <w:p w14:paraId="7B355B62" w14:textId="77777777" w:rsidR="004A2AF4" w:rsidRPr="006E4ADB" w:rsidRDefault="004A2AF4">
            <w:pPr>
              <w:jc w:val="right"/>
              <w:rPr>
                <w:rFonts w:ascii="Arial" w:hAnsi="Arial" w:cs="Arial"/>
                <w:b/>
                <w:bCs/>
                <w:color w:val="000000"/>
                <w:sz w:val="18"/>
                <w:szCs w:val="18"/>
              </w:rPr>
            </w:pPr>
            <w:r w:rsidRPr="006E4ADB">
              <w:rPr>
                <w:rFonts w:ascii="Arial" w:hAnsi="Arial" w:cs="Arial"/>
                <w:b/>
                <w:bCs/>
                <w:color w:val="000000"/>
                <w:sz w:val="18"/>
                <w:szCs w:val="18"/>
              </w:rPr>
              <w:t>101.983.403</w:t>
            </w:r>
          </w:p>
        </w:tc>
        <w:tc>
          <w:tcPr>
            <w:tcW w:w="723" w:type="pct"/>
            <w:vAlign w:val="center"/>
            <w:hideMark/>
          </w:tcPr>
          <w:p w14:paraId="48FFBE81" w14:textId="77777777" w:rsidR="004A2AF4" w:rsidRPr="006E4ADB" w:rsidRDefault="004A2AF4">
            <w:pPr>
              <w:jc w:val="right"/>
              <w:rPr>
                <w:rFonts w:ascii="Arial" w:hAnsi="Arial" w:cs="Arial"/>
                <w:b/>
                <w:bCs/>
                <w:color w:val="000000"/>
                <w:sz w:val="18"/>
                <w:szCs w:val="18"/>
              </w:rPr>
            </w:pPr>
            <w:r w:rsidRPr="006E4ADB">
              <w:rPr>
                <w:rFonts w:ascii="Arial" w:hAnsi="Arial" w:cs="Arial"/>
                <w:b/>
                <w:bCs/>
                <w:color w:val="000000"/>
                <w:sz w:val="18"/>
                <w:szCs w:val="18"/>
              </w:rPr>
              <w:t>101.983.403</w:t>
            </w:r>
          </w:p>
        </w:tc>
      </w:tr>
      <w:tr w:rsidR="004A2AF4" w:rsidRPr="006E4ADB" w14:paraId="254AAD76" w14:textId="77777777" w:rsidTr="00E50C7C">
        <w:trPr>
          <w:trHeight w:val="232"/>
        </w:trPr>
        <w:tc>
          <w:tcPr>
            <w:tcW w:w="3552" w:type="pct"/>
            <w:vAlign w:val="center"/>
            <w:hideMark/>
          </w:tcPr>
          <w:p w14:paraId="1F1AAAED" w14:textId="77777777" w:rsidR="004A2AF4" w:rsidRPr="006E4ADB" w:rsidRDefault="004A2AF4">
            <w:pPr>
              <w:rPr>
                <w:rFonts w:ascii="Arial" w:hAnsi="Arial" w:cs="Arial"/>
                <w:b/>
                <w:bCs/>
                <w:color w:val="000000"/>
                <w:sz w:val="18"/>
                <w:szCs w:val="18"/>
              </w:rPr>
            </w:pPr>
            <w:r w:rsidRPr="006E4ADB">
              <w:rPr>
                <w:rFonts w:ascii="Arial" w:hAnsi="Arial" w:cs="Arial"/>
                <w:b/>
                <w:bCs/>
                <w:color w:val="000000"/>
                <w:sz w:val="18"/>
                <w:szCs w:val="18"/>
              </w:rPr>
              <w:t>Ações em tesouraria</w:t>
            </w:r>
          </w:p>
        </w:tc>
        <w:tc>
          <w:tcPr>
            <w:tcW w:w="725" w:type="pct"/>
            <w:vAlign w:val="center"/>
            <w:hideMark/>
          </w:tcPr>
          <w:p w14:paraId="5D1C0EB4" w14:textId="77777777" w:rsidR="004A2AF4" w:rsidRPr="006E4ADB" w:rsidRDefault="004A2AF4">
            <w:pPr>
              <w:jc w:val="right"/>
              <w:rPr>
                <w:rFonts w:ascii="Arial" w:hAnsi="Arial" w:cs="Arial"/>
                <w:b/>
                <w:bCs/>
                <w:color w:val="000000"/>
                <w:sz w:val="18"/>
                <w:szCs w:val="18"/>
              </w:rPr>
            </w:pPr>
            <w:r w:rsidRPr="006E4ADB">
              <w:rPr>
                <w:rFonts w:ascii="Arial" w:hAnsi="Arial" w:cs="Arial"/>
                <w:b/>
                <w:bCs/>
                <w:color w:val="000000"/>
                <w:sz w:val="18"/>
                <w:szCs w:val="18"/>
              </w:rPr>
              <w:t> </w:t>
            </w:r>
          </w:p>
        </w:tc>
        <w:tc>
          <w:tcPr>
            <w:tcW w:w="723" w:type="pct"/>
            <w:vAlign w:val="center"/>
            <w:hideMark/>
          </w:tcPr>
          <w:p w14:paraId="186CE99B" w14:textId="77777777" w:rsidR="004A2AF4" w:rsidRPr="006E4ADB" w:rsidRDefault="004A2AF4">
            <w:pPr>
              <w:jc w:val="right"/>
              <w:rPr>
                <w:rFonts w:ascii="Arial" w:hAnsi="Arial" w:cs="Arial"/>
                <w:b/>
                <w:bCs/>
                <w:color w:val="000000"/>
                <w:sz w:val="18"/>
                <w:szCs w:val="18"/>
              </w:rPr>
            </w:pPr>
            <w:r w:rsidRPr="006E4ADB">
              <w:rPr>
                <w:rFonts w:ascii="Arial" w:hAnsi="Arial" w:cs="Arial"/>
                <w:b/>
                <w:bCs/>
                <w:color w:val="000000"/>
                <w:sz w:val="18"/>
                <w:szCs w:val="18"/>
              </w:rPr>
              <w:t> </w:t>
            </w:r>
          </w:p>
        </w:tc>
      </w:tr>
      <w:tr w:rsidR="004A2AF4" w:rsidRPr="006E4ADB" w14:paraId="60908328" w14:textId="77777777" w:rsidTr="00E50C7C">
        <w:trPr>
          <w:trHeight w:val="232"/>
        </w:trPr>
        <w:tc>
          <w:tcPr>
            <w:tcW w:w="3552" w:type="pct"/>
            <w:vAlign w:val="center"/>
            <w:hideMark/>
          </w:tcPr>
          <w:p w14:paraId="3CED4CA7" w14:textId="77777777" w:rsidR="004A2AF4" w:rsidRPr="006E4ADB" w:rsidRDefault="004A2AF4">
            <w:pPr>
              <w:ind w:firstLineChars="100" w:firstLine="180"/>
              <w:rPr>
                <w:rFonts w:ascii="Arial" w:hAnsi="Arial" w:cs="Arial"/>
                <w:color w:val="000000"/>
                <w:sz w:val="18"/>
                <w:szCs w:val="18"/>
              </w:rPr>
            </w:pPr>
            <w:r w:rsidRPr="006E4ADB">
              <w:rPr>
                <w:rFonts w:ascii="Arial" w:hAnsi="Arial" w:cs="Arial"/>
                <w:color w:val="000000"/>
                <w:sz w:val="18"/>
                <w:szCs w:val="18"/>
              </w:rPr>
              <w:t>Ordinárias</w:t>
            </w:r>
          </w:p>
        </w:tc>
        <w:tc>
          <w:tcPr>
            <w:tcW w:w="725" w:type="pct"/>
            <w:vAlign w:val="center"/>
            <w:hideMark/>
          </w:tcPr>
          <w:p w14:paraId="76A272C3" w14:textId="77777777" w:rsidR="004A2AF4" w:rsidRPr="006E4ADB" w:rsidRDefault="004A2AF4">
            <w:pPr>
              <w:jc w:val="right"/>
              <w:rPr>
                <w:rFonts w:ascii="Arial" w:hAnsi="Arial" w:cs="Arial"/>
                <w:color w:val="000000"/>
                <w:sz w:val="18"/>
                <w:szCs w:val="18"/>
              </w:rPr>
            </w:pPr>
            <w:r w:rsidRPr="006E4ADB">
              <w:rPr>
                <w:rFonts w:ascii="Arial" w:hAnsi="Arial" w:cs="Arial"/>
                <w:color w:val="000000"/>
                <w:sz w:val="18"/>
                <w:szCs w:val="18"/>
              </w:rPr>
              <w:t>193</w:t>
            </w:r>
          </w:p>
        </w:tc>
        <w:tc>
          <w:tcPr>
            <w:tcW w:w="723" w:type="pct"/>
            <w:vAlign w:val="center"/>
            <w:hideMark/>
          </w:tcPr>
          <w:p w14:paraId="5119A9B6" w14:textId="77777777" w:rsidR="004A2AF4" w:rsidRPr="006E4ADB" w:rsidRDefault="004A2AF4">
            <w:pPr>
              <w:jc w:val="right"/>
              <w:rPr>
                <w:rFonts w:ascii="Arial" w:hAnsi="Arial" w:cs="Arial"/>
                <w:color w:val="000000"/>
                <w:sz w:val="18"/>
                <w:szCs w:val="18"/>
              </w:rPr>
            </w:pPr>
            <w:r w:rsidRPr="006E4ADB">
              <w:rPr>
                <w:rFonts w:ascii="Arial" w:hAnsi="Arial" w:cs="Arial"/>
                <w:color w:val="000000"/>
                <w:sz w:val="18"/>
                <w:szCs w:val="18"/>
              </w:rPr>
              <w:t>193</w:t>
            </w:r>
          </w:p>
        </w:tc>
      </w:tr>
      <w:tr w:rsidR="004A2AF4" w:rsidRPr="006E4ADB" w14:paraId="0DDB3CDD" w14:textId="77777777" w:rsidTr="00E50C7C">
        <w:trPr>
          <w:trHeight w:val="232"/>
        </w:trPr>
        <w:tc>
          <w:tcPr>
            <w:tcW w:w="3552" w:type="pct"/>
            <w:vAlign w:val="center"/>
            <w:hideMark/>
          </w:tcPr>
          <w:p w14:paraId="23047FC8" w14:textId="77777777" w:rsidR="004A2AF4" w:rsidRPr="006E4ADB" w:rsidRDefault="004A2AF4">
            <w:pPr>
              <w:ind w:firstLineChars="100" w:firstLine="181"/>
              <w:rPr>
                <w:rFonts w:ascii="Arial" w:hAnsi="Arial" w:cs="Arial"/>
                <w:b/>
                <w:bCs/>
                <w:color w:val="000000"/>
                <w:sz w:val="18"/>
                <w:szCs w:val="18"/>
              </w:rPr>
            </w:pPr>
            <w:r w:rsidRPr="006E4ADB">
              <w:rPr>
                <w:rFonts w:ascii="Arial" w:hAnsi="Arial" w:cs="Arial"/>
                <w:b/>
                <w:bCs/>
                <w:color w:val="000000"/>
                <w:sz w:val="18"/>
                <w:szCs w:val="18"/>
              </w:rPr>
              <w:t>Total (B)</w:t>
            </w:r>
          </w:p>
        </w:tc>
        <w:tc>
          <w:tcPr>
            <w:tcW w:w="725" w:type="pct"/>
            <w:vAlign w:val="center"/>
            <w:hideMark/>
          </w:tcPr>
          <w:p w14:paraId="7EA6E4DC" w14:textId="77777777" w:rsidR="004A2AF4" w:rsidRPr="006E4ADB" w:rsidRDefault="004A2AF4">
            <w:pPr>
              <w:jc w:val="right"/>
              <w:rPr>
                <w:rFonts w:ascii="Arial" w:hAnsi="Arial" w:cs="Arial"/>
                <w:b/>
                <w:bCs/>
                <w:color w:val="000000"/>
                <w:sz w:val="18"/>
                <w:szCs w:val="18"/>
              </w:rPr>
            </w:pPr>
            <w:r w:rsidRPr="006E4ADB">
              <w:rPr>
                <w:rFonts w:ascii="Arial" w:hAnsi="Arial" w:cs="Arial"/>
                <w:b/>
                <w:bCs/>
                <w:color w:val="000000"/>
                <w:sz w:val="18"/>
                <w:szCs w:val="18"/>
              </w:rPr>
              <w:t>193</w:t>
            </w:r>
          </w:p>
        </w:tc>
        <w:tc>
          <w:tcPr>
            <w:tcW w:w="723" w:type="pct"/>
            <w:vAlign w:val="center"/>
            <w:hideMark/>
          </w:tcPr>
          <w:p w14:paraId="63A6B784" w14:textId="77777777" w:rsidR="004A2AF4" w:rsidRPr="006E4ADB" w:rsidRDefault="004A2AF4">
            <w:pPr>
              <w:jc w:val="right"/>
              <w:rPr>
                <w:rFonts w:ascii="Arial" w:hAnsi="Arial" w:cs="Arial"/>
                <w:b/>
                <w:bCs/>
                <w:color w:val="000000"/>
                <w:sz w:val="18"/>
                <w:szCs w:val="18"/>
              </w:rPr>
            </w:pPr>
            <w:r w:rsidRPr="006E4ADB">
              <w:rPr>
                <w:rFonts w:ascii="Arial" w:hAnsi="Arial" w:cs="Arial"/>
                <w:b/>
                <w:bCs/>
                <w:color w:val="000000"/>
                <w:sz w:val="18"/>
                <w:szCs w:val="18"/>
              </w:rPr>
              <w:t>193</w:t>
            </w:r>
          </w:p>
        </w:tc>
      </w:tr>
      <w:tr w:rsidR="004A2AF4" w:rsidRPr="006E4ADB" w14:paraId="34948F5C" w14:textId="77777777" w:rsidTr="00E50C7C">
        <w:trPr>
          <w:trHeight w:val="232"/>
        </w:trPr>
        <w:tc>
          <w:tcPr>
            <w:tcW w:w="3552" w:type="pct"/>
            <w:vAlign w:val="center"/>
            <w:hideMark/>
          </w:tcPr>
          <w:p w14:paraId="2EBAB211" w14:textId="77777777" w:rsidR="004A2AF4" w:rsidRPr="006E4ADB" w:rsidRDefault="004A2AF4">
            <w:pPr>
              <w:rPr>
                <w:rFonts w:ascii="Arial" w:hAnsi="Arial" w:cs="Arial"/>
                <w:b/>
                <w:bCs/>
                <w:color w:val="000000"/>
                <w:sz w:val="18"/>
                <w:szCs w:val="18"/>
              </w:rPr>
            </w:pPr>
            <w:r w:rsidRPr="006E4ADB">
              <w:rPr>
                <w:rFonts w:ascii="Arial" w:hAnsi="Arial" w:cs="Arial"/>
                <w:b/>
                <w:bCs/>
                <w:color w:val="000000"/>
                <w:sz w:val="18"/>
                <w:szCs w:val="18"/>
              </w:rPr>
              <w:t>Ações em circulação</w:t>
            </w:r>
          </w:p>
        </w:tc>
        <w:tc>
          <w:tcPr>
            <w:tcW w:w="725" w:type="pct"/>
            <w:vAlign w:val="center"/>
            <w:hideMark/>
          </w:tcPr>
          <w:p w14:paraId="4B4E1077" w14:textId="77777777" w:rsidR="004A2AF4" w:rsidRPr="006E4ADB" w:rsidRDefault="004A2AF4">
            <w:pPr>
              <w:jc w:val="right"/>
              <w:rPr>
                <w:rFonts w:ascii="Arial" w:hAnsi="Arial" w:cs="Arial"/>
                <w:b/>
                <w:bCs/>
                <w:color w:val="000000"/>
                <w:sz w:val="18"/>
                <w:szCs w:val="18"/>
              </w:rPr>
            </w:pPr>
            <w:r w:rsidRPr="006E4ADB">
              <w:rPr>
                <w:rFonts w:ascii="Arial" w:hAnsi="Arial" w:cs="Arial"/>
                <w:b/>
                <w:bCs/>
                <w:color w:val="000000"/>
                <w:sz w:val="18"/>
                <w:szCs w:val="18"/>
              </w:rPr>
              <w:t> </w:t>
            </w:r>
          </w:p>
        </w:tc>
        <w:tc>
          <w:tcPr>
            <w:tcW w:w="723" w:type="pct"/>
            <w:vAlign w:val="center"/>
            <w:hideMark/>
          </w:tcPr>
          <w:p w14:paraId="0CDA7A5A" w14:textId="77777777" w:rsidR="004A2AF4" w:rsidRPr="006E4ADB" w:rsidRDefault="004A2AF4">
            <w:pPr>
              <w:jc w:val="right"/>
              <w:rPr>
                <w:rFonts w:ascii="Arial" w:hAnsi="Arial" w:cs="Arial"/>
                <w:b/>
                <w:bCs/>
                <w:color w:val="000000"/>
                <w:sz w:val="18"/>
                <w:szCs w:val="18"/>
              </w:rPr>
            </w:pPr>
            <w:r w:rsidRPr="006E4ADB">
              <w:rPr>
                <w:rFonts w:ascii="Arial" w:hAnsi="Arial" w:cs="Arial"/>
                <w:b/>
                <w:bCs/>
                <w:color w:val="000000"/>
                <w:sz w:val="18"/>
                <w:szCs w:val="18"/>
              </w:rPr>
              <w:t> </w:t>
            </w:r>
          </w:p>
        </w:tc>
      </w:tr>
      <w:tr w:rsidR="004A2AF4" w:rsidRPr="006E4ADB" w14:paraId="58065990" w14:textId="77777777" w:rsidTr="00E50C7C">
        <w:trPr>
          <w:trHeight w:val="232"/>
        </w:trPr>
        <w:tc>
          <w:tcPr>
            <w:tcW w:w="3552" w:type="pct"/>
            <w:vAlign w:val="center"/>
            <w:hideMark/>
          </w:tcPr>
          <w:p w14:paraId="424C8CE5" w14:textId="77777777" w:rsidR="004A2AF4" w:rsidRPr="006E4ADB" w:rsidRDefault="004A2AF4">
            <w:pPr>
              <w:ind w:firstLineChars="100" w:firstLine="180"/>
              <w:rPr>
                <w:rFonts w:ascii="Arial" w:hAnsi="Arial" w:cs="Arial"/>
                <w:color w:val="000000"/>
                <w:sz w:val="18"/>
                <w:szCs w:val="18"/>
              </w:rPr>
            </w:pPr>
            <w:r w:rsidRPr="006E4ADB">
              <w:rPr>
                <w:rFonts w:ascii="Arial" w:hAnsi="Arial" w:cs="Arial"/>
                <w:color w:val="000000"/>
                <w:sz w:val="18"/>
                <w:szCs w:val="18"/>
              </w:rPr>
              <w:t>Ordinárias</w:t>
            </w:r>
          </w:p>
        </w:tc>
        <w:tc>
          <w:tcPr>
            <w:tcW w:w="725" w:type="pct"/>
            <w:vAlign w:val="center"/>
            <w:hideMark/>
          </w:tcPr>
          <w:p w14:paraId="0DC60A2E" w14:textId="77777777" w:rsidR="004A2AF4" w:rsidRPr="006E4ADB" w:rsidRDefault="004A2AF4">
            <w:pPr>
              <w:jc w:val="right"/>
              <w:rPr>
                <w:rFonts w:ascii="Arial" w:hAnsi="Arial" w:cs="Arial"/>
                <w:color w:val="000000"/>
                <w:sz w:val="18"/>
                <w:szCs w:val="18"/>
              </w:rPr>
            </w:pPr>
            <w:r w:rsidRPr="006E4ADB">
              <w:rPr>
                <w:rFonts w:ascii="Arial" w:hAnsi="Arial" w:cs="Arial"/>
                <w:color w:val="000000"/>
                <w:sz w:val="18"/>
                <w:szCs w:val="18"/>
              </w:rPr>
              <w:t>83.575.719</w:t>
            </w:r>
          </w:p>
        </w:tc>
        <w:tc>
          <w:tcPr>
            <w:tcW w:w="723" w:type="pct"/>
            <w:vAlign w:val="center"/>
            <w:hideMark/>
          </w:tcPr>
          <w:p w14:paraId="01814A27" w14:textId="77777777" w:rsidR="004A2AF4" w:rsidRPr="006E4ADB" w:rsidRDefault="004A2AF4">
            <w:pPr>
              <w:jc w:val="right"/>
              <w:rPr>
                <w:rFonts w:ascii="Arial" w:hAnsi="Arial" w:cs="Arial"/>
                <w:color w:val="000000"/>
                <w:sz w:val="18"/>
                <w:szCs w:val="18"/>
              </w:rPr>
            </w:pPr>
            <w:r w:rsidRPr="006E4ADB">
              <w:rPr>
                <w:rFonts w:ascii="Arial" w:hAnsi="Arial" w:cs="Arial"/>
                <w:color w:val="000000"/>
                <w:sz w:val="18"/>
                <w:szCs w:val="18"/>
              </w:rPr>
              <w:t>83.575.719</w:t>
            </w:r>
          </w:p>
        </w:tc>
      </w:tr>
      <w:tr w:rsidR="004A2AF4" w:rsidRPr="006E4ADB" w14:paraId="0A8507CA" w14:textId="77777777" w:rsidTr="00E50C7C">
        <w:trPr>
          <w:trHeight w:val="232"/>
        </w:trPr>
        <w:tc>
          <w:tcPr>
            <w:tcW w:w="3552" w:type="pct"/>
            <w:vAlign w:val="center"/>
            <w:hideMark/>
          </w:tcPr>
          <w:p w14:paraId="06A6C747" w14:textId="77777777" w:rsidR="004A2AF4" w:rsidRPr="006E4ADB" w:rsidRDefault="004A2AF4">
            <w:pPr>
              <w:ind w:firstLineChars="100" w:firstLine="180"/>
              <w:rPr>
                <w:rFonts w:ascii="Arial" w:hAnsi="Arial" w:cs="Arial"/>
                <w:color w:val="000000"/>
                <w:sz w:val="18"/>
                <w:szCs w:val="18"/>
              </w:rPr>
            </w:pPr>
            <w:r w:rsidRPr="006E4ADB">
              <w:rPr>
                <w:rFonts w:ascii="Arial" w:hAnsi="Arial" w:cs="Arial"/>
                <w:color w:val="000000"/>
                <w:sz w:val="18"/>
                <w:szCs w:val="18"/>
              </w:rPr>
              <w:t xml:space="preserve">Preferenciais </w:t>
            </w:r>
          </w:p>
        </w:tc>
        <w:tc>
          <w:tcPr>
            <w:tcW w:w="725" w:type="pct"/>
            <w:vAlign w:val="center"/>
            <w:hideMark/>
          </w:tcPr>
          <w:p w14:paraId="4737A531" w14:textId="77777777" w:rsidR="004A2AF4" w:rsidRPr="006E4ADB" w:rsidRDefault="004A2AF4">
            <w:pPr>
              <w:jc w:val="right"/>
              <w:rPr>
                <w:rFonts w:ascii="Arial" w:hAnsi="Arial" w:cs="Arial"/>
                <w:color w:val="000000"/>
                <w:sz w:val="18"/>
                <w:szCs w:val="18"/>
              </w:rPr>
            </w:pPr>
            <w:r w:rsidRPr="006E4ADB">
              <w:rPr>
                <w:rFonts w:ascii="Arial" w:hAnsi="Arial" w:cs="Arial"/>
                <w:color w:val="000000"/>
                <w:sz w:val="18"/>
                <w:szCs w:val="18"/>
              </w:rPr>
              <w:t>18.407.491</w:t>
            </w:r>
          </w:p>
        </w:tc>
        <w:tc>
          <w:tcPr>
            <w:tcW w:w="723" w:type="pct"/>
            <w:vAlign w:val="center"/>
            <w:hideMark/>
          </w:tcPr>
          <w:p w14:paraId="3CC91DB2" w14:textId="77777777" w:rsidR="004A2AF4" w:rsidRPr="006E4ADB" w:rsidRDefault="004A2AF4">
            <w:pPr>
              <w:jc w:val="right"/>
              <w:rPr>
                <w:rFonts w:ascii="Arial" w:hAnsi="Arial" w:cs="Arial"/>
                <w:color w:val="000000"/>
                <w:sz w:val="18"/>
                <w:szCs w:val="18"/>
              </w:rPr>
            </w:pPr>
            <w:r w:rsidRPr="006E4ADB">
              <w:rPr>
                <w:rFonts w:ascii="Arial" w:hAnsi="Arial" w:cs="Arial"/>
                <w:color w:val="000000"/>
                <w:sz w:val="18"/>
                <w:szCs w:val="18"/>
              </w:rPr>
              <w:t>18.407.491</w:t>
            </w:r>
          </w:p>
        </w:tc>
      </w:tr>
      <w:tr w:rsidR="00291E5F" w:rsidRPr="006E4ADB" w14:paraId="5E1C3702" w14:textId="77777777" w:rsidTr="00E50C7C">
        <w:trPr>
          <w:trHeight w:val="232"/>
        </w:trPr>
        <w:tc>
          <w:tcPr>
            <w:tcW w:w="3552" w:type="pct"/>
            <w:vAlign w:val="center"/>
            <w:hideMark/>
          </w:tcPr>
          <w:p w14:paraId="2C8886DB" w14:textId="77777777" w:rsidR="00291E5F" w:rsidRPr="006E4ADB" w:rsidRDefault="00291E5F" w:rsidP="00291E5F">
            <w:pPr>
              <w:rPr>
                <w:rFonts w:ascii="Arial" w:hAnsi="Arial" w:cs="Arial"/>
                <w:b/>
                <w:bCs/>
                <w:color w:val="000000"/>
                <w:sz w:val="18"/>
                <w:szCs w:val="18"/>
              </w:rPr>
            </w:pPr>
            <w:r w:rsidRPr="006E4ADB">
              <w:rPr>
                <w:rFonts w:ascii="Arial" w:hAnsi="Arial" w:cs="Arial"/>
                <w:b/>
                <w:bCs/>
                <w:color w:val="000000"/>
                <w:sz w:val="18"/>
                <w:szCs w:val="18"/>
              </w:rPr>
              <w:t xml:space="preserve">    Total (A-B)</w:t>
            </w:r>
          </w:p>
        </w:tc>
        <w:tc>
          <w:tcPr>
            <w:tcW w:w="725" w:type="pct"/>
            <w:vAlign w:val="center"/>
            <w:hideMark/>
          </w:tcPr>
          <w:p w14:paraId="0CAA5B6D" w14:textId="5CA800A7" w:rsidR="00291E5F" w:rsidRPr="006E4ADB" w:rsidRDefault="00291E5F" w:rsidP="00291E5F">
            <w:pPr>
              <w:jc w:val="right"/>
              <w:rPr>
                <w:rFonts w:ascii="Arial" w:hAnsi="Arial" w:cs="Arial"/>
                <w:b/>
                <w:bCs/>
                <w:color w:val="000000"/>
                <w:sz w:val="18"/>
                <w:szCs w:val="18"/>
              </w:rPr>
            </w:pPr>
            <w:r w:rsidRPr="006E4ADB">
              <w:rPr>
                <w:rFonts w:ascii="Arial" w:hAnsi="Arial" w:cs="Arial"/>
                <w:b/>
                <w:bCs/>
                <w:color w:val="000000"/>
                <w:sz w:val="18"/>
                <w:szCs w:val="18"/>
              </w:rPr>
              <w:t>101.983.210</w:t>
            </w:r>
          </w:p>
        </w:tc>
        <w:tc>
          <w:tcPr>
            <w:tcW w:w="723" w:type="pct"/>
            <w:vAlign w:val="center"/>
            <w:hideMark/>
          </w:tcPr>
          <w:p w14:paraId="7E820C3B" w14:textId="77777777" w:rsidR="00291E5F" w:rsidRPr="006E4ADB" w:rsidRDefault="00291E5F" w:rsidP="00291E5F">
            <w:pPr>
              <w:jc w:val="right"/>
              <w:rPr>
                <w:rFonts w:ascii="Arial" w:hAnsi="Arial" w:cs="Arial"/>
                <w:b/>
                <w:bCs/>
                <w:color w:val="000000"/>
                <w:sz w:val="18"/>
                <w:szCs w:val="18"/>
              </w:rPr>
            </w:pPr>
            <w:r w:rsidRPr="006E4ADB">
              <w:rPr>
                <w:rFonts w:ascii="Arial" w:hAnsi="Arial" w:cs="Arial"/>
                <w:b/>
                <w:bCs/>
                <w:color w:val="000000"/>
                <w:sz w:val="18"/>
                <w:szCs w:val="18"/>
              </w:rPr>
              <w:t>101.983.210</w:t>
            </w:r>
          </w:p>
        </w:tc>
      </w:tr>
      <w:tr w:rsidR="00291E5F" w:rsidRPr="006E4ADB" w14:paraId="064CA71F" w14:textId="77777777" w:rsidTr="00E50C7C">
        <w:trPr>
          <w:trHeight w:val="232"/>
        </w:trPr>
        <w:tc>
          <w:tcPr>
            <w:tcW w:w="3552" w:type="pct"/>
            <w:vAlign w:val="center"/>
            <w:hideMark/>
          </w:tcPr>
          <w:p w14:paraId="7B772010" w14:textId="77777777" w:rsidR="00291E5F" w:rsidRPr="006E4ADB" w:rsidRDefault="00291E5F" w:rsidP="00291E5F">
            <w:pPr>
              <w:rPr>
                <w:rFonts w:ascii="Arial" w:hAnsi="Arial" w:cs="Arial"/>
                <w:b/>
                <w:bCs/>
                <w:color w:val="000000"/>
                <w:sz w:val="18"/>
                <w:szCs w:val="18"/>
              </w:rPr>
            </w:pPr>
            <w:r w:rsidRPr="006E4ADB">
              <w:rPr>
                <w:rFonts w:ascii="Arial" w:hAnsi="Arial" w:cs="Arial"/>
                <w:b/>
                <w:bCs/>
                <w:color w:val="000000"/>
                <w:sz w:val="18"/>
                <w:szCs w:val="18"/>
              </w:rPr>
              <w:t>Patrimônio Líquido (R$ mil)</w:t>
            </w:r>
          </w:p>
        </w:tc>
        <w:tc>
          <w:tcPr>
            <w:tcW w:w="725" w:type="pct"/>
            <w:noWrap/>
            <w:vAlign w:val="center"/>
            <w:hideMark/>
          </w:tcPr>
          <w:p w14:paraId="24160BF0" w14:textId="61F8EB25" w:rsidR="00291E5F" w:rsidRPr="006E4ADB" w:rsidRDefault="00291E5F" w:rsidP="00291E5F">
            <w:pPr>
              <w:jc w:val="right"/>
              <w:rPr>
                <w:rFonts w:ascii="Arial" w:hAnsi="Arial" w:cs="Arial"/>
                <w:b/>
                <w:bCs/>
                <w:color w:val="000000"/>
                <w:sz w:val="18"/>
                <w:szCs w:val="18"/>
              </w:rPr>
            </w:pPr>
            <w:r w:rsidRPr="006E4ADB">
              <w:rPr>
                <w:rFonts w:ascii="Arial" w:hAnsi="Arial" w:cs="Arial"/>
                <w:b/>
                <w:bCs/>
                <w:color w:val="000000"/>
                <w:sz w:val="18"/>
                <w:szCs w:val="18"/>
              </w:rPr>
              <w:t>1.691.036</w:t>
            </w:r>
          </w:p>
        </w:tc>
        <w:tc>
          <w:tcPr>
            <w:tcW w:w="723" w:type="pct"/>
            <w:noWrap/>
            <w:vAlign w:val="center"/>
            <w:hideMark/>
          </w:tcPr>
          <w:p w14:paraId="7CD4AF0E" w14:textId="77777777" w:rsidR="00291E5F" w:rsidRPr="006E4ADB" w:rsidRDefault="00291E5F" w:rsidP="00291E5F">
            <w:pPr>
              <w:jc w:val="right"/>
              <w:rPr>
                <w:rFonts w:ascii="Arial" w:hAnsi="Arial" w:cs="Arial"/>
                <w:b/>
                <w:bCs/>
                <w:color w:val="000000"/>
                <w:sz w:val="18"/>
                <w:szCs w:val="18"/>
              </w:rPr>
            </w:pPr>
            <w:r w:rsidRPr="006E4ADB">
              <w:rPr>
                <w:rFonts w:ascii="Arial" w:hAnsi="Arial" w:cs="Arial"/>
                <w:b/>
                <w:bCs/>
                <w:color w:val="000000"/>
                <w:sz w:val="18"/>
                <w:szCs w:val="18"/>
              </w:rPr>
              <w:t>1.752.089</w:t>
            </w:r>
          </w:p>
        </w:tc>
      </w:tr>
      <w:tr w:rsidR="00291E5F" w14:paraId="79BD510E" w14:textId="77777777" w:rsidTr="00E50C7C">
        <w:trPr>
          <w:trHeight w:val="232"/>
        </w:trPr>
        <w:tc>
          <w:tcPr>
            <w:tcW w:w="3552" w:type="pct"/>
            <w:vAlign w:val="center"/>
            <w:hideMark/>
          </w:tcPr>
          <w:p w14:paraId="45B40DA1" w14:textId="77777777" w:rsidR="00291E5F" w:rsidRPr="006E4ADB" w:rsidRDefault="00291E5F" w:rsidP="00291E5F">
            <w:pPr>
              <w:rPr>
                <w:rFonts w:ascii="Arial" w:hAnsi="Arial" w:cs="Arial"/>
                <w:b/>
                <w:bCs/>
                <w:color w:val="000000"/>
                <w:sz w:val="18"/>
                <w:szCs w:val="18"/>
              </w:rPr>
            </w:pPr>
            <w:r w:rsidRPr="006E4ADB">
              <w:rPr>
                <w:rFonts w:ascii="Arial" w:hAnsi="Arial" w:cs="Arial"/>
                <w:b/>
                <w:bCs/>
                <w:color w:val="000000"/>
                <w:sz w:val="18"/>
                <w:szCs w:val="18"/>
              </w:rPr>
              <w:t>Valor Patrimonial por ação em circulação (R$ 1,00)</w:t>
            </w:r>
          </w:p>
        </w:tc>
        <w:tc>
          <w:tcPr>
            <w:tcW w:w="725" w:type="pct"/>
            <w:vAlign w:val="center"/>
            <w:hideMark/>
          </w:tcPr>
          <w:p w14:paraId="277BAA43" w14:textId="326BF310" w:rsidR="00291E5F" w:rsidRPr="006E4ADB" w:rsidRDefault="00291E5F" w:rsidP="00291E5F">
            <w:pPr>
              <w:jc w:val="right"/>
              <w:rPr>
                <w:rFonts w:ascii="Arial" w:hAnsi="Arial" w:cs="Arial"/>
                <w:b/>
                <w:bCs/>
                <w:color w:val="000000"/>
                <w:sz w:val="18"/>
                <w:szCs w:val="18"/>
              </w:rPr>
            </w:pPr>
            <w:r w:rsidRPr="006E4ADB">
              <w:rPr>
                <w:rFonts w:ascii="Arial" w:hAnsi="Arial" w:cs="Arial"/>
                <w:b/>
                <w:bCs/>
                <w:color w:val="000000"/>
                <w:sz w:val="18"/>
                <w:szCs w:val="18"/>
              </w:rPr>
              <w:t>16,5815</w:t>
            </w:r>
          </w:p>
        </w:tc>
        <w:tc>
          <w:tcPr>
            <w:tcW w:w="723" w:type="pct"/>
            <w:vAlign w:val="center"/>
            <w:hideMark/>
          </w:tcPr>
          <w:p w14:paraId="4E3F9ED6" w14:textId="77777777" w:rsidR="00291E5F" w:rsidRDefault="00291E5F" w:rsidP="00291E5F">
            <w:pPr>
              <w:jc w:val="right"/>
              <w:rPr>
                <w:rFonts w:ascii="Arial" w:hAnsi="Arial" w:cs="Arial"/>
                <w:b/>
                <w:bCs/>
                <w:color w:val="000000"/>
                <w:sz w:val="18"/>
                <w:szCs w:val="18"/>
              </w:rPr>
            </w:pPr>
            <w:r w:rsidRPr="006E4ADB">
              <w:rPr>
                <w:rFonts w:ascii="Arial" w:hAnsi="Arial" w:cs="Arial"/>
                <w:b/>
                <w:bCs/>
                <w:color w:val="000000"/>
                <w:sz w:val="18"/>
                <w:szCs w:val="18"/>
              </w:rPr>
              <w:t>17,1802</w:t>
            </w:r>
          </w:p>
        </w:tc>
      </w:tr>
    </w:tbl>
    <w:p w14:paraId="25344162" w14:textId="77777777" w:rsidR="004A2AF4" w:rsidRDefault="004A2AF4" w:rsidP="00A018BE"/>
    <w:p w14:paraId="4F007795" w14:textId="77777777" w:rsidR="00215810" w:rsidRPr="002A36CE" w:rsidRDefault="00215810" w:rsidP="009541E1">
      <w:pPr>
        <w:pStyle w:val="Ttulo2"/>
        <w:numPr>
          <w:ilvl w:val="1"/>
          <w:numId w:val="7"/>
        </w:numPr>
        <w:tabs>
          <w:tab w:val="clear" w:pos="284"/>
          <w:tab w:val="clear" w:pos="340"/>
        </w:tabs>
        <w:spacing w:before="0" w:after="0" w:line="276" w:lineRule="auto"/>
        <w:ind w:left="851" w:hanging="851"/>
        <w:jc w:val="both"/>
        <w:rPr>
          <w:rFonts w:ascii="Arial" w:hAnsi="Arial" w:cs="Arial"/>
        </w:rPr>
      </w:pPr>
      <w:bookmarkStart w:id="55" w:name="_Toc491337766"/>
      <w:bookmarkEnd w:id="54"/>
      <w:r w:rsidRPr="002A36CE">
        <w:rPr>
          <w:rFonts w:ascii="Arial" w:hAnsi="Arial" w:cs="Arial"/>
        </w:rPr>
        <w:t>Dividendos e juros sobre capital próprio</w:t>
      </w:r>
      <w:bookmarkEnd w:id="55"/>
    </w:p>
    <w:p w14:paraId="5FF86F69" w14:textId="77777777" w:rsidR="00215810" w:rsidRPr="00BB2034" w:rsidRDefault="00215810" w:rsidP="00597FE5">
      <w:pPr>
        <w:spacing w:line="276" w:lineRule="auto"/>
        <w:rPr>
          <w:sz w:val="12"/>
          <w:szCs w:val="12"/>
        </w:rPr>
      </w:pPr>
    </w:p>
    <w:p w14:paraId="58D6F8A4" w14:textId="6C0C090D" w:rsidR="00F97EC5" w:rsidRPr="002A36CE" w:rsidRDefault="00F97EC5" w:rsidP="00597FE5">
      <w:pPr>
        <w:pStyle w:val="Default"/>
        <w:spacing w:line="276" w:lineRule="auto"/>
        <w:jc w:val="both"/>
        <w:rPr>
          <w:sz w:val="22"/>
          <w:szCs w:val="22"/>
        </w:rPr>
      </w:pPr>
      <w:r w:rsidRPr="002A36CE">
        <w:rPr>
          <w:sz w:val="22"/>
          <w:szCs w:val="22"/>
        </w:rPr>
        <w:t xml:space="preserve">Os dividendos são calculados ao final do exercício social, de acordo com o estatuto da Companhia e em consonância com a Lei das Sociedades por Ações. Os dividendos mínimos obrigatórios são </w:t>
      </w:r>
      <w:r w:rsidRPr="002A36CE">
        <w:rPr>
          <w:sz w:val="22"/>
          <w:szCs w:val="22"/>
        </w:rPr>
        <w:lastRenderedPageBreak/>
        <w:t xml:space="preserve">calculados de acordo com o </w:t>
      </w:r>
      <w:r w:rsidR="00A81449">
        <w:rPr>
          <w:sz w:val="22"/>
          <w:szCs w:val="22"/>
        </w:rPr>
        <w:t>A</w:t>
      </w:r>
      <w:r w:rsidRPr="002A36CE">
        <w:rPr>
          <w:sz w:val="22"/>
          <w:szCs w:val="22"/>
        </w:rPr>
        <w:t>rt</w:t>
      </w:r>
      <w:r w:rsidR="00622799">
        <w:rPr>
          <w:sz w:val="22"/>
          <w:szCs w:val="22"/>
        </w:rPr>
        <w:t>igo</w:t>
      </w:r>
      <w:r w:rsidRPr="002A36CE">
        <w:rPr>
          <w:sz w:val="22"/>
          <w:szCs w:val="22"/>
        </w:rPr>
        <w:t xml:space="preserve"> 202 da Lei nº 6.404/1976 e os preferenciais ou prioritários </w:t>
      </w:r>
      <w:r w:rsidR="00076D14" w:rsidRPr="002A36CE">
        <w:rPr>
          <w:sz w:val="22"/>
          <w:szCs w:val="22"/>
        </w:rPr>
        <w:t>em</w:t>
      </w:r>
      <w:r w:rsidRPr="002A36CE">
        <w:rPr>
          <w:sz w:val="22"/>
          <w:szCs w:val="22"/>
        </w:rPr>
        <w:t xml:space="preserve"> conformidade com o estabelecido no estatuto da Companhia. </w:t>
      </w:r>
    </w:p>
    <w:p w14:paraId="4A0DA230" w14:textId="77777777" w:rsidR="00F97EC5" w:rsidRPr="00BB2034" w:rsidRDefault="00F97EC5" w:rsidP="00597FE5">
      <w:pPr>
        <w:pStyle w:val="Default"/>
        <w:spacing w:line="276" w:lineRule="auto"/>
        <w:jc w:val="both"/>
        <w:rPr>
          <w:sz w:val="12"/>
          <w:szCs w:val="12"/>
        </w:rPr>
      </w:pPr>
    </w:p>
    <w:p w14:paraId="2906262B" w14:textId="3C72E559" w:rsidR="00502B8B" w:rsidRPr="002A36CE" w:rsidRDefault="00502B8B" w:rsidP="00597FE5">
      <w:pPr>
        <w:pStyle w:val="Default"/>
        <w:spacing w:line="276" w:lineRule="auto"/>
        <w:jc w:val="both"/>
        <w:rPr>
          <w:sz w:val="22"/>
          <w:szCs w:val="22"/>
        </w:rPr>
      </w:pPr>
      <w:r w:rsidRPr="002A36CE">
        <w:rPr>
          <w:sz w:val="22"/>
          <w:szCs w:val="22"/>
        </w:rPr>
        <w:t>As ações preferenciais não têm direito a voto, sendo a elas assegurada prioridade no reembolso de capital e no pagamento de dividendos mínimos, não cumulativos, de 6% (seis por cento) ao ano, sobre o valor resultante da divisão do capital subscrito pelo número total de ações da Telebras.</w:t>
      </w:r>
    </w:p>
    <w:p w14:paraId="1ED56837" w14:textId="77777777" w:rsidR="0085341B" w:rsidRPr="00BB2034" w:rsidRDefault="0085341B" w:rsidP="00597FE5">
      <w:pPr>
        <w:pStyle w:val="Default"/>
        <w:spacing w:line="276" w:lineRule="auto"/>
        <w:jc w:val="both"/>
        <w:rPr>
          <w:sz w:val="14"/>
          <w:szCs w:val="14"/>
        </w:rPr>
      </w:pPr>
    </w:p>
    <w:p w14:paraId="4655BC8D" w14:textId="77777777" w:rsidR="00F97EC5" w:rsidRPr="002A36CE" w:rsidRDefault="00F97EC5" w:rsidP="00597FE5">
      <w:pPr>
        <w:pStyle w:val="Corpodetexto"/>
        <w:spacing w:before="0" w:after="0" w:line="276" w:lineRule="auto"/>
        <w:rPr>
          <w:rFonts w:ascii="Arial" w:hAnsi="Arial" w:cs="Arial"/>
        </w:rPr>
      </w:pPr>
      <w:r w:rsidRPr="002A36CE">
        <w:rPr>
          <w:rFonts w:ascii="Arial" w:hAnsi="Arial" w:cs="Arial"/>
        </w:rPr>
        <w:t>Os dividendos serão pagos prioritariamente às ações preferenciais até o limite da preferência, sendo, a seguir</w:t>
      </w:r>
      <w:r w:rsidR="00CA1E5E" w:rsidRPr="002A36CE">
        <w:rPr>
          <w:rFonts w:ascii="Arial" w:hAnsi="Arial" w:cs="Arial"/>
        </w:rPr>
        <w:t>,</w:t>
      </w:r>
      <w:r w:rsidRPr="002A36CE">
        <w:rPr>
          <w:rFonts w:ascii="Arial" w:hAnsi="Arial" w:cs="Arial"/>
        </w:rPr>
        <w:t xml:space="preserve"> pagos aos titulares de ações ordinárias até o mesmo limite das ações preferencias. O saldo</w:t>
      </w:r>
      <w:r w:rsidR="00CA1E5E" w:rsidRPr="002A36CE">
        <w:rPr>
          <w:rFonts w:ascii="Arial" w:hAnsi="Arial" w:cs="Arial"/>
        </w:rPr>
        <w:t>,</w:t>
      </w:r>
      <w:r w:rsidRPr="002A36CE">
        <w:rPr>
          <w:rFonts w:ascii="Arial" w:hAnsi="Arial" w:cs="Arial"/>
        </w:rPr>
        <w:t xml:space="preserve"> se houver, será rateado por todas as ações, em igualdade de condições.</w:t>
      </w:r>
    </w:p>
    <w:p w14:paraId="622F55BF" w14:textId="77777777" w:rsidR="00F97EC5" w:rsidRPr="00AD56E7" w:rsidRDefault="00F97EC5" w:rsidP="00F97EC5">
      <w:pPr>
        <w:pStyle w:val="Corpodetexto"/>
        <w:spacing w:before="0" w:after="0"/>
        <w:rPr>
          <w:rFonts w:ascii="Arial" w:hAnsi="Arial" w:cs="Arial"/>
          <w:sz w:val="12"/>
          <w:szCs w:val="12"/>
        </w:rPr>
      </w:pPr>
    </w:p>
    <w:p w14:paraId="4CF9749A" w14:textId="77777777" w:rsidR="00F97EC5" w:rsidRPr="002A36CE" w:rsidRDefault="00F97EC5" w:rsidP="00597FE5">
      <w:pPr>
        <w:pStyle w:val="Corpodetexto"/>
        <w:spacing w:before="0" w:after="0" w:line="276" w:lineRule="auto"/>
        <w:rPr>
          <w:rFonts w:ascii="Arial" w:hAnsi="Arial" w:cs="Arial"/>
        </w:rPr>
      </w:pPr>
      <w:r w:rsidRPr="002A36CE">
        <w:rPr>
          <w:rFonts w:ascii="Arial" w:hAnsi="Arial" w:cs="Arial"/>
        </w:rPr>
        <w:t>Os valores dos dividendos e dos juros, a título de remuneração sobre o capital próprio, devidos ao Tesouro Nacional e aos demais acionistas, sofrerão incidência de encargos financeiros equivalentes à Taxa Selic, a partir do encerramento do exercício social até o dia do efetivo recolhimento ou pagamento, sem prejuízo da incidência de juros moratórios quando esse recolhimento não se verificar na data fixada pela Assembleia Geral.</w:t>
      </w:r>
    </w:p>
    <w:p w14:paraId="18FB0739" w14:textId="77777777" w:rsidR="00F97EC5" w:rsidRPr="00BB2034" w:rsidRDefault="00F97EC5" w:rsidP="00597FE5">
      <w:pPr>
        <w:spacing w:line="276" w:lineRule="auto"/>
        <w:jc w:val="both"/>
        <w:rPr>
          <w:rFonts w:ascii="Arial" w:hAnsi="Arial" w:cs="Arial"/>
          <w:sz w:val="14"/>
          <w:szCs w:val="14"/>
        </w:rPr>
      </w:pPr>
    </w:p>
    <w:p w14:paraId="3C9C6FF0" w14:textId="6FA8B890" w:rsidR="00F97EC5" w:rsidRPr="002A36CE" w:rsidRDefault="00F97EC5" w:rsidP="00597FE5">
      <w:pPr>
        <w:spacing w:line="276" w:lineRule="auto"/>
        <w:jc w:val="both"/>
        <w:rPr>
          <w:rFonts w:ascii="Arial" w:hAnsi="Arial" w:cs="Arial"/>
          <w:sz w:val="22"/>
          <w:szCs w:val="22"/>
        </w:rPr>
      </w:pPr>
      <w:r w:rsidRPr="002A36CE">
        <w:rPr>
          <w:rFonts w:ascii="Arial" w:hAnsi="Arial" w:cs="Arial"/>
          <w:sz w:val="22"/>
          <w:szCs w:val="22"/>
        </w:rPr>
        <w:t>Por deliberação dos órgãos da Administração</w:t>
      </w:r>
      <w:r w:rsidR="00CA1E5E" w:rsidRPr="002A36CE">
        <w:rPr>
          <w:rFonts w:ascii="Arial" w:hAnsi="Arial" w:cs="Arial"/>
          <w:sz w:val="22"/>
          <w:szCs w:val="22"/>
        </w:rPr>
        <w:t>,</w:t>
      </w:r>
      <w:r w:rsidRPr="002A36CE">
        <w:rPr>
          <w:rFonts w:ascii="Arial" w:hAnsi="Arial" w:cs="Arial"/>
          <w:sz w:val="22"/>
          <w:szCs w:val="22"/>
        </w:rPr>
        <w:t xml:space="preserve"> a Companhia poderá pagar ou creditar, a título de dividendos, juros sobre o capital próprio nos termos do art</w:t>
      </w:r>
      <w:r w:rsidR="00622799">
        <w:rPr>
          <w:rFonts w:ascii="Arial" w:hAnsi="Arial" w:cs="Arial"/>
          <w:sz w:val="22"/>
          <w:szCs w:val="22"/>
        </w:rPr>
        <w:t>igo</w:t>
      </w:r>
      <w:r w:rsidRPr="002A36CE">
        <w:rPr>
          <w:rFonts w:ascii="Arial" w:hAnsi="Arial" w:cs="Arial"/>
          <w:sz w:val="22"/>
          <w:szCs w:val="22"/>
        </w:rPr>
        <w:t xml:space="preserve"> 9º, parágrafo 7º, da Lei nº 9.249/1995. Os juros pagos ou creditados serão compensados com o valor do dividendo anual mínimo obrigatório, de acordo com o art</w:t>
      </w:r>
      <w:r w:rsidR="00622799">
        <w:rPr>
          <w:rFonts w:ascii="Arial" w:hAnsi="Arial" w:cs="Arial"/>
          <w:sz w:val="22"/>
          <w:szCs w:val="22"/>
        </w:rPr>
        <w:t>igo</w:t>
      </w:r>
      <w:r w:rsidRPr="002A36CE">
        <w:rPr>
          <w:rFonts w:ascii="Arial" w:hAnsi="Arial" w:cs="Arial"/>
          <w:sz w:val="22"/>
          <w:szCs w:val="22"/>
        </w:rPr>
        <w:t xml:space="preserve"> </w:t>
      </w:r>
      <w:r w:rsidR="002F1A99" w:rsidRPr="002A36CE">
        <w:rPr>
          <w:rFonts w:ascii="Arial" w:hAnsi="Arial" w:cs="Arial"/>
          <w:sz w:val="22"/>
          <w:szCs w:val="22"/>
        </w:rPr>
        <w:t>88</w:t>
      </w:r>
      <w:r w:rsidR="008C4403">
        <w:rPr>
          <w:rFonts w:ascii="Arial" w:hAnsi="Arial" w:cs="Arial"/>
          <w:sz w:val="22"/>
          <w:szCs w:val="22"/>
        </w:rPr>
        <w:t>,</w:t>
      </w:r>
      <w:r w:rsidRPr="002A36CE">
        <w:rPr>
          <w:rFonts w:ascii="Arial" w:hAnsi="Arial" w:cs="Arial"/>
          <w:sz w:val="22"/>
          <w:szCs w:val="22"/>
        </w:rPr>
        <w:t xml:space="preserve"> §</w:t>
      </w:r>
      <w:r w:rsidR="002F1A99" w:rsidRPr="002A36CE">
        <w:rPr>
          <w:rFonts w:ascii="Arial" w:hAnsi="Arial" w:cs="Arial"/>
          <w:sz w:val="22"/>
          <w:szCs w:val="22"/>
        </w:rPr>
        <w:t>1</w:t>
      </w:r>
      <w:r w:rsidRPr="002A36CE">
        <w:rPr>
          <w:rFonts w:ascii="Arial" w:hAnsi="Arial" w:cs="Arial"/>
          <w:sz w:val="22"/>
          <w:szCs w:val="22"/>
        </w:rPr>
        <w:t>º do estatuto social.</w:t>
      </w:r>
    </w:p>
    <w:p w14:paraId="587F13C4" w14:textId="77777777" w:rsidR="007B5FEA" w:rsidRPr="00BB2034" w:rsidRDefault="007B5FEA" w:rsidP="00597FE5">
      <w:pPr>
        <w:spacing w:line="276" w:lineRule="auto"/>
        <w:jc w:val="both"/>
        <w:rPr>
          <w:rFonts w:ascii="Arial" w:hAnsi="Arial" w:cs="Arial"/>
          <w:sz w:val="14"/>
          <w:szCs w:val="14"/>
        </w:rPr>
      </w:pPr>
    </w:p>
    <w:p w14:paraId="1E262E48" w14:textId="749C2B1D" w:rsidR="00831984" w:rsidRDefault="00831984" w:rsidP="00597FE5">
      <w:pPr>
        <w:spacing w:line="276" w:lineRule="auto"/>
        <w:jc w:val="both"/>
        <w:rPr>
          <w:rFonts w:ascii="Arial" w:hAnsi="Arial" w:cs="Arial"/>
          <w:sz w:val="22"/>
          <w:szCs w:val="22"/>
        </w:rPr>
      </w:pPr>
      <w:r w:rsidRPr="002A36CE">
        <w:rPr>
          <w:rFonts w:ascii="Arial" w:hAnsi="Arial" w:cs="Arial"/>
          <w:sz w:val="22"/>
          <w:szCs w:val="22"/>
        </w:rPr>
        <w:t xml:space="preserve">Em decorrência de não haver reservas no patrimônio líquido da </w:t>
      </w:r>
      <w:r w:rsidR="005E3529" w:rsidRPr="002A36CE">
        <w:rPr>
          <w:rFonts w:ascii="Arial" w:hAnsi="Arial" w:cs="Arial"/>
          <w:sz w:val="22"/>
          <w:szCs w:val="22"/>
        </w:rPr>
        <w:t>Companhia</w:t>
      </w:r>
      <w:r w:rsidR="00F07353" w:rsidRPr="002A36CE">
        <w:rPr>
          <w:rFonts w:ascii="Arial" w:hAnsi="Arial" w:cs="Arial"/>
          <w:sz w:val="22"/>
          <w:szCs w:val="22"/>
        </w:rPr>
        <w:t xml:space="preserve"> – </w:t>
      </w:r>
      <w:r w:rsidRPr="002A36CE">
        <w:rPr>
          <w:rFonts w:ascii="Arial" w:hAnsi="Arial" w:cs="Arial"/>
          <w:sz w:val="22"/>
          <w:szCs w:val="22"/>
        </w:rPr>
        <w:t xml:space="preserve">e </w:t>
      </w:r>
      <w:r w:rsidR="00965E8B" w:rsidRPr="002A36CE">
        <w:rPr>
          <w:rFonts w:ascii="Arial" w:hAnsi="Arial" w:cs="Arial"/>
          <w:sz w:val="22"/>
          <w:szCs w:val="22"/>
        </w:rPr>
        <w:t>d</w:t>
      </w:r>
      <w:r w:rsidRPr="002A36CE">
        <w:rPr>
          <w:rFonts w:ascii="Arial" w:hAnsi="Arial" w:cs="Arial"/>
          <w:sz w:val="22"/>
          <w:szCs w:val="22"/>
        </w:rPr>
        <w:t xml:space="preserve">a </w:t>
      </w:r>
      <w:r w:rsidR="00A90701" w:rsidRPr="002A36CE">
        <w:rPr>
          <w:rFonts w:ascii="Arial" w:hAnsi="Arial" w:cs="Arial"/>
          <w:sz w:val="22"/>
          <w:szCs w:val="22"/>
        </w:rPr>
        <w:t xml:space="preserve">existência de </w:t>
      </w:r>
      <w:r w:rsidR="006C46E3" w:rsidRPr="002A36CE">
        <w:rPr>
          <w:rFonts w:ascii="Arial" w:hAnsi="Arial" w:cs="Arial"/>
          <w:sz w:val="22"/>
          <w:szCs w:val="22"/>
        </w:rPr>
        <w:t>prejuízos acumulados</w:t>
      </w:r>
      <w:r w:rsidR="008C4403">
        <w:rPr>
          <w:rFonts w:ascii="Arial" w:hAnsi="Arial" w:cs="Arial"/>
          <w:sz w:val="22"/>
          <w:szCs w:val="22"/>
        </w:rPr>
        <w:t>,</w:t>
      </w:r>
      <w:r w:rsidRPr="002A36CE">
        <w:rPr>
          <w:rFonts w:ascii="Arial" w:hAnsi="Arial" w:cs="Arial"/>
          <w:sz w:val="22"/>
          <w:szCs w:val="22"/>
        </w:rPr>
        <w:t xml:space="preserve"> não foram efetuados o </w:t>
      </w:r>
      <w:r w:rsidRPr="0046022F">
        <w:rPr>
          <w:rFonts w:ascii="Arial" w:hAnsi="Arial" w:cs="Arial"/>
          <w:sz w:val="22"/>
          <w:szCs w:val="22"/>
        </w:rPr>
        <w:t>cálculo</w:t>
      </w:r>
      <w:r w:rsidR="00EF0E24" w:rsidRPr="0046022F">
        <w:rPr>
          <w:rFonts w:ascii="Arial" w:hAnsi="Arial" w:cs="Arial"/>
          <w:sz w:val="22"/>
          <w:szCs w:val="22"/>
        </w:rPr>
        <w:t>,</w:t>
      </w:r>
      <w:r w:rsidRPr="0046022F">
        <w:rPr>
          <w:rFonts w:ascii="Arial" w:hAnsi="Arial" w:cs="Arial"/>
          <w:sz w:val="22"/>
          <w:szCs w:val="22"/>
        </w:rPr>
        <w:t xml:space="preserve"> </w:t>
      </w:r>
      <w:r w:rsidR="00EF0E24" w:rsidRPr="0046022F">
        <w:rPr>
          <w:rFonts w:ascii="Arial" w:hAnsi="Arial" w:cs="Arial"/>
          <w:sz w:val="22"/>
          <w:szCs w:val="22"/>
        </w:rPr>
        <w:t xml:space="preserve">a </w:t>
      </w:r>
      <w:r w:rsidRPr="0046022F">
        <w:rPr>
          <w:rFonts w:ascii="Arial" w:hAnsi="Arial" w:cs="Arial"/>
          <w:sz w:val="22"/>
          <w:szCs w:val="22"/>
        </w:rPr>
        <w:t xml:space="preserve">distribuição </w:t>
      </w:r>
      <w:r w:rsidRPr="002A36CE">
        <w:rPr>
          <w:rFonts w:ascii="Arial" w:hAnsi="Arial" w:cs="Arial"/>
          <w:sz w:val="22"/>
          <w:szCs w:val="22"/>
        </w:rPr>
        <w:t>de dividendos e a constituição de reservas.</w:t>
      </w:r>
    </w:p>
    <w:p w14:paraId="0DBA7CDA" w14:textId="77777777" w:rsidR="006D3DBC" w:rsidRPr="002A36CE" w:rsidRDefault="006D3DBC" w:rsidP="00597FE5">
      <w:pPr>
        <w:spacing w:line="276" w:lineRule="auto"/>
        <w:jc w:val="both"/>
        <w:rPr>
          <w:rFonts w:ascii="Arial" w:hAnsi="Arial" w:cs="Arial"/>
          <w:sz w:val="22"/>
          <w:szCs w:val="22"/>
        </w:rPr>
      </w:pPr>
    </w:p>
    <w:p w14:paraId="1EE36BBD" w14:textId="77777777" w:rsidR="00215810" w:rsidRPr="002A36CE" w:rsidRDefault="00215810" w:rsidP="009541E1">
      <w:pPr>
        <w:pStyle w:val="Ttulo2"/>
        <w:numPr>
          <w:ilvl w:val="1"/>
          <w:numId w:val="7"/>
        </w:numPr>
        <w:tabs>
          <w:tab w:val="clear" w:pos="284"/>
          <w:tab w:val="clear" w:pos="340"/>
        </w:tabs>
        <w:spacing w:before="0" w:after="0" w:line="276" w:lineRule="auto"/>
        <w:ind w:left="851" w:hanging="851"/>
        <w:jc w:val="both"/>
        <w:rPr>
          <w:rFonts w:ascii="Arial" w:hAnsi="Arial" w:cs="Arial"/>
        </w:rPr>
      </w:pPr>
      <w:bookmarkStart w:id="56" w:name="_Toc491337767"/>
      <w:r w:rsidRPr="002A36CE">
        <w:rPr>
          <w:rFonts w:ascii="Arial" w:hAnsi="Arial" w:cs="Arial"/>
        </w:rPr>
        <w:t>Ajuste de avaliação patrimonial</w:t>
      </w:r>
      <w:bookmarkEnd w:id="56"/>
    </w:p>
    <w:p w14:paraId="15A8FA58" w14:textId="77777777" w:rsidR="00215810" w:rsidRPr="002C6143" w:rsidRDefault="00215810" w:rsidP="00597FE5">
      <w:pPr>
        <w:spacing w:line="276" w:lineRule="auto"/>
        <w:rPr>
          <w:sz w:val="16"/>
          <w:szCs w:val="16"/>
        </w:rPr>
      </w:pPr>
    </w:p>
    <w:p w14:paraId="0E98BCCA" w14:textId="639A42BD" w:rsidR="001E0CC1" w:rsidRDefault="001E0CC1" w:rsidP="00597FE5">
      <w:pPr>
        <w:pStyle w:val="Default"/>
        <w:spacing w:line="276" w:lineRule="auto"/>
        <w:jc w:val="both"/>
        <w:rPr>
          <w:sz w:val="22"/>
          <w:szCs w:val="22"/>
        </w:rPr>
      </w:pPr>
      <w:r w:rsidRPr="002A36CE">
        <w:rPr>
          <w:sz w:val="22"/>
          <w:szCs w:val="22"/>
        </w:rPr>
        <w:t>Nes</w:t>
      </w:r>
      <w:r w:rsidR="00B8591E">
        <w:rPr>
          <w:sz w:val="22"/>
          <w:szCs w:val="22"/>
        </w:rPr>
        <w:t>t</w:t>
      </w:r>
      <w:r w:rsidRPr="002A36CE">
        <w:rPr>
          <w:sz w:val="22"/>
          <w:szCs w:val="22"/>
        </w:rPr>
        <w:t>a rubrica são reconhecidos os ajustes de avaliação patrimonial</w:t>
      </w:r>
      <w:r w:rsidR="00A06396" w:rsidRPr="002A36CE">
        <w:rPr>
          <w:sz w:val="22"/>
          <w:szCs w:val="22"/>
        </w:rPr>
        <w:t>,</w:t>
      </w:r>
      <w:r w:rsidRPr="002A36CE">
        <w:rPr>
          <w:sz w:val="22"/>
          <w:szCs w:val="22"/>
        </w:rPr>
        <w:t xml:space="preserve"> que incluem ganhos e perdas de instrumentos financeiros </w:t>
      </w:r>
      <w:r w:rsidR="007D0638" w:rsidRPr="002A36CE">
        <w:rPr>
          <w:sz w:val="22"/>
          <w:szCs w:val="22"/>
        </w:rPr>
        <w:t>avaliados a valor justo por meio de outros resultados abrangentes</w:t>
      </w:r>
      <w:r w:rsidR="00E927BF" w:rsidRPr="002A36CE">
        <w:rPr>
          <w:sz w:val="22"/>
          <w:szCs w:val="22"/>
        </w:rPr>
        <w:t xml:space="preserve">, </w:t>
      </w:r>
      <w:r w:rsidR="00C21559" w:rsidRPr="002A36CE">
        <w:rPr>
          <w:sz w:val="22"/>
          <w:szCs w:val="22"/>
        </w:rPr>
        <w:t>representados por investimentos em ações de empresas de telecomunicações e no Fundo de Investimento da Amazônia – Finam</w:t>
      </w:r>
      <w:r w:rsidR="00B63E65">
        <w:rPr>
          <w:sz w:val="22"/>
          <w:szCs w:val="22"/>
        </w:rPr>
        <w:t>, bem como</w:t>
      </w:r>
      <w:r w:rsidR="00002D7B" w:rsidRPr="002A36CE">
        <w:rPr>
          <w:sz w:val="22"/>
          <w:szCs w:val="22"/>
        </w:rPr>
        <w:t xml:space="preserve"> por </w:t>
      </w:r>
      <w:r w:rsidRPr="002A36CE">
        <w:rPr>
          <w:sz w:val="22"/>
          <w:szCs w:val="22"/>
        </w:rPr>
        <w:t xml:space="preserve">variações cambiais decorrentes de investimento líquido em coligadas no exterior, </w:t>
      </w:r>
      <w:r w:rsidR="00C21559" w:rsidRPr="002A36CE">
        <w:rPr>
          <w:sz w:val="22"/>
          <w:szCs w:val="22"/>
        </w:rPr>
        <w:t>cuja origem é o reconhecimento de forma reflexa das variações cambiais registrad</w:t>
      </w:r>
      <w:r w:rsidR="00E927BF" w:rsidRPr="002A36CE">
        <w:rPr>
          <w:sz w:val="22"/>
          <w:szCs w:val="22"/>
        </w:rPr>
        <w:t>a</w:t>
      </w:r>
      <w:r w:rsidR="006E08A9">
        <w:rPr>
          <w:sz w:val="22"/>
          <w:szCs w:val="22"/>
        </w:rPr>
        <w:t>s</w:t>
      </w:r>
      <w:r w:rsidR="00C21559" w:rsidRPr="002A36CE">
        <w:rPr>
          <w:sz w:val="22"/>
          <w:szCs w:val="22"/>
        </w:rPr>
        <w:t xml:space="preserve"> na </w:t>
      </w:r>
      <w:r w:rsidR="00C21559" w:rsidRPr="00EC70EB">
        <w:rPr>
          <w:sz w:val="22"/>
          <w:szCs w:val="22"/>
        </w:rPr>
        <w:t>coligada Visiona</w:t>
      </w:r>
      <w:r w:rsidR="00002D7B" w:rsidRPr="00EC70EB">
        <w:rPr>
          <w:sz w:val="22"/>
          <w:szCs w:val="22"/>
        </w:rPr>
        <w:t>,</w:t>
      </w:r>
      <w:r w:rsidR="00C21559" w:rsidRPr="00EC70EB">
        <w:rPr>
          <w:sz w:val="22"/>
          <w:szCs w:val="22"/>
        </w:rPr>
        <w:t xml:space="preserve"> </w:t>
      </w:r>
      <w:r w:rsidR="00002D7B" w:rsidRPr="00EC70EB">
        <w:rPr>
          <w:sz w:val="22"/>
          <w:szCs w:val="22"/>
        </w:rPr>
        <w:t>na</w:t>
      </w:r>
      <w:r w:rsidR="00002D7B" w:rsidRPr="002A36CE">
        <w:rPr>
          <w:sz w:val="22"/>
          <w:szCs w:val="22"/>
        </w:rPr>
        <w:t xml:space="preserve"> qual a</w:t>
      </w:r>
      <w:r w:rsidR="001E6F2F" w:rsidRPr="002A36CE">
        <w:rPr>
          <w:sz w:val="22"/>
          <w:szCs w:val="22"/>
        </w:rPr>
        <w:t xml:space="preserve"> participação societária </w:t>
      </w:r>
      <w:r w:rsidR="00A9166E" w:rsidRPr="002A36CE">
        <w:rPr>
          <w:sz w:val="22"/>
          <w:szCs w:val="22"/>
        </w:rPr>
        <w:t xml:space="preserve">da Telebras é </w:t>
      </w:r>
      <w:r w:rsidR="001E6F2F" w:rsidRPr="002A36CE">
        <w:rPr>
          <w:sz w:val="22"/>
          <w:szCs w:val="22"/>
        </w:rPr>
        <w:t xml:space="preserve">de </w:t>
      </w:r>
      <w:r w:rsidR="00A9166E" w:rsidRPr="00851774">
        <w:rPr>
          <w:sz w:val="22"/>
          <w:szCs w:val="22"/>
        </w:rPr>
        <w:t>49</w:t>
      </w:r>
      <w:r w:rsidR="001E6F2F" w:rsidRPr="00851774">
        <w:rPr>
          <w:sz w:val="22"/>
          <w:szCs w:val="22"/>
        </w:rPr>
        <w:t>%.</w:t>
      </w:r>
      <w:r w:rsidR="00AE47A0" w:rsidRPr="00851774">
        <w:rPr>
          <w:sz w:val="22"/>
          <w:szCs w:val="22"/>
        </w:rPr>
        <w:t xml:space="preserve"> </w:t>
      </w:r>
    </w:p>
    <w:p w14:paraId="1C514FD6" w14:textId="77777777" w:rsidR="00851774" w:rsidRPr="00A4143B" w:rsidRDefault="00851774" w:rsidP="00597FE5">
      <w:pPr>
        <w:pStyle w:val="Default"/>
        <w:spacing w:line="276" w:lineRule="auto"/>
        <w:jc w:val="both"/>
        <w:rPr>
          <w:color w:val="FF0000"/>
          <w:sz w:val="14"/>
          <w:szCs w:val="14"/>
        </w:rPr>
      </w:pPr>
    </w:p>
    <w:p w14:paraId="5AB2B6AA" w14:textId="25B93155" w:rsidR="000D06DC" w:rsidRDefault="00865822" w:rsidP="00597FE5">
      <w:pPr>
        <w:spacing w:line="276" w:lineRule="auto"/>
        <w:jc w:val="both"/>
        <w:rPr>
          <w:rFonts w:ascii="Arial" w:hAnsi="Arial" w:cs="Arial"/>
          <w:sz w:val="22"/>
          <w:szCs w:val="22"/>
        </w:rPr>
      </w:pPr>
      <w:r w:rsidRPr="002A36CE">
        <w:rPr>
          <w:rFonts w:ascii="Arial" w:hAnsi="Arial" w:cs="Arial"/>
          <w:sz w:val="22"/>
          <w:szCs w:val="22"/>
        </w:rPr>
        <w:t xml:space="preserve">As movimentações dos ajustes de avaliação patrimonial </w:t>
      </w:r>
      <w:r w:rsidR="00695BCA" w:rsidRPr="002A36CE">
        <w:rPr>
          <w:rFonts w:ascii="Arial" w:hAnsi="Arial" w:cs="Arial"/>
          <w:sz w:val="22"/>
          <w:szCs w:val="22"/>
        </w:rPr>
        <w:t xml:space="preserve">no </w:t>
      </w:r>
      <w:r w:rsidR="00132D7E">
        <w:rPr>
          <w:rFonts w:ascii="Arial" w:hAnsi="Arial" w:cs="Arial"/>
          <w:sz w:val="22"/>
          <w:szCs w:val="22"/>
        </w:rPr>
        <w:t>primeiro semestre de 2026</w:t>
      </w:r>
      <w:r w:rsidR="00B66F65">
        <w:rPr>
          <w:rFonts w:ascii="Arial" w:hAnsi="Arial" w:cs="Arial"/>
          <w:sz w:val="22"/>
          <w:szCs w:val="22"/>
        </w:rPr>
        <w:t xml:space="preserve"> </w:t>
      </w:r>
      <w:r w:rsidRPr="002A36CE">
        <w:rPr>
          <w:rFonts w:ascii="Arial" w:hAnsi="Arial" w:cs="Arial"/>
          <w:sz w:val="22"/>
          <w:szCs w:val="22"/>
        </w:rPr>
        <w:t>estão demonstradas no quadro abaixo:</w:t>
      </w:r>
    </w:p>
    <w:p w14:paraId="6182D70F" w14:textId="77777777" w:rsidR="001E107F" w:rsidRDefault="001E107F" w:rsidP="00597FE5">
      <w:pPr>
        <w:spacing w:line="276" w:lineRule="auto"/>
        <w:jc w:val="both"/>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5771"/>
        <w:gridCol w:w="1516"/>
        <w:gridCol w:w="1481"/>
        <w:gridCol w:w="831"/>
        <w:gridCol w:w="172"/>
      </w:tblGrid>
      <w:tr w:rsidR="001E107F" w:rsidRPr="00633A7D" w14:paraId="437B06A1" w14:textId="77777777" w:rsidTr="001E107F">
        <w:trPr>
          <w:gridAfter w:val="1"/>
          <w:wAfter w:w="88" w:type="pct"/>
          <w:trHeight w:val="517"/>
        </w:trPr>
        <w:tc>
          <w:tcPr>
            <w:tcW w:w="2953"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B3A8C7D" w14:textId="77777777" w:rsidR="001E107F" w:rsidRPr="00633A7D" w:rsidRDefault="001E107F">
            <w:pPr>
              <w:rPr>
                <w:rFonts w:ascii="Arial" w:hAnsi="Arial" w:cs="Arial"/>
                <w:b/>
                <w:bCs/>
                <w:color w:val="000000"/>
                <w:sz w:val="18"/>
                <w:szCs w:val="18"/>
              </w:rPr>
            </w:pPr>
            <w:r w:rsidRPr="00633A7D">
              <w:rPr>
                <w:rFonts w:ascii="Arial" w:hAnsi="Arial" w:cs="Arial"/>
                <w:b/>
                <w:bCs/>
                <w:color w:val="000000"/>
                <w:sz w:val="18"/>
                <w:szCs w:val="18"/>
              </w:rPr>
              <w:t>Movimentação:</w:t>
            </w:r>
          </w:p>
        </w:tc>
        <w:tc>
          <w:tcPr>
            <w:tcW w:w="776" w:type="pct"/>
            <w:vMerge w:val="restart"/>
            <w:tcBorders>
              <w:top w:val="single" w:sz="4" w:space="0" w:color="auto"/>
              <w:left w:val="single" w:sz="4" w:space="0" w:color="auto"/>
              <w:bottom w:val="single" w:sz="4" w:space="0" w:color="auto"/>
              <w:right w:val="single" w:sz="4" w:space="0" w:color="auto"/>
            </w:tcBorders>
            <w:vAlign w:val="center"/>
            <w:hideMark/>
          </w:tcPr>
          <w:p w14:paraId="302C4A4A" w14:textId="77777777" w:rsidR="001E107F" w:rsidRPr="00633A7D" w:rsidRDefault="001E107F">
            <w:pPr>
              <w:jc w:val="center"/>
              <w:rPr>
                <w:rFonts w:ascii="Arial" w:hAnsi="Arial" w:cs="Arial"/>
                <w:b/>
                <w:bCs/>
                <w:color w:val="000000"/>
                <w:sz w:val="18"/>
                <w:szCs w:val="18"/>
              </w:rPr>
            </w:pPr>
            <w:r w:rsidRPr="00633A7D">
              <w:rPr>
                <w:rFonts w:ascii="Arial" w:hAnsi="Arial" w:cs="Arial"/>
                <w:b/>
                <w:bCs/>
                <w:color w:val="000000"/>
                <w:sz w:val="18"/>
                <w:szCs w:val="18"/>
              </w:rPr>
              <w:t>Instrumentos Financeiros Avaliados VJORA</w:t>
            </w:r>
            <w:r w:rsidRPr="00633A7D">
              <w:rPr>
                <w:rFonts w:ascii="Arial" w:hAnsi="Arial" w:cs="Arial"/>
                <w:b/>
                <w:bCs/>
                <w:color w:val="000000"/>
                <w:sz w:val="18"/>
                <w:szCs w:val="18"/>
                <w:vertAlign w:val="superscript"/>
              </w:rPr>
              <w:t>(i)</w:t>
            </w:r>
          </w:p>
        </w:tc>
        <w:tc>
          <w:tcPr>
            <w:tcW w:w="758" w:type="pct"/>
            <w:vMerge w:val="restart"/>
            <w:tcBorders>
              <w:top w:val="single" w:sz="4" w:space="0" w:color="auto"/>
              <w:left w:val="single" w:sz="4" w:space="0" w:color="auto"/>
              <w:bottom w:val="single" w:sz="4" w:space="0" w:color="auto"/>
              <w:right w:val="single" w:sz="4" w:space="0" w:color="auto"/>
            </w:tcBorders>
            <w:vAlign w:val="center"/>
            <w:hideMark/>
          </w:tcPr>
          <w:p w14:paraId="2E2AC4AD" w14:textId="77777777" w:rsidR="001E107F" w:rsidRPr="00633A7D" w:rsidRDefault="001E107F">
            <w:pPr>
              <w:jc w:val="center"/>
              <w:rPr>
                <w:rFonts w:ascii="Arial" w:hAnsi="Arial" w:cs="Arial"/>
                <w:b/>
                <w:bCs/>
                <w:color w:val="000000"/>
                <w:sz w:val="18"/>
                <w:szCs w:val="18"/>
              </w:rPr>
            </w:pPr>
            <w:r w:rsidRPr="00633A7D">
              <w:rPr>
                <w:rFonts w:ascii="Arial" w:hAnsi="Arial" w:cs="Arial"/>
                <w:b/>
                <w:bCs/>
                <w:color w:val="000000"/>
                <w:sz w:val="18"/>
                <w:szCs w:val="18"/>
              </w:rPr>
              <w:t>Variação Cambial sobre Investimento no Exterior</w:t>
            </w:r>
          </w:p>
        </w:tc>
        <w:tc>
          <w:tcPr>
            <w:tcW w:w="425" w:type="pct"/>
            <w:vMerge w:val="restart"/>
            <w:tcBorders>
              <w:top w:val="single" w:sz="4" w:space="0" w:color="auto"/>
              <w:left w:val="single" w:sz="4" w:space="0" w:color="auto"/>
              <w:bottom w:val="single" w:sz="4" w:space="0" w:color="auto"/>
              <w:right w:val="single" w:sz="4" w:space="0" w:color="auto"/>
            </w:tcBorders>
            <w:vAlign w:val="center"/>
            <w:hideMark/>
          </w:tcPr>
          <w:p w14:paraId="39C7DD21" w14:textId="77777777" w:rsidR="001E107F" w:rsidRPr="00633A7D" w:rsidRDefault="001E107F">
            <w:pPr>
              <w:jc w:val="center"/>
              <w:rPr>
                <w:rFonts w:ascii="Arial" w:hAnsi="Arial" w:cs="Arial"/>
                <w:b/>
                <w:bCs/>
                <w:color w:val="000000"/>
                <w:sz w:val="18"/>
                <w:szCs w:val="18"/>
              </w:rPr>
            </w:pPr>
            <w:r w:rsidRPr="00633A7D">
              <w:rPr>
                <w:rFonts w:ascii="Arial" w:hAnsi="Arial" w:cs="Arial"/>
                <w:b/>
                <w:bCs/>
                <w:color w:val="000000"/>
                <w:sz w:val="18"/>
                <w:szCs w:val="18"/>
              </w:rPr>
              <w:t>Total</w:t>
            </w:r>
          </w:p>
        </w:tc>
      </w:tr>
      <w:tr w:rsidR="001E107F" w:rsidRPr="00633A7D" w14:paraId="45D9094E" w14:textId="77777777" w:rsidTr="001E107F">
        <w:trPr>
          <w:trHeight w:val="232"/>
        </w:trPr>
        <w:tc>
          <w:tcPr>
            <w:tcW w:w="2953" w:type="pct"/>
            <w:vMerge/>
            <w:tcBorders>
              <w:top w:val="single" w:sz="4" w:space="0" w:color="auto"/>
              <w:left w:val="single" w:sz="4" w:space="0" w:color="auto"/>
              <w:bottom w:val="single" w:sz="4" w:space="0" w:color="auto"/>
              <w:right w:val="single" w:sz="4" w:space="0" w:color="auto"/>
            </w:tcBorders>
            <w:vAlign w:val="center"/>
            <w:hideMark/>
          </w:tcPr>
          <w:p w14:paraId="61BA2328" w14:textId="77777777" w:rsidR="001E107F" w:rsidRPr="00633A7D" w:rsidRDefault="001E107F">
            <w:pPr>
              <w:rPr>
                <w:rFonts w:ascii="Arial" w:hAnsi="Arial" w:cs="Arial"/>
                <w:b/>
                <w:bCs/>
                <w:color w:val="000000"/>
                <w:sz w:val="18"/>
                <w:szCs w:val="18"/>
              </w:rPr>
            </w:pPr>
          </w:p>
        </w:tc>
        <w:tc>
          <w:tcPr>
            <w:tcW w:w="776" w:type="pct"/>
            <w:vMerge/>
            <w:tcBorders>
              <w:top w:val="single" w:sz="4" w:space="0" w:color="auto"/>
              <w:left w:val="single" w:sz="4" w:space="0" w:color="auto"/>
              <w:bottom w:val="single" w:sz="4" w:space="0" w:color="auto"/>
              <w:right w:val="single" w:sz="4" w:space="0" w:color="auto"/>
            </w:tcBorders>
            <w:vAlign w:val="center"/>
            <w:hideMark/>
          </w:tcPr>
          <w:p w14:paraId="3CE3991D" w14:textId="77777777" w:rsidR="001E107F" w:rsidRPr="00633A7D" w:rsidRDefault="001E107F">
            <w:pPr>
              <w:rPr>
                <w:rFonts w:ascii="Arial" w:hAnsi="Arial" w:cs="Arial"/>
                <w:b/>
                <w:bCs/>
                <w:color w:val="000000"/>
                <w:sz w:val="18"/>
                <w:szCs w:val="18"/>
              </w:rPr>
            </w:pPr>
          </w:p>
        </w:tc>
        <w:tc>
          <w:tcPr>
            <w:tcW w:w="758" w:type="pct"/>
            <w:vMerge/>
            <w:tcBorders>
              <w:top w:val="single" w:sz="4" w:space="0" w:color="auto"/>
              <w:left w:val="single" w:sz="4" w:space="0" w:color="auto"/>
              <w:bottom w:val="single" w:sz="4" w:space="0" w:color="auto"/>
              <w:right w:val="single" w:sz="4" w:space="0" w:color="auto"/>
            </w:tcBorders>
            <w:vAlign w:val="center"/>
            <w:hideMark/>
          </w:tcPr>
          <w:p w14:paraId="0275B060" w14:textId="77777777" w:rsidR="001E107F" w:rsidRPr="00633A7D" w:rsidRDefault="001E107F">
            <w:pPr>
              <w:rPr>
                <w:rFonts w:ascii="Arial" w:hAnsi="Arial" w:cs="Arial"/>
                <w:b/>
                <w:bCs/>
                <w:color w:val="000000"/>
                <w:sz w:val="18"/>
                <w:szCs w:val="18"/>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14:paraId="77FC073F" w14:textId="77777777" w:rsidR="001E107F" w:rsidRPr="00633A7D" w:rsidRDefault="001E107F">
            <w:pPr>
              <w:rPr>
                <w:rFonts w:ascii="Arial" w:hAnsi="Arial" w:cs="Arial"/>
                <w:b/>
                <w:bCs/>
                <w:color w:val="000000"/>
                <w:sz w:val="18"/>
                <w:szCs w:val="18"/>
              </w:rPr>
            </w:pPr>
          </w:p>
        </w:tc>
        <w:tc>
          <w:tcPr>
            <w:tcW w:w="88" w:type="pct"/>
            <w:tcBorders>
              <w:top w:val="nil"/>
              <w:left w:val="single" w:sz="4" w:space="0" w:color="auto"/>
              <w:bottom w:val="nil"/>
              <w:right w:val="nil"/>
            </w:tcBorders>
            <w:noWrap/>
            <w:vAlign w:val="bottom"/>
            <w:hideMark/>
          </w:tcPr>
          <w:p w14:paraId="1AAEFAD2" w14:textId="77777777" w:rsidR="001E107F" w:rsidRPr="00633A7D" w:rsidRDefault="001E107F">
            <w:pPr>
              <w:jc w:val="center"/>
              <w:rPr>
                <w:rFonts w:ascii="Arial" w:hAnsi="Arial" w:cs="Arial"/>
                <w:b/>
                <w:bCs/>
                <w:color w:val="000000"/>
                <w:sz w:val="18"/>
                <w:szCs w:val="18"/>
              </w:rPr>
            </w:pPr>
          </w:p>
        </w:tc>
      </w:tr>
      <w:tr w:rsidR="001E107F" w:rsidRPr="00633A7D" w14:paraId="5D82A82C" w14:textId="77777777" w:rsidTr="001E107F">
        <w:trPr>
          <w:trHeight w:val="232"/>
        </w:trPr>
        <w:tc>
          <w:tcPr>
            <w:tcW w:w="2953" w:type="pct"/>
            <w:tcBorders>
              <w:top w:val="single" w:sz="4" w:space="0" w:color="auto"/>
              <w:left w:val="single" w:sz="4" w:space="0" w:color="auto"/>
              <w:bottom w:val="single" w:sz="4" w:space="0" w:color="auto"/>
              <w:right w:val="single" w:sz="4" w:space="0" w:color="auto"/>
            </w:tcBorders>
            <w:noWrap/>
            <w:vAlign w:val="center"/>
            <w:hideMark/>
          </w:tcPr>
          <w:p w14:paraId="3246C5F6" w14:textId="77777777" w:rsidR="001E107F" w:rsidRPr="00633A7D" w:rsidRDefault="001E107F">
            <w:pPr>
              <w:rPr>
                <w:rFonts w:ascii="Arial" w:hAnsi="Arial" w:cs="Arial"/>
                <w:b/>
                <w:bCs/>
                <w:color w:val="000000"/>
                <w:sz w:val="18"/>
                <w:szCs w:val="18"/>
              </w:rPr>
            </w:pPr>
            <w:r w:rsidRPr="00633A7D">
              <w:rPr>
                <w:rFonts w:ascii="Arial" w:hAnsi="Arial" w:cs="Arial"/>
                <w:b/>
                <w:bCs/>
                <w:color w:val="000000"/>
                <w:sz w:val="18"/>
                <w:szCs w:val="18"/>
              </w:rPr>
              <w:t>Saldo em 31 de dezembro de 2025</w:t>
            </w:r>
          </w:p>
        </w:tc>
        <w:tc>
          <w:tcPr>
            <w:tcW w:w="776" w:type="pct"/>
            <w:tcBorders>
              <w:top w:val="single" w:sz="4" w:space="0" w:color="auto"/>
              <w:left w:val="single" w:sz="4" w:space="0" w:color="auto"/>
              <w:bottom w:val="single" w:sz="4" w:space="0" w:color="auto"/>
              <w:right w:val="single" w:sz="4" w:space="0" w:color="auto"/>
            </w:tcBorders>
            <w:noWrap/>
            <w:vAlign w:val="center"/>
            <w:hideMark/>
          </w:tcPr>
          <w:p w14:paraId="602532ED" w14:textId="77777777" w:rsidR="001E107F" w:rsidRPr="00633A7D" w:rsidRDefault="001E107F">
            <w:pPr>
              <w:jc w:val="right"/>
              <w:rPr>
                <w:rFonts w:ascii="Arial" w:hAnsi="Arial" w:cs="Arial"/>
                <w:b/>
                <w:bCs/>
                <w:color w:val="000000"/>
                <w:sz w:val="18"/>
                <w:szCs w:val="18"/>
              </w:rPr>
            </w:pPr>
            <w:r w:rsidRPr="00633A7D">
              <w:rPr>
                <w:rFonts w:ascii="Arial" w:hAnsi="Arial" w:cs="Arial"/>
                <w:b/>
                <w:bCs/>
                <w:color w:val="000000"/>
                <w:sz w:val="18"/>
                <w:szCs w:val="18"/>
              </w:rPr>
              <w:t xml:space="preserve">        1.130 </w:t>
            </w:r>
          </w:p>
        </w:tc>
        <w:tc>
          <w:tcPr>
            <w:tcW w:w="758" w:type="pct"/>
            <w:tcBorders>
              <w:top w:val="single" w:sz="4" w:space="0" w:color="auto"/>
              <w:left w:val="single" w:sz="4" w:space="0" w:color="auto"/>
              <w:bottom w:val="single" w:sz="4" w:space="0" w:color="auto"/>
              <w:right w:val="single" w:sz="4" w:space="0" w:color="auto"/>
            </w:tcBorders>
            <w:noWrap/>
            <w:vAlign w:val="center"/>
            <w:hideMark/>
          </w:tcPr>
          <w:p w14:paraId="0E1F8FA8" w14:textId="77777777" w:rsidR="001E107F" w:rsidRPr="00633A7D" w:rsidRDefault="001E107F">
            <w:pPr>
              <w:jc w:val="right"/>
              <w:rPr>
                <w:rFonts w:ascii="Arial" w:hAnsi="Arial" w:cs="Arial"/>
                <w:b/>
                <w:bCs/>
                <w:color w:val="000000"/>
                <w:sz w:val="18"/>
                <w:szCs w:val="18"/>
              </w:rPr>
            </w:pPr>
            <w:r w:rsidRPr="00633A7D">
              <w:rPr>
                <w:rFonts w:ascii="Arial" w:hAnsi="Arial" w:cs="Arial"/>
                <w:b/>
                <w:bCs/>
                <w:color w:val="000000"/>
                <w:sz w:val="18"/>
                <w:szCs w:val="18"/>
              </w:rPr>
              <w:t xml:space="preserve">        30.815 </w:t>
            </w:r>
          </w:p>
        </w:tc>
        <w:tc>
          <w:tcPr>
            <w:tcW w:w="425" w:type="pct"/>
            <w:tcBorders>
              <w:top w:val="single" w:sz="4" w:space="0" w:color="auto"/>
              <w:left w:val="single" w:sz="4" w:space="0" w:color="auto"/>
              <w:bottom w:val="single" w:sz="4" w:space="0" w:color="auto"/>
              <w:right w:val="single" w:sz="4" w:space="0" w:color="auto"/>
            </w:tcBorders>
            <w:noWrap/>
            <w:vAlign w:val="center"/>
            <w:hideMark/>
          </w:tcPr>
          <w:p w14:paraId="6BD6E689" w14:textId="77777777" w:rsidR="001E107F" w:rsidRPr="00633A7D" w:rsidRDefault="001E107F">
            <w:pPr>
              <w:jc w:val="right"/>
              <w:rPr>
                <w:rFonts w:ascii="Arial" w:hAnsi="Arial" w:cs="Arial"/>
                <w:b/>
                <w:bCs/>
                <w:color w:val="000000"/>
                <w:sz w:val="18"/>
                <w:szCs w:val="18"/>
              </w:rPr>
            </w:pPr>
            <w:r w:rsidRPr="00633A7D">
              <w:rPr>
                <w:rFonts w:ascii="Arial" w:hAnsi="Arial" w:cs="Arial"/>
                <w:b/>
                <w:bCs/>
                <w:color w:val="000000"/>
                <w:sz w:val="18"/>
                <w:szCs w:val="18"/>
              </w:rPr>
              <w:t xml:space="preserve"> 31.945 </w:t>
            </w:r>
          </w:p>
        </w:tc>
        <w:tc>
          <w:tcPr>
            <w:tcW w:w="88" w:type="pct"/>
            <w:tcBorders>
              <w:left w:val="single" w:sz="4" w:space="0" w:color="auto"/>
            </w:tcBorders>
            <w:vAlign w:val="center"/>
            <w:hideMark/>
          </w:tcPr>
          <w:p w14:paraId="2E57130D" w14:textId="77777777" w:rsidR="001E107F" w:rsidRPr="00633A7D" w:rsidRDefault="001E107F">
            <w:pPr>
              <w:rPr>
                <w:sz w:val="20"/>
                <w:szCs w:val="20"/>
              </w:rPr>
            </w:pPr>
          </w:p>
        </w:tc>
      </w:tr>
      <w:tr w:rsidR="001E107F" w:rsidRPr="00633A7D" w14:paraId="7845CA08" w14:textId="77777777" w:rsidTr="001E107F">
        <w:trPr>
          <w:trHeight w:val="232"/>
        </w:trPr>
        <w:tc>
          <w:tcPr>
            <w:tcW w:w="2953" w:type="pct"/>
            <w:tcBorders>
              <w:top w:val="single" w:sz="4" w:space="0" w:color="auto"/>
              <w:left w:val="single" w:sz="4" w:space="0" w:color="auto"/>
              <w:bottom w:val="single" w:sz="4" w:space="0" w:color="auto"/>
              <w:right w:val="single" w:sz="4" w:space="0" w:color="auto"/>
            </w:tcBorders>
            <w:noWrap/>
            <w:vAlign w:val="center"/>
            <w:hideMark/>
          </w:tcPr>
          <w:p w14:paraId="787A80A4" w14:textId="10A06B56" w:rsidR="001E107F" w:rsidRPr="00633A7D" w:rsidRDefault="001E107F">
            <w:pPr>
              <w:rPr>
                <w:rFonts w:ascii="Arial" w:hAnsi="Arial" w:cs="Arial"/>
                <w:color w:val="000000"/>
                <w:sz w:val="18"/>
                <w:szCs w:val="18"/>
              </w:rPr>
            </w:pPr>
            <w:r w:rsidRPr="00633A7D">
              <w:rPr>
                <w:rFonts w:ascii="Arial" w:hAnsi="Arial" w:cs="Arial"/>
                <w:color w:val="000000"/>
                <w:sz w:val="18"/>
                <w:szCs w:val="18"/>
              </w:rPr>
              <w:t>Perda com Instrumentos Patrimoniais Mensurados a VJORA</w:t>
            </w:r>
            <w:r w:rsidR="002F2365" w:rsidRPr="00633A7D">
              <w:rPr>
                <w:rFonts w:ascii="Arial" w:hAnsi="Arial" w:cs="Arial"/>
                <w:color w:val="000000"/>
                <w:sz w:val="18"/>
                <w:szCs w:val="18"/>
              </w:rPr>
              <w:t>(i)</w:t>
            </w:r>
          </w:p>
        </w:tc>
        <w:tc>
          <w:tcPr>
            <w:tcW w:w="776" w:type="pct"/>
            <w:tcBorders>
              <w:top w:val="single" w:sz="4" w:space="0" w:color="auto"/>
              <w:left w:val="single" w:sz="4" w:space="0" w:color="auto"/>
              <w:bottom w:val="single" w:sz="4" w:space="0" w:color="auto"/>
              <w:right w:val="single" w:sz="4" w:space="0" w:color="auto"/>
            </w:tcBorders>
            <w:noWrap/>
            <w:vAlign w:val="center"/>
            <w:hideMark/>
          </w:tcPr>
          <w:p w14:paraId="0EA5F98F" w14:textId="77777777" w:rsidR="001E107F" w:rsidRPr="00633A7D" w:rsidRDefault="001E107F">
            <w:pPr>
              <w:jc w:val="right"/>
              <w:rPr>
                <w:rFonts w:ascii="Arial" w:hAnsi="Arial" w:cs="Arial"/>
                <w:color w:val="000000"/>
                <w:sz w:val="18"/>
                <w:szCs w:val="18"/>
              </w:rPr>
            </w:pPr>
            <w:r w:rsidRPr="00633A7D">
              <w:rPr>
                <w:rFonts w:ascii="Arial" w:hAnsi="Arial" w:cs="Arial"/>
                <w:color w:val="000000"/>
                <w:sz w:val="18"/>
                <w:szCs w:val="18"/>
              </w:rPr>
              <w:t xml:space="preserve">             63 </w:t>
            </w:r>
          </w:p>
        </w:tc>
        <w:tc>
          <w:tcPr>
            <w:tcW w:w="758" w:type="pct"/>
            <w:tcBorders>
              <w:top w:val="single" w:sz="4" w:space="0" w:color="auto"/>
              <w:left w:val="single" w:sz="4" w:space="0" w:color="auto"/>
              <w:bottom w:val="single" w:sz="4" w:space="0" w:color="auto"/>
              <w:right w:val="single" w:sz="4" w:space="0" w:color="auto"/>
            </w:tcBorders>
            <w:noWrap/>
            <w:vAlign w:val="center"/>
            <w:hideMark/>
          </w:tcPr>
          <w:p w14:paraId="10639EAC" w14:textId="77777777" w:rsidR="001E107F" w:rsidRPr="00633A7D" w:rsidRDefault="001E107F">
            <w:pPr>
              <w:jc w:val="right"/>
              <w:rPr>
                <w:rFonts w:ascii="Arial" w:hAnsi="Arial" w:cs="Arial"/>
                <w:color w:val="000000"/>
                <w:sz w:val="18"/>
                <w:szCs w:val="18"/>
              </w:rPr>
            </w:pPr>
            <w:r w:rsidRPr="00633A7D">
              <w:rPr>
                <w:rFonts w:ascii="Arial" w:hAnsi="Arial" w:cs="Arial"/>
                <w:color w:val="000000"/>
                <w:sz w:val="18"/>
                <w:szCs w:val="18"/>
              </w:rPr>
              <w:t xml:space="preserve">                    -          </w:t>
            </w:r>
          </w:p>
        </w:tc>
        <w:tc>
          <w:tcPr>
            <w:tcW w:w="425" w:type="pct"/>
            <w:tcBorders>
              <w:top w:val="single" w:sz="4" w:space="0" w:color="auto"/>
              <w:left w:val="single" w:sz="4" w:space="0" w:color="auto"/>
              <w:bottom w:val="single" w:sz="4" w:space="0" w:color="auto"/>
              <w:right w:val="single" w:sz="4" w:space="0" w:color="auto"/>
            </w:tcBorders>
            <w:noWrap/>
            <w:vAlign w:val="center"/>
            <w:hideMark/>
          </w:tcPr>
          <w:p w14:paraId="58CAD70B" w14:textId="77777777" w:rsidR="001E107F" w:rsidRPr="00633A7D" w:rsidRDefault="001E107F">
            <w:pPr>
              <w:jc w:val="right"/>
              <w:rPr>
                <w:rFonts w:ascii="Arial" w:hAnsi="Arial" w:cs="Arial"/>
                <w:color w:val="000000"/>
                <w:sz w:val="18"/>
                <w:szCs w:val="18"/>
              </w:rPr>
            </w:pPr>
            <w:r w:rsidRPr="00633A7D">
              <w:rPr>
                <w:rFonts w:ascii="Arial" w:hAnsi="Arial" w:cs="Arial"/>
                <w:color w:val="000000"/>
                <w:sz w:val="18"/>
                <w:szCs w:val="18"/>
              </w:rPr>
              <w:t xml:space="preserve">        63 </w:t>
            </w:r>
          </w:p>
        </w:tc>
        <w:tc>
          <w:tcPr>
            <w:tcW w:w="88" w:type="pct"/>
            <w:tcBorders>
              <w:left w:val="single" w:sz="4" w:space="0" w:color="auto"/>
            </w:tcBorders>
            <w:vAlign w:val="center"/>
            <w:hideMark/>
          </w:tcPr>
          <w:p w14:paraId="78A8A16D" w14:textId="77777777" w:rsidR="001E107F" w:rsidRPr="00633A7D" w:rsidRDefault="001E107F">
            <w:pPr>
              <w:rPr>
                <w:sz w:val="20"/>
                <w:szCs w:val="20"/>
              </w:rPr>
            </w:pPr>
          </w:p>
        </w:tc>
      </w:tr>
      <w:tr w:rsidR="001E107F" w:rsidRPr="00633A7D" w14:paraId="5D60993F" w14:textId="77777777" w:rsidTr="001E107F">
        <w:trPr>
          <w:trHeight w:val="232"/>
        </w:trPr>
        <w:tc>
          <w:tcPr>
            <w:tcW w:w="2953" w:type="pct"/>
            <w:tcBorders>
              <w:top w:val="single" w:sz="4" w:space="0" w:color="auto"/>
              <w:left w:val="single" w:sz="4" w:space="0" w:color="auto"/>
              <w:bottom w:val="single" w:sz="4" w:space="0" w:color="auto"/>
              <w:right w:val="single" w:sz="4" w:space="0" w:color="auto"/>
            </w:tcBorders>
            <w:noWrap/>
            <w:vAlign w:val="center"/>
            <w:hideMark/>
          </w:tcPr>
          <w:p w14:paraId="2864836D" w14:textId="77777777" w:rsidR="001E107F" w:rsidRPr="00633A7D" w:rsidRDefault="001E107F">
            <w:pPr>
              <w:rPr>
                <w:rFonts w:ascii="Arial" w:hAnsi="Arial" w:cs="Arial"/>
                <w:color w:val="000000"/>
                <w:sz w:val="18"/>
                <w:szCs w:val="18"/>
              </w:rPr>
            </w:pPr>
            <w:r w:rsidRPr="00633A7D">
              <w:rPr>
                <w:rFonts w:ascii="Arial" w:hAnsi="Arial" w:cs="Arial"/>
                <w:color w:val="000000"/>
                <w:sz w:val="18"/>
                <w:szCs w:val="18"/>
              </w:rPr>
              <w:t>Equivalência Patrimonial Reflexa sobre AAP Coligada</w:t>
            </w:r>
          </w:p>
        </w:tc>
        <w:tc>
          <w:tcPr>
            <w:tcW w:w="776" w:type="pct"/>
            <w:tcBorders>
              <w:top w:val="single" w:sz="4" w:space="0" w:color="auto"/>
              <w:left w:val="single" w:sz="4" w:space="0" w:color="auto"/>
              <w:bottom w:val="single" w:sz="4" w:space="0" w:color="auto"/>
              <w:right w:val="single" w:sz="4" w:space="0" w:color="auto"/>
            </w:tcBorders>
            <w:noWrap/>
            <w:vAlign w:val="center"/>
            <w:hideMark/>
          </w:tcPr>
          <w:p w14:paraId="3312C371" w14:textId="77777777" w:rsidR="001E107F" w:rsidRPr="00633A7D" w:rsidRDefault="001E107F">
            <w:pPr>
              <w:jc w:val="right"/>
              <w:rPr>
                <w:rFonts w:ascii="Arial" w:hAnsi="Arial" w:cs="Arial"/>
                <w:color w:val="000000"/>
                <w:sz w:val="18"/>
                <w:szCs w:val="18"/>
              </w:rPr>
            </w:pPr>
            <w:r w:rsidRPr="00633A7D">
              <w:rPr>
                <w:rFonts w:ascii="Arial" w:hAnsi="Arial" w:cs="Arial"/>
                <w:color w:val="000000"/>
                <w:sz w:val="18"/>
                <w:szCs w:val="18"/>
              </w:rPr>
              <w:t xml:space="preserve">                     -          </w:t>
            </w:r>
          </w:p>
        </w:tc>
        <w:tc>
          <w:tcPr>
            <w:tcW w:w="758" w:type="pct"/>
            <w:tcBorders>
              <w:top w:val="single" w:sz="4" w:space="0" w:color="auto"/>
              <w:left w:val="single" w:sz="4" w:space="0" w:color="auto"/>
              <w:bottom w:val="single" w:sz="4" w:space="0" w:color="auto"/>
              <w:right w:val="single" w:sz="4" w:space="0" w:color="auto"/>
            </w:tcBorders>
            <w:noWrap/>
            <w:vAlign w:val="center"/>
            <w:hideMark/>
          </w:tcPr>
          <w:p w14:paraId="71E08D88" w14:textId="77777777" w:rsidR="001E107F" w:rsidRPr="00633A7D" w:rsidRDefault="001E107F">
            <w:pPr>
              <w:jc w:val="right"/>
              <w:rPr>
                <w:rFonts w:ascii="Arial" w:hAnsi="Arial" w:cs="Arial"/>
                <w:color w:val="000000"/>
                <w:sz w:val="18"/>
                <w:szCs w:val="18"/>
              </w:rPr>
            </w:pPr>
            <w:r w:rsidRPr="00633A7D">
              <w:rPr>
                <w:rFonts w:ascii="Arial" w:hAnsi="Arial" w:cs="Arial"/>
                <w:color w:val="000000"/>
                <w:sz w:val="18"/>
                <w:szCs w:val="18"/>
              </w:rPr>
              <w:t xml:space="preserve">            (852)</w:t>
            </w:r>
          </w:p>
        </w:tc>
        <w:tc>
          <w:tcPr>
            <w:tcW w:w="425" w:type="pct"/>
            <w:tcBorders>
              <w:top w:val="single" w:sz="4" w:space="0" w:color="auto"/>
              <w:left w:val="single" w:sz="4" w:space="0" w:color="auto"/>
              <w:bottom w:val="single" w:sz="4" w:space="0" w:color="auto"/>
              <w:right w:val="single" w:sz="4" w:space="0" w:color="auto"/>
            </w:tcBorders>
            <w:noWrap/>
            <w:vAlign w:val="center"/>
            <w:hideMark/>
          </w:tcPr>
          <w:p w14:paraId="4EA27F2F" w14:textId="77777777" w:rsidR="001E107F" w:rsidRPr="00633A7D" w:rsidRDefault="001E107F">
            <w:pPr>
              <w:jc w:val="right"/>
              <w:rPr>
                <w:rFonts w:ascii="Arial" w:hAnsi="Arial" w:cs="Arial"/>
                <w:color w:val="000000"/>
                <w:sz w:val="18"/>
                <w:szCs w:val="18"/>
              </w:rPr>
            </w:pPr>
            <w:r w:rsidRPr="00633A7D">
              <w:rPr>
                <w:rFonts w:ascii="Arial" w:hAnsi="Arial" w:cs="Arial"/>
                <w:color w:val="000000"/>
                <w:sz w:val="18"/>
                <w:szCs w:val="18"/>
              </w:rPr>
              <w:t xml:space="preserve">     (852)</w:t>
            </w:r>
          </w:p>
        </w:tc>
        <w:tc>
          <w:tcPr>
            <w:tcW w:w="88" w:type="pct"/>
            <w:tcBorders>
              <w:left w:val="single" w:sz="4" w:space="0" w:color="auto"/>
            </w:tcBorders>
            <w:vAlign w:val="center"/>
            <w:hideMark/>
          </w:tcPr>
          <w:p w14:paraId="4AF613C0" w14:textId="77777777" w:rsidR="001E107F" w:rsidRPr="00633A7D" w:rsidRDefault="001E107F">
            <w:pPr>
              <w:rPr>
                <w:sz w:val="20"/>
                <w:szCs w:val="20"/>
              </w:rPr>
            </w:pPr>
          </w:p>
        </w:tc>
      </w:tr>
      <w:tr w:rsidR="001E107F" w14:paraId="2F3CC387" w14:textId="77777777" w:rsidTr="001E107F">
        <w:trPr>
          <w:trHeight w:val="232"/>
        </w:trPr>
        <w:tc>
          <w:tcPr>
            <w:tcW w:w="2953" w:type="pct"/>
            <w:tcBorders>
              <w:top w:val="single" w:sz="4" w:space="0" w:color="auto"/>
              <w:left w:val="single" w:sz="4" w:space="0" w:color="auto"/>
              <w:bottom w:val="single" w:sz="4" w:space="0" w:color="auto"/>
              <w:right w:val="single" w:sz="4" w:space="0" w:color="auto"/>
            </w:tcBorders>
            <w:noWrap/>
            <w:vAlign w:val="center"/>
            <w:hideMark/>
          </w:tcPr>
          <w:p w14:paraId="5DE3E053" w14:textId="77777777" w:rsidR="001E107F" w:rsidRPr="00633A7D" w:rsidRDefault="001E107F">
            <w:pPr>
              <w:rPr>
                <w:rFonts w:ascii="Arial" w:hAnsi="Arial" w:cs="Arial"/>
                <w:b/>
                <w:bCs/>
                <w:color w:val="000000"/>
                <w:sz w:val="18"/>
                <w:szCs w:val="18"/>
              </w:rPr>
            </w:pPr>
            <w:r w:rsidRPr="00633A7D">
              <w:rPr>
                <w:rFonts w:ascii="Arial" w:hAnsi="Arial" w:cs="Arial"/>
                <w:b/>
                <w:bCs/>
                <w:color w:val="000000"/>
                <w:sz w:val="18"/>
                <w:szCs w:val="18"/>
              </w:rPr>
              <w:t>Saldo em 30 de junho de 2026</w:t>
            </w:r>
          </w:p>
        </w:tc>
        <w:tc>
          <w:tcPr>
            <w:tcW w:w="776" w:type="pct"/>
            <w:tcBorders>
              <w:top w:val="single" w:sz="4" w:space="0" w:color="auto"/>
              <w:left w:val="single" w:sz="4" w:space="0" w:color="auto"/>
              <w:bottom w:val="single" w:sz="4" w:space="0" w:color="auto"/>
              <w:right w:val="single" w:sz="4" w:space="0" w:color="auto"/>
            </w:tcBorders>
            <w:noWrap/>
            <w:vAlign w:val="center"/>
            <w:hideMark/>
          </w:tcPr>
          <w:p w14:paraId="0A21B336" w14:textId="77777777" w:rsidR="001E107F" w:rsidRPr="00633A7D" w:rsidRDefault="001E107F">
            <w:pPr>
              <w:jc w:val="right"/>
              <w:rPr>
                <w:rFonts w:ascii="Arial" w:hAnsi="Arial" w:cs="Arial"/>
                <w:b/>
                <w:bCs/>
                <w:color w:val="000000"/>
                <w:sz w:val="18"/>
                <w:szCs w:val="18"/>
              </w:rPr>
            </w:pPr>
            <w:r w:rsidRPr="00633A7D">
              <w:rPr>
                <w:rFonts w:ascii="Arial" w:hAnsi="Arial" w:cs="Arial"/>
                <w:b/>
                <w:bCs/>
                <w:color w:val="000000"/>
                <w:sz w:val="18"/>
                <w:szCs w:val="18"/>
              </w:rPr>
              <w:t xml:space="preserve">        1.193 </w:t>
            </w:r>
          </w:p>
        </w:tc>
        <w:tc>
          <w:tcPr>
            <w:tcW w:w="758" w:type="pct"/>
            <w:tcBorders>
              <w:top w:val="single" w:sz="4" w:space="0" w:color="auto"/>
              <w:left w:val="single" w:sz="4" w:space="0" w:color="auto"/>
              <w:bottom w:val="single" w:sz="4" w:space="0" w:color="auto"/>
              <w:right w:val="single" w:sz="4" w:space="0" w:color="auto"/>
            </w:tcBorders>
            <w:noWrap/>
            <w:vAlign w:val="center"/>
            <w:hideMark/>
          </w:tcPr>
          <w:p w14:paraId="49E4D70A" w14:textId="77777777" w:rsidR="001E107F" w:rsidRPr="00633A7D" w:rsidRDefault="001E107F">
            <w:pPr>
              <w:jc w:val="right"/>
              <w:rPr>
                <w:rFonts w:ascii="Arial" w:hAnsi="Arial" w:cs="Arial"/>
                <w:b/>
                <w:bCs/>
                <w:color w:val="000000"/>
                <w:sz w:val="18"/>
                <w:szCs w:val="18"/>
              </w:rPr>
            </w:pPr>
            <w:r w:rsidRPr="00633A7D">
              <w:rPr>
                <w:rFonts w:ascii="Arial" w:hAnsi="Arial" w:cs="Arial"/>
                <w:b/>
                <w:bCs/>
                <w:color w:val="000000"/>
                <w:sz w:val="18"/>
                <w:szCs w:val="18"/>
              </w:rPr>
              <w:t xml:space="preserve">        29.963 </w:t>
            </w:r>
          </w:p>
        </w:tc>
        <w:tc>
          <w:tcPr>
            <w:tcW w:w="425" w:type="pct"/>
            <w:tcBorders>
              <w:top w:val="single" w:sz="4" w:space="0" w:color="auto"/>
              <w:left w:val="single" w:sz="4" w:space="0" w:color="auto"/>
              <w:bottom w:val="single" w:sz="4" w:space="0" w:color="auto"/>
              <w:right w:val="single" w:sz="4" w:space="0" w:color="auto"/>
            </w:tcBorders>
            <w:noWrap/>
            <w:vAlign w:val="center"/>
            <w:hideMark/>
          </w:tcPr>
          <w:p w14:paraId="6B1A6BDA" w14:textId="77777777" w:rsidR="001E107F" w:rsidRDefault="001E107F">
            <w:pPr>
              <w:jc w:val="right"/>
              <w:rPr>
                <w:rFonts w:ascii="Arial" w:hAnsi="Arial" w:cs="Arial"/>
                <w:b/>
                <w:bCs/>
                <w:color w:val="000000"/>
                <w:sz w:val="18"/>
                <w:szCs w:val="18"/>
              </w:rPr>
            </w:pPr>
            <w:r w:rsidRPr="00633A7D">
              <w:rPr>
                <w:rFonts w:ascii="Arial" w:hAnsi="Arial" w:cs="Arial"/>
                <w:b/>
                <w:bCs/>
                <w:color w:val="000000"/>
                <w:sz w:val="18"/>
                <w:szCs w:val="18"/>
              </w:rPr>
              <w:t xml:space="preserve"> 31.156</w:t>
            </w:r>
            <w:r>
              <w:rPr>
                <w:rFonts w:ascii="Arial" w:hAnsi="Arial" w:cs="Arial"/>
                <w:b/>
                <w:bCs/>
                <w:color w:val="000000"/>
                <w:sz w:val="18"/>
                <w:szCs w:val="18"/>
              </w:rPr>
              <w:t xml:space="preserve"> </w:t>
            </w:r>
          </w:p>
        </w:tc>
        <w:tc>
          <w:tcPr>
            <w:tcW w:w="88" w:type="pct"/>
            <w:tcBorders>
              <w:left w:val="single" w:sz="4" w:space="0" w:color="auto"/>
            </w:tcBorders>
            <w:vAlign w:val="center"/>
            <w:hideMark/>
          </w:tcPr>
          <w:p w14:paraId="6FA88680" w14:textId="77777777" w:rsidR="001E107F" w:rsidRDefault="001E107F">
            <w:pPr>
              <w:rPr>
                <w:sz w:val="20"/>
                <w:szCs w:val="20"/>
              </w:rPr>
            </w:pPr>
          </w:p>
        </w:tc>
      </w:tr>
    </w:tbl>
    <w:p w14:paraId="6A70B62D" w14:textId="5D1E1B79" w:rsidR="004F39F5" w:rsidRPr="00F53DD1" w:rsidRDefault="00F53DD1" w:rsidP="00597FE5">
      <w:pPr>
        <w:spacing w:line="276" w:lineRule="auto"/>
        <w:jc w:val="both"/>
        <w:rPr>
          <w:rFonts w:ascii="Arial" w:hAnsi="Arial" w:cs="Arial"/>
          <w:sz w:val="16"/>
          <w:szCs w:val="16"/>
        </w:rPr>
      </w:pPr>
      <w:r w:rsidRPr="00F53DD1">
        <w:rPr>
          <w:rFonts w:ascii="Arial" w:hAnsi="Arial" w:cs="Arial"/>
          <w:sz w:val="16"/>
          <w:szCs w:val="16"/>
        </w:rPr>
        <w:t>i) Valor justo por meio de outros resultados abrangentes.</w:t>
      </w:r>
    </w:p>
    <w:p w14:paraId="5A38A284" w14:textId="77777777" w:rsidR="00F46D9C" w:rsidRDefault="00F46D9C" w:rsidP="00597FE5">
      <w:pPr>
        <w:spacing w:line="276" w:lineRule="auto"/>
        <w:jc w:val="both"/>
        <w:rPr>
          <w:rFonts w:ascii="Arial" w:hAnsi="Arial" w:cs="Arial"/>
          <w:sz w:val="22"/>
          <w:szCs w:val="22"/>
        </w:rPr>
      </w:pPr>
    </w:p>
    <w:p w14:paraId="7D25B287" w14:textId="77777777" w:rsidR="001C10AE" w:rsidRDefault="001C10AE" w:rsidP="00597FE5">
      <w:pPr>
        <w:spacing w:line="276" w:lineRule="auto"/>
        <w:jc w:val="both"/>
        <w:rPr>
          <w:rFonts w:ascii="Arial" w:hAnsi="Arial" w:cs="Arial"/>
          <w:sz w:val="22"/>
          <w:szCs w:val="22"/>
        </w:rPr>
      </w:pPr>
    </w:p>
    <w:p w14:paraId="1C0F8DD5" w14:textId="77777777" w:rsidR="00215810" w:rsidRPr="002A36CE" w:rsidRDefault="00215810" w:rsidP="009541E1">
      <w:pPr>
        <w:pStyle w:val="Ttulo2"/>
        <w:numPr>
          <w:ilvl w:val="1"/>
          <w:numId w:val="7"/>
        </w:numPr>
        <w:tabs>
          <w:tab w:val="clear" w:pos="284"/>
          <w:tab w:val="clear" w:pos="340"/>
        </w:tabs>
        <w:spacing w:before="0" w:after="0" w:line="276" w:lineRule="auto"/>
        <w:ind w:left="851" w:hanging="851"/>
        <w:jc w:val="both"/>
        <w:rPr>
          <w:rFonts w:ascii="Arial" w:hAnsi="Arial" w:cs="Arial"/>
        </w:rPr>
      </w:pPr>
      <w:bookmarkStart w:id="57" w:name="_Toc491337768"/>
      <w:r w:rsidRPr="002A36CE">
        <w:rPr>
          <w:rFonts w:ascii="Arial" w:hAnsi="Arial" w:cs="Arial"/>
        </w:rPr>
        <w:lastRenderedPageBreak/>
        <w:t>Ações em tesouraria</w:t>
      </w:r>
      <w:bookmarkEnd w:id="57"/>
    </w:p>
    <w:p w14:paraId="1BC0E964" w14:textId="77777777" w:rsidR="00215810" w:rsidRPr="002C6143" w:rsidRDefault="00215810" w:rsidP="00597FE5">
      <w:pPr>
        <w:spacing w:line="276" w:lineRule="auto"/>
        <w:rPr>
          <w:sz w:val="16"/>
          <w:szCs w:val="16"/>
        </w:rPr>
      </w:pPr>
    </w:p>
    <w:p w14:paraId="52C65FF8" w14:textId="00F72CCA" w:rsidR="00831984" w:rsidRPr="002A36CE" w:rsidRDefault="006A3963" w:rsidP="00597FE5">
      <w:pPr>
        <w:spacing w:line="276" w:lineRule="auto"/>
        <w:jc w:val="both"/>
        <w:rPr>
          <w:rFonts w:ascii="Arial" w:hAnsi="Arial" w:cs="Arial"/>
          <w:sz w:val="22"/>
          <w:szCs w:val="22"/>
        </w:rPr>
      </w:pPr>
      <w:r>
        <w:rPr>
          <w:rFonts w:ascii="Arial" w:hAnsi="Arial" w:cs="Arial"/>
          <w:sz w:val="22"/>
          <w:szCs w:val="22"/>
        </w:rPr>
        <w:t>As</w:t>
      </w:r>
      <w:r w:rsidR="006C46E3" w:rsidRPr="002A36CE">
        <w:rPr>
          <w:rFonts w:ascii="Arial" w:hAnsi="Arial" w:cs="Arial"/>
          <w:sz w:val="22"/>
          <w:szCs w:val="22"/>
        </w:rPr>
        <w:t xml:space="preserve"> Ações em T</w:t>
      </w:r>
      <w:r w:rsidR="00831984" w:rsidRPr="002A36CE">
        <w:rPr>
          <w:rFonts w:ascii="Arial" w:hAnsi="Arial" w:cs="Arial"/>
          <w:sz w:val="22"/>
          <w:szCs w:val="22"/>
        </w:rPr>
        <w:t>esouraria</w:t>
      </w:r>
      <w:r w:rsidR="009820D7" w:rsidRPr="002A36CE">
        <w:rPr>
          <w:rFonts w:ascii="Arial" w:hAnsi="Arial" w:cs="Arial"/>
          <w:sz w:val="22"/>
          <w:szCs w:val="22"/>
        </w:rPr>
        <w:t xml:space="preserve"> (193</w:t>
      </w:r>
      <w:r w:rsidR="008D1F33">
        <w:rPr>
          <w:rFonts w:ascii="Arial" w:hAnsi="Arial" w:cs="Arial"/>
          <w:sz w:val="22"/>
          <w:szCs w:val="22"/>
        </w:rPr>
        <w:t xml:space="preserve"> </w:t>
      </w:r>
      <w:r w:rsidR="008D1F33" w:rsidRPr="006C4ECB">
        <w:rPr>
          <w:rFonts w:ascii="Arial" w:hAnsi="Arial" w:cs="Arial"/>
          <w:sz w:val="22"/>
          <w:szCs w:val="22"/>
        </w:rPr>
        <w:t>– cento e noventa e três,</w:t>
      </w:r>
      <w:r w:rsidR="009820D7" w:rsidRPr="006C4ECB">
        <w:rPr>
          <w:rFonts w:ascii="Arial" w:hAnsi="Arial" w:cs="Arial"/>
          <w:sz w:val="22"/>
          <w:szCs w:val="22"/>
        </w:rPr>
        <w:t xml:space="preserve"> </w:t>
      </w:r>
      <w:r w:rsidR="009820D7" w:rsidRPr="002A36CE">
        <w:rPr>
          <w:rFonts w:ascii="Arial" w:hAnsi="Arial" w:cs="Arial"/>
          <w:sz w:val="22"/>
          <w:szCs w:val="22"/>
        </w:rPr>
        <w:t>ações ordinárias)</w:t>
      </w:r>
      <w:r w:rsidR="00831984" w:rsidRPr="002A36CE">
        <w:rPr>
          <w:rFonts w:ascii="Arial" w:hAnsi="Arial" w:cs="Arial"/>
          <w:sz w:val="22"/>
          <w:szCs w:val="22"/>
        </w:rPr>
        <w:t xml:space="preserve"> corresponde</w:t>
      </w:r>
      <w:r>
        <w:rPr>
          <w:rFonts w:ascii="Arial" w:hAnsi="Arial" w:cs="Arial"/>
          <w:sz w:val="22"/>
          <w:szCs w:val="22"/>
        </w:rPr>
        <w:t>m</w:t>
      </w:r>
      <w:r w:rsidR="00831984" w:rsidRPr="002A36CE">
        <w:rPr>
          <w:rFonts w:ascii="Arial" w:hAnsi="Arial" w:cs="Arial"/>
          <w:sz w:val="22"/>
          <w:szCs w:val="22"/>
        </w:rPr>
        <w:t xml:space="preserve"> ao saldo remanescente da cisão parcial da </w:t>
      </w:r>
      <w:r w:rsidR="00C2728B" w:rsidRPr="002A36CE">
        <w:rPr>
          <w:rFonts w:ascii="Arial" w:hAnsi="Arial" w:cs="Arial"/>
          <w:sz w:val="22"/>
          <w:szCs w:val="22"/>
        </w:rPr>
        <w:t>Telebras</w:t>
      </w:r>
      <w:r w:rsidR="00831984" w:rsidRPr="002A36CE">
        <w:rPr>
          <w:rFonts w:ascii="Arial" w:hAnsi="Arial" w:cs="Arial"/>
          <w:sz w:val="22"/>
          <w:szCs w:val="22"/>
        </w:rPr>
        <w:t>, ocorrida em 22</w:t>
      </w:r>
      <w:r w:rsidR="00971402" w:rsidRPr="002A36CE">
        <w:rPr>
          <w:rFonts w:ascii="Arial" w:hAnsi="Arial" w:cs="Arial"/>
          <w:sz w:val="22"/>
          <w:szCs w:val="22"/>
        </w:rPr>
        <w:t xml:space="preserve"> de maio de </w:t>
      </w:r>
      <w:r w:rsidR="00831984" w:rsidRPr="002A36CE">
        <w:rPr>
          <w:rFonts w:ascii="Arial" w:hAnsi="Arial" w:cs="Arial"/>
          <w:sz w:val="22"/>
          <w:szCs w:val="22"/>
        </w:rPr>
        <w:t xml:space="preserve">1998. </w:t>
      </w:r>
    </w:p>
    <w:p w14:paraId="4855C1E9" w14:textId="66749830" w:rsidR="00D15E05" w:rsidRDefault="00D15E05" w:rsidP="00266240">
      <w:pPr>
        <w:jc w:val="both"/>
        <w:rPr>
          <w:rFonts w:ascii="Arial" w:hAnsi="Arial" w:cs="Arial"/>
          <w:color w:val="FF0000"/>
          <w:sz w:val="22"/>
          <w:szCs w:val="22"/>
        </w:rPr>
      </w:pPr>
    </w:p>
    <w:p w14:paraId="3AD6DA53" w14:textId="77777777" w:rsidR="00215810" w:rsidRPr="002A36CE" w:rsidRDefault="00215810" w:rsidP="009541E1">
      <w:pPr>
        <w:pStyle w:val="Ttulo2"/>
        <w:numPr>
          <w:ilvl w:val="1"/>
          <w:numId w:val="7"/>
        </w:numPr>
        <w:tabs>
          <w:tab w:val="clear" w:pos="284"/>
          <w:tab w:val="clear" w:pos="340"/>
        </w:tabs>
        <w:spacing w:before="0" w:after="0" w:line="276" w:lineRule="auto"/>
        <w:ind w:left="851" w:hanging="851"/>
        <w:jc w:val="both"/>
        <w:rPr>
          <w:rFonts w:ascii="Arial" w:hAnsi="Arial" w:cs="Arial"/>
        </w:rPr>
      </w:pPr>
      <w:bookmarkStart w:id="58" w:name="_Toc491337769"/>
      <w:r w:rsidRPr="002A36CE">
        <w:rPr>
          <w:rFonts w:ascii="Arial" w:hAnsi="Arial" w:cs="Arial"/>
        </w:rPr>
        <w:t>Lucro (Prejuízo) por ação básico e diluído</w:t>
      </w:r>
      <w:bookmarkEnd w:id="58"/>
    </w:p>
    <w:p w14:paraId="2CA6D806" w14:textId="4A413394" w:rsidR="00B15BFD" w:rsidRDefault="003166A0" w:rsidP="00597FE5">
      <w:pPr>
        <w:pStyle w:val="Corpodetexto"/>
        <w:spacing w:line="276" w:lineRule="auto"/>
        <w:rPr>
          <w:rFonts w:ascii="Arial" w:hAnsi="Arial" w:cs="Arial"/>
        </w:rPr>
      </w:pPr>
      <w:r w:rsidRPr="002A36CE">
        <w:rPr>
          <w:rFonts w:ascii="Arial" w:hAnsi="Arial" w:cs="Arial"/>
        </w:rPr>
        <w:t>Os acionistas ordinários e preferenciais possuem direitos diferentes em relação a dividendos, direito a voto e em caso de liquidação, conforme determina o estatuto social da Companhia. Des</w:t>
      </w:r>
      <w:r w:rsidR="00AE47A0">
        <w:rPr>
          <w:rFonts w:ascii="Arial" w:hAnsi="Arial" w:cs="Arial"/>
        </w:rPr>
        <w:t>s</w:t>
      </w:r>
      <w:r w:rsidRPr="002A36CE">
        <w:rPr>
          <w:rFonts w:ascii="Arial" w:hAnsi="Arial" w:cs="Arial"/>
        </w:rPr>
        <w:t>a forma, o lucro (prejuízo) por ação básico e diluído foi calculado com base no lucro (prejuízo) do exercício disponível para os acionistas ordinários e preferenciais.</w:t>
      </w:r>
    </w:p>
    <w:p w14:paraId="2CBBC6DC" w14:textId="3C0CEA0C" w:rsidR="003369DC" w:rsidRPr="002A36CE" w:rsidRDefault="003166A0" w:rsidP="00597FE5">
      <w:pPr>
        <w:pStyle w:val="Corpodetexto"/>
        <w:spacing w:line="276" w:lineRule="auto"/>
        <w:rPr>
          <w:rFonts w:ascii="Arial" w:hAnsi="Arial" w:cs="Arial"/>
          <w:b/>
          <w:iCs/>
        </w:rPr>
      </w:pPr>
      <w:r w:rsidRPr="002A36CE">
        <w:rPr>
          <w:rFonts w:ascii="Arial" w:hAnsi="Arial" w:cs="Arial"/>
          <w:b/>
          <w:iCs/>
        </w:rPr>
        <w:t>Básico</w:t>
      </w:r>
    </w:p>
    <w:p w14:paraId="65970324" w14:textId="57B07209" w:rsidR="008A0F81" w:rsidRPr="002C6143" w:rsidRDefault="003166A0" w:rsidP="00597FE5">
      <w:pPr>
        <w:pStyle w:val="Corpodetexto"/>
        <w:spacing w:line="276" w:lineRule="auto"/>
        <w:rPr>
          <w:rFonts w:ascii="Arial" w:hAnsi="Arial" w:cs="Arial"/>
        </w:rPr>
        <w:sectPr w:rsidR="008A0F81" w:rsidRPr="002C6143" w:rsidSect="006056D5">
          <w:footerReference w:type="default" r:id="rId38"/>
          <w:type w:val="continuous"/>
          <w:pgSz w:w="11906" w:h="16838" w:code="9"/>
          <w:pgMar w:top="848" w:right="849" w:bottom="993" w:left="1276" w:header="850" w:footer="907" w:gutter="0"/>
          <w:cols w:space="708"/>
          <w:docGrid w:linePitch="360"/>
        </w:sectPr>
      </w:pPr>
      <w:r w:rsidRPr="002A36CE">
        <w:rPr>
          <w:rFonts w:ascii="Arial" w:hAnsi="Arial" w:cs="Arial"/>
        </w:rPr>
        <w:t>O lucro (prejuízo) básico por ação é calculado mediante a divisão do lucro (prejuízo) atribuível aos acionistas da Companhia, disponível aos portadores de ações ordinárias e preferenciais, pela quantidade média ponderada de ações ordinárias e preferenciais em circulação durante o exercício.</w:t>
      </w:r>
    </w:p>
    <w:p w14:paraId="40328761" w14:textId="1554092B" w:rsidR="003166A0" w:rsidRPr="002A36CE" w:rsidRDefault="003166A0" w:rsidP="00597FE5">
      <w:pPr>
        <w:pStyle w:val="Corpodetexto"/>
        <w:spacing w:line="276" w:lineRule="auto"/>
        <w:rPr>
          <w:rFonts w:ascii="Arial" w:hAnsi="Arial" w:cs="Arial"/>
          <w:b/>
          <w:bCs/>
        </w:rPr>
      </w:pPr>
      <w:r w:rsidRPr="002A36CE">
        <w:rPr>
          <w:rFonts w:ascii="Arial" w:hAnsi="Arial" w:cs="Arial"/>
          <w:b/>
        </w:rPr>
        <w:t>Diluído</w:t>
      </w:r>
    </w:p>
    <w:p w14:paraId="6D8059D8" w14:textId="11D2AB4A" w:rsidR="003166A0" w:rsidRDefault="003166A0" w:rsidP="00597FE5">
      <w:pPr>
        <w:pStyle w:val="Corpodetexto"/>
        <w:spacing w:line="276" w:lineRule="auto"/>
        <w:rPr>
          <w:rFonts w:ascii="Arial" w:hAnsi="Arial" w:cs="Arial"/>
        </w:rPr>
      </w:pPr>
      <w:r w:rsidRPr="002A36CE">
        <w:rPr>
          <w:rFonts w:ascii="Arial" w:hAnsi="Arial" w:cs="Arial"/>
        </w:rPr>
        <w:t>O lucro (prejuízo) diluído por ação é calculado mediante o ajuste da quantidade média ponderada de ações ordinárias e preferenciais em circulação, para presumir a conversão de todas as ações potenciais diluídas. A Companhia não possui categoria de ações potenciais diluídas.</w:t>
      </w:r>
    </w:p>
    <w:p w14:paraId="57981019" w14:textId="03E9B309" w:rsidR="003166A0" w:rsidRDefault="003166A0" w:rsidP="00E161E4">
      <w:pPr>
        <w:pStyle w:val="Corpodetexto"/>
        <w:spacing w:before="0" w:after="0" w:line="276" w:lineRule="auto"/>
        <w:rPr>
          <w:rFonts w:ascii="Arial" w:hAnsi="Arial" w:cs="Arial"/>
        </w:rPr>
      </w:pPr>
      <w:r w:rsidRPr="002A36CE">
        <w:rPr>
          <w:rFonts w:ascii="Arial" w:hAnsi="Arial" w:cs="Arial"/>
        </w:rPr>
        <w:t>A seguir são apresentados os cálculos do lucro (prejuízo) por ação básico e diluído:</w:t>
      </w:r>
    </w:p>
    <w:p w14:paraId="1239A7F8" w14:textId="77777777" w:rsidR="000935A0" w:rsidRDefault="000935A0" w:rsidP="00E161E4">
      <w:pPr>
        <w:pStyle w:val="Corpodetexto"/>
        <w:spacing w:before="0" w:after="0" w:line="276" w:lineRule="auto"/>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64"/>
        <w:gridCol w:w="993"/>
        <w:gridCol w:w="991"/>
        <w:gridCol w:w="993"/>
        <w:gridCol w:w="1130"/>
      </w:tblGrid>
      <w:tr w:rsidR="00A30F80" w:rsidRPr="00B955BC" w14:paraId="5745351B" w14:textId="77777777" w:rsidTr="009002D9">
        <w:trPr>
          <w:trHeight w:val="232"/>
        </w:trPr>
        <w:tc>
          <w:tcPr>
            <w:tcW w:w="2899" w:type="pct"/>
            <w:vMerge w:val="restart"/>
            <w:shd w:val="clear" w:color="000000" w:fill="D9D9D9"/>
            <w:noWrap/>
            <w:vAlign w:val="center"/>
            <w:hideMark/>
          </w:tcPr>
          <w:p w14:paraId="598DE7B1" w14:textId="77777777" w:rsidR="00A30F80" w:rsidRPr="00B955BC" w:rsidRDefault="00A30F80">
            <w:pPr>
              <w:rPr>
                <w:rFonts w:ascii="Arial" w:hAnsi="Arial" w:cs="Arial"/>
                <w:b/>
                <w:bCs/>
                <w:color w:val="000000"/>
                <w:sz w:val="16"/>
                <w:szCs w:val="16"/>
              </w:rPr>
            </w:pPr>
            <w:r w:rsidRPr="00B955BC">
              <w:rPr>
                <w:rFonts w:ascii="Arial" w:hAnsi="Arial" w:cs="Arial"/>
                <w:b/>
                <w:bCs/>
                <w:color w:val="000000"/>
                <w:sz w:val="16"/>
                <w:szCs w:val="16"/>
              </w:rPr>
              <w:t>Itens:</w:t>
            </w:r>
          </w:p>
        </w:tc>
        <w:tc>
          <w:tcPr>
            <w:tcW w:w="1015" w:type="pct"/>
            <w:gridSpan w:val="2"/>
            <w:noWrap/>
            <w:vAlign w:val="center"/>
            <w:hideMark/>
          </w:tcPr>
          <w:p w14:paraId="33FE44FF" w14:textId="77777777" w:rsidR="00A30F80" w:rsidRPr="00B955BC" w:rsidRDefault="00A30F80">
            <w:pPr>
              <w:jc w:val="center"/>
              <w:rPr>
                <w:rFonts w:ascii="Arial" w:hAnsi="Arial" w:cs="Arial"/>
                <w:b/>
                <w:bCs/>
                <w:color w:val="000000"/>
                <w:sz w:val="16"/>
                <w:szCs w:val="16"/>
              </w:rPr>
            </w:pPr>
            <w:r w:rsidRPr="00B955BC">
              <w:rPr>
                <w:rFonts w:ascii="Arial" w:hAnsi="Arial" w:cs="Arial"/>
                <w:b/>
                <w:bCs/>
                <w:color w:val="000000"/>
                <w:sz w:val="16"/>
                <w:szCs w:val="16"/>
              </w:rPr>
              <w:t>Período de três meses findos em:</w:t>
            </w:r>
          </w:p>
        </w:tc>
        <w:tc>
          <w:tcPr>
            <w:tcW w:w="1086" w:type="pct"/>
            <w:gridSpan w:val="2"/>
            <w:noWrap/>
            <w:vAlign w:val="center"/>
            <w:hideMark/>
          </w:tcPr>
          <w:p w14:paraId="3CA9C05B" w14:textId="77777777" w:rsidR="00A30F80" w:rsidRPr="00B955BC" w:rsidRDefault="00A30F80">
            <w:pPr>
              <w:jc w:val="center"/>
              <w:rPr>
                <w:rFonts w:ascii="Arial" w:hAnsi="Arial" w:cs="Arial"/>
                <w:b/>
                <w:bCs/>
                <w:color w:val="000000"/>
                <w:sz w:val="16"/>
                <w:szCs w:val="16"/>
              </w:rPr>
            </w:pPr>
            <w:r w:rsidRPr="00B955BC">
              <w:rPr>
                <w:rFonts w:ascii="Arial" w:hAnsi="Arial" w:cs="Arial"/>
                <w:b/>
                <w:bCs/>
                <w:color w:val="000000"/>
                <w:sz w:val="16"/>
                <w:szCs w:val="16"/>
              </w:rPr>
              <w:t>Período de seis meses findos em:</w:t>
            </w:r>
          </w:p>
        </w:tc>
      </w:tr>
      <w:tr w:rsidR="00A30F80" w:rsidRPr="00B955BC" w14:paraId="5E20CAA4" w14:textId="77777777" w:rsidTr="009002D9">
        <w:trPr>
          <w:trHeight w:val="232"/>
        </w:trPr>
        <w:tc>
          <w:tcPr>
            <w:tcW w:w="2899" w:type="pct"/>
            <w:vMerge/>
            <w:vAlign w:val="center"/>
            <w:hideMark/>
          </w:tcPr>
          <w:p w14:paraId="151322AE" w14:textId="77777777" w:rsidR="00A30F80" w:rsidRPr="00B955BC" w:rsidRDefault="00A30F80">
            <w:pPr>
              <w:rPr>
                <w:rFonts w:ascii="Arial" w:hAnsi="Arial" w:cs="Arial"/>
                <w:b/>
                <w:bCs/>
                <w:color w:val="000000"/>
                <w:sz w:val="16"/>
                <w:szCs w:val="16"/>
              </w:rPr>
            </w:pPr>
          </w:p>
        </w:tc>
        <w:tc>
          <w:tcPr>
            <w:tcW w:w="508" w:type="pct"/>
            <w:noWrap/>
            <w:vAlign w:val="center"/>
            <w:hideMark/>
          </w:tcPr>
          <w:p w14:paraId="1A2626D5" w14:textId="77777777" w:rsidR="00A30F80" w:rsidRPr="00B955BC" w:rsidRDefault="00A30F80">
            <w:pPr>
              <w:jc w:val="center"/>
              <w:rPr>
                <w:rFonts w:ascii="Arial" w:hAnsi="Arial" w:cs="Arial"/>
                <w:b/>
                <w:bCs/>
                <w:color w:val="000000"/>
                <w:sz w:val="16"/>
                <w:szCs w:val="16"/>
              </w:rPr>
            </w:pPr>
            <w:r w:rsidRPr="00B955BC">
              <w:rPr>
                <w:rFonts w:ascii="Arial" w:hAnsi="Arial" w:cs="Arial"/>
                <w:b/>
                <w:bCs/>
                <w:color w:val="000000"/>
                <w:sz w:val="16"/>
                <w:szCs w:val="16"/>
              </w:rPr>
              <w:t>30/06/2026</w:t>
            </w:r>
          </w:p>
        </w:tc>
        <w:tc>
          <w:tcPr>
            <w:tcW w:w="507" w:type="pct"/>
            <w:noWrap/>
            <w:vAlign w:val="center"/>
            <w:hideMark/>
          </w:tcPr>
          <w:p w14:paraId="44AC8701" w14:textId="77777777" w:rsidR="00A30F80" w:rsidRPr="00B955BC" w:rsidRDefault="00A30F80">
            <w:pPr>
              <w:jc w:val="center"/>
              <w:rPr>
                <w:rFonts w:ascii="Arial" w:hAnsi="Arial" w:cs="Arial"/>
                <w:b/>
                <w:bCs/>
                <w:color w:val="000000"/>
                <w:sz w:val="16"/>
                <w:szCs w:val="16"/>
              </w:rPr>
            </w:pPr>
            <w:r w:rsidRPr="00B955BC">
              <w:rPr>
                <w:rFonts w:ascii="Arial" w:hAnsi="Arial" w:cs="Arial"/>
                <w:b/>
                <w:bCs/>
                <w:color w:val="000000"/>
                <w:sz w:val="16"/>
                <w:szCs w:val="16"/>
              </w:rPr>
              <w:t>30/06/2025</w:t>
            </w:r>
          </w:p>
        </w:tc>
        <w:tc>
          <w:tcPr>
            <w:tcW w:w="508" w:type="pct"/>
            <w:noWrap/>
            <w:vAlign w:val="center"/>
            <w:hideMark/>
          </w:tcPr>
          <w:p w14:paraId="29C41219" w14:textId="77777777" w:rsidR="00A30F80" w:rsidRPr="00B955BC" w:rsidRDefault="00A30F80">
            <w:pPr>
              <w:jc w:val="center"/>
              <w:rPr>
                <w:rFonts w:ascii="Arial" w:hAnsi="Arial" w:cs="Arial"/>
                <w:b/>
                <w:bCs/>
                <w:color w:val="000000"/>
                <w:sz w:val="16"/>
                <w:szCs w:val="16"/>
              </w:rPr>
            </w:pPr>
            <w:r w:rsidRPr="00B955BC">
              <w:rPr>
                <w:rFonts w:ascii="Arial" w:hAnsi="Arial" w:cs="Arial"/>
                <w:b/>
                <w:bCs/>
                <w:color w:val="000000"/>
                <w:sz w:val="16"/>
                <w:szCs w:val="16"/>
              </w:rPr>
              <w:t>30/06/2026</w:t>
            </w:r>
          </w:p>
        </w:tc>
        <w:tc>
          <w:tcPr>
            <w:tcW w:w="578" w:type="pct"/>
            <w:noWrap/>
            <w:vAlign w:val="center"/>
            <w:hideMark/>
          </w:tcPr>
          <w:p w14:paraId="61F70FAA" w14:textId="77777777" w:rsidR="00A30F80" w:rsidRPr="00B955BC" w:rsidRDefault="00A30F80">
            <w:pPr>
              <w:jc w:val="center"/>
              <w:rPr>
                <w:rFonts w:ascii="Arial" w:hAnsi="Arial" w:cs="Arial"/>
                <w:b/>
                <w:bCs/>
                <w:color w:val="000000"/>
                <w:sz w:val="16"/>
                <w:szCs w:val="16"/>
              </w:rPr>
            </w:pPr>
            <w:r w:rsidRPr="00B955BC">
              <w:rPr>
                <w:rFonts w:ascii="Arial" w:hAnsi="Arial" w:cs="Arial"/>
                <w:b/>
                <w:bCs/>
                <w:color w:val="000000"/>
                <w:sz w:val="16"/>
                <w:szCs w:val="16"/>
              </w:rPr>
              <w:t>30/06/2025</w:t>
            </w:r>
          </w:p>
        </w:tc>
      </w:tr>
      <w:tr w:rsidR="00A30F80" w:rsidRPr="00B955BC" w14:paraId="0E404588" w14:textId="77777777" w:rsidTr="009002D9">
        <w:trPr>
          <w:trHeight w:val="232"/>
        </w:trPr>
        <w:tc>
          <w:tcPr>
            <w:tcW w:w="2899" w:type="pct"/>
            <w:vAlign w:val="center"/>
            <w:hideMark/>
          </w:tcPr>
          <w:p w14:paraId="2B0AE646" w14:textId="77777777" w:rsidR="00A30F80" w:rsidRPr="00B955BC" w:rsidRDefault="00A30F80">
            <w:pPr>
              <w:rPr>
                <w:rFonts w:ascii="Arial" w:hAnsi="Arial" w:cs="Arial"/>
                <w:b/>
                <w:bCs/>
                <w:color w:val="000000"/>
                <w:sz w:val="16"/>
                <w:szCs w:val="16"/>
              </w:rPr>
            </w:pPr>
            <w:r w:rsidRPr="00B955BC">
              <w:rPr>
                <w:rFonts w:ascii="Arial" w:hAnsi="Arial" w:cs="Arial"/>
                <w:b/>
                <w:bCs/>
                <w:color w:val="000000"/>
                <w:sz w:val="16"/>
                <w:szCs w:val="16"/>
              </w:rPr>
              <w:t>Prejuízo Líquido do Período</w:t>
            </w:r>
          </w:p>
        </w:tc>
        <w:tc>
          <w:tcPr>
            <w:tcW w:w="508" w:type="pct"/>
            <w:noWrap/>
            <w:vAlign w:val="center"/>
            <w:hideMark/>
          </w:tcPr>
          <w:p w14:paraId="5C30C619" w14:textId="2E2C121A" w:rsidR="00A30F80" w:rsidRPr="00B955BC" w:rsidRDefault="00A30F80" w:rsidP="009002D9">
            <w:pPr>
              <w:jc w:val="right"/>
              <w:rPr>
                <w:rFonts w:ascii="Arial" w:hAnsi="Arial" w:cs="Arial"/>
                <w:b/>
                <w:bCs/>
                <w:color w:val="000000"/>
                <w:sz w:val="16"/>
                <w:szCs w:val="16"/>
              </w:rPr>
            </w:pPr>
            <w:r w:rsidRPr="00B955BC">
              <w:rPr>
                <w:rFonts w:ascii="Arial" w:hAnsi="Arial" w:cs="Arial"/>
                <w:b/>
                <w:bCs/>
                <w:color w:val="000000"/>
                <w:sz w:val="16"/>
                <w:szCs w:val="16"/>
              </w:rPr>
              <w:t xml:space="preserve">        29.279 </w:t>
            </w:r>
          </w:p>
        </w:tc>
        <w:tc>
          <w:tcPr>
            <w:tcW w:w="507" w:type="pct"/>
            <w:noWrap/>
            <w:vAlign w:val="center"/>
            <w:hideMark/>
          </w:tcPr>
          <w:p w14:paraId="562C8F89" w14:textId="088503D3" w:rsidR="00A30F80" w:rsidRPr="00B955BC" w:rsidRDefault="00A30F80" w:rsidP="009002D9">
            <w:pPr>
              <w:jc w:val="right"/>
              <w:rPr>
                <w:rFonts w:ascii="Arial" w:hAnsi="Arial" w:cs="Arial"/>
                <w:b/>
                <w:bCs/>
                <w:color w:val="000000"/>
                <w:sz w:val="16"/>
                <w:szCs w:val="16"/>
              </w:rPr>
            </w:pPr>
            <w:r w:rsidRPr="00B955BC">
              <w:rPr>
                <w:rFonts w:ascii="Arial" w:hAnsi="Arial" w:cs="Arial"/>
                <w:b/>
                <w:bCs/>
                <w:color w:val="000000"/>
                <w:sz w:val="16"/>
                <w:szCs w:val="16"/>
              </w:rPr>
              <w:t xml:space="preserve">    (46.442)</w:t>
            </w:r>
          </w:p>
        </w:tc>
        <w:tc>
          <w:tcPr>
            <w:tcW w:w="508" w:type="pct"/>
            <w:noWrap/>
            <w:vAlign w:val="center"/>
            <w:hideMark/>
          </w:tcPr>
          <w:p w14:paraId="068B6E8A" w14:textId="10CF5B10" w:rsidR="00A30F80" w:rsidRPr="00B955BC" w:rsidRDefault="00A30F80" w:rsidP="009002D9">
            <w:pPr>
              <w:jc w:val="right"/>
              <w:rPr>
                <w:rFonts w:ascii="Arial" w:hAnsi="Arial" w:cs="Arial"/>
                <w:b/>
                <w:bCs/>
                <w:color w:val="000000"/>
                <w:sz w:val="16"/>
                <w:szCs w:val="16"/>
              </w:rPr>
            </w:pPr>
            <w:r w:rsidRPr="00B955BC">
              <w:rPr>
                <w:rFonts w:ascii="Arial" w:hAnsi="Arial" w:cs="Arial"/>
                <w:b/>
                <w:bCs/>
                <w:color w:val="000000"/>
                <w:sz w:val="16"/>
                <w:szCs w:val="16"/>
              </w:rPr>
              <w:t xml:space="preserve">     (60.264)</w:t>
            </w:r>
          </w:p>
        </w:tc>
        <w:tc>
          <w:tcPr>
            <w:tcW w:w="578" w:type="pct"/>
            <w:noWrap/>
            <w:vAlign w:val="center"/>
            <w:hideMark/>
          </w:tcPr>
          <w:p w14:paraId="2E1C4999" w14:textId="77777777" w:rsidR="00A30F80" w:rsidRPr="00B955BC" w:rsidRDefault="00A30F80" w:rsidP="009002D9">
            <w:pPr>
              <w:jc w:val="right"/>
              <w:rPr>
                <w:rFonts w:ascii="Arial" w:hAnsi="Arial" w:cs="Arial"/>
                <w:b/>
                <w:bCs/>
                <w:color w:val="000000"/>
                <w:sz w:val="16"/>
                <w:szCs w:val="16"/>
              </w:rPr>
            </w:pPr>
            <w:r w:rsidRPr="00B955BC">
              <w:rPr>
                <w:rFonts w:ascii="Arial" w:hAnsi="Arial" w:cs="Arial"/>
                <w:b/>
                <w:bCs/>
                <w:color w:val="000000"/>
                <w:sz w:val="16"/>
                <w:szCs w:val="16"/>
              </w:rPr>
              <w:t xml:space="preserve">       (57.347)</w:t>
            </w:r>
          </w:p>
        </w:tc>
      </w:tr>
      <w:tr w:rsidR="00A30F80" w:rsidRPr="00B955BC" w14:paraId="56D93095" w14:textId="77777777" w:rsidTr="009002D9">
        <w:trPr>
          <w:trHeight w:val="232"/>
        </w:trPr>
        <w:tc>
          <w:tcPr>
            <w:tcW w:w="2899" w:type="pct"/>
            <w:vAlign w:val="center"/>
            <w:hideMark/>
          </w:tcPr>
          <w:p w14:paraId="52B828CE" w14:textId="77777777" w:rsidR="00A30F80" w:rsidRPr="00B955BC" w:rsidRDefault="00A30F80">
            <w:pPr>
              <w:rPr>
                <w:rFonts w:ascii="Arial" w:hAnsi="Arial" w:cs="Arial"/>
                <w:b/>
                <w:bCs/>
                <w:color w:val="000000"/>
                <w:sz w:val="16"/>
                <w:szCs w:val="16"/>
              </w:rPr>
            </w:pPr>
            <w:r w:rsidRPr="00B955BC">
              <w:rPr>
                <w:rFonts w:ascii="Arial" w:hAnsi="Arial" w:cs="Arial"/>
                <w:b/>
                <w:bCs/>
                <w:color w:val="000000"/>
                <w:sz w:val="16"/>
                <w:szCs w:val="16"/>
              </w:rPr>
              <w:t>Distribuição do resultado em relação ao tipo de Ação:</w:t>
            </w:r>
          </w:p>
        </w:tc>
        <w:tc>
          <w:tcPr>
            <w:tcW w:w="508" w:type="pct"/>
            <w:noWrap/>
            <w:vAlign w:val="center"/>
            <w:hideMark/>
          </w:tcPr>
          <w:p w14:paraId="7E023BBA"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w:t>
            </w:r>
          </w:p>
        </w:tc>
        <w:tc>
          <w:tcPr>
            <w:tcW w:w="507" w:type="pct"/>
            <w:noWrap/>
            <w:vAlign w:val="center"/>
            <w:hideMark/>
          </w:tcPr>
          <w:p w14:paraId="36BA470E"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w:t>
            </w:r>
          </w:p>
        </w:tc>
        <w:tc>
          <w:tcPr>
            <w:tcW w:w="508" w:type="pct"/>
            <w:noWrap/>
            <w:vAlign w:val="center"/>
            <w:hideMark/>
          </w:tcPr>
          <w:p w14:paraId="2344C0ED"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w:t>
            </w:r>
          </w:p>
        </w:tc>
        <w:tc>
          <w:tcPr>
            <w:tcW w:w="578" w:type="pct"/>
            <w:noWrap/>
            <w:vAlign w:val="center"/>
            <w:hideMark/>
          </w:tcPr>
          <w:p w14:paraId="1FA9F999"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w:t>
            </w:r>
          </w:p>
        </w:tc>
      </w:tr>
      <w:tr w:rsidR="00A30F80" w:rsidRPr="00B955BC" w14:paraId="256F1664" w14:textId="77777777" w:rsidTr="009002D9">
        <w:trPr>
          <w:trHeight w:val="232"/>
        </w:trPr>
        <w:tc>
          <w:tcPr>
            <w:tcW w:w="2899" w:type="pct"/>
            <w:vAlign w:val="center"/>
            <w:hideMark/>
          </w:tcPr>
          <w:p w14:paraId="6529A156" w14:textId="77777777" w:rsidR="00A30F80" w:rsidRPr="00B955BC" w:rsidRDefault="00A30F80">
            <w:pPr>
              <w:rPr>
                <w:rFonts w:ascii="Arial" w:hAnsi="Arial" w:cs="Arial"/>
                <w:color w:val="000000"/>
                <w:sz w:val="18"/>
                <w:szCs w:val="18"/>
              </w:rPr>
            </w:pPr>
            <w:r w:rsidRPr="00B955BC">
              <w:rPr>
                <w:rFonts w:ascii="Arial" w:hAnsi="Arial" w:cs="Arial"/>
                <w:color w:val="000000"/>
                <w:sz w:val="18"/>
                <w:szCs w:val="18"/>
              </w:rPr>
              <w:t>Lucro (Prejuízo) alocado às ações ordinárias – básicas e diluídas</w:t>
            </w:r>
          </w:p>
        </w:tc>
        <w:tc>
          <w:tcPr>
            <w:tcW w:w="508" w:type="pct"/>
            <w:noWrap/>
            <w:vAlign w:val="center"/>
            <w:hideMark/>
          </w:tcPr>
          <w:p w14:paraId="091F5EF3" w14:textId="23741251"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23.994 </w:t>
            </w:r>
          </w:p>
        </w:tc>
        <w:tc>
          <w:tcPr>
            <w:tcW w:w="507" w:type="pct"/>
            <w:noWrap/>
            <w:vAlign w:val="center"/>
            <w:hideMark/>
          </w:tcPr>
          <w:p w14:paraId="138A49AD" w14:textId="395940B9"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(36.614)</w:t>
            </w:r>
          </w:p>
        </w:tc>
        <w:tc>
          <w:tcPr>
            <w:tcW w:w="508" w:type="pct"/>
            <w:noWrap/>
            <w:vAlign w:val="center"/>
            <w:hideMark/>
          </w:tcPr>
          <w:p w14:paraId="3B392A92" w14:textId="2B33368C"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(49.387)</w:t>
            </w:r>
          </w:p>
        </w:tc>
        <w:tc>
          <w:tcPr>
            <w:tcW w:w="578" w:type="pct"/>
            <w:noWrap/>
            <w:vAlign w:val="center"/>
            <w:hideMark/>
          </w:tcPr>
          <w:p w14:paraId="1B22E9C6"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(45.212)</w:t>
            </w:r>
          </w:p>
        </w:tc>
      </w:tr>
      <w:tr w:rsidR="00A30F80" w:rsidRPr="00B955BC" w14:paraId="14BB1B79" w14:textId="77777777" w:rsidTr="009002D9">
        <w:trPr>
          <w:trHeight w:val="232"/>
        </w:trPr>
        <w:tc>
          <w:tcPr>
            <w:tcW w:w="2899" w:type="pct"/>
            <w:vAlign w:val="center"/>
            <w:hideMark/>
          </w:tcPr>
          <w:p w14:paraId="31BABC6B" w14:textId="77777777" w:rsidR="00A30F80" w:rsidRPr="00B955BC" w:rsidRDefault="00A30F80">
            <w:pPr>
              <w:rPr>
                <w:rFonts w:ascii="Arial" w:hAnsi="Arial" w:cs="Arial"/>
                <w:color w:val="000000"/>
                <w:sz w:val="18"/>
                <w:szCs w:val="18"/>
              </w:rPr>
            </w:pPr>
            <w:r w:rsidRPr="00B955BC">
              <w:rPr>
                <w:rFonts w:ascii="Arial" w:hAnsi="Arial" w:cs="Arial"/>
                <w:color w:val="000000"/>
                <w:sz w:val="18"/>
                <w:szCs w:val="18"/>
              </w:rPr>
              <w:t>Lucro (Prejuízo) alocado às ações preferenciais – básicas e diluídas</w:t>
            </w:r>
          </w:p>
        </w:tc>
        <w:tc>
          <w:tcPr>
            <w:tcW w:w="508" w:type="pct"/>
            <w:noWrap/>
            <w:vAlign w:val="center"/>
            <w:hideMark/>
          </w:tcPr>
          <w:p w14:paraId="63DB104A" w14:textId="7FBDD18A"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5.285 </w:t>
            </w:r>
          </w:p>
        </w:tc>
        <w:tc>
          <w:tcPr>
            <w:tcW w:w="507" w:type="pct"/>
            <w:noWrap/>
            <w:vAlign w:val="center"/>
            <w:hideMark/>
          </w:tcPr>
          <w:p w14:paraId="660CC24B" w14:textId="2B7F725B"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(9.828)</w:t>
            </w:r>
          </w:p>
        </w:tc>
        <w:tc>
          <w:tcPr>
            <w:tcW w:w="508" w:type="pct"/>
            <w:noWrap/>
            <w:vAlign w:val="center"/>
            <w:hideMark/>
          </w:tcPr>
          <w:p w14:paraId="1286A82B" w14:textId="2A60460B"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(10.877)</w:t>
            </w:r>
          </w:p>
        </w:tc>
        <w:tc>
          <w:tcPr>
            <w:tcW w:w="578" w:type="pct"/>
            <w:noWrap/>
            <w:vAlign w:val="center"/>
            <w:hideMark/>
          </w:tcPr>
          <w:p w14:paraId="52EE22D5"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(12.135)</w:t>
            </w:r>
          </w:p>
        </w:tc>
      </w:tr>
      <w:tr w:rsidR="00A30F80" w:rsidRPr="00B955BC" w14:paraId="09810CFF" w14:textId="77777777" w:rsidTr="009002D9">
        <w:trPr>
          <w:trHeight w:val="232"/>
        </w:trPr>
        <w:tc>
          <w:tcPr>
            <w:tcW w:w="2899" w:type="pct"/>
            <w:vAlign w:val="center"/>
            <w:hideMark/>
          </w:tcPr>
          <w:p w14:paraId="6919BF7B" w14:textId="77777777" w:rsidR="00A30F80" w:rsidRPr="00B955BC" w:rsidRDefault="00A30F80">
            <w:pPr>
              <w:rPr>
                <w:rFonts w:ascii="Arial" w:hAnsi="Arial" w:cs="Arial"/>
                <w:color w:val="000000"/>
                <w:sz w:val="16"/>
                <w:szCs w:val="16"/>
              </w:rPr>
            </w:pPr>
            <w:r w:rsidRPr="00B955BC">
              <w:rPr>
                <w:rFonts w:ascii="Arial" w:hAnsi="Arial" w:cs="Arial"/>
                <w:color w:val="000000"/>
                <w:sz w:val="16"/>
                <w:szCs w:val="16"/>
              </w:rPr>
              <w:t> </w:t>
            </w:r>
          </w:p>
        </w:tc>
        <w:tc>
          <w:tcPr>
            <w:tcW w:w="508" w:type="pct"/>
            <w:noWrap/>
            <w:vAlign w:val="center"/>
            <w:hideMark/>
          </w:tcPr>
          <w:p w14:paraId="1BD3B950"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w:t>
            </w:r>
          </w:p>
        </w:tc>
        <w:tc>
          <w:tcPr>
            <w:tcW w:w="507" w:type="pct"/>
            <w:noWrap/>
            <w:vAlign w:val="center"/>
            <w:hideMark/>
          </w:tcPr>
          <w:p w14:paraId="2478ED8F"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w:t>
            </w:r>
          </w:p>
        </w:tc>
        <w:tc>
          <w:tcPr>
            <w:tcW w:w="508" w:type="pct"/>
            <w:noWrap/>
            <w:vAlign w:val="center"/>
            <w:hideMark/>
          </w:tcPr>
          <w:p w14:paraId="4E3E42F7"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w:t>
            </w:r>
          </w:p>
        </w:tc>
        <w:tc>
          <w:tcPr>
            <w:tcW w:w="578" w:type="pct"/>
            <w:noWrap/>
            <w:vAlign w:val="center"/>
            <w:hideMark/>
          </w:tcPr>
          <w:p w14:paraId="459BEA87"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w:t>
            </w:r>
          </w:p>
        </w:tc>
      </w:tr>
      <w:tr w:rsidR="00A30F80" w:rsidRPr="00B955BC" w14:paraId="00BCCFEF" w14:textId="77777777" w:rsidTr="009002D9">
        <w:trPr>
          <w:trHeight w:val="232"/>
        </w:trPr>
        <w:tc>
          <w:tcPr>
            <w:tcW w:w="2899" w:type="pct"/>
            <w:vAlign w:val="center"/>
            <w:hideMark/>
          </w:tcPr>
          <w:p w14:paraId="36DC3ED8" w14:textId="77777777" w:rsidR="00A30F80" w:rsidRPr="00B955BC" w:rsidRDefault="00A30F80">
            <w:pPr>
              <w:rPr>
                <w:rFonts w:ascii="Arial" w:hAnsi="Arial" w:cs="Arial"/>
                <w:b/>
                <w:bCs/>
                <w:color w:val="000000"/>
                <w:sz w:val="16"/>
                <w:szCs w:val="16"/>
              </w:rPr>
            </w:pPr>
            <w:r w:rsidRPr="00B955BC">
              <w:rPr>
                <w:rFonts w:ascii="Arial" w:hAnsi="Arial" w:cs="Arial"/>
                <w:b/>
                <w:bCs/>
                <w:color w:val="000000"/>
                <w:sz w:val="16"/>
                <w:szCs w:val="16"/>
              </w:rPr>
              <w:t>Média ponderada das ações em circulação (Em milhares de Ações):</w:t>
            </w:r>
          </w:p>
        </w:tc>
        <w:tc>
          <w:tcPr>
            <w:tcW w:w="508" w:type="pct"/>
            <w:noWrap/>
            <w:vAlign w:val="center"/>
            <w:hideMark/>
          </w:tcPr>
          <w:p w14:paraId="3A63C4C1"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w:t>
            </w:r>
          </w:p>
        </w:tc>
        <w:tc>
          <w:tcPr>
            <w:tcW w:w="507" w:type="pct"/>
            <w:noWrap/>
            <w:vAlign w:val="center"/>
            <w:hideMark/>
          </w:tcPr>
          <w:p w14:paraId="207FE340"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w:t>
            </w:r>
          </w:p>
        </w:tc>
        <w:tc>
          <w:tcPr>
            <w:tcW w:w="508" w:type="pct"/>
            <w:noWrap/>
            <w:vAlign w:val="center"/>
            <w:hideMark/>
          </w:tcPr>
          <w:p w14:paraId="653DDE7F"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w:t>
            </w:r>
          </w:p>
        </w:tc>
        <w:tc>
          <w:tcPr>
            <w:tcW w:w="578" w:type="pct"/>
            <w:noWrap/>
            <w:vAlign w:val="center"/>
            <w:hideMark/>
          </w:tcPr>
          <w:p w14:paraId="118D9C96"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w:t>
            </w:r>
          </w:p>
        </w:tc>
      </w:tr>
      <w:tr w:rsidR="00A30F80" w:rsidRPr="00B955BC" w14:paraId="18FAEB89" w14:textId="77777777" w:rsidTr="009002D9">
        <w:trPr>
          <w:trHeight w:val="232"/>
        </w:trPr>
        <w:tc>
          <w:tcPr>
            <w:tcW w:w="2899" w:type="pct"/>
            <w:vAlign w:val="center"/>
            <w:hideMark/>
          </w:tcPr>
          <w:p w14:paraId="6681A218" w14:textId="77777777" w:rsidR="00A30F80" w:rsidRPr="00B955BC" w:rsidRDefault="00A30F80">
            <w:pPr>
              <w:rPr>
                <w:rFonts w:ascii="Arial" w:hAnsi="Arial" w:cs="Arial"/>
                <w:color w:val="000000"/>
                <w:sz w:val="16"/>
                <w:szCs w:val="16"/>
              </w:rPr>
            </w:pPr>
            <w:r w:rsidRPr="00B955BC">
              <w:rPr>
                <w:rFonts w:ascii="Arial" w:hAnsi="Arial" w:cs="Arial"/>
                <w:color w:val="000000"/>
                <w:sz w:val="16"/>
                <w:szCs w:val="16"/>
              </w:rPr>
              <w:t>Ações ordinárias – básicas e diluídas</w:t>
            </w:r>
          </w:p>
        </w:tc>
        <w:tc>
          <w:tcPr>
            <w:tcW w:w="508" w:type="pct"/>
            <w:noWrap/>
            <w:vAlign w:val="center"/>
            <w:hideMark/>
          </w:tcPr>
          <w:p w14:paraId="16345B3F" w14:textId="28D804B1"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83.576 </w:t>
            </w:r>
          </w:p>
        </w:tc>
        <w:tc>
          <w:tcPr>
            <w:tcW w:w="507" w:type="pct"/>
            <w:noWrap/>
            <w:vAlign w:val="center"/>
            <w:hideMark/>
          </w:tcPr>
          <w:p w14:paraId="719D4DBC" w14:textId="780B908D"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68.577 </w:t>
            </w:r>
          </w:p>
        </w:tc>
        <w:tc>
          <w:tcPr>
            <w:tcW w:w="508" w:type="pct"/>
            <w:noWrap/>
            <w:vAlign w:val="center"/>
            <w:hideMark/>
          </w:tcPr>
          <w:p w14:paraId="3ABC1AEF" w14:textId="6EB57B50"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83.576 </w:t>
            </w:r>
          </w:p>
        </w:tc>
        <w:tc>
          <w:tcPr>
            <w:tcW w:w="578" w:type="pct"/>
            <w:noWrap/>
            <w:vAlign w:val="center"/>
            <w:hideMark/>
          </w:tcPr>
          <w:p w14:paraId="5D62238E"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68.577 </w:t>
            </w:r>
          </w:p>
        </w:tc>
      </w:tr>
      <w:tr w:rsidR="00A30F80" w:rsidRPr="00B955BC" w14:paraId="52772247" w14:textId="77777777" w:rsidTr="009002D9">
        <w:trPr>
          <w:trHeight w:val="232"/>
        </w:trPr>
        <w:tc>
          <w:tcPr>
            <w:tcW w:w="2899" w:type="pct"/>
            <w:vAlign w:val="center"/>
            <w:hideMark/>
          </w:tcPr>
          <w:p w14:paraId="6D2A9E4A" w14:textId="77777777" w:rsidR="00A30F80" w:rsidRPr="00B955BC" w:rsidRDefault="00A30F80">
            <w:pPr>
              <w:rPr>
                <w:rFonts w:ascii="Arial" w:hAnsi="Arial" w:cs="Arial"/>
                <w:color w:val="000000"/>
                <w:sz w:val="16"/>
                <w:szCs w:val="16"/>
              </w:rPr>
            </w:pPr>
            <w:r w:rsidRPr="00B955BC">
              <w:rPr>
                <w:rFonts w:ascii="Arial" w:hAnsi="Arial" w:cs="Arial"/>
                <w:color w:val="000000"/>
                <w:sz w:val="16"/>
                <w:szCs w:val="16"/>
              </w:rPr>
              <w:t>Ações preferenciais – básicas e diluídas</w:t>
            </w:r>
          </w:p>
        </w:tc>
        <w:tc>
          <w:tcPr>
            <w:tcW w:w="508" w:type="pct"/>
            <w:noWrap/>
            <w:vAlign w:val="center"/>
            <w:hideMark/>
          </w:tcPr>
          <w:p w14:paraId="17076D94" w14:textId="54AC8DF8"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18.407 </w:t>
            </w:r>
          </w:p>
        </w:tc>
        <w:tc>
          <w:tcPr>
            <w:tcW w:w="507" w:type="pct"/>
            <w:noWrap/>
            <w:vAlign w:val="center"/>
            <w:hideMark/>
          </w:tcPr>
          <w:p w14:paraId="13038170" w14:textId="7E2C9504"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18.407 </w:t>
            </w:r>
          </w:p>
        </w:tc>
        <w:tc>
          <w:tcPr>
            <w:tcW w:w="508" w:type="pct"/>
            <w:noWrap/>
            <w:vAlign w:val="center"/>
            <w:hideMark/>
          </w:tcPr>
          <w:p w14:paraId="088961C9" w14:textId="0F5DB676"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18.407 </w:t>
            </w:r>
          </w:p>
        </w:tc>
        <w:tc>
          <w:tcPr>
            <w:tcW w:w="578" w:type="pct"/>
            <w:noWrap/>
            <w:vAlign w:val="center"/>
            <w:hideMark/>
          </w:tcPr>
          <w:p w14:paraId="1979030F"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18.407 </w:t>
            </w:r>
          </w:p>
        </w:tc>
      </w:tr>
      <w:tr w:rsidR="00A30F80" w:rsidRPr="00B955BC" w14:paraId="2545CC5A" w14:textId="77777777" w:rsidTr="009002D9">
        <w:trPr>
          <w:trHeight w:val="232"/>
        </w:trPr>
        <w:tc>
          <w:tcPr>
            <w:tcW w:w="2899" w:type="pct"/>
            <w:vAlign w:val="center"/>
            <w:hideMark/>
          </w:tcPr>
          <w:p w14:paraId="3F6AD0BD" w14:textId="77777777" w:rsidR="00A30F80" w:rsidRPr="00B955BC" w:rsidRDefault="00A30F80">
            <w:pPr>
              <w:rPr>
                <w:rFonts w:ascii="Arial" w:hAnsi="Arial" w:cs="Arial"/>
                <w:color w:val="000000"/>
                <w:sz w:val="16"/>
                <w:szCs w:val="16"/>
              </w:rPr>
            </w:pPr>
            <w:r w:rsidRPr="00B955BC">
              <w:rPr>
                <w:rFonts w:ascii="Arial" w:hAnsi="Arial" w:cs="Arial"/>
                <w:color w:val="000000"/>
                <w:sz w:val="16"/>
                <w:szCs w:val="16"/>
              </w:rPr>
              <w:t> </w:t>
            </w:r>
          </w:p>
        </w:tc>
        <w:tc>
          <w:tcPr>
            <w:tcW w:w="508" w:type="pct"/>
            <w:noWrap/>
            <w:vAlign w:val="center"/>
            <w:hideMark/>
          </w:tcPr>
          <w:p w14:paraId="7FD6BF6B"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w:t>
            </w:r>
          </w:p>
        </w:tc>
        <w:tc>
          <w:tcPr>
            <w:tcW w:w="507" w:type="pct"/>
            <w:noWrap/>
            <w:vAlign w:val="center"/>
            <w:hideMark/>
          </w:tcPr>
          <w:p w14:paraId="6C7A6720"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w:t>
            </w:r>
          </w:p>
        </w:tc>
        <w:tc>
          <w:tcPr>
            <w:tcW w:w="508" w:type="pct"/>
            <w:noWrap/>
            <w:vAlign w:val="center"/>
            <w:hideMark/>
          </w:tcPr>
          <w:p w14:paraId="2ED32F30"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w:t>
            </w:r>
          </w:p>
        </w:tc>
        <w:tc>
          <w:tcPr>
            <w:tcW w:w="578" w:type="pct"/>
            <w:noWrap/>
            <w:vAlign w:val="center"/>
            <w:hideMark/>
          </w:tcPr>
          <w:p w14:paraId="76C601F3"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w:t>
            </w:r>
          </w:p>
        </w:tc>
      </w:tr>
      <w:tr w:rsidR="00A30F80" w:rsidRPr="00B955BC" w14:paraId="275439BB" w14:textId="77777777" w:rsidTr="009002D9">
        <w:trPr>
          <w:trHeight w:val="232"/>
        </w:trPr>
        <w:tc>
          <w:tcPr>
            <w:tcW w:w="2899" w:type="pct"/>
            <w:vAlign w:val="center"/>
            <w:hideMark/>
          </w:tcPr>
          <w:p w14:paraId="01BD62F4" w14:textId="77777777" w:rsidR="00A30F80" w:rsidRPr="00B955BC" w:rsidRDefault="00A30F80">
            <w:pPr>
              <w:rPr>
                <w:rFonts w:ascii="Arial" w:hAnsi="Arial" w:cs="Arial"/>
                <w:b/>
                <w:bCs/>
                <w:color w:val="000000"/>
                <w:sz w:val="16"/>
                <w:szCs w:val="16"/>
              </w:rPr>
            </w:pPr>
            <w:r w:rsidRPr="00B955BC">
              <w:rPr>
                <w:rFonts w:ascii="Arial" w:hAnsi="Arial" w:cs="Arial"/>
                <w:b/>
                <w:bCs/>
                <w:color w:val="000000"/>
                <w:sz w:val="16"/>
                <w:szCs w:val="16"/>
              </w:rPr>
              <w:t>Prejuízo por ação (Em Reais):</w:t>
            </w:r>
          </w:p>
        </w:tc>
        <w:tc>
          <w:tcPr>
            <w:tcW w:w="508" w:type="pct"/>
            <w:vAlign w:val="center"/>
            <w:hideMark/>
          </w:tcPr>
          <w:p w14:paraId="5989DE57"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w:t>
            </w:r>
          </w:p>
        </w:tc>
        <w:tc>
          <w:tcPr>
            <w:tcW w:w="507" w:type="pct"/>
            <w:vAlign w:val="center"/>
            <w:hideMark/>
          </w:tcPr>
          <w:p w14:paraId="19239630"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w:t>
            </w:r>
          </w:p>
        </w:tc>
        <w:tc>
          <w:tcPr>
            <w:tcW w:w="508" w:type="pct"/>
            <w:vAlign w:val="center"/>
            <w:hideMark/>
          </w:tcPr>
          <w:p w14:paraId="05456D1B"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w:t>
            </w:r>
          </w:p>
        </w:tc>
        <w:tc>
          <w:tcPr>
            <w:tcW w:w="578" w:type="pct"/>
            <w:vAlign w:val="center"/>
            <w:hideMark/>
          </w:tcPr>
          <w:p w14:paraId="53776B17"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w:t>
            </w:r>
          </w:p>
        </w:tc>
      </w:tr>
      <w:tr w:rsidR="00A30F80" w:rsidRPr="00B955BC" w14:paraId="74D77E17" w14:textId="77777777" w:rsidTr="009002D9">
        <w:trPr>
          <w:trHeight w:val="232"/>
        </w:trPr>
        <w:tc>
          <w:tcPr>
            <w:tcW w:w="2899" w:type="pct"/>
            <w:vAlign w:val="center"/>
            <w:hideMark/>
          </w:tcPr>
          <w:p w14:paraId="653795BF" w14:textId="77777777" w:rsidR="00A30F80" w:rsidRPr="00B955BC" w:rsidRDefault="00A30F80">
            <w:pPr>
              <w:rPr>
                <w:rFonts w:ascii="Arial" w:hAnsi="Arial" w:cs="Arial"/>
                <w:color w:val="000000"/>
                <w:sz w:val="16"/>
                <w:szCs w:val="16"/>
              </w:rPr>
            </w:pPr>
            <w:r w:rsidRPr="00B955BC">
              <w:rPr>
                <w:rFonts w:ascii="Arial" w:hAnsi="Arial" w:cs="Arial"/>
                <w:color w:val="000000"/>
                <w:sz w:val="16"/>
                <w:szCs w:val="16"/>
              </w:rPr>
              <w:t>Ações ordinárias – básicas e diluídas</w:t>
            </w:r>
          </w:p>
        </w:tc>
        <w:tc>
          <w:tcPr>
            <w:tcW w:w="508" w:type="pct"/>
            <w:noWrap/>
            <w:vAlign w:val="center"/>
            <w:hideMark/>
          </w:tcPr>
          <w:p w14:paraId="20789FEC" w14:textId="052DD8C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0,2871 </w:t>
            </w:r>
          </w:p>
        </w:tc>
        <w:tc>
          <w:tcPr>
            <w:tcW w:w="507" w:type="pct"/>
            <w:noWrap/>
            <w:vAlign w:val="center"/>
            <w:hideMark/>
          </w:tcPr>
          <w:p w14:paraId="4E9BEAEA" w14:textId="013663E3"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(0,5339)</w:t>
            </w:r>
          </w:p>
        </w:tc>
        <w:tc>
          <w:tcPr>
            <w:tcW w:w="508" w:type="pct"/>
            <w:noWrap/>
            <w:vAlign w:val="center"/>
            <w:hideMark/>
          </w:tcPr>
          <w:p w14:paraId="4E8FE61A" w14:textId="60C254DF"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(0,5909)</w:t>
            </w:r>
          </w:p>
        </w:tc>
        <w:tc>
          <w:tcPr>
            <w:tcW w:w="578" w:type="pct"/>
            <w:noWrap/>
            <w:vAlign w:val="center"/>
            <w:hideMark/>
          </w:tcPr>
          <w:p w14:paraId="017B5E26" w14:textId="7777777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(0,6593)</w:t>
            </w:r>
          </w:p>
        </w:tc>
      </w:tr>
      <w:tr w:rsidR="00A30F80" w14:paraId="50F275CA" w14:textId="77777777" w:rsidTr="009002D9">
        <w:trPr>
          <w:trHeight w:val="232"/>
        </w:trPr>
        <w:tc>
          <w:tcPr>
            <w:tcW w:w="2899" w:type="pct"/>
            <w:vAlign w:val="center"/>
            <w:hideMark/>
          </w:tcPr>
          <w:p w14:paraId="0A0D3198" w14:textId="77777777" w:rsidR="00A30F80" w:rsidRPr="00B955BC" w:rsidRDefault="00A30F80">
            <w:pPr>
              <w:rPr>
                <w:rFonts w:ascii="Arial" w:hAnsi="Arial" w:cs="Arial"/>
                <w:color w:val="000000"/>
                <w:sz w:val="16"/>
                <w:szCs w:val="16"/>
              </w:rPr>
            </w:pPr>
            <w:r w:rsidRPr="00B955BC">
              <w:rPr>
                <w:rFonts w:ascii="Arial" w:hAnsi="Arial" w:cs="Arial"/>
                <w:color w:val="000000"/>
                <w:sz w:val="16"/>
                <w:szCs w:val="16"/>
              </w:rPr>
              <w:t>Ações preferenciais – básicas e diluídas</w:t>
            </w:r>
          </w:p>
        </w:tc>
        <w:tc>
          <w:tcPr>
            <w:tcW w:w="508" w:type="pct"/>
            <w:noWrap/>
            <w:vAlign w:val="center"/>
            <w:hideMark/>
          </w:tcPr>
          <w:p w14:paraId="37344F30" w14:textId="775141E1"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0,2871 </w:t>
            </w:r>
          </w:p>
        </w:tc>
        <w:tc>
          <w:tcPr>
            <w:tcW w:w="507" w:type="pct"/>
            <w:noWrap/>
            <w:vAlign w:val="center"/>
            <w:hideMark/>
          </w:tcPr>
          <w:p w14:paraId="6CCEBC67" w14:textId="76D6B317"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(0,5339)</w:t>
            </w:r>
          </w:p>
        </w:tc>
        <w:tc>
          <w:tcPr>
            <w:tcW w:w="508" w:type="pct"/>
            <w:noWrap/>
            <w:vAlign w:val="center"/>
            <w:hideMark/>
          </w:tcPr>
          <w:p w14:paraId="521E9EB2" w14:textId="014FD9BF" w:rsidR="00A30F80" w:rsidRPr="00B955BC"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(0,5909)</w:t>
            </w:r>
          </w:p>
        </w:tc>
        <w:tc>
          <w:tcPr>
            <w:tcW w:w="578" w:type="pct"/>
            <w:noWrap/>
            <w:vAlign w:val="center"/>
            <w:hideMark/>
          </w:tcPr>
          <w:p w14:paraId="7BBB066D" w14:textId="77777777" w:rsidR="00A30F80" w:rsidRDefault="00A30F80" w:rsidP="009002D9">
            <w:pPr>
              <w:jc w:val="right"/>
              <w:rPr>
                <w:rFonts w:ascii="Arial" w:hAnsi="Arial" w:cs="Arial"/>
                <w:color w:val="000000"/>
                <w:sz w:val="16"/>
                <w:szCs w:val="16"/>
              </w:rPr>
            </w:pPr>
            <w:r w:rsidRPr="00B955BC">
              <w:rPr>
                <w:rFonts w:ascii="Arial" w:hAnsi="Arial" w:cs="Arial"/>
                <w:color w:val="000000"/>
                <w:sz w:val="16"/>
                <w:szCs w:val="16"/>
              </w:rPr>
              <w:t xml:space="preserve">       (0,6593)</w:t>
            </w:r>
          </w:p>
        </w:tc>
      </w:tr>
    </w:tbl>
    <w:p w14:paraId="14B1E106" w14:textId="77777777" w:rsidR="00E3277A" w:rsidRDefault="00E3277A" w:rsidP="00E161E4">
      <w:pPr>
        <w:pStyle w:val="Corpodetexto"/>
        <w:spacing w:before="0" w:after="0" w:line="276" w:lineRule="auto"/>
        <w:rPr>
          <w:rFonts w:ascii="Arial" w:hAnsi="Arial" w:cs="Arial"/>
        </w:rPr>
      </w:pPr>
    </w:p>
    <w:p w14:paraId="2CAA9768" w14:textId="217E520F" w:rsidR="001A2823" w:rsidRDefault="00FD5BC4" w:rsidP="009541E1">
      <w:pPr>
        <w:pStyle w:val="Ttulo2"/>
        <w:numPr>
          <w:ilvl w:val="0"/>
          <w:numId w:val="7"/>
        </w:numPr>
        <w:tabs>
          <w:tab w:val="clear" w:pos="284"/>
          <w:tab w:val="clear" w:pos="340"/>
        </w:tabs>
        <w:spacing w:before="0" w:after="0"/>
        <w:ind w:left="851" w:hanging="851"/>
        <w:jc w:val="both"/>
        <w:rPr>
          <w:rFonts w:ascii="Arial" w:hAnsi="Arial" w:cs="Arial"/>
        </w:rPr>
      </w:pPr>
      <w:bookmarkStart w:id="59" w:name="_Toc491337770"/>
      <w:r>
        <w:rPr>
          <w:rFonts w:ascii="Arial" w:hAnsi="Arial" w:cs="Arial"/>
        </w:rPr>
        <w:t xml:space="preserve">RECEITA </w:t>
      </w:r>
      <w:r w:rsidR="001A2823" w:rsidRPr="002A36CE">
        <w:rPr>
          <w:rFonts w:ascii="Arial" w:hAnsi="Arial" w:cs="Arial"/>
        </w:rPr>
        <w:t>OPERACIONAL LÍQUIDA</w:t>
      </w:r>
      <w:bookmarkEnd w:id="59"/>
    </w:p>
    <w:p w14:paraId="6395C4BB" w14:textId="77777777" w:rsidR="0006744E" w:rsidRDefault="0006744E" w:rsidP="0006744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6"/>
        <w:gridCol w:w="1604"/>
        <w:gridCol w:w="1489"/>
        <w:gridCol w:w="1407"/>
        <w:gridCol w:w="1635"/>
      </w:tblGrid>
      <w:tr w:rsidR="0006744E" w:rsidRPr="00706E43" w14:paraId="048CD76B" w14:textId="77777777" w:rsidTr="001C10AE">
        <w:trPr>
          <w:trHeight w:val="232"/>
          <w:tblHeader/>
        </w:trPr>
        <w:tc>
          <w:tcPr>
            <w:tcW w:w="1861" w:type="pct"/>
            <w:vMerge w:val="restart"/>
            <w:shd w:val="clear" w:color="000000" w:fill="D9D9D9"/>
            <w:noWrap/>
            <w:vAlign w:val="center"/>
            <w:hideMark/>
          </w:tcPr>
          <w:p w14:paraId="3D855F72" w14:textId="77777777" w:rsidR="0006744E" w:rsidRPr="00706E43" w:rsidRDefault="0006744E">
            <w:pPr>
              <w:rPr>
                <w:rFonts w:ascii="Arial" w:hAnsi="Arial" w:cs="Arial"/>
                <w:b/>
                <w:bCs/>
                <w:color w:val="000000"/>
                <w:sz w:val="18"/>
                <w:szCs w:val="18"/>
              </w:rPr>
            </w:pPr>
            <w:r w:rsidRPr="00706E43">
              <w:rPr>
                <w:rFonts w:ascii="Arial" w:hAnsi="Arial" w:cs="Arial"/>
                <w:b/>
                <w:bCs/>
                <w:color w:val="000000"/>
                <w:sz w:val="18"/>
                <w:szCs w:val="18"/>
              </w:rPr>
              <w:t>Composição: </w:t>
            </w:r>
          </w:p>
        </w:tc>
        <w:tc>
          <w:tcPr>
            <w:tcW w:w="1583" w:type="pct"/>
            <w:gridSpan w:val="2"/>
            <w:noWrap/>
            <w:vAlign w:val="center"/>
            <w:hideMark/>
          </w:tcPr>
          <w:p w14:paraId="40AB5D59" w14:textId="77777777" w:rsidR="0006744E" w:rsidRPr="00706E43" w:rsidRDefault="0006744E">
            <w:pPr>
              <w:jc w:val="center"/>
              <w:rPr>
                <w:rFonts w:ascii="Arial" w:hAnsi="Arial" w:cs="Arial"/>
                <w:b/>
                <w:bCs/>
                <w:color w:val="000000"/>
                <w:sz w:val="18"/>
                <w:szCs w:val="18"/>
              </w:rPr>
            </w:pPr>
            <w:r w:rsidRPr="00706E43">
              <w:rPr>
                <w:rFonts w:ascii="Arial" w:hAnsi="Arial" w:cs="Arial"/>
                <w:b/>
                <w:bCs/>
                <w:color w:val="000000"/>
                <w:sz w:val="18"/>
                <w:szCs w:val="18"/>
              </w:rPr>
              <w:t>Período de três meses findos em:</w:t>
            </w:r>
          </w:p>
        </w:tc>
        <w:tc>
          <w:tcPr>
            <w:tcW w:w="1557" w:type="pct"/>
            <w:gridSpan w:val="2"/>
            <w:noWrap/>
            <w:vAlign w:val="center"/>
            <w:hideMark/>
          </w:tcPr>
          <w:p w14:paraId="0928FD5F" w14:textId="77777777" w:rsidR="0006744E" w:rsidRPr="00706E43" w:rsidRDefault="0006744E">
            <w:pPr>
              <w:jc w:val="center"/>
              <w:rPr>
                <w:rFonts w:ascii="Arial" w:hAnsi="Arial" w:cs="Arial"/>
                <w:b/>
                <w:bCs/>
                <w:color w:val="000000"/>
                <w:sz w:val="18"/>
                <w:szCs w:val="18"/>
              </w:rPr>
            </w:pPr>
            <w:r w:rsidRPr="00706E43">
              <w:rPr>
                <w:rFonts w:ascii="Arial" w:hAnsi="Arial" w:cs="Arial"/>
                <w:b/>
                <w:bCs/>
                <w:color w:val="000000"/>
                <w:sz w:val="18"/>
                <w:szCs w:val="18"/>
              </w:rPr>
              <w:t>Período de seis meses findos em:</w:t>
            </w:r>
          </w:p>
        </w:tc>
      </w:tr>
      <w:tr w:rsidR="0006744E" w:rsidRPr="00706E43" w14:paraId="4C9F05B5" w14:textId="77777777" w:rsidTr="00D919B5">
        <w:trPr>
          <w:trHeight w:val="232"/>
          <w:tblHeader/>
        </w:trPr>
        <w:tc>
          <w:tcPr>
            <w:tcW w:w="1861" w:type="pct"/>
            <w:vMerge/>
            <w:vAlign w:val="center"/>
            <w:hideMark/>
          </w:tcPr>
          <w:p w14:paraId="2A30D64D" w14:textId="77777777" w:rsidR="0006744E" w:rsidRPr="00706E43" w:rsidRDefault="0006744E">
            <w:pPr>
              <w:rPr>
                <w:rFonts w:ascii="Arial" w:hAnsi="Arial" w:cs="Arial"/>
                <w:b/>
                <w:bCs/>
                <w:color w:val="000000"/>
                <w:sz w:val="18"/>
                <w:szCs w:val="18"/>
              </w:rPr>
            </w:pPr>
          </w:p>
        </w:tc>
        <w:tc>
          <w:tcPr>
            <w:tcW w:w="821" w:type="pct"/>
            <w:vAlign w:val="center"/>
            <w:hideMark/>
          </w:tcPr>
          <w:p w14:paraId="2E9A04D1" w14:textId="23253ABC" w:rsidR="0006744E" w:rsidRPr="00706E43" w:rsidRDefault="0006744E">
            <w:pPr>
              <w:jc w:val="center"/>
              <w:rPr>
                <w:rFonts w:ascii="Arial" w:hAnsi="Arial" w:cs="Arial"/>
                <w:b/>
                <w:bCs/>
                <w:color w:val="000000"/>
                <w:sz w:val="18"/>
                <w:szCs w:val="18"/>
              </w:rPr>
            </w:pPr>
            <w:r w:rsidRPr="00706E43">
              <w:rPr>
                <w:rFonts w:ascii="Arial" w:hAnsi="Arial" w:cs="Arial"/>
                <w:b/>
                <w:bCs/>
                <w:color w:val="000000"/>
                <w:sz w:val="18"/>
                <w:szCs w:val="18"/>
              </w:rPr>
              <w:t>30/06/202</w:t>
            </w:r>
            <w:r w:rsidR="00C21C97">
              <w:rPr>
                <w:rFonts w:ascii="Arial" w:hAnsi="Arial" w:cs="Arial"/>
                <w:b/>
                <w:bCs/>
                <w:color w:val="000000"/>
                <w:sz w:val="18"/>
                <w:szCs w:val="18"/>
              </w:rPr>
              <w:t>6</w:t>
            </w:r>
          </w:p>
        </w:tc>
        <w:tc>
          <w:tcPr>
            <w:tcW w:w="762" w:type="pct"/>
            <w:vAlign w:val="center"/>
            <w:hideMark/>
          </w:tcPr>
          <w:p w14:paraId="65B78C48" w14:textId="77777777" w:rsidR="0006744E" w:rsidRPr="00706E43" w:rsidRDefault="0006744E">
            <w:pPr>
              <w:jc w:val="center"/>
              <w:rPr>
                <w:rFonts w:ascii="Arial" w:hAnsi="Arial" w:cs="Arial"/>
                <w:b/>
                <w:bCs/>
                <w:color w:val="000000"/>
                <w:sz w:val="18"/>
                <w:szCs w:val="18"/>
              </w:rPr>
            </w:pPr>
            <w:r w:rsidRPr="00706E43">
              <w:rPr>
                <w:rFonts w:ascii="Arial" w:hAnsi="Arial" w:cs="Arial"/>
                <w:b/>
                <w:bCs/>
                <w:color w:val="000000"/>
                <w:sz w:val="18"/>
                <w:szCs w:val="18"/>
              </w:rPr>
              <w:t>30/06/2025</w:t>
            </w:r>
          </w:p>
        </w:tc>
        <w:tc>
          <w:tcPr>
            <w:tcW w:w="720" w:type="pct"/>
            <w:vAlign w:val="center"/>
            <w:hideMark/>
          </w:tcPr>
          <w:p w14:paraId="4D8D9580" w14:textId="64B6E443" w:rsidR="0006744E" w:rsidRPr="00706E43" w:rsidRDefault="0006744E">
            <w:pPr>
              <w:jc w:val="center"/>
              <w:rPr>
                <w:rFonts w:ascii="Arial" w:hAnsi="Arial" w:cs="Arial"/>
                <w:b/>
                <w:bCs/>
                <w:color w:val="000000"/>
                <w:sz w:val="18"/>
                <w:szCs w:val="18"/>
              </w:rPr>
            </w:pPr>
            <w:r w:rsidRPr="00706E43">
              <w:rPr>
                <w:rFonts w:ascii="Arial" w:hAnsi="Arial" w:cs="Arial"/>
                <w:b/>
                <w:bCs/>
                <w:color w:val="000000"/>
                <w:sz w:val="18"/>
                <w:szCs w:val="18"/>
              </w:rPr>
              <w:t>30/06/202</w:t>
            </w:r>
            <w:r w:rsidR="00C21C97">
              <w:rPr>
                <w:rFonts w:ascii="Arial" w:hAnsi="Arial" w:cs="Arial"/>
                <w:b/>
                <w:bCs/>
                <w:color w:val="000000"/>
                <w:sz w:val="18"/>
                <w:szCs w:val="18"/>
              </w:rPr>
              <w:t>6</w:t>
            </w:r>
          </w:p>
        </w:tc>
        <w:tc>
          <w:tcPr>
            <w:tcW w:w="837" w:type="pct"/>
            <w:vAlign w:val="center"/>
            <w:hideMark/>
          </w:tcPr>
          <w:p w14:paraId="4BAD2631" w14:textId="77777777" w:rsidR="0006744E" w:rsidRPr="00706E43" w:rsidRDefault="0006744E">
            <w:pPr>
              <w:jc w:val="center"/>
              <w:rPr>
                <w:rFonts w:ascii="Arial" w:hAnsi="Arial" w:cs="Arial"/>
                <w:b/>
                <w:bCs/>
                <w:color w:val="000000"/>
                <w:sz w:val="18"/>
                <w:szCs w:val="18"/>
              </w:rPr>
            </w:pPr>
            <w:r w:rsidRPr="00706E43">
              <w:rPr>
                <w:rFonts w:ascii="Arial" w:hAnsi="Arial" w:cs="Arial"/>
                <w:b/>
                <w:bCs/>
                <w:color w:val="000000"/>
                <w:sz w:val="18"/>
                <w:szCs w:val="18"/>
              </w:rPr>
              <w:t>30/06/2025</w:t>
            </w:r>
          </w:p>
        </w:tc>
      </w:tr>
      <w:tr w:rsidR="00D919B5" w:rsidRPr="00706E43" w14:paraId="48D40BC6" w14:textId="77777777" w:rsidTr="00D919B5">
        <w:trPr>
          <w:trHeight w:val="232"/>
        </w:trPr>
        <w:tc>
          <w:tcPr>
            <w:tcW w:w="1861" w:type="pct"/>
            <w:noWrap/>
            <w:vAlign w:val="center"/>
            <w:hideMark/>
          </w:tcPr>
          <w:p w14:paraId="0BAADDC7" w14:textId="77777777" w:rsidR="00D919B5" w:rsidRPr="00706E43" w:rsidRDefault="00D919B5" w:rsidP="00D919B5">
            <w:pPr>
              <w:rPr>
                <w:rFonts w:ascii="Arial" w:hAnsi="Arial" w:cs="Arial"/>
                <w:color w:val="000000"/>
                <w:sz w:val="18"/>
                <w:szCs w:val="18"/>
              </w:rPr>
            </w:pPr>
            <w:r w:rsidRPr="00706E43">
              <w:rPr>
                <w:rFonts w:ascii="Arial" w:hAnsi="Arial" w:cs="Arial"/>
                <w:color w:val="000000"/>
                <w:sz w:val="18"/>
                <w:szCs w:val="18"/>
              </w:rPr>
              <w:t xml:space="preserve">Serviço de Comunicação e Multimídia </w:t>
            </w:r>
          </w:p>
        </w:tc>
        <w:tc>
          <w:tcPr>
            <w:tcW w:w="821" w:type="pct"/>
            <w:noWrap/>
            <w:vAlign w:val="center"/>
            <w:hideMark/>
          </w:tcPr>
          <w:p w14:paraId="350AD9C9" w14:textId="4F8BF0F3" w:rsidR="00D919B5" w:rsidRPr="00706E43" w:rsidRDefault="00D919B5" w:rsidP="00D919B5">
            <w:pPr>
              <w:jc w:val="right"/>
              <w:rPr>
                <w:rFonts w:ascii="Arial" w:hAnsi="Arial" w:cs="Arial"/>
                <w:color w:val="000000"/>
                <w:sz w:val="18"/>
                <w:szCs w:val="18"/>
              </w:rPr>
            </w:pPr>
            <w:r>
              <w:rPr>
                <w:rFonts w:ascii="Arial" w:hAnsi="Arial" w:cs="Arial"/>
                <w:color w:val="000000"/>
                <w:sz w:val="18"/>
                <w:szCs w:val="18"/>
              </w:rPr>
              <w:t xml:space="preserve">      111.281 </w:t>
            </w:r>
          </w:p>
        </w:tc>
        <w:tc>
          <w:tcPr>
            <w:tcW w:w="762" w:type="pct"/>
            <w:noWrap/>
            <w:vAlign w:val="center"/>
            <w:hideMark/>
          </w:tcPr>
          <w:p w14:paraId="7C51BA39" w14:textId="77777777" w:rsidR="00D919B5" w:rsidRPr="00706E43" w:rsidRDefault="00D919B5" w:rsidP="00D919B5">
            <w:pPr>
              <w:jc w:val="right"/>
              <w:rPr>
                <w:rFonts w:ascii="Arial" w:hAnsi="Arial" w:cs="Arial"/>
                <w:color w:val="000000"/>
                <w:sz w:val="18"/>
                <w:szCs w:val="18"/>
              </w:rPr>
            </w:pPr>
            <w:r w:rsidRPr="00706E43">
              <w:rPr>
                <w:rFonts w:ascii="Arial" w:hAnsi="Arial" w:cs="Arial"/>
                <w:color w:val="000000"/>
                <w:sz w:val="18"/>
                <w:szCs w:val="18"/>
              </w:rPr>
              <w:t xml:space="preserve">        95.280 </w:t>
            </w:r>
          </w:p>
        </w:tc>
        <w:tc>
          <w:tcPr>
            <w:tcW w:w="720" w:type="pct"/>
            <w:noWrap/>
            <w:vAlign w:val="center"/>
            <w:hideMark/>
          </w:tcPr>
          <w:p w14:paraId="6662247A" w14:textId="290CBB4B" w:rsidR="00D919B5" w:rsidRPr="00706E43" w:rsidRDefault="00D919B5" w:rsidP="00D919B5">
            <w:pPr>
              <w:jc w:val="right"/>
              <w:rPr>
                <w:rFonts w:ascii="Arial" w:hAnsi="Arial" w:cs="Arial"/>
                <w:color w:val="000000"/>
                <w:sz w:val="18"/>
                <w:szCs w:val="18"/>
              </w:rPr>
            </w:pPr>
            <w:r>
              <w:rPr>
                <w:rFonts w:ascii="Arial" w:hAnsi="Arial" w:cs="Arial"/>
                <w:color w:val="000000"/>
                <w:sz w:val="18"/>
                <w:szCs w:val="18"/>
              </w:rPr>
              <w:t xml:space="preserve">    227.447 </w:t>
            </w:r>
          </w:p>
        </w:tc>
        <w:tc>
          <w:tcPr>
            <w:tcW w:w="837" w:type="pct"/>
            <w:noWrap/>
            <w:vAlign w:val="center"/>
            <w:hideMark/>
          </w:tcPr>
          <w:p w14:paraId="5E1E3B41" w14:textId="77777777" w:rsidR="00D919B5" w:rsidRPr="00706E43" w:rsidRDefault="00D919B5" w:rsidP="00D919B5">
            <w:pPr>
              <w:jc w:val="right"/>
              <w:rPr>
                <w:rFonts w:ascii="Arial" w:hAnsi="Arial" w:cs="Arial"/>
                <w:color w:val="000000"/>
                <w:sz w:val="18"/>
                <w:szCs w:val="18"/>
              </w:rPr>
            </w:pPr>
            <w:r w:rsidRPr="00706E43">
              <w:rPr>
                <w:rFonts w:ascii="Arial" w:hAnsi="Arial" w:cs="Arial"/>
                <w:color w:val="000000"/>
                <w:sz w:val="18"/>
                <w:szCs w:val="18"/>
              </w:rPr>
              <w:t xml:space="preserve">    195.670 </w:t>
            </w:r>
          </w:p>
        </w:tc>
      </w:tr>
      <w:tr w:rsidR="00D919B5" w:rsidRPr="00706E43" w14:paraId="7ACB3489" w14:textId="77777777" w:rsidTr="00D919B5">
        <w:trPr>
          <w:trHeight w:val="232"/>
        </w:trPr>
        <w:tc>
          <w:tcPr>
            <w:tcW w:w="1861" w:type="pct"/>
            <w:noWrap/>
            <w:vAlign w:val="center"/>
            <w:hideMark/>
          </w:tcPr>
          <w:p w14:paraId="09D478A2" w14:textId="77777777" w:rsidR="00D919B5" w:rsidRPr="00706E43" w:rsidRDefault="00D919B5" w:rsidP="00D919B5">
            <w:pPr>
              <w:rPr>
                <w:rFonts w:ascii="Arial" w:hAnsi="Arial" w:cs="Arial"/>
                <w:color w:val="000000"/>
                <w:sz w:val="18"/>
                <w:szCs w:val="18"/>
              </w:rPr>
            </w:pPr>
            <w:r w:rsidRPr="00706E43">
              <w:rPr>
                <w:rFonts w:ascii="Arial" w:hAnsi="Arial" w:cs="Arial"/>
                <w:color w:val="000000"/>
                <w:sz w:val="18"/>
                <w:szCs w:val="18"/>
              </w:rPr>
              <w:t xml:space="preserve">Aluguéis e Locações </w:t>
            </w:r>
          </w:p>
        </w:tc>
        <w:tc>
          <w:tcPr>
            <w:tcW w:w="821" w:type="pct"/>
            <w:noWrap/>
            <w:vAlign w:val="center"/>
            <w:hideMark/>
          </w:tcPr>
          <w:p w14:paraId="3724A031" w14:textId="2320FD6C" w:rsidR="00D919B5" w:rsidRPr="00706E43" w:rsidRDefault="00D919B5" w:rsidP="00D919B5">
            <w:pPr>
              <w:jc w:val="right"/>
              <w:rPr>
                <w:rFonts w:ascii="Arial" w:hAnsi="Arial" w:cs="Arial"/>
                <w:color w:val="000000"/>
                <w:sz w:val="18"/>
                <w:szCs w:val="18"/>
              </w:rPr>
            </w:pPr>
            <w:r>
              <w:rPr>
                <w:rFonts w:ascii="Arial" w:hAnsi="Arial" w:cs="Arial"/>
                <w:color w:val="000000"/>
                <w:sz w:val="18"/>
                <w:szCs w:val="18"/>
              </w:rPr>
              <w:t xml:space="preserve">        17.276 </w:t>
            </w:r>
          </w:p>
        </w:tc>
        <w:tc>
          <w:tcPr>
            <w:tcW w:w="762" w:type="pct"/>
            <w:noWrap/>
            <w:vAlign w:val="center"/>
            <w:hideMark/>
          </w:tcPr>
          <w:p w14:paraId="13223A44" w14:textId="77777777" w:rsidR="00D919B5" w:rsidRPr="00706E43" w:rsidRDefault="00D919B5" w:rsidP="00D919B5">
            <w:pPr>
              <w:jc w:val="right"/>
              <w:rPr>
                <w:rFonts w:ascii="Arial" w:hAnsi="Arial" w:cs="Arial"/>
                <w:color w:val="000000"/>
                <w:sz w:val="18"/>
                <w:szCs w:val="18"/>
              </w:rPr>
            </w:pPr>
            <w:r w:rsidRPr="00706E43">
              <w:rPr>
                <w:rFonts w:ascii="Arial" w:hAnsi="Arial" w:cs="Arial"/>
                <w:color w:val="000000"/>
                <w:sz w:val="18"/>
                <w:szCs w:val="18"/>
              </w:rPr>
              <w:t xml:space="preserve">          6.958 </w:t>
            </w:r>
          </w:p>
        </w:tc>
        <w:tc>
          <w:tcPr>
            <w:tcW w:w="720" w:type="pct"/>
            <w:noWrap/>
            <w:vAlign w:val="center"/>
            <w:hideMark/>
          </w:tcPr>
          <w:p w14:paraId="2321FA9A" w14:textId="27578492" w:rsidR="00D919B5" w:rsidRPr="00706E43" w:rsidRDefault="00D919B5" w:rsidP="00D919B5">
            <w:pPr>
              <w:jc w:val="right"/>
              <w:rPr>
                <w:rFonts w:ascii="Arial" w:hAnsi="Arial" w:cs="Arial"/>
                <w:color w:val="000000"/>
                <w:sz w:val="18"/>
                <w:szCs w:val="18"/>
              </w:rPr>
            </w:pPr>
            <w:r>
              <w:rPr>
                <w:rFonts w:ascii="Arial" w:hAnsi="Arial" w:cs="Arial"/>
                <w:color w:val="000000"/>
                <w:sz w:val="18"/>
                <w:szCs w:val="18"/>
              </w:rPr>
              <w:t xml:space="preserve">      23.449 </w:t>
            </w:r>
          </w:p>
        </w:tc>
        <w:tc>
          <w:tcPr>
            <w:tcW w:w="837" w:type="pct"/>
            <w:noWrap/>
            <w:vAlign w:val="center"/>
            <w:hideMark/>
          </w:tcPr>
          <w:p w14:paraId="6997ACC0" w14:textId="77777777" w:rsidR="00D919B5" w:rsidRPr="00706E43" w:rsidRDefault="00D919B5" w:rsidP="00D919B5">
            <w:pPr>
              <w:jc w:val="right"/>
              <w:rPr>
                <w:rFonts w:ascii="Arial" w:hAnsi="Arial" w:cs="Arial"/>
                <w:color w:val="000000"/>
                <w:sz w:val="18"/>
                <w:szCs w:val="18"/>
              </w:rPr>
            </w:pPr>
            <w:r w:rsidRPr="00706E43">
              <w:rPr>
                <w:rFonts w:ascii="Arial" w:hAnsi="Arial" w:cs="Arial"/>
                <w:color w:val="000000"/>
                <w:sz w:val="18"/>
                <w:szCs w:val="18"/>
              </w:rPr>
              <w:t xml:space="preserve">      13.464 </w:t>
            </w:r>
          </w:p>
        </w:tc>
      </w:tr>
      <w:tr w:rsidR="00D919B5" w:rsidRPr="00706E43" w14:paraId="7A2534CB" w14:textId="77777777" w:rsidTr="00D919B5">
        <w:trPr>
          <w:trHeight w:val="232"/>
        </w:trPr>
        <w:tc>
          <w:tcPr>
            <w:tcW w:w="1861" w:type="pct"/>
            <w:noWrap/>
            <w:vAlign w:val="center"/>
            <w:hideMark/>
          </w:tcPr>
          <w:p w14:paraId="60AB7676" w14:textId="77777777" w:rsidR="00D919B5" w:rsidRPr="00706E43" w:rsidRDefault="00D919B5" w:rsidP="00D919B5">
            <w:pPr>
              <w:rPr>
                <w:rFonts w:ascii="Arial" w:hAnsi="Arial" w:cs="Arial"/>
                <w:color w:val="000000"/>
                <w:sz w:val="18"/>
                <w:szCs w:val="18"/>
              </w:rPr>
            </w:pPr>
            <w:r w:rsidRPr="00706E43">
              <w:rPr>
                <w:rFonts w:ascii="Arial" w:hAnsi="Arial" w:cs="Arial"/>
                <w:color w:val="000000"/>
                <w:sz w:val="18"/>
                <w:szCs w:val="18"/>
              </w:rPr>
              <w:t>Serviços de Valor Adicionado</w:t>
            </w:r>
          </w:p>
        </w:tc>
        <w:tc>
          <w:tcPr>
            <w:tcW w:w="821" w:type="pct"/>
            <w:noWrap/>
            <w:vAlign w:val="center"/>
            <w:hideMark/>
          </w:tcPr>
          <w:p w14:paraId="2CEC6F1A" w14:textId="7540047A" w:rsidR="00D919B5" w:rsidRPr="00706E43" w:rsidRDefault="00D919B5" w:rsidP="00D919B5">
            <w:pPr>
              <w:jc w:val="right"/>
              <w:rPr>
                <w:rFonts w:ascii="Arial" w:hAnsi="Arial" w:cs="Arial"/>
                <w:color w:val="000000"/>
                <w:sz w:val="18"/>
                <w:szCs w:val="18"/>
              </w:rPr>
            </w:pPr>
            <w:r>
              <w:rPr>
                <w:rFonts w:ascii="Arial" w:hAnsi="Arial" w:cs="Arial"/>
                <w:color w:val="000000"/>
                <w:sz w:val="18"/>
                <w:szCs w:val="18"/>
              </w:rPr>
              <w:t xml:space="preserve">        10.904 </w:t>
            </w:r>
          </w:p>
        </w:tc>
        <w:tc>
          <w:tcPr>
            <w:tcW w:w="762" w:type="pct"/>
            <w:noWrap/>
            <w:vAlign w:val="center"/>
            <w:hideMark/>
          </w:tcPr>
          <w:p w14:paraId="056EF0F2" w14:textId="77777777" w:rsidR="00D919B5" w:rsidRPr="00706E43" w:rsidRDefault="00D919B5" w:rsidP="00D919B5">
            <w:pPr>
              <w:jc w:val="right"/>
              <w:rPr>
                <w:rFonts w:ascii="Arial" w:hAnsi="Arial" w:cs="Arial"/>
                <w:color w:val="000000"/>
                <w:sz w:val="18"/>
                <w:szCs w:val="18"/>
              </w:rPr>
            </w:pPr>
            <w:r w:rsidRPr="00706E43">
              <w:rPr>
                <w:rFonts w:ascii="Arial" w:hAnsi="Arial" w:cs="Arial"/>
                <w:color w:val="000000"/>
                <w:sz w:val="18"/>
                <w:szCs w:val="18"/>
              </w:rPr>
              <w:t xml:space="preserve">          5.738 </w:t>
            </w:r>
          </w:p>
        </w:tc>
        <w:tc>
          <w:tcPr>
            <w:tcW w:w="720" w:type="pct"/>
            <w:noWrap/>
            <w:vAlign w:val="center"/>
            <w:hideMark/>
          </w:tcPr>
          <w:p w14:paraId="0C1E25BF" w14:textId="1648B0D1" w:rsidR="00D919B5" w:rsidRPr="00706E43" w:rsidRDefault="00D919B5" w:rsidP="00D919B5">
            <w:pPr>
              <w:jc w:val="right"/>
              <w:rPr>
                <w:rFonts w:ascii="Arial" w:hAnsi="Arial" w:cs="Arial"/>
                <w:color w:val="000000"/>
                <w:sz w:val="18"/>
                <w:szCs w:val="18"/>
              </w:rPr>
            </w:pPr>
            <w:r>
              <w:rPr>
                <w:rFonts w:ascii="Arial" w:hAnsi="Arial" w:cs="Arial"/>
                <w:color w:val="000000"/>
                <w:sz w:val="18"/>
                <w:szCs w:val="18"/>
              </w:rPr>
              <w:t xml:space="preserve">      22.138 </w:t>
            </w:r>
          </w:p>
        </w:tc>
        <w:tc>
          <w:tcPr>
            <w:tcW w:w="837" w:type="pct"/>
            <w:noWrap/>
            <w:vAlign w:val="center"/>
            <w:hideMark/>
          </w:tcPr>
          <w:p w14:paraId="7B9ABBD8" w14:textId="77777777" w:rsidR="00D919B5" w:rsidRPr="00706E43" w:rsidRDefault="00D919B5" w:rsidP="00D919B5">
            <w:pPr>
              <w:jc w:val="right"/>
              <w:rPr>
                <w:rFonts w:ascii="Arial" w:hAnsi="Arial" w:cs="Arial"/>
                <w:color w:val="000000"/>
                <w:sz w:val="18"/>
                <w:szCs w:val="18"/>
              </w:rPr>
            </w:pPr>
            <w:r w:rsidRPr="00706E43">
              <w:rPr>
                <w:rFonts w:ascii="Arial" w:hAnsi="Arial" w:cs="Arial"/>
                <w:color w:val="000000"/>
                <w:sz w:val="18"/>
                <w:szCs w:val="18"/>
              </w:rPr>
              <w:t xml:space="preserve">      10.748 </w:t>
            </w:r>
          </w:p>
        </w:tc>
      </w:tr>
      <w:tr w:rsidR="00D919B5" w:rsidRPr="00706E43" w14:paraId="1C4B1598" w14:textId="77777777" w:rsidTr="00D919B5">
        <w:trPr>
          <w:trHeight w:val="232"/>
        </w:trPr>
        <w:tc>
          <w:tcPr>
            <w:tcW w:w="1861" w:type="pct"/>
            <w:noWrap/>
            <w:vAlign w:val="center"/>
            <w:hideMark/>
          </w:tcPr>
          <w:p w14:paraId="00673C2C" w14:textId="77777777" w:rsidR="00D919B5" w:rsidRPr="00706E43" w:rsidRDefault="00D919B5" w:rsidP="00D919B5">
            <w:pPr>
              <w:rPr>
                <w:rFonts w:ascii="Arial" w:hAnsi="Arial" w:cs="Arial"/>
                <w:color w:val="000000"/>
                <w:sz w:val="18"/>
                <w:szCs w:val="18"/>
              </w:rPr>
            </w:pPr>
            <w:r w:rsidRPr="00706E43">
              <w:rPr>
                <w:rFonts w:ascii="Arial" w:hAnsi="Arial" w:cs="Arial"/>
                <w:color w:val="000000"/>
                <w:sz w:val="18"/>
                <w:szCs w:val="18"/>
              </w:rPr>
              <w:t>Locação de Capacidade Satelital</w:t>
            </w:r>
          </w:p>
        </w:tc>
        <w:tc>
          <w:tcPr>
            <w:tcW w:w="821" w:type="pct"/>
            <w:noWrap/>
            <w:vAlign w:val="center"/>
            <w:hideMark/>
          </w:tcPr>
          <w:p w14:paraId="137C112B" w14:textId="698D452E" w:rsidR="00D919B5" w:rsidRPr="00706E43" w:rsidRDefault="00D919B5" w:rsidP="00D919B5">
            <w:pPr>
              <w:jc w:val="right"/>
              <w:rPr>
                <w:rFonts w:ascii="Arial" w:hAnsi="Arial" w:cs="Arial"/>
                <w:color w:val="000000"/>
                <w:sz w:val="18"/>
                <w:szCs w:val="18"/>
              </w:rPr>
            </w:pPr>
            <w:r>
              <w:rPr>
                <w:rFonts w:ascii="Arial" w:hAnsi="Arial" w:cs="Arial"/>
                <w:color w:val="000000"/>
                <w:sz w:val="18"/>
                <w:szCs w:val="18"/>
              </w:rPr>
              <w:t xml:space="preserve">          9.120 </w:t>
            </w:r>
          </w:p>
        </w:tc>
        <w:tc>
          <w:tcPr>
            <w:tcW w:w="762" w:type="pct"/>
            <w:noWrap/>
            <w:vAlign w:val="center"/>
            <w:hideMark/>
          </w:tcPr>
          <w:p w14:paraId="19AB6668" w14:textId="77777777" w:rsidR="00D919B5" w:rsidRPr="00706E43" w:rsidRDefault="00D919B5" w:rsidP="00D919B5">
            <w:pPr>
              <w:jc w:val="right"/>
              <w:rPr>
                <w:rFonts w:ascii="Arial" w:hAnsi="Arial" w:cs="Arial"/>
                <w:color w:val="000000"/>
                <w:sz w:val="18"/>
                <w:szCs w:val="18"/>
              </w:rPr>
            </w:pPr>
            <w:r w:rsidRPr="00706E43">
              <w:rPr>
                <w:rFonts w:ascii="Arial" w:hAnsi="Arial" w:cs="Arial"/>
                <w:color w:val="000000"/>
                <w:sz w:val="18"/>
                <w:szCs w:val="18"/>
              </w:rPr>
              <w:t xml:space="preserve">          9.120 </w:t>
            </w:r>
          </w:p>
        </w:tc>
        <w:tc>
          <w:tcPr>
            <w:tcW w:w="720" w:type="pct"/>
            <w:noWrap/>
            <w:vAlign w:val="center"/>
            <w:hideMark/>
          </w:tcPr>
          <w:p w14:paraId="5F846613" w14:textId="7BFCC089" w:rsidR="00D919B5" w:rsidRPr="00706E43" w:rsidRDefault="00D919B5" w:rsidP="00D919B5">
            <w:pPr>
              <w:jc w:val="right"/>
              <w:rPr>
                <w:rFonts w:ascii="Arial" w:hAnsi="Arial" w:cs="Arial"/>
                <w:color w:val="000000"/>
                <w:sz w:val="18"/>
                <w:szCs w:val="18"/>
              </w:rPr>
            </w:pPr>
            <w:r>
              <w:rPr>
                <w:rFonts w:ascii="Arial" w:hAnsi="Arial" w:cs="Arial"/>
                <w:color w:val="000000"/>
                <w:sz w:val="18"/>
                <w:szCs w:val="18"/>
              </w:rPr>
              <w:t xml:space="preserve">      18.240 </w:t>
            </w:r>
          </w:p>
        </w:tc>
        <w:tc>
          <w:tcPr>
            <w:tcW w:w="837" w:type="pct"/>
            <w:noWrap/>
            <w:vAlign w:val="center"/>
            <w:hideMark/>
          </w:tcPr>
          <w:p w14:paraId="754CBF12" w14:textId="77777777" w:rsidR="00D919B5" w:rsidRPr="00706E43" w:rsidRDefault="00D919B5" w:rsidP="00D919B5">
            <w:pPr>
              <w:jc w:val="right"/>
              <w:rPr>
                <w:rFonts w:ascii="Arial" w:hAnsi="Arial" w:cs="Arial"/>
                <w:color w:val="000000"/>
                <w:sz w:val="18"/>
                <w:szCs w:val="18"/>
              </w:rPr>
            </w:pPr>
            <w:r w:rsidRPr="00706E43">
              <w:rPr>
                <w:rFonts w:ascii="Arial" w:hAnsi="Arial" w:cs="Arial"/>
                <w:color w:val="000000"/>
                <w:sz w:val="18"/>
                <w:szCs w:val="18"/>
              </w:rPr>
              <w:t xml:space="preserve">      18.240 </w:t>
            </w:r>
          </w:p>
        </w:tc>
      </w:tr>
      <w:tr w:rsidR="00D919B5" w:rsidRPr="00706E43" w14:paraId="76C54A65" w14:textId="77777777" w:rsidTr="00D919B5">
        <w:trPr>
          <w:trHeight w:val="232"/>
        </w:trPr>
        <w:tc>
          <w:tcPr>
            <w:tcW w:w="1861" w:type="pct"/>
            <w:noWrap/>
            <w:vAlign w:val="center"/>
            <w:hideMark/>
          </w:tcPr>
          <w:p w14:paraId="07882C08" w14:textId="77777777" w:rsidR="00D919B5" w:rsidRPr="00706E43" w:rsidRDefault="00D919B5" w:rsidP="00D919B5">
            <w:pPr>
              <w:rPr>
                <w:rFonts w:ascii="Arial" w:hAnsi="Arial" w:cs="Arial"/>
                <w:color w:val="000000"/>
                <w:sz w:val="18"/>
                <w:szCs w:val="18"/>
              </w:rPr>
            </w:pPr>
            <w:r w:rsidRPr="00706E43">
              <w:rPr>
                <w:rFonts w:ascii="Arial" w:hAnsi="Arial" w:cs="Arial"/>
                <w:color w:val="000000"/>
                <w:sz w:val="18"/>
                <w:szCs w:val="18"/>
              </w:rPr>
              <w:t>Compartilhamento de Receitas</w:t>
            </w:r>
          </w:p>
        </w:tc>
        <w:tc>
          <w:tcPr>
            <w:tcW w:w="821" w:type="pct"/>
            <w:noWrap/>
            <w:vAlign w:val="center"/>
            <w:hideMark/>
          </w:tcPr>
          <w:p w14:paraId="0E0DF125" w14:textId="0804B2E3" w:rsidR="00D919B5" w:rsidRPr="00706E43" w:rsidRDefault="00D919B5" w:rsidP="00D919B5">
            <w:pPr>
              <w:jc w:val="right"/>
              <w:rPr>
                <w:rFonts w:ascii="Arial" w:hAnsi="Arial" w:cs="Arial"/>
                <w:color w:val="000000"/>
                <w:sz w:val="18"/>
                <w:szCs w:val="18"/>
              </w:rPr>
            </w:pPr>
            <w:r>
              <w:rPr>
                <w:rFonts w:ascii="Arial" w:hAnsi="Arial" w:cs="Arial"/>
                <w:color w:val="000000"/>
                <w:sz w:val="18"/>
                <w:szCs w:val="18"/>
              </w:rPr>
              <w:t xml:space="preserve">          2.789 </w:t>
            </w:r>
          </w:p>
        </w:tc>
        <w:tc>
          <w:tcPr>
            <w:tcW w:w="762" w:type="pct"/>
            <w:noWrap/>
            <w:vAlign w:val="center"/>
            <w:hideMark/>
          </w:tcPr>
          <w:p w14:paraId="47E8E1CC" w14:textId="77777777" w:rsidR="00D919B5" w:rsidRPr="00706E43" w:rsidRDefault="00D919B5" w:rsidP="00D919B5">
            <w:pPr>
              <w:jc w:val="right"/>
              <w:rPr>
                <w:rFonts w:ascii="Arial" w:hAnsi="Arial" w:cs="Arial"/>
                <w:color w:val="000000"/>
                <w:sz w:val="18"/>
                <w:szCs w:val="18"/>
              </w:rPr>
            </w:pPr>
            <w:r w:rsidRPr="00706E43">
              <w:rPr>
                <w:rFonts w:ascii="Arial" w:hAnsi="Arial" w:cs="Arial"/>
                <w:color w:val="000000"/>
                <w:sz w:val="18"/>
                <w:szCs w:val="18"/>
              </w:rPr>
              <w:t xml:space="preserve">          2.720 </w:t>
            </w:r>
          </w:p>
        </w:tc>
        <w:tc>
          <w:tcPr>
            <w:tcW w:w="720" w:type="pct"/>
            <w:noWrap/>
            <w:vAlign w:val="center"/>
            <w:hideMark/>
          </w:tcPr>
          <w:p w14:paraId="4C2B2248" w14:textId="21E800DD" w:rsidR="00D919B5" w:rsidRPr="00706E43" w:rsidRDefault="00D919B5" w:rsidP="00D919B5">
            <w:pPr>
              <w:jc w:val="right"/>
              <w:rPr>
                <w:rFonts w:ascii="Arial" w:hAnsi="Arial" w:cs="Arial"/>
                <w:color w:val="000000"/>
                <w:sz w:val="18"/>
                <w:szCs w:val="18"/>
              </w:rPr>
            </w:pPr>
            <w:r>
              <w:rPr>
                <w:rFonts w:ascii="Arial" w:hAnsi="Arial" w:cs="Arial"/>
                <w:color w:val="000000"/>
                <w:sz w:val="18"/>
                <w:szCs w:val="18"/>
              </w:rPr>
              <w:t xml:space="preserve">        4.787 </w:t>
            </w:r>
          </w:p>
        </w:tc>
        <w:tc>
          <w:tcPr>
            <w:tcW w:w="837" w:type="pct"/>
            <w:noWrap/>
            <w:vAlign w:val="center"/>
            <w:hideMark/>
          </w:tcPr>
          <w:p w14:paraId="2DCEEF76" w14:textId="77777777" w:rsidR="00D919B5" w:rsidRPr="00706E43" w:rsidRDefault="00D919B5" w:rsidP="00D919B5">
            <w:pPr>
              <w:jc w:val="right"/>
              <w:rPr>
                <w:rFonts w:ascii="Arial" w:hAnsi="Arial" w:cs="Arial"/>
                <w:color w:val="000000"/>
                <w:sz w:val="18"/>
                <w:szCs w:val="18"/>
              </w:rPr>
            </w:pPr>
            <w:r w:rsidRPr="00706E43">
              <w:rPr>
                <w:rFonts w:ascii="Arial" w:hAnsi="Arial" w:cs="Arial"/>
                <w:color w:val="000000"/>
                <w:sz w:val="18"/>
                <w:szCs w:val="18"/>
              </w:rPr>
              <w:t xml:space="preserve">        5.666 </w:t>
            </w:r>
          </w:p>
        </w:tc>
      </w:tr>
      <w:tr w:rsidR="00D919B5" w:rsidRPr="00706E43" w14:paraId="778F607A" w14:textId="77777777" w:rsidTr="00D919B5">
        <w:trPr>
          <w:trHeight w:val="232"/>
        </w:trPr>
        <w:tc>
          <w:tcPr>
            <w:tcW w:w="1861" w:type="pct"/>
            <w:noWrap/>
            <w:vAlign w:val="center"/>
            <w:hideMark/>
          </w:tcPr>
          <w:p w14:paraId="09C3FE4E" w14:textId="77777777" w:rsidR="00D919B5" w:rsidRPr="00706E43" w:rsidRDefault="00D919B5" w:rsidP="00D919B5">
            <w:pPr>
              <w:rPr>
                <w:rFonts w:ascii="Arial" w:hAnsi="Arial" w:cs="Arial"/>
                <w:color w:val="000000"/>
                <w:sz w:val="18"/>
                <w:szCs w:val="18"/>
              </w:rPr>
            </w:pPr>
            <w:r w:rsidRPr="00706E43">
              <w:rPr>
                <w:rFonts w:ascii="Arial" w:hAnsi="Arial" w:cs="Arial"/>
                <w:color w:val="000000"/>
                <w:sz w:val="18"/>
                <w:szCs w:val="18"/>
              </w:rPr>
              <w:t>Outras Receitas</w:t>
            </w:r>
          </w:p>
        </w:tc>
        <w:tc>
          <w:tcPr>
            <w:tcW w:w="821" w:type="pct"/>
            <w:noWrap/>
            <w:vAlign w:val="center"/>
            <w:hideMark/>
          </w:tcPr>
          <w:p w14:paraId="3EFFA252" w14:textId="7C925F07" w:rsidR="00D919B5" w:rsidRPr="00706E43" w:rsidRDefault="00D919B5" w:rsidP="00D919B5">
            <w:pPr>
              <w:jc w:val="right"/>
              <w:rPr>
                <w:rFonts w:ascii="Arial" w:hAnsi="Arial" w:cs="Arial"/>
                <w:color w:val="000000"/>
                <w:sz w:val="18"/>
                <w:szCs w:val="18"/>
              </w:rPr>
            </w:pPr>
            <w:r>
              <w:rPr>
                <w:rFonts w:ascii="Arial" w:hAnsi="Arial" w:cs="Arial"/>
                <w:color w:val="000000"/>
                <w:sz w:val="18"/>
                <w:szCs w:val="18"/>
              </w:rPr>
              <w:t xml:space="preserve">          5.901 </w:t>
            </w:r>
          </w:p>
        </w:tc>
        <w:tc>
          <w:tcPr>
            <w:tcW w:w="762" w:type="pct"/>
            <w:noWrap/>
            <w:vAlign w:val="center"/>
            <w:hideMark/>
          </w:tcPr>
          <w:p w14:paraId="7002EF2A" w14:textId="77777777" w:rsidR="00D919B5" w:rsidRPr="00706E43" w:rsidRDefault="00D919B5" w:rsidP="00D919B5">
            <w:pPr>
              <w:jc w:val="right"/>
              <w:rPr>
                <w:rFonts w:ascii="Arial" w:hAnsi="Arial" w:cs="Arial"/>
                <w:color w:val="000000"/>
                <w:sz w:val="18"/>
                <w:szCs w:val="18"/>
              </w:rPr>
            </w:pPr>
            <w:r w:rsidRPr="00706E43">
              <w:rPr>
                <w:rFonts w:ascii="Arial" w:hAnsi="Arial" w:cs="Arial"/>
                <w:color w:val="000000"/>
                <w:sz w:val="18"/>
                <w:szCs w:val="18"/>
              </w:rPr>
              <w:t xml:space="preserve">          1.816 </w:t>
            </w:r>
          </w:p>
        </w:tc>
        <w:tc>
          <w:tcPr>
            <w:tcW w:w="720" w:type="pct"/>
            <w:noWrap/>
            <w:vAlign w:val="center"/>
            <w:hideMark/>
          </w:tcPr>
          <w:p w14:paraId="3B9E141F" w14:textId="31D9F689" w:rsidR="00D919B5" w:rsidRPr="00706E43" w:rsidRDefault="00D919B5" w:rsidP="00D919B5">
            <w:pPr>
              <w:jc w:val="right"/>
              <w:rPr>
                <w:rFonts w:ascii="Arial" w:hAnsi="Arial" w:cs="Arial"/>
                <w:color w:val="000000"/>
                <w:sz w:val="18"/>
                <w:szCs w:val="18"/>
              </w:rPr>
            </w:pPr>
            <w:r>
              <w:rPr>
                <w:rFonts w:ascii="Arial" w:hAnsi="Arial" w:cs="Arial"/>
                <w:color w:val="000000"/>
                <w:sz w:val="18"/>
                <w:szCs w:val="18"/>
              </w:rPr>
              <w:t xml:space="preserve">        6.599 </w:t>
            </w:r>
          </w:p>
        </w:tc>
        <w:tc>
          <w:tcPr>
            <w:tcW w:w="837" w:type="pct"/>
            <w:noWrap/>
            <w:vAlign w:val="center"/>
            <w:hideMark/>
          </w:tcPr>
          <w:p w14:paraId="3A76B876" w14:textId="77777777" w:rsidR="00D919B5" w:rsidRPr="00706E43" w:rsidRDefault="00D919B5" w:rsidP="00D919B5">
            <w:pPr>
              <w:jc w:val="right"/>
              <w:rPr>
                <w:rFonts w:ascii="Arial" w:hAnsi="Arial" w:cs="Arial"/>
                <w:color w:val="000000"/>
                <w:sz w:val="18"/>
                <w:szCs w:val="18"/>
              </w:rPr>
            </w:pPr>
            <w:r w:rsidRPr="00706E43">
              <w:rPr>
                <w:rFonts w:ascii="Arial" w:hAnsi="Arial" w:cs="Arial"/>
                <w:color w:val="000000"/>
                <w:sz w:val="18"/>
                <w:szCs w:val="18"/>
              </w:rPr>
              <w:t xml:space="preserve">        3.856 </w:t>
            </w:r>
          </w:p>
        </w:tc>
      </w:tr>
      <w:tr w:rsidR="0006744E" w:rsidRPr="00706E43" w14:paraId="435EF49C" w14:textId="77777777" w:rsidTr="00D919B5">
        <w:trPr>
          <w:trHeight w:val="232"/>
        </w:trPr>
        <w:tc>
          <w:tcPr>
            <w:tcW w:w="1861" w:type="pct"/>
            <w:noWrap/>
            <w:vAlign w:val="center"/>
            <w:hideMark/>
          </w:tcPr>
          <w:p w14:paraId="527531D0" w14:textId="77777777" w:rsidR="0006744E" w:rsidRPr="00706E43" w:rsidRDefault="0006744E">
            <w:pPr>
              <w:rPr>
                <w:rFonts w:ascii="Arial" w:hAnsi="Arial" w:cs="Arial"/>
                <w:b/>
                <w:bCs/>
                <w:color w:val="000000"/>
                <w:sz w:val="18"/>
                <w:szCs w:val="18"/>
              </w:rPr>
            </w:pPr>
            <w:r w:rsidRPr="00706E43">
              <w:rPr>
                <w:rFonts w:ascii="Arial" w:hAnsi="Arial" w:cs="Arial"/>
                <w:b/>
                <w:bCs/>
                <w:color w:val="000000"/>
                <w:sz w:val="18"/>
                <w:szCs w:val="18"/>
              </w:rPr>
              <w:t>Receita Operacional Bruta</w:t>
            </w:r>
          </w:p>
        </w:tc>
        <w:tc>
          <w:tcPr>
            <w:tcW w:w="821" w:type="pct"/>
            <w:noWrap/>
            <w:vAlign w:val="center"/>
            <w:hideMark/>
          </w:tcPr>
          <w:p w14:paraId="7504DE63" w14:textId="77777777" w:rsidR="0006744E" w:rsidRPr="00706E43" w:rsidRDefault="0006744E">
            <w:pPr>
              <w:jc w:val="right"/>
              <w:rPr>
                <w:rFonts w:ascii="Arial" w:hAnsi="Arial" w:cs="Arial"/>
                <w:b/>
                <w:bCs/>
                <w:color w:val="000000"/>
                <w:sz w:val="18"/>
                <w:szCs w:val="18"/>
              </w:rPr>
            </w:pPr>
            <w:r w:rsidRPr="00706E43">
              <w:rPr>
                <w:rFonts w:ascii="Arial" w:hAnsi="Arial" w:cs="Arial"/>
                <w:b/>
                <w:bCs/>
                <w:color w:val="000000"/>
                <w:sz w:val="18"/>
                <w:szCs w:val="18"/>
              </w:rPr>
              <w:t xml:space="preserve">    157.271 </w:t>
            </w:r>
          </w:p>
        </w:tc>
        <w:tc>
          <w:tcPr>
            <w:tcW w:w="762" w:type="pct"/>
            <w:noWrap/>
            <w:vAlign w:val="center"/>
            <w:hideMark/>
          </w:tcPr>
          <w:p w14:paraId="56D47666" w14:textId="77777777" w:rsidR="0006744E" w:rsidRPr="00706E43" w:rsidRDefault="0006744E">
            <w:pPr>
              <w:jc w:val="right"/>
              <w:rPr>
                <w:rFonts w:ascii="Arial" w:hAnsi="Arial" w:cs="Arial"/>
                <w:b/>
                <w:bCs/>
                <w:color w:val="000000"/>
                <w:sz w:val="18"/>
                <w:szCs w:val="18"/>
              </w:rPr>
            </w:pPr>
            <w:r w:rsidRPr="00706E43">
              <w:rPr>
                <w:rFonts w:ascii="Arial" w:hAnsi="Arial" w:cs="Arial"/>
                <w:b/>
                <w:bCs/>
                <w:color w:val="000000"/>
                <w:sz w:val="18"/>
                <w:szCs w:val="18"/>
              </w:rPr>
              <w:t xml:space="preserve">      121.632 </w:t>
            </w:r>
          </w:p>
        </w:tc>
        <w:tc>
          <w:tcPr>
            <w:tcW w:w="720" w:type="pct"/>
            <w:noWrap/>
            <w:vAlign w:val="center"/>
            <w:hideMark/>
          </w:tcPr>
          <w:p w14:paraId="2FCEF967" w14:textId="77777777" w:rsidR="0006744E" w:rsidRPr="00706E43" w:rsidRDefault="0006744E">
            <w:pPr>
              <w:jc w:val="right"/>
              <w:rPr>
                <w:rFonts w:ascii="Arial" w:hAnsi="Arial" w:cs="Arial"/>
                <w:b/>
                <w:bCs/>
                <w:color w:val="000000"/>
                <w:sz w:val="18"/>
                <w:szCs w:val="18"/>
              </w:rPr>
            </w:pPr>
            <w:r w:rsidRPr="00706E43">
              <w:rPr>
                <w:rFonts w:ascii="Arial" w:hAnsi="Arial" w:cs="Arial"/>
                <w:b/>
                <w:bCs/>
                <w:color w:val="000000"/>
                <w:sz w:val="18"/>
                <w:szCs w:val="18"/>
              </w:rPr>
              <w:t xml:space="preserve">    302.660 </w:t>
            </w:r>
          </w:p>
        </w:tc>
        <w:tc>
          <w:tcPr>
            <w:tcW w:w="837" w:type="pct"/>
            <w:noWrap/>
            <w:vAlign w:val="center"/>
            <w:hideMark/>
          </w:tcPr>
          <w:p w14:paraId="3242AFCC" w14:textId="77777777" w:rsidR="0006744E" w:rsidRPr="00706E43" w:rsidRDefault="0006744E">
            <w:pPr>
              <w:jc w:val="right"/>
              <w:rPr>
                <w:rFonts w:ascii="Arial" w:hAnsi="Arial" w:cs="Arial"/>
                <w:b/>
                <w:bCs/>
                <w:color w:val="000000"/>
                <w:sz w:val="18"/>
                <w:szCs w:val="18"/>
              </w:rPr>
            </w:pPr>
            <w:r w:rsidRPr="00706E43">
              <w:rPr>
                <w:rFonts w:ascii="Arial" w:hAnsi="Arial" w:cs="Arial"/>
                <w:b/>
                <w:bCs/>
                <w:color w:val="000000"/>
                <w:sz w:val="18"/>
                <w:szCs w:val="18"/>
              </w:rPr>
              <w:t xml:space="preserve">    247.644 </w:t>
            </w:r>
          </w:p>
        </w:tc>
      </w:tr>
      <w:tr w:rsidR="0006744E" w:rsidRPr="00706E43" w14:paraId="2E4EC8AA" w14:textId="77777777" w:rsidTr="00D919B5">
        <w:trPr>
          <w:trHeight w:val="232"/>
        </w:trPr>
        <w:tc>
          <w:tcPr>
            <w:tcW w:w="1861" w:type="pct"/>
            <w:noWrap/>
            <w:vAlign w:val="center"/>
            <w:hideMark/>
          </w:tcPr>
          <w:p w14:paraId="2CDAD3CC" w14:textId="77777777" w:rsidR="0006744E" w:rsidRPr="00706E43" w:rsidRDefault="0006744E">
            <w:pPr>
              <w:rPr>
                <w:rFonts w:ascii="Arial" w:hAnsi="Arial" w:cs="Arial"/>
                <w:color w:val="000000"/>
                <w:sz w:val="18"/>
                <w:szCs w:val="18"/>
              </w:rPr>
            </w:pPr>
            <w:r w:rsidRPr="00706E43">
              <w:rPr>
                <w:rFonts w:ascii="Arial" w:hAnsi="Arial" w:cs="Arial"/>
                <w:color w:val="000000"/>
                <w:sz w:val="18"/>
                <w:szCs w:val="18"/>
              </w:rPr>
              <w:t>Tributos sobre Receita</w:t>
            </w:r>
          </w:p>
        </w:tc>
        <w:tc>
          <w:tcPr>
            <w:tcW w:w="821" w:type="pct"/>
            <w:noWrap/>
            <w:vAlign w:val="center"/>
            <w:hideMark/>
          </w:tcPr>
          <w:p w14:paraId="61FC0BC1" w14:textId="7DEC8604" w:rsidR="0006744E" w:rsidRPr="00706E43" w:rsidRDefault="0006744E">
            <w:pPr>
              <w:jc w:val="right"/>
              <w:rPr>
                <w:rFonts w:ascii="Arial" w:hAnsi="Arial" w:cs="Arial"/>
                <w:color w:val="000000"/>
                <w:sz w:val="18"/>
                <w:szCs w:val="18"/>
              </w:rPr>
            </w:pPr>
            <w:r w:rsidRPr="00706E43">
              <w:rPr>
                <w:rFonts w:ascii="Arial" w:hAnsi="Arial" w:cs="Arial"/>
                <w:color w:val="000000"/>
                <w:sz w:val="18"/>
                <w:szCs w:val="18"/>
              </w:rPr>
              <w:t xml:space="preserve">     (13.93</w:t>
            </w:r>
            <w:r w:rsidR="0069317B" w:rsidRPr="00706E43">
              <w:rPr>
                <w:rFonts w:ascii="Arial" w:hAnsi="Arial" w:cs="Arial"/>
                <w:color w:val="000000"/>
                <w:sz w:val="18"/>
                <w:szCs w:val="18"/>
              </w:rPr>
              <w:t>4</w:t>
            </w:r>
            <w:r w:rsidRPr="00706E43">
              <w:rPr>
                <w:rFonts w:ascii="Arial" w:hAnsi="Arial" w:cs="Arial"/>
                <w:color w:val="000000"/>
                <w:sz w:val="18"/>
                <w:szCs w:val="18"/>
              </w:rPr>
              <w:t>)</w:t>
            </w:r>
          </w:p>
        </w:tc>
        <w:tc>
          <w:tcPr>
            <w:tcW w:w="762" w:type="pct"/>
            <w:noWrap/>
            <w:vAlign w:val="center"/>
            <w:hideMark/>
          </w:tcPr>
          <w:p w14:paraId="1D5BD25E" w14:textId="77777777" w:rsidR="0006744E" w:rsidRPr="00706E43" w:rsidRDefault="0006744E">
            <w:pPr>
              <w:jc w:val="right"/>
              <w:rPr>
                <w:rFonts w:ascii="Arial" w:hAnsi="Arial" w:cs="Arial"/>
                <w:color w:val="000000"/>
                <w:sz w:val="18"/>
                <w:szCs w:val="18"/>
              </w:rPr>
            </w:pPr>
            <w:r w:rsidRPr="00706E43">
              <w:rPr>
                <w:rFonts w:ascii="Arial" w:hAnsi="Arial" w:cs="Arial"/>
                <w:color w:val="000000"/>
                <w:sz w:val="18"/>
                <w:szCs w:val="18"/>
              </w:rPr>
              <w:t xml:space="preserve">       (11.704)</w:t>
            </w:r>
          </w:p>
        </w:tc>
        <w:tc>
          <w:tcPr>
            <w:tcW w:w="720" w:type="pct"/>
            <w:noWrap/>
            <w:vAlign w:val="center"/>
            <w:hideMark/>
          </w:tcPr>
          <w:p w14:paraId="66A21F29" w14:textId="7884D0A0" w:rsidR="0006744E" w:rsidRPr="00706E43" w:rsidRDefault="0006744E">
            <w:pPr>
              <w:jc w:val="right"/>
              <w:rPr>
                <w:rFonts w:ascii="Arial" w:hAnsi="Arial" w:cs="Arial"/>
                <w:color w:val="000000"/>
                <w:sz w:val="18"/>
                <w:szCs w:val="18"/>
              </w:rPr>
            </w:pPr>
            <w:r w:rsidRPr="00706E43">
              <w:rPr>
                <w:rFonts w:ascii="Arial" w:hAnsi="Arial" w:cs="Arial"/>
                <w:color w:val="000000"/>
                <w:sz w:val="18"/>
                <w:szCs w:val="18"/>
              </w:rPr>
              <w:t xml:space="preserve">     (24.4</w:t>
            </w:r>
            <w:r w:rsidR="0069317B" w:rsidRPr="00706E43">
              <w:rPr>
                <w:rFonts w:ascii="Arial" w:hAnsi="Arial" w:cs="Arial"/>
                <w:color w:val="000000"/>
                <w:sz w:val="18"/>
                <w:szCs w:val="18"/>
              </w:rPr>
              <w:t>10</w:t>
            </w:r>
            <w:r w:rsidRPr="00706E43">
              <w:rPr>
                <w:rFonts w:ascii="Arial" w:hAnsi="Arial" w:cs="Arial"/>
                <w:color w:val="000000"/>
                <w:sz w:val="18"/>
                <w:szCs w:val="18"/>
              </w:rPr>
              <w:t>)</w:t>
            </w:r>
          </w:p>
        </w:tc>
        <w:tc>
          <w:tcPr>
            <w:tcW w:w="837" w:type="pct"/>
            <w:noWrap/>
            <w:vAlign w:val="center"/>
            <w:hideMark/>
          </w:tcPr>
          <w:p w14:paraId="74925EE1" w14:textId="77777777" w:rsidR="0006744E" w:rsidRPr="00706E43" w:rsidRDefault="0006744E">
            <w:pPr>
              <w:jc w:val="right"/>
              <w:rPr>
                <w:rFonts w:ascii="Arial" w:hAnsi="Arial" w:cs="Arial"/>
                <w:color w:val="000000"/>
                <w:sz w:val="18"/>
                <w:szCs w:val="18"/>
              </w:rPr>
            </w:pPr>
            <w:r w:rsidRPr="00706E43">
              <w:rPr>
                <w:rFonts w:ascii="Arial" w:hAnsi="Arial" w:cs="Arial"/>
                <w:color w:val="000000"/>
                <w:sz w:val="18"/>
                <w:szCs w:val="18"/>
              </w:rPr>
              <w:t xml:space="preserve">     (23.236)</w:t>
            </w:r>
          </w:p>
        </w:tc>
      </w:tr>
      <w:tr w:rsidR="0006744E" w:rsidRPr="00706E43" w14:paraId="5D709BD2" w14:textId="77777777" w:rsidTr="00D919B5">
        <w:trPr>
          <w:trHeight w:val="232"/>
        </w:trPr>
        <w:tc>
          <w:tcPr>
            <w:tcW w:w="1861" w:type="pct"/>
            <w:noWrap/>
            <w:vAlign w:val="center"/>
            <w:hideMark/>
          </w:tcPr>
          <w:p w14:paraId="1F74DD07" w14:textId="77777777" w:rsidR="0006744E" w:rsidRPr="00706E43" w:rsidRDefault="0006744E">
            <w:pPr>
              <w:rPr>
                <w:rFonts w:ascii="Arial" w:hAnsi="Arial" w:cs="Arial"/>
                <w:color w:val="000000"/>
                <w:sz w:val="18"/>
                <w:szCs w:val="18"/>
              </w:rPr>
            </w:pPr>
            <w:r w:rsidRPr="00706E43">
              <w:rPr>
                <w:rFonts w:ascii="Arial" w:hAnsi="Arial" w:cs="Arial"/>
                <w:color w:val="000000"/>
                <w:sz w:val="18"/>
                <w:szCs w:val="18"/>
              </w:rPr>
              <w:lastRenderedPageBreak/>
              <w:t>Descontos Concedidos/Outros</w:t>
            </w:r>
          </w:p>
        </w:tc>
        <w:tc>
          <w:tcPr>
            <w:tcW w:w="821" w:type="pct"/>
            <w:noWrap/>
            <w:vAlign w:val="center"/>
            <w:hideMark/>
          </w:tcPr>
          <w:p w14:paraId="61502304" w14:textId="77777777" w:rsidR="0006744E" w:rsidRPr="00706E43" w:rsidRDefault="0006744E">
            <w:pPr>
              <w:jc w:val="right"/>
              <w:rPr>
                <w:rFonts w:ascii="Arial" w:hAnsi="Arial" w:cs="Arial"/>
                <w:color w:val="000000"/>
                <w:sz w:val="18"/>
                <w:szCs w:val="18"/>
              </w:rPr>
            </w:pPr>
            <w:r w:rsidRPr="00706E43">
              <w:rPr>
                <w:rFonts w:ascii="Arial" w:hAnsi="Arial" w:cs="Arial"/>
                <w:color w:val="000000"/>
                <w:sz w:val="18"/>
                <w:szCs w:val="18"/>
              </w:rPr>
              <w:t xml:space="preserve">               -    </w:t>
            </w:r>
          </w:p>
        </w:tc>
        <w:tc>
          <w:tcPr>
            <w:tcW w:w="762" w:type="pct"/>
            <w:noWrap/>
            <w:vAlign w:val="center"/>
            <w:hideMark/>
          </w:tcPr>
          <w:p w14:paraId="5A5C499C" w14:textId="77777777" w:rsidR="0006744E" w:rsidRPr="00706E43" w:rsidRDefault="0006744E">
            <w:pPr>
              <w:jc w:val="right"/>
              <w:rPr>
                <w:rFonts w:ascii="Arial" w:hAnsi="Arial" w:cs="Arial"/>
                <w:color w:val="000000"/>
                <w:sz w:val="18"/>
                <w:szCs w:val="18"/>
              </w:rPr>
            </w:pPr>
            <w:r w:rsidRPr="00706E43">
              <w:rPr>
                <w:rFonts w:ascii="Arial" w:hAnsi="Arial" w:cs="Arial"/>
                <w:color w:val="000000"/>
                <w:sz w:val="18"/>
                <w:szCs w:val="18"/>
              </w:rPr>
              <w:t xml:space="preserve">               -    </w:t>
            </w:r>
          </w:p>
        </w:tc>
        <w:tc>
          <w:tcPr>
            <w:tcW w:w="720" w:type="pct"/>
            <w:noWrap/>
            <w:vAlign w:val="center"/>
            <w:hideMark/>
          </w:tcPr>
          <w:p w14:paraId="2180DADD" w14:textId="77777777" w:rsidR="0006744E" w:rsidRPr="00706E43" w:rsidRDefault="0006744E">
            <w:pPr>
              <w:jc w:val="right"/>
              <w:rPr>
                <w:rFonts w:ascii="Arial" w:hAnsi="Arial" w:cs="Arial"/>
                <w:color w:val="000000"/>
                <w:sz w:val="18"/>
                <w:szCs w:val="18"/>
              </w:rPr>
            </w:pPr>
            <w:r w:rsidRPr="00706E43">
              <w:rPr>
                <w:rFonts w:ascii="Arial" w:hAnsi="Arial" w:cs="Arial"/>
                <w:color w:val="000000"/>
                <w:sz w:val="18"/>
                <w:szCs w:val="18"/>
              </w:rPr>
              <w:t xml:space="preserve">              -   </w:t>
            </w:r>
          </w:p>
        </w:tc>
        <w:tc>
          <w:tcPr>
            <w:tcW w:w="837" w:type="pct"/>
            <w:noWrap/>
            <w:vAlign w:val="center"/>
            <w:hideMark/>
          </w:tcPr>
          <w:p w14:paraId="6759070E" w14:textId="77777777" w:rsidR="0006744E" w:rsidRPr="00706E43" w:rsidRDefault="0006744E">
            <w:pPr>
              <w:jc w:val="right"/>
              <w:rPr>
                <w:rFonts w:ascii="Arial" w:hAnsi="Arial" w:cs="Arial"/>
                <w:color w:val="000000"/>
                <w:sz w:val="18"/>
                <w:szCs w:val="18"/>
              </w:rPr>
            </w:pPr>
            <w:r w:rsidRPr="00706E43">
              <w:rPr>
                <w:rFonts w:ascii="Arial" w:hAnsi="Arial" w:cs="Arial"/>
                <w:color w:val="000000"/>
                <w:sz w:val="18"/>
                <w:szCs w:val="18"/>
              </w:rPr>
              <w:t xml:space="preserve">            (93)</w:t>
            </w:r>
          </w:p>
        </w:tc>
      </w:tr>
      <w:tr w:rsidR="0006744E" w:rsidRPr="00706E43" w14:paraId="4F986218" w14:textId="77777777" w:rsidTr="00D919B5">
        <w:trPr>
          <w:trHeight w:val="232"/>
        </w:trPr>
        <w:tc>
          <w:tcPr>
            <w:tcW w:w="1861" w:type="pct"/>
            <w:noWrap/>
            <w:vAlign w:val="center"/>
            <w:hideMark/>
          </w:tcPr>
          <w:p w14:paraId="4416AB2B" w14:textId="77777777" w:rsidR="0006744E" w:rsidRPr="00706E43" w:rsidRDefault="0006744E">
            <w:pPr>
              <w:rPr>
                <w:rFonts w:ascii="Arial" w:hAnsi="Arial" w:cs="Arial"/>
                <w:b/>
                <w:bCs/>
                <w:color w:val="000000"/>
                <w:sz w:val="18"/>
                <w:szCs w:val="18"/>
              </w:rPr>
            </w:pPr>
            <w:r w:rsidRPr="00706E43">
              <w:rPr>
                <w:rFonts w:ascii="Arial" w:hAnsi="Arial" w:cs="Arial"/>
                <w:b/>
                <w:bCs/>
                <w:color w:val="000000"/>
                <w:sz w:val="18"/>
                <w:szCs w:val="18"/>
              </w:rPr>
              <w:t>Deduções da Receita Operacional Bruta</w:t>
            </w:r>
          </w:p>
        </w:tc>
        <w:tc>
          <w:tcPr>
            <w:tcW w:w="821" w:type="pct"/>
            <w:noWrap/>
            <w:vAlign w:val="center"/>
            <w:hideMark/>
          </w:tcPr>
          <w:p w14:paraId="34B16F55" w14:textId="6930E3A4" w:rsidR="0006744E" w:rsidRPr="00706E43" w:rsidRDefault="0006744E">
            <w:pPr>
              <w:jc w:val="right"/>
              <w:rPr>
                <w:rFonts w:ascii="Arial" w:hAnsi="Arial" w:cs="Arial"/>
                <w:b/>
                <w:bCs/>
                <w:color w:val="000000"/>
                <w:sz w:val="18"/>
                <w:szCs w:val="18"/>
              </w:rPr>
            </w:pPr>
            <w:r w:rsidRPr="00706E43">
              <w:rPr>
                <w:rFonts w:ascii="Arial" w:hAnsi="Arial" w:cs="Arial"/>
                <w:b/>
                <w:bCs/>
                <w:color w:val="000000"/>
                <w:sz w:val="18"/>
                <w:szCs w:val="18"/>
              </w:rPr>
              <w:t xml:space="preserve">     (13.93</w:t>
            </w:r>
            <w:r w:rsidR="0069317B" w:rsidRPr="00706E43">
              <w:rPr>
                <w:rFonts w:ascii="Arial" w:hAnsi="Arial" w:cs="Arial"/>
                <w:b/>
                <w:bCs/>
                <w:color w:val="000000"/>
                <w:sz w:val="18"/>
                <w:szCs w:val="18"/>
              </w:rPr>
              <w:t>4</w:t>
            </w:r>
            <w:r w:rsidRPr="00706E43">
              <w:rPr>
                <w:rFonts w:ascii="Arial" w:hAnsi="Arial" w:cs="Arial"/>
                <w:b/>
                <w:bCs/>
                <w:color w:val="000000"/>
                <w:sz w:val="18"/>
                <w:szCs w:val="18"/>
              </w:rPr>
              <w:t>)</w:t>
            </w:r>
          </w:p>
        </w:tc>
        <w:tc>
          <w:tcPr>
            <w:tcW w:w="762" w:type="pct"/>
            <w:noWrap/>
            <w:vAlign w:val="center"/>
            <w:hideMark/>
          </w:tcPr>
          <w:p w14:paraId="1608DA23" w14:textId="77777777" w:rsidR="0006744E" w:rsidRPr="00706E43" w:rsidRDefault="0006744E">
            <w:pPr>
              <w:jc w:val="right"/>
              <w:rPr>
                <w:rFonts w:ascii="Arial" w:hAnsi="Arial" w:cs="Arial"/>
                <w:b/>
                <w:bCs/>
                <w:color w:val="000000"/>
                <w:sz w:val="18"/>
                <w:szCs w:val="18"/>
              </w:rPr>
            </w:pPr>
            <w:r w:rsidRPr="00706E43">
              <w:rPr>
                <w:rFonts w:ascii="Arial" w:hAnsi="Arial" w:cs="Arial"/>
                <w:b/>
                <w:bCs/>
                <w:color w:val="000000"/>
                <w:sz w:val="18"/>
                <w:szCs w:val="18"/>
              </w:rPr>
              <w:t xml:space="preserve">       (11.704)</w:t>
            </w:r>
          </w:p>
        </w:tc>
        <w:tc>
          <w:tcPr>
            <w:tcW w:w="720" w:type="pct"/>
            <w:noWrap/>
            <w:vAlign w:val="center"/>
            <w:hideMark/>
          </w:tcPr>
          <w:p w14:paraId="6CA5246A" w14:textId="72B12FA8" w:rsidR="0006744E" w:rsidRPr="00706E43" w:rsidRDefault="0006744E">
            <w:pPr>
              <w:jc w:val="right"/>
              <w:rPr>
                <w:rFonts w:ascii="Arial" w:hAnsi="Arial" w:cs="Arial"/>
                <w:b/>
                <w:bCs/>
                <w:color w:val="000000"/>
                <w:sz w:val="18"/>
                <w:szCs w:val="18"/>
              </w:rPr>
            </w:pPr>
            <w:r w:rsidRPr="00706E43">
              <w:rPr>
                <w:rFonts w:ascii="Arial" w:hAnsi="Arial" w:cs="Arial"/>
                <w:b/>
                <w:bCs/>
                <w:color w:val="000000"/>
                <w:sz w:val="18"/>
                <w:szCs w:val="18"/>
              </w:rPr>
              <w:t xml:space="preserve">     (24.4</w:t>
            </w:r>
            <w:r w:rsidR="0069317B" w:rsidRPr="00706E43">
              <w:rPr>
                <w:rFonts w:ascii="Arial" w:hAnsi="Arial" w:cs="Arial"/>
                <w:b/>
                <w:bCs/>
                <w:color w:val="000000"/>
                <w:sz w:val="18"/>
                <w:szCs w:val="18"/>
              </w:rPr>
              <w:t>10</w:t>
            </w:r>
            <w:r w:rsidRPr="00706E43">
              <w:rPr>
                <w:rFonts w:ascii="Arial" w:hAnsi="Arial" w:cs="Arial"/>
                <w:b/>
                <w:bCs/>
                <w:color w:val="000000"/>
                <w:sz w:val="18"/>
                <w:szCs w:val="18"/>
              </w:rPr>
              <w:t>)</w:t>
            </w:r>
          </w:p>
        </w:tc>
        <w:tc>
          <w:tcPr>
            <w:tcW w:w="837" w:type="pct"/>
            <w:noWrap/>
            <w:vAlign w:val="center"/>
            <w:hideMark/>
          </w:tcPr>
          <w:p w14:paraId="1672DD16" w14:textId="77777777" w:rsidR="0006744E" w:rsidRPr="00706E43" w:rsidRDefault="0006744E">
            <w:pPr>
              <w:jc w:val="right"/>
              <w:rPr>
                <w:rFonts w:ascii="Arial" w:hAnsi="Arial" w:cs="Arial"/>
                <w:b/>
                <w:bCs/>
                <w:color w:val="000000"/>
                <w:sz w:val="18"/>
                <w:szCs w:val="18"/>
              </w:rPr>
            </w:pPr>
            <w:r w:rsidRPr="00706E43">
              <w:rPr>
                <w:rFonts w:ascii="Arial" w:hAnsi="Arial" w:cs="Arial"/>
                <w:b/>
                <w:bCs/>
                <w:color w:val="000000"/>
                <w:sz w:val="18"/>
                <w:szCs w:val="18"/>
              </w:rPr>
              <w:t xml:space="preserve">     (23.329)</w:t>
            </w:r>
          </w:p>
        </w:tc>
      </w:tr>
      <w:tr w:rsidR="0006744E" w14:paraId="3D312492" w14:textId="77777777" w:rsidTr="00D919B5">
        <w:trPr>
          <w:trHeight w:val="232"/>
        </w:trPr>
        <w:tc>
          <w:tcPr>
            <w:tcW w:w="1861" w:type="pct"/>
            <w:noWrap/>
            <w:vAlign w:val="center"/>
            <w:hideMark/>
          </w:tcPr>
          <w:p w14:paraId="23F8090A" w14:textId="77777777" w:rsidR="0006744E" w:rsidRPr="00706E43" w:rsidRDefault="0006744E">
            <w:pPr>
              <w:rPr>
                <w:rFonts w:ascii="Arial" w:hAnsi="Arial" w:cs="Arial"/>
                <w:b/>
                <w:bCs/>
                <w:color w:val="000000"/>
                <w:sz w:val="18"/>
                <w:szCs w:val="18"/>
              </w:rPr>
            </w:pPr>
            <w:r w:rsidRPr="00706E43">
              <w:rPr>
                <w:rFonts w:ascii="Arial" w:hAnsi="Arial" w:cs="Arial"/>
                <w:b/>
                <w:bCs/>
                <w:color w:val="000000"/>
                <w:sz w:val="18"/>
                <w:szCs w:val="18"/>
              </w:rPr>
              <w:t>Receita Operacional Líquida</w:t>
            </w:r>
          </w:p>
        </w:tc>
        <w:tc>
          <w:tcPr>
            <w:tcW w:w="821" w:type="pct"/>
            <w:noWrap/>
            <w:vAlign w:val="center"/>
            <w:hideMark/>
          </w:tcPr>
          <w:p w14:paraId="7D7F81B2" w14:textId="168BDF27" w:rsidR="0006744E" w:rsidRPr="00706E43" w:rsidRDefault="0006744E">
            <w:pPr>
              <w:jc w:val="right"/>
              <w:rPr>
                <w:rFonts w:ascii="Arial" w:hAnsi="Arial" w:cs="Arial"/>
                <w:b/>
                <w:bCs/>
                <w:color w:val="000000"/>
                <w:sz w:val="18"/>
                <w:szCs w:val="18"/>
              </w:rPr>
            </w:pPr>
            <w:r w:rsidRPr="00706E43">
              <w:rPr>
                <w:rFonts w:ascii="Arial" w:hAnsi="Arial" w:cs="Arial"/>
                <w:b/>
                <w:bCs/>
                <w:color w:val="000000"/>
                <w:sz w:val="18"/>
                <w:szCs w:val="18"/>
              </w:rPr>
              <w:t xml:space="preserve">    143.3</w:t>
            </w:r>
            <w:r w:rsidR="0069317B" w:rsidRPr="00706E43">
              <w:rPr>
                <w:rFonts w:ascii="Arial" w:hAnsi="Arial" w:cs="Arial"/>
                <w:b/>
                <w:bCs/>
                <w:color w:val="000000"/>
                <w:sz w:val="18"/>
                <w:szCs w:val="18"/>
              </w:rPr>
              <w:t>37</w:t>
            </w:r>
            <w:r w:rsidRPr="00706E43">
              <w:rPr>
                <w:rFonts w:ascii="Arial" w:hAnsi="Arial" w:cs="Arial"/>
                <w:b/>
                <w:bCs/>
                <w:color w:val="000000"/>
                <w:sz w:val="18"/>
                <w:szCs w:val="18"/>
              </w:rPr>
              <w:t xml:space="preserve"> </w:t>
            </w:r>
          </w:p>
        </w:tc>
        <w:tc>
          <w:tcPr>
            <w:tcW w:w="762" w:type="pct"/>
            <w:noWrap/>
            <w:vAlign w:val="center"/>
            <w:hideMark/>
          </w:tcPr>
          <w:p w14:paraId="1F9F8B4B" w14:textId="77777777" w:rsidR="0006744E" w:rsidRPr="00706E43" w:rsidRDefault="0006744E">
            <w:pPr>
              <w:jc w:val="right"/>
              <w:rPr>
                <w:rFonts w:ascii="Arial" w:hAnsi="Arial" w:cs="Arial"/>
                <w:b/>
                <w:bCs/>
                <w:color w:val="000000"/>
                <w:sz w:val="18"/>
                <w:szCs w:val="18"/>
              </w:rPr>
            </w:pPr>
            <w:r w:rsidRPr="00706E43">
              <w:rPr>
                <w:rFonts w:ascii="Arial" w:hAnsi="Arial" w:cs="Arial"/>
                <w:b/>
                <w:bCs/>
                <w:color w:val="000000"/>
                <w:sz w:val="18"/>
                <w:szCs w:val="18"/>
              </w:rPr>
              <w:t xml:space="preserve">      109.928 </w:t>
            </w:r>
          </w:p>
        </w:tc>
        <w:tc>
          <w:tcPr>
            <w:tcW w:w="720" w:type="pct"/>
            <w:noWrap/>
            <w:vAlign w:val="center"/>
            <w:hideMark/>
          </w:tcPr>
          <w:p w14:paraId="46AF7903" w14:textId="0DCCAE11" w:rsidR="0006744E" w:rsidRPr="00706E43" w:rsidRDefault="0006744E">
            <w:pPr>
              <w:jc w:val="right"/>
              <w:rPr>
                <w:rFonts w:ascii="Arial" w:hAnsi="Arial" w:cs="Arial"/>
                <w:b/>
                <w:bCs/>
                <w:color w:val="000000"/>
                <w:sz w:val="18"/>
                <w:szCs w:val="18"/>
              </w:rPr>
            </w:pPr>
            <w:r w:rsidRPr="00706E43">
              <w:rPr>
                <w:rFonts w:ascii="Arial" w:hAnsi="Arial" w:cs="Arial"/>
                <w:b/>
                <w:bCs/>
                <w:color w:val="000000"/>
                <w:sz w:val="18"/>
                <w:szCs w:val="18"/>
              </w:rPr>
              <w:t xml:space="preserve">    278.25</w:t>
            </w:r>
            <w:r w:rsidR="0069317B" w:rsidRPr="00706E43">
              <w:rPr>
                <w:rFonts w:ascii="Arial" w:hAnsi="Arial" w:cs="Arial"/>
                <w:b/>
                <w:bCs/>
                <w:color w:val="000000"/>
                <w:sz w:val="18"/>
                <w:szCs w:val="18"/>
              </w:rPr>
              <w:t>0</w:t>
            </w:r>
            <w:r w:rsidRPr="00706E43">
              <w:rPr>
                <w:rFonts w:ascii="Arial" w:hAnsi="Arial" w:cs="Arial"/>
                <w:b/>
                <w:bCs/>
                <w:color w:val="000000"/>
                <w:sz w:val="18"/>
                <w:szCs w:val="18"/>
              </w:rPr>
              <w:t xml:space="preserve"> </w:t>
            </w:r>
          </w:p>
        </w:tc>
        <w:tc>
          <w:tcPr>
            <w:tcW w:w="837" w:type="pct"/>
            <w:noWrap/>
            <w:vAlign w:val="center"/>
            <w:hideMark/>
          </w:tcPr>
          <w:p w14:paraId="54C24DD7" w14:textId="77777777" w:rsidR="0006744E" w:rsidRDefault="0006744E">
            <w:pPr>
              <w:jc w:val="right"/>
              <w:rPr>
                <w:rFonts w:ascii="Arial" w:hAnsi="Arial" w:cs="Arial"/>
                <w:b/>
                <w:bCs/>
                <w:color w:val="000000"/>
                <w:sz w:val="18"/>
                <w:szCs w:val="18"/>
              </w:rPr>
            </w:pPr>
            <w:r w:rsidRPr="00706E43">
              <w:rPr>
                <w:rFonts w:ascii="Arial" w:hAnsi="Arial" w:cs="Arial"/>
                <w:b/>
                <w:bCs/>
                <w:color w:val="000000"/>
                <w:sz w:val="18"/>
                <w:szCs w:val="18"/>
              </w:rPr>
              <w:t xml:space="preserve">    224.315</w:t>
            </w:r>
            <w:r>
              <w:rPr>
                <w:rFonts w:ascii="Arial" w:hAnsi="Arial" w:cs="Arial"/>
                <w:b/>
                <w:bCs/>
                <w:color w:val="000000"/>
                <w:sz w:val="18"/>
                <w:szCs w:val="18"/>
              </w:rPr>
              <w:t xml:space="preserve"> </w:t>
            </w:r>
          </w:p>
        </w:tc>
      </w:tr>
    </w:tbl>
    <w:p w14:paraId="0CE07122" w14:textId="77777777" w:rsidR="0006744E" w:rsidRDefault="0006744E" w:rsidP="0006744E"/>
    <w:p w14:paraId="37EA9F28" w14:textId="77777777" w:rsidR="0064447F" w:rsidRPr="0064447F" w:rsidRDefault="0064447F" w:rsidP="0064447F">
      <w:pPr>
        <w:jc w:val="both"/>
        <w:rPr>
          <w:rFonts w:ascii="Arial" w:hAnsi="Arial" w:cs="Arial"/>
          <w:spacing w:val="5"/>
          <w:sz w:val="22"/>
          <w:szCs w:val="22"/>
        </w:rPr>
      </w:pPr>
      <w:r w:rsidRPr="0064447F">
        <w:rPr>
          <w:rFonts w:ascii="Arial" w:hAnsi="Arial" w:cs="Arial"/>
          <w:spacing w:val="5"/>
          <w:sz w:val="22"/>
          <w:szCs w:val="22"/>
        </w:rPr>
        <w:t>A Receita Operacional Líquida totalizou R$ 278.250 no primeiro semestre de 2026, em comparação com R$ 224.315 apurados no mesmo período de 2025, refletindo um incremento de 24,0% na comparação anual.</w:t>
      </w:r>
    </w:p>
    <w:p w14:paraId="566E7036" w14:textId="77777777" w:rsidR="00706E43" w:rsidRPr="003E2834" w:rsidRDefault="00706E43" w:rsidP="006F2BE1">
      <w:pPr>
        <w:jc w:val="both"/>
        <w:rPr>
          <w:rStyle w:val="RefernciaIntensa"/>
          <w:rFonts w:ascii="Arial" w:hAnsi="Arial" w:cs="Arial"/>
          <w:b w:val="0"/>
          <w:smallCaps w:val="0"/>
          <w:szCs w:val="22"/>
          <w:u w:val="none"/>
        </w:rPr>
      </w:pPr>
    </w:p>
    <w:p w14:paraId="26BB2361" w14:textId="76256965" w:rsidR="0087771B" w:rsidRPr="003E2834" w:rsidRDefault="0087771B" w:rsidP="006F2BE1">
      <w:pPr>
        <w:jc w:val="both"/>
        <w:rPr>
          <w:rStyle w:val="RefernciaIntensa"/>
          <w:rFonts w:ascii="Arial" w:hAnsi="Arial" w:cs="Arial"/>
          <w:b w:val="0"/>
          <w:smallCaps w:val="0"/>
          <w:szCs w:val="22"/>
          <w:u w:val="none"/>
        </w:rPr>
      </w:pPr>
      <w:r w:rsidRPr="003E2834">
        <w:rPr>
          <w:rStyle w:val="RefernciaIntensa"/>
          <w:rFonts w:ascii="Arial" w:hAnsi="Arial" w:cs="Arial"/>
          <w:b w:val="0"/>
          <w:smallCaps w:val="0"/>
          <w:szCs w:val="22"/>
          <w:u w:val="none"/>
        </w:rPr>
        <w:t>O comportamento da receita por serviço está apresentado a seguir:</w:t>
      </w:r>
    </w:p>
    <w:p w14:paraId="78DD639C" w14:textId="46F064A5" w:rsidR="002238EF" w:rsidRPr="002238EF" w:rsidRDefault="006F2BE1" w:rsidP="002238EF">
      <w:pPr>
        <w:spacing w:before="240" w:line="276" w:lineRule="auto"/>
        <w:jc w:val="both"/>
        <w:rPr>
          <w:rFonts w:ascii="Arial" w:hAnsi="Arial" w:cs="Arial"/>
          <w:spacing w:val="5"/>
          <w:sz w:val="22"/>
          <w:szCs w:val="22"/>
        </w:rPr>
      </w:pPr>
      <w:r w:rsidRPr="003E2834">
        <w:rPr>
          <w:rStyle w:val="RefernciaIntensa"/>
          <w:rFonts w:ascii="Arial" w:hAnsi="Arial" w:cs="Arial"/>
          <w:smallCaps w:val="0"/>
          <w:szCs w:val="22"/>
          <w:u w:val="none"/>
        </w:rPr>
        <w:t>Serviço de Comunicação Multimídia (SCM):</w:t>
      </w:r>
      <w:r w:rsidR="006B45B1" w:rsidRPr="003E2834">
        <w:rPr>
          <w:rStyle w:val="RefernciaIntensa"/>
          <w:rFonts w:ascii="Arial" w:hAnsi="Arial" w:cs="Arial"/>
          <w:b w:val="0"/>
          <w:smallCaps w:val="0"/>
          <w:szCs w:val="22"/>
          <w:u w:val="none"/>
        </w:rPr>
        <w:t xml:space="preserve"> </w:t>
      </w:r>
      <w:r w:rsidR="002238EF" w:rsidRPr="002238EF">
        <w:rPr>
          <w:rFonts w:ascii="Arial" w:hAnsi="Arial" w:cs="Arial"/>
          <w:spacing w:val="5"/>
          <w:sz w:val="22"/>
          <w:szCs w:val="22"/>
        </w:rPr>
        <w:t xml:space="preserve">A receita de SCM totalizou R$ </w:t>
      </w:r>
      <w:r w:rsidR="00D919B5">
        <w:rPr>
          <w:rFonts w:ascii="Arial" w:hAnsi="Arial" w:cs="Arial"/>
          <w:spacing w:val="5"/>
          <w:sz w:val="22"/>
          <w:szCs w:val="22"/>
        </w:rPr>
        <w:t>227.447</w:t>
      </w:r>
      <w:r w:rsidR="002238EF" w:rsidRPr="002238EF">
        <w:rPr>
          <w:rFonts w:ascii="Arial" w:hAnsi="Arial" w:cs="Arial"/>
          <w:spacing w:val="5"/>
          <w:sz w:val="22"/>
          <w:szCs w:val="22"/>
        </w:rPr>
        <w:t xml:space="preserve"> no primeiro semestre de 2026, em comparação com R$ 195.670 registrados no mesmo período de 2025, representando um crescimento de </w:t>
      </w:r>
      <w:r w:rsidR="00D919B5">
        <w:rPr>
          <w:rFonts w:ascii="Arial" w:hAnsi="Arial" w:cs="Arial"/>
          <w:spacing w:val="5"/>
          <w:sz w:val="22"/>
          <w:szCs w:val="22"/>
        </w:rPr>
        <w:t>16,2</w:t>
      </w:r>
      <w:r w:rsidR="002238EF" w:rsidRPr="002238EF">
        <w:rPr>
          <w:rFonts w:ascii="Arial" w:hAnsi="Arial" w:cs="Arial"/>
          <w:spacing w:val="5"/>
          <w:sz w:val="22"/>
          <w:szCs w:val="22"/>
        </w:rPr>
        <w:t>%. Esse desempenho decorre, principalmente, do início da prestação de serviços a novos clientes e dos reajustes anuais aplicados aos contratos vigentes ao longo de 2025, cujos efeitos foram integralmente refletidos na receita do primeiro semestre de 2026, com destaque para os contratos relacionados ao Programa GESAC.</w:t>
      </w:r>
    </w:p>
    <w:p w14:paraId="6A575BF6" w14:textId="77777777" w:rsidR="00020F0A" w:rsidRDefault="00020F0A" w:rsidP="00020F0A">
      <w:pPr>
        <w:spacing w:line="276" w:lineRule="auto"/>
        <w:jc w:val="both"/>
        <w:rPr>
          <w:rFonts w:ascii="Arial" w:hAnsi="Arial" w:cs="Arial"/>
          <w:b/>
          <w:sz w:val="22"/>
          <w:szCs w:val="22"/>
        </w:rPr>
      </w:pPr>
    </w:p>
    <w:p w14:paraId="3F544839" w14:textId="77777777" w:rsidR="00C65FB1" w:rsidRDefault="00020F0A" w:rsidP="00C65FB1">
      <w:pPr>
        <w:spacing w:line="276" w:lineRule="auto"/>
        <w:jc w:val="both"/>
        <w:rPr>
          <w:rFonts w:ascii="Arial" w:hAnsi="Arial" w:cs="Arial"/>
          <w:sz w:val="22"/>
          <w:szCs w:val="22"/>
        </w:rPr>
      </w:pPr>
      <w:r w:rsidRPr="003E2834">
        <w:rPr>
          <w:rFonts w:ascii="Arial" w:hAnsi="Arial" w:cs="Arial"/>
          <w:b/>
          <w:sz w:val="22"/>
          <w:szCs w:val="22"/>
        </w:rPr>
        <w:t>Serviço de Valor Adicionado (SVA):</w:t>
      </w:r>
      <w:r w:rsidRPr="003E2834">
        <w:rPr>
          <w:rFonts w:ascii="Arial" w:hAnsi="Arial" w:cs="Arial"/>
          <w:sz w:val="22"/>
          <w:szCs w:val="22"/>
        </w:rPr>
        <w:t xml:space="preserve"> </w:t>
      </w:r>
      <w:r w:rsidR="00C65FB1" w:rsidRPr="00C65FB1">
        <w:rPr>
          <w:rFonts w:ascii="Arial" w:hAnsi="Arial" w:cs="Arial"/>
          <w:sz w:val="22"/>
          <w:szCs w:val="22"/>
        </w:rPr>
        <w:t>A receita de SVA alcançou R$ 22.138 no primeiro semestre de 2026, em comparação com R$ 10.748 apurados no mesmo período de 2025, evidenciando um crescimento de 106,0%. A evolução observada decorre da estratégia de diversificação e ampliação do portfólio de serviços de valor adicionado, que resultou em maior demanda por essas soluções e contribuiu para o fortalecimento da geração de receitas da Companhia.</w:t>
      </w:r>
    </w:p>
    <w:p w14:paraId="7CA1A012" w14:textId="77777777" w:rsidR="00C65FB1" w:rsidRPr="00C65FB1" w:rsidRDefault="00C65FB1" w:rsidP="00C65FB1">
      <w:pPr>
        <w:spacing w:line="276" w:lineRule="auto"/>
        <w:jc w:val="both"/>
        <w:rPr>
          <w:rFonts w:ascii="Arial" w:hAnsi="Arial" w:cs="Arial"/>
          <w:sz w:val="22"/>
          <w:szCs w:val="22"/>
        </w:rPr>
      </w:pPr>
    </w:p>
    <w:p w14:paraId="51F90126" w14:textId="77777777" w:rsidR="002843CB" w:rsidRDefault="006F2BE1" w:rsidP="002843CB">
      <w:pPr>
        <w:spacing w:line="276" w:lineRule="auto"/>
        <w:jc w:val="both"/>
        <w:rPr>
          <w:rFonts w:ascii="Arial" w:hAnsi="Arial" w:cs="Arial"/>
          <w:sz w:val="22"/>
          <w:szCs w:val="22"/>
        </w:rPr>
      </w:pPr>
      <w:r w:rsidRPr="003E2834">
        <w:rPr>
          <w:rFonts w:ascii="Arial" w:hAnsi="Arial" w:cs="Arial"/>
          <w:b/>
          <w:bCs/>
          <w:sz w:val="22"/>
          <w:szCs w:val="22"/>
        </w:rPr>
        <w:t>Locação de Capacidade Satelital:</w:t>
      </w:r>
      <w:r w:rsidRPr="003E2834">
        <w:rPr>
          <w:rFonts w:ascii="Arial" w:hAnsi="Arial" w:cs="Arial"/>
          <w:sz w:val="22"/>
          <w:szCs w:val="22"/>
        </w:rPr>
        <w:t xml:space="preserve"> </w:t>
      </w:r>
      <w:r w:rsidR="002843CB" w:rsidRPr="002843CB">
        <w:rPr>
          <w:rFonts w:ascii="Arial" w:hAnsi="Arial" w:cs="Arial"/>
          <w:sz w:val="22"/>
          <w:szCs w:val="22"/>
        </w:rPr>
        <w:t>A receita de locação de capacidade manteve-se estável no primeiro semestre de 2026 em relação ao mesmo período de 2025, totalizando R$ 18.240. O resultado reflete a estabilidade dos contratos e da demanda por esse serviço ao longo do período analisado.</w:t>
      </w:r>
    </w:p>
    <w:p w14:paraId="45BD1C0D" w14:textId="77777777" w:rsidR="0021614F" w:rsidRPr="002843CB" w:rsidRDefault="0021614F" w:rsidP="002843CB">
      <w:pPr>
        <w:spacing w:line="276" w:lineRule="auto"/>
        <w:jc w:val="both"/>
        <w:rPr>
          <w:rFonts w:ascii="Arial" w:hAnsi="Arial" w:cs="Arial"/>
          <w:sz w:val="22"/>
          <w:szCs w:val="22"/>
        </w:rPr>
      </w:pPr>
    </w:p>
    <w:p w14:paraId="5F5C17B7" w14:textId="77777777" w:rsidR="008611DC" w:rsidRPr="008611DC" w:rsidRDefault="006F2BE1" w:rsidP="008611DC">
      <w:pPr>
        <w:spacing w:line="276" w:lineRule="auto"/>
        <w:jc w:val="both"/>
        <w:rPr>
          <w:rFonts w:ascii="Arial" w:hAnsi="Arial" w:cs="Arial"/>
          <w:sz w:val="22"/>
          <w:szCs w:val="22"/>
        </w:rPr>
      </w:pPr>
      <w:r w:rsidRPr="003E2834">
        <w:rPr>
          <w:rFonts w:ascii="Arial" w:hAnsi="Arial" w:cs="Arial"/>
          <w:b/>
          <w:bCs/>
          <w:sz w:val="22"/>
          <w:szCs w:val="22"/>
        </w:rPr>
        <w:t>Aluguéis e Locações – Outras:</w:t>
      </w:r>
      <w:r w:rsidRPr="003E2834">
        <w:rPr>
          <w:rFonts w:ascii="Arial" w:hAnsi="Arial" w:cs="Arial"/>
          <w:sz w:val="22"/>
          <w:szCs w:val="22"/>
        </w:rPr>
        <w:t xml:space="preserve">  </w:t>
      </w:r>
      <w:r w:rsidR="008611DC" w:rsidRPr="008611DC">
        <w:rPr>
          <w:rFonts w:ascii="Arial" w:hAnsi="Arial" w:cs="Arial"/>
          <w:sz w:val="22"/>
          <w:szCs w:val="22"/>
        </w:rPr>
        <w:t>As receitas de locação de infraestrutura, que compreendem o aluguel de cabos ópticos, a locação de roteadores e de outros bens de infraestrutura, alcançaram R$ 23.443 no primeiro semestre de 2026, ante R$ 13.464 registrados no mesmo período de 2025, representando um crescimento de 74,2%. A variação observada é explicada, principalmente, pelo reconhecimento das receitas decorrentes do contrato de locação de infraestrutura celebrado com a operadora TIM.</w:t>
      </w:r>
    </w:p>
    <w:p w14:paraId="778B3689" w14:textId="6B06C13D" w:rsidR="006F2BE1" w:rsidRPr="002B351D" w:rsidRDefault="006F2BE1" w:rsidP="00114E48">
      <w:pPr>
        <w:spacing w:line="276" w:lineRule="auto"/>
        <w:jc w:val="both"/>
        <w:rPr>
          <w:rFonts w:ascii="Arial" w:hAnsi="Arial" w:cs="Arial"/>
          <w:sz w:val="10"/>
          <w:szCs w:val="10"/>
        </w:rPr>
      </w:pPr>
    </w:p>
    <w:p w14:paraId="2B716E7A" w14:textId="77777777" w:rsidR="00C84C35" w:rsidRPr="00C84C35" w:rsidRDefault="006F2BE1" w:rsidP="00C84C35">
      <w:pPr>
        <w:spacing w:line="276" w:lineRule="auto"/>
        <w:jc w:val="both"/>
        <w:rPr>
          <w:rFonts w:ascii="Arial" w:hAnsi="Arial" w:cs="Arial"/>
          <w:sz w:val="22"/>
          <w:szCs w:val="22"/>
        </w:rPr>
      </w:pPr>
      <w:r w:rsidRPr="009C6467">
        <w:rPr>
          <w:rFonts w:ascii="Arial" w:hAnsi="Arial" w:cs="Arial"/>
          <w:b/>
          <w:bCs/>
          <w:sz w:val="22"/>
          <w:szCs w:val="22"/>
        </w:rPr>
        <w:t>Compartilhamento de Receitas:</w:t>
      </w:r>
      <w:r w:rsidRPr="009C6467">
        <w:rPr>
          <w:rFonts w:ascii="Arial" w:hAnsi="Arial" w:cs="Arial"/>
          <w:sz w:val="22"/>
          <w:szCs w:val="22"/>
        </w:rPr>
        <w:t xml:space="preserve"> </w:t>
      </w:r>
      <w:r w:rsidR="00C84C35" w:rsidRPr="00C84C35">
        <w:rPr>
          <w:rFonts w:ascii="Arial" w:hAnsi="Arial" w:cs="Arial"/>
          <w:sz w:val="22"/>
          <w:szCs w:val="22"/>
        </w:rPr>
        <w:t>As receitas de compartilhamento totalizaram R$ 4.787 no primeiro semestre de 2026, em comparação com R$ 5.666 apurados no mesmo período de 2025, registrando redução de 15,5%. Esse desempenho é explicado, principalmente, pela diminuição dos recursos recebidos da Viasat, em decorrência da menor atividade vinculada ao acordo comercial celebrado entre as empresas.</w:t>
      </w:r>
    </w:p>
    <w:p w14:paraId="5C64E0E9" w14:textId="39A81610" w:rsidR="006F2BE1" w:rsidRDefault="006F2BE1" w:rsidP="00114E48">
      <w:pPr>
        <w:spacing w:line="276" w:lineRule="auto"/>
        <w:jc w:val="both"/>
        <w:rPr>
          <w:rFonts w:ascii="Arial" w:hAnsi="Arial" w:cs="Arial"/>
          <w:sz w:val="8"/>
          <w:szCs w:val="8"/>
        </w:rPr>
      </w:pPr>
    </w:p>
    <w:p w14:paraId="3A58B5DD" w14:textId="77777777" w:rsidR="006F2BE1" w:rsidRPr="0085618A" w:rsidRDefault="006F2BE1" w:rsidP="00114E48">
      <w:pPr>
        <w:spacing w:line="276" w:lineRule="auto"/>
        <w:jc w:val="both"/>
        <w:rPr>
          <w:rFonts w:ascii="Arial" w:hAnsi="Arial" w:cs="Arial"/>
          <w:sz w:val="2"/>
          <w:szCs w:val="2"/>
        </w:rPr>
      </w:pPr>
    </w:p>
    <w:p w14:paraId="7A5FBAA4" w14:textId="77777777" w:rsidR="00D919B5" w:rsidRPr="00D919B5" w:rsidRDefault="006F2BE1" w:rsidP="00D919B5">
      <w:pPr>
        <w:spacing w:line="276" w:lineRule="auto"/>
        <w:jc w:val="both"/>
        <w:rPr>
          <w:rFonts w:ascii="Arial" w:hAnsi="Arial" w:cs="Arial"/>
          <w:sz w:val="22"/>
          <w:szCs w:val="22"/>
        </w:rPr>
      </w:pPr>
      <w:r w:rsidRPr="00651DEF">
        <w:rPr>
          <w:rFonts w:ascii="Arial" w:hAnsi="Arial" w:cs="Arial"/>
          <w:b/>
          <w:bCs/>
          <w:sz w:val="22"/>
          <w:szCs w:val="22"/>
        </w:rPr>
        <w:t>Outras Receitas:</w:t>
      </w:r>
      <w:r w:rsidRPr="00651DEF">
        <w:rPr>
          <w:rFonts w:ascii="Arial" w:hAnsi="Arial" w:cs="Arial"/>
          <w:sz w:val="22"/>
          <w:szCs w:val="22"/>
        </w:rPr>
        <w:t xml:space="preserve"> </w:t>
      </w:r>
      <w:r w:rsidR="00D919B5" w:rsidRPr="00D919B5">
        <w:rPr>
          <w:rFonts w:ascii="Arial" w:hAnsi="Arial" w:cs="Arial"/>
          <w:sz w:val="22"/>
          <w:szCs w:val="22"/>
        </w:rPr>
        <w:t xml:space="preserve">As Outras Receitas totalizaram R$ 6.599 mil no primeiro semestre de 2026, ante R$ 3.856 mil registrados no mesmo período de 2025, representando um crescimento de 71,1%. Essa rubrica é composta, principalmente, por receitas decorrentes da prestação de serviços de Wi-Fi, </w:t>
      </w:r>
      <w:r w:rsidR="00D919B5" w:rsidRPr="00D919B5">
        <w:rPr>
          <w:rFonts w:ascii="Arial" w:hAnsi="Arial" w:cs="Arial"/>
          <w:sz w:val="22"/>
          <w:szCs w:val="22"/>
        </w:rPr>
        <w:lastRenderedPageBreak/>
        <w:t>abrangendo os programas Wi</w:t>
      </w:r>
      <w:r w:rsidR="00D919B5" w:rsidRPr="00D919B5">
        <w:rPr>
          <w:rFonts w:ascii="Arial" w:hAnsi="Arial" w:cs="Arial"/>
          <w:sz w:val="22"/>
          <w:szCs w:val="22"/>
        </w:rPr>
        <w:noBreakHyphen/>
        <w:t>Fi Brasil, Wi</w:t>
      </w:r>
      <w:r w:rsidR="00D919B5" w:rsidRPr="00D919B5">
        <w:rPr>
          <w:rFonts w:ascii="Arial" w:hAnsi="Arial" w:cs="Arial"/>
          <w:sz w:val="22"/>
          <w:szCs w:val="22"/>
        </w:rPr>
        <w:noBreakHyphen/>
        <w:t>Fi Telebras e Wi</w:t>
      </w:r>
      <w:r w:rsidR="00D919B5" w:rsidRPr="00D919B5">
        <w:rPr>
          <w:rFonts w:ascii="Arial" w:hAnsi="Arial" w:cs="Arial"/>
          <w:sz w:val="22"/>
          <w:szCs w:val="22"/>
        </w:rPr>
        <w:noBreakHyphen/>
        <w:t>Fi Externo, além de serviços de instalação e manutenção de equipamentos.</w:t>
      </w:r>
    </w:p>
    <w:p w14:paraId="0EC6E953" w14:textId="77777777" w:rsidR="00D919B5" w:rsidRPr="00D919B5" w:rsidRDefault="00D919B5" w:rsidP="00D919B5">
      <w:pPr>
        <w:spacing w:line="276" w:lineRule="auto"/>
        <w:jc w:val="both"/>
        <w:rPr>
          <w:rFonts w:ascii="Arial" w:hAnsi="Arial" w:cs="Arial"/>
          <w:sz w:val="22"/>
          <w:szCs w:val="22"/>
        </w:rPr>
      </w:pPr>
    </w:p>
    <w:p w14:paraId="45881106" w14:textId="77777777" w:rsidR="00D919B5" w:rsidRPr="00D919B5" w:rsidRDefault="00D919B5" w:rsidP="00D919B5">
      <w:pPr>
        <w:spacing w:line="276" w:lineRule="auto"/>
        <w:jc w:val="both"/>
        <w:rPr>
          <w:rFonts w:ascii="Arial" w:hAnsi="Arial" w:cs="Arial"/>
          <w:sz w:val="22"/>
          <w:szCs w:val="22"/>
        </w:rPr>
      </w:pPr>
      <w:r w:rsidRPr="00D919B5">
        <w:rPr>
          <w:rFonts w:ascii="Arial" w:hAnsi="Arial" w:cs="Arial"/>
          <w:sz w:val="22"/>
          <w:szCs w:val="22"/>
        </w:rPr>
        <w:t>O desempenho observado no período foi influenciado, sobretudo, pelo reconhecimento de receitas referentes aos serviços de instalação de equipamentos destinados à prestação de serviços de IaaS para o Departamento Nacional de Infraestrutura de Transportes (DNIT). O montante reconhecido com esses serviços totalizou R$ 5,2 milhões no semestre, constituindo o principal fator para o crescimento da rubrica em comparação ao mesmo período do exercício anterior.</w:t>
      </w:r>
    </w:p>
    <w:p w14:paraId="4D056A7E" w14:textId="1001FF4E" w:rsidR="00651DEF" w:rsidRPr="0085618A" w:rsidRDefault="00651DEF" w:rsidP="00D919B5">
      <w:pPr>
        <w:spacing w:line="276" w:lineRule="auto"/>
        <w:jc w:val="both"/>
        <w:rPr>
          <w:rFonts w:ascii="Arial" w:hAnsi="Arial" w:cs="Arial"/>
          <w:sz w:val="12"/>
          <w:szCs w:val="12"/>
        </w:rPr>
      </w:pPr>
    </w:p>
    <w:p w14:paraId="448F63C6" w14:textId="04B210A0" w:rsidR="00E83D8F" w:rsidRDefault="004E1B4A" w:rsidP="00597FE5">
      <w:pPr>
        <w:spacing w:line="276" w:lineRule="auto"/>
        <w:jc w:val="both"/>
        <w:rPr>
          <w:rFonts w:ascii="Arial" w:hAnsi="Arial" w:cs="Arial"/>
          <w:sz w:val="22"/>
          <w:szCs w:val="22"/>
        </w:rPr>
      </w:pPr>
      <w:r>
        <w:rPr>
          <w:rFonts w:ascii="Arial" w:hAnsi="Arial" w:cs="Arial"/>
          <w:sz w:val="22"/>
          <w:szCs w:val="22"/>
        </w:rPr>
        <w:t>Em 3</w:t>
      </w:r>
      <w:r w:rsidR="00CC510A">
        <w:rPr>
          <w:rFonts w:ascii="Arial" w:hAnsi="Arial" w:cs="Arial"/>
          <w:sz w:val="22"/>
          <w:szCs w:val="22"/>
        </w:rPr>
        <w:t>0</w:t>
      </w:r>
      <w:r>
        <w:rPr>
          <w:rFonts w:ascii="Arial" w:hAnsi="Arial" w:cs="Arial"/>
          <w:sz w:val="22"/>
          <w:szCs w:val="22"/>
        </w:rPr>
        <w:t xml:space="preserve"> de </w:t>
      </w:r>
      <w:r w:rsidR="00CC510A">
        <w:rPr>
          <w:rFonts w:ascii="Arial" w:hAnsi="Arial" w:cs="Arial"/>
          <w:sz w:val="22"/>
          <w:szCs w:val="22"/>
        </w:rPr>
        <w:t>junho</w:t>
      </w:r>
      <w:r w:rsidR="00801736" w:rsidRPr="003E2834">
        <w:rPr>
          <w:rFonts w:ascii="Arial" w:hAnsi="Arial" w:cs="Arial"/>
          <w:sz w:val="22"/>
          <w:szCs w:val="22"/>
        </w:rPr>
        <w:t xml:space="preserve"> de 202</w:t>
      </w:r>
      <w:r w:rsidR="00983803">
        <w:rPr>
          <w:rFonts w:ascii="Arial" w:hAnsi="Arial" w:cs="Arial"/>
          <w:sz w:val="22"/>
          <w:szCs w:val="22"/>
        </w:rPr>
        <w:t>6</w:t>
      </w:r>
      <w:r w:rsidR="00801736" w:rsidRPr="003E2834">
        <w:rPr>
          <w:rFonts w:ascii="Arial" w:hAnsi="Arial" w:cs="Arial"/>
          <w:sz w:val="22"/>
          <w:szCs w:val="22"/>
        </w:rPr>
        <w:t xml:space="preserve"> e </w:t>
      </w:r>
      <w:r w:rsidR="00321026" w:rsidRPr="003E2834">
        <w:rPr>
          <w:rFonts w:ascii="Arial" w:hAnsi="Arial" w:cs="Arial"/>
          <w:sz w:val="22"/>
          <w:szCs w:val="22"/>
        </w:rPr>
        <w:t>20</w:t>
      </w:r>
      <w:r w:rsidR="00DB3369" w:rsidRPr="003E2834">
        <w:rPr>
          <w:rFonts w:ascii="Arial" w:hAnsi="Arial" w:cs="Arial"/>
          <w:sz w:val="22"/>
          <w:szCs w:val="22"/>
        </w:rPr>
        <w:t>2</w:t>
      </w:r>
      <w:r w:rsidR="00983803">
        <w:rPr>
          <w:rFonts w:ascii="Arial" w:hAnsi="Arial" w:cs="Arial"/>
          <w:sz w:val="22"/>
          <w:szCs w:val="22"/>
        </w:rPr>
        <w:t>5</w:t>
      </w:r>
      <w:r w:rsidR="00321026" w:rsidRPr="003E2834">
        <w:rPr>
          <w:rFonts w:ascii="Arial" w:hAnsi="Arial" w:cs="Arial"/>
          <w:sz w:val="22"/>
          <w:szCs w:val="22"/>
        </w:rPr>
        <w:t xml:space="preserve">, </w:t>
      </w:r>
      <w:r w:rsidR="0001396D" w:rsidRPr="003E2834">
        <w:rPr>
          <w:rFonts w:ascii="Arial" w:hAnsi="Arial" w:cs="Arial"/>
          <w:sz w:val="22"/>
          <w:szCs w:val="22"/>
        </w:rPr>
        <w:t>a Companhia possuía clientes (Entidades Governamentais representativas do Governo Federal)</w:t>
      </w:r>
      <w:r w:rsidR="00622799" w:rsidRPr="003E2834">
        <w:rPr>
          <w:rFonts w:ascii="Arial" w:hAnsi="Arial" w:cs="Arial"/>
          <w:sz w:val="22"/>
          <w:szCs w:val="22"/>
        </w:rPr>
        <w:t>,</w:t>
      </w:r>
      <w:r w:rsidR="0001396D" w:rsidRPr="003E2834">
        <w:rPr>
          <w:rFonts w:ascii="Arial" w:hAnsi="Arial" w:cs="Arial"/>
          <w:sz w:val="22"/>
          <w:szCs w:val="22"/>
        </w:rPr>
        <w:t xml:space="preserve"> que </w:t>
      </w:r>
      <w:r w:rsidR="00E83D8F" w:rsidRPr="003E2834">
        <w:rPr>
          <w:rFonts w:ascii="Arial" w:hAnsi="Arial" w:cs="Arial"/>
          <w:sz w:val="22"/>
          <w:szCs w:val="22"/>
        </w:rPr>
        <w:t>contribuí</w:t>
      </w:r>
      <w:r w:rsidR="0001396D" w:rsidRPr="003E2834">
        <w:rPr>
          <w:rFonts w:ascii="Arial" w:hAnsi="Arial" w:cs="Arial"/>
          <w:sz w:val="22"/>
          <w:szCs w:val="22"/>
        </w:rPr>
        <w:t>ram</w:t>
      </w:r>
      <w:r w:rsidR="00E83D8F" w:rsidRPr="003E2834">
        <w:rPr>
          <w:rFonts w:ascii="Arial" w:hAnsi="Arial" w:cs="Arial"/>
          <w:sz w:val="22"/>
          <w:szCs w:val="22"/>
        </w:rPr>
        <w:t xml:space="preserve"> com mais de 10% </w:t>
      </w:r>
      <w:r w:rsidR="008D1F33" w:rsidRPr="003E2834">
        <w:rPr>
          <w:rFonts w:ascii="Arial" w:hAnsi="Arial" w:cs="Arial"/>
          <w:sz w:val="22"/>
          <w:szCs w:val="22"/>
        </w:rPr>
        <w:t xml:space="preserve">(dez por cento) </w:t>
      </w:r>
      <w:r w:rsidR="00E83D8F" w:rsidRPr="003E2834">
        <w:rPr>
          <w:rFonts w:ascii="Arial" w:hAnsi="Arial" w:cs="Arial"/>
          <w:sz w:val="22"/>
          <w:szCs w:val="22"/>
        </w:rPr>
        <w:t>da receita operacional bruta</w:t>
      </w:r>
      <w:r w:rsidR="0001396D" w:rsidRPr="003E2834">
        <w:rPr>
          <w:rFonts w:ascii="Arial" w:hAnsi="Arial" w:cs="Arial"/>
          <w:sz w:val="22"/>
          <w:szCs w:val="22"/>
        </w:rPr>
        <w:t>.</w:t>
      </w:r>
      <w:r w:rsidR="00E83D8F" w:rsidRPr="003E2834">
        <w:rPr>
          <w:rFonts w:ascii="Arial" w:hAnsi="Arial" w:cs="Arial"/>
          <w:sz w:val="22"/>
          <w:szCs w:val="22"/>
        </w:rPr>
        <w:t xml:space="preserve"> </w:t>
      </w:r>
    </w:p>
    <w:p w14:paraId="6A2681EE" w14:textId="77777777" w:rsidR="00531665" w:rsidRPr="0085618A" w:rsidRDefault="00531665" w:rsidP="00597FE5">
      <w:pPr>
        <w:spacing w:line="276" w:lineRule="auto"/>
        <w:jc w:val="both"/>
        <w:rPr>
          <w:rFonts w:ascii="Arial" w:hAnsi="Arial" w:cs="Arial"/>
          <w:sz w:val="12"/>
          <w:szCs w:val="12"/>
        </w:rPr>
      </w:pPr>
    </w:p>
    <w:p w14:paraId="54703959" w14:textId="75CAC5BE" w:rsidR="00581A61" w:rsidRDefault="00E83D8F" w:rsidP="00597FE5">
      <w:pPr>
        <w:spacing w:line="276" w:lineRule="auto"/>
        <w:jc w:val="both"/>
        <w:rPr>
          <w:rFonts w:ascii="Arial" w:hAnsi="Arial" w:cs="Arial"/>
          <w:sz w:val="22"/>
          <w:szCs w:val="22"/>
        </w:rPr>
      </w:pPr>
      <w:r w:rsidRPr="003E2834">
        <w:rPr>
          <w:rFonts w:ascii="Arial" w:hAnsi="Arial" w:cs="Arial"/>
          <w:sz w:val="22"/>
          <w:szCs w:val="22"/>
        </w:rPr>
        <w:t xml:space="preserve">Todos os valores que compõem a receita </w:t>
      </w:r>
      <w:r w:rsidR="00E833FB" w:rsidRPr="003E2834">
        <w:rPr>
          <w:rFonts w:ascii="Arial" w:hAnsi="Arial" w:cs="Arial"/>
          <w:sz w:val="22"/>
          <w:szCs w:val="22"/>
        </w:rPr>
        <w:t xml:space="preserve">operacional </w:t>
      </w:r>
      <w:r w:rsidRPr="003E2834">
        <w:rPr>
          <w:rFonts w:ascii="Arial" w:hAnsi="Arial" w:cs="Arial"/>
          <w:sz w:val="22"/>
          <w:szCs w:val="22"/>
        </w:rPr>
        <w:t xml:space="preserve">líquida integram a base para o cálculo de </w:t>
      </w:r>
      <w:r w:rsidR="0091496D" w:rsidRPr="003E2834">
        <w:rPr>
          <w:rFonts w:ascii="Arial" w:hAnsi="Arial" w:cs="Arial"/>
          <w:sz w:val="22"/>
          <w:szCs w:val="22"/>
        </w:rPr>
        <w:t>I</w:t>
      </w:r>
      <w:r w:rsidRPr="003E2834">
        <w:rPr>
          <w:rFonts w:ascii="Arial" w:hAnsi="Arial" w:cs="Arial"/>
          <w:sz w:val="22"/>
          <w:szCs w:val="22"/>
        </w:rPr>
        <w:t xml:space="preserve">mposto de </w:t>
      </w:r>
      <w:r w:rsidR="0091496D" w:rsidRPr="003E2834">
        <w:rPr>
          <w:rFonts w:ascii="Arial" w:hAnsi="Arial" w:cs="Arial"/>
          <w:sz w:val="22"/>
          <w:szCs w:val="22"/>
        </w:rPr>
        <w:t>R</w:t>
      </w:r>
      <w:r w:rsidRPr="003E2834">
        <w:rPr>
          <w:rFonts w:ascii="Arial" w:hAnsi="Arial" w:cs="Arial"/>
          <w:sz w:val="22"/>
          <w:szCs w:val="22"/>
        </w:rPr>
        <w:t xml:space="preserve">enda e </w:t>
      </w:r>
      <w:r w:rsidR="0091496D" w:rsidRPr="003E2834">
        <w:rPr>
          <w:rFonts w:ascii="Arial" w:hAnsi="Arial" w:cs="Arial"/>
          <w:sz w:val="22"/>
          <w:szCs w:val="22"/>
        </w:rPr>
        <w:t>C</w:t>
      </w:r>
      <w:r w:rsidRPr="003E2834">
        <w:rPr>
          <w:rFonts w:ascii="Arial" w:hAnsi="Arial" w:cs="Arial"/>
          <w:sz w:val="22"/>
          <w:szCs w:val="22"/>
        </w:rPr>
        <w:t xml:space="preserve">ontribuição </w:t>
      </w:r>
      <w:r w:rsidR="0091496D" w:rsidRPr="003E2834">
        <w:rPr>
          <w:rFonts w:ascii="Arial" w:hAnsi="Arial" w:cs="Arial"/>
          <w:sz w:val="22"/>
          <w:szCs w:val="22"/>
        </w:rPr>
        <w:t>S</w:t>
      </w:r>
      <w:r w:rsidRPr="003E2834">
        <w:rPr>
          <w:rFonts w:ascii="Arial" w:hAnsi="Arial" w:cs="Arial"/>
          <w:sz w:val="22"/>
          <w:szCs w:val="22"/>
        </w:rPr>
        <w:t>ocial.</w:t>
      </w:r>
    </w:p>
    <w:p w14:paraId="4B4B445B" w14:textId="77777777" w:rsidR="004F39F5" w:rsidRDefault="004F39F5" w:rsidP="00597FE5">
      <w:pPr>
        <w:spacing w:line="276" w:lineRule="auto"/>
        <w:jc w:val="both"/>
        <w:rPr>
          <w:rFonts w:ascii="Arial" w:hAnsi="Arial" w:cs="Arial"/>
          <w:sz w:val="16"/>
          <w:szCs w:val="16"/>
        </w:rPr>
      </w:pPr>
    </w:p>
    <w:p w14:paraId="7B60C8F0" w14:textId="7D035A98" w:rsidR="001A2823" w:rsidRPr="0046022F" w:rsidRDefault="00043C95" w:rsidP="009541E1">
      <w:pPr>
        <w:pStyle w:val="Ttulo2"/>
        <w:numPr>
          <w:ilvl w:val="0"/>
          <w:numId w:val="7"/>
        </w:numPr>
        <w:tabs>
          <w:tab w:val="clear" w:pos="284"/>
          <w:tab w:val="clear" w:pos="340"/>
        </w:tabs>
        <w:spacing w:before="0" w:after="0"/>
        <w:ind w:left="851" w:hanging="851"/>
        <w:jc w:val="both"/>
        <w:rPr>
          <w:rFonts w:ascii="Arial" w:hAnsi="Arial" w:cs="Arial"/>
        </w:rPr>
      </w:pPr>
      <w:bookmarkStart w:id="60" w:name="_Toc491337771"/>
      <w:r w:rsidRPr="0046022F">
        <w:rPr>
          <w:rFonts w:ascii="Arial" w:hAnsi="Arial" w:cs="Arial"/>
        </w:rPr>
        <w:t>CUSTOS/</w:t>
      </w:r>
      <w:r w:rsidR="001A2823" w:rsidRPr="0046022F">
        <w:rPr>
          <w:rFonts w:ascii="Arial" w:hAnsi="Arial" w:cs="Arial"/>
        </w:rPr>
        <w:t>DESPESAS POR NATUREZA</w:t>
      </w:r>
      <w:bookmarkEnd w:id="60"/>
    </w:p>
    <w:p w14:paraId="463E4D03" w14:textId="2B6CCF79" w:rsidR="00F03D0C" w:rsidRPr="00EE76A7" w:rsidRDefault="00F03D0C" w:rsidP="00F03D0C">
      <w:pPr>
        <w:rPr>
          <w:sz w:val="12"/>
          <w:szCs w:val="12"/>
        </w:rPr>
      </w:pPr>
    </w:p>
    <w:p w14:paraId="7C2CCE5D" w14:textId="5EAC6C77" w:rsidR="00A036DA" w:rsidRDefault="00A036DA" w:rsidP="001C10AE">
      <w:pPr>
        <w:jc w:val="both"/>
        <w:rPr>
          <w:rFonts w:ascii="Arial" w:hAnsi="Arial" w:cs="Arial"/>
          <w:sz w:val="22"/>
          <w:szCs w:val="22"/>
        </w:rPr>
      </w:pPr>
      <w:r w:rsidRPr="00A036DA">
        <w:rPr>
          <w:rFonts w:ascii="Arial" w:hAnsi="Arial" w:cs="Arial"/>
          <w:sz w:val="22"/>
          <w:szCs w:val="22"/>
        </w:rPr>
        <w:t xml:space="preserve">Os custos e as despesas operacionais, por natureza, no primeiro </w:t>
      </w:r>
      <w:r w:rsidR="001C10AE">
        <w:rPr>
          <w:rFonts w:ascii="Arial" w:hAnsi="Arial" w:cs="Arial"/>
          <w:sz w:val="22"/>
          <w:szCs w:val="22"/>
        </w:rPr>
        <w:t>semestre</w:t>
      </w:r>
      <w:r w:rsidRPr="00A036DA">
        <w:rPr>
          <w:rFonts w:ascii="Arial" w:hAnsi="Arial" w:cs="Arial"/>
          <w:sz w:val="22"/>
          <w:szCs w:val="22"/>
        </w:rPr>
        <w:t xml:space="preserve"> de 2026 e de 2025 estão apresentados a seguir:</w:t>
      </w:r>
    </w:p>
    <w:p w14:paraId="601BCBE0" w14:textId="77777777" w:rsidR="00B77B23" w:rsidRDefault="00B77B23" w:rsidP="00A036DA">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08"/>
        <w:gridCol w:w="1644"/>
        <w:gridCol w:w="1427"/>
        <w:gridCol w:w="1656"/>
        <w:gridCol w:w="1436"/>
      </w:tblGrid>
      <w:tr w:rsidR="00FB6EC3" w:rsidRPr="00861D29" w14:paraId="63B4D186" w14:textId="77777777" w:rsidTr="00124C43">
        <w:trPr>
          <w:trHeight w:val="232"/>
        </w:trPr>
        <w:tc>
          <w:tcPr>
            <w:tcW w:w="1846" w:type="pct"/>
            <w:vMerge w:val="restart"/>
            <w:shd w:val="clear" w:color="000000" w:fill="D9D9D9"/>
            <w:vAlign w:val="center"/>
            <w:hideMark/>
          </w:tcPr>
          <w:p w14:paraId="2D5D079F" w14:textId="77777777" w:rsidR="00FB6EC3" w:rsidRPr="00861D29" w:rsidRDefault="00FB6EC3">
            <w:pPr>
              <w:rPr>
                <w:rFonts w:ascii="Arial" w:hAnsi="Arial" w:cs="Arial"/>
                <w:b/>
                <w:bCs/>
                <w:color w:val="000000"/>
                <w:sz w:val="18"/>
                <w:szCs w:val="18"/>
              </w:rPr>
            </w:pPr>
            <w:r w:rsidRPr="00861D29">
              <w:rPr>
                <w:rFonts w:ascii="Arial" w:hAnsi="Arial" w:cs="Arial"/>
                <w:b/>
                <w:bCs/>
                <w:color w:val="000000"/>
                <w:sz w:val="18"/>
                <w:szCs w:val="18"/>
              </w:rPr>
              <w:t>Custos dos Serviços Prestados:</w:t>
            </w:r>
          </w:p>
        </w:tc>
        <w:tc>
          <w:tcPr>
            <w:tcW w:w="1571" w:type="pct"/>
            <w:gridSpan w:val="2"/>
            <w:noWrap/>
            <w:vAlign w:val="center"/>
            <w:hideMark/>
          </w:tcPr>
          <w:p w14:paraId="64FA3B85" w14:textId="77777777" w:rsidR="00FB6EC3" w:rsidRPr="00861D29" w:rsidRDefault="00FB6EC3">
            <w:pPr>
              <w:jc w:val="center"/>
              <w:rPr>
                <w:rFonts w:ascii="Arial" w:hAnsi="Arial" w:cs="Arial"/>
                <w:b/>
                <w:bCs/>
                <w:color w:val="000000"/>
                <w:sz w:val="18"/>
                <w:szCs w:val="18"/>
              </w:rPr>
            </w:pPr>
            <w:r w:rsidRPr="00861D29">
              <w:rPr>
                <w:rFonts w:ascii="Arial" w:hAnsi="Arial" w:cs="Arial"/>
                <w:b/>
                <w:bCs/>
                <w:color w:val="000000"/>
                <w:sz w:val="18"/>
                <w:szCs w:val="18"/>
              </w:rPr>
              <w:t xml:space="preserve"> Período de três meses findos em: </w:t>
            </w:r>
          </w:p>
        </w:tc>
        <w:tc>
          <w:tcPr>
            <w:tcW w:w="1582" w:type="pct"/>
            <w:gridSpan w:val="2"/>
            <w:noWrap/>
            <w:vAlign w:val="center"/>
            <w:hideMark/>
          </w:tcPr>
          <w:p w14:paraId="6ECA5892" w14:textId="77777777" w:rsidR="00FB6EC3" w:rsidRPr="00861D29" w:rsidRDefault="00FB6EC3">
            <w:pPr>
              <w:jc w:val="center"/>
              <w:rPr>
                <w:rFonts w:ascii="Arial" w:hAnsi="Arial" w:cs="Arial"/>
                <w:b/>
                <w:bCs/>
                <w:color w:val="000000"/>
                <w:sz w:val="18"/>
                <w:szCs w:val="18"/>
              </w:rPr>
            </w:pPr>
            <w:r w:rsidRPr="00861D29">
              <w:rPr>
                <w:rFonts w:ascii="Arial" w:hAnsi="Arial" w:cs="Arial"/>
                <w:b/>
                <w:bCs/>
                <w:color w:val="000000"/>
                <w:sz w:val="18"/>
                <w:szCs w:val="18"/>
              </w:rPr>
              <w:t xml:space="preserve"> Período de seis meses findos em: </w:t>
            </w:r>
          </w:p>
        </w:tc>
      </w:tr>
      <w:tr w:rsidR="00FB6EC3" w:rsidRPr="00861D29" w14:paraId="18DB4F65" w14:textId="77777777" w:rsidTr="00124C43">
        <w:trPr>
          <w:trHeight w:val="232"/>
        </w:trPr>
        <w:tc>
          <w:tcPr>
            <w:tcW w:w="1846" w:type="pct"/>
            <w:vMerge/>
            <w:vAlign w:val="center"/>
            <w:hideMark/>
          </w:tcPr>
          <w:p w14:paraId="2AD6DE84" w14:textId="77777777" w:rsidR="00FB6EC3" w:rsidRPr="00861D29" w:rsidRDefault="00FB6EC3">
            <w:pPr>
              <w:rPr>
                <w:rFonts w:ascii="Arial" w:hAnsi="Arial" w:cs="Arial"/>
                <w:b/>
                <w:bCs/>
                <w:color w:val="000000"/>
                <w:sz w:val="18"/>
                <w:szCs w:val="18"/>
              </w:rPr>
            </w:pPr>
          </w:p>
        </w:tc>
        <w:tc>
          <w:tcPr>
            <w:tcW w:w="841" w:type="pct"/>
            <w:vAlign w:val="center"/>
            <w:hideMark/>
          </w:tcPr>
          <w:p w14:paraId="102349D2" w14:textId="77777777" w:rsidR="00FB6EC3" w:rsidRPr="00861D29" w:rsidRDefault="00FB6EC3">
            <w:pPr>
              <w:jc w:val="center"/>
              <w:rPr>
                <w:rFonts w:ascii="Arial" w:hAnsi="Arial" w:cs="Arial"/>
                <w:b/>
                <w:bCs/>
                <w:color w:val="000000"/>
                <w:sz w:val="18"/>
                <w:szCs w:val="18"/>
              </w:rPr>
            </w:pPr>
            <w:r w:rsidRPr="00861D29">
              <w:rPr>
                <w:rFonts w:ascii="Arial" w:hAnsi="Arial" w:cs="Arial"/>
                <w:b/>
                <w:bCs/>
                <w:color w:val="000000"/>
                <w:sz w:val="18"/>
                <w:szCs w:val="18"/>
              </w:rPr>
              <w:t>30/06/2026</w:t>
            </w:r>
          </w:p>
        </w:tc>
        <w:tc>
          <w:tcPr>
            <w:tcW w:w="730" w:type="pct"/>
            <w:vAlign w:val="center"/>
            <w:hideMark/>
          </w:tcPr>
          <w:p w14:paraId="34D3A4ED" w14:textId="77777777" w:rsidR="00FB6EC3" w:rsidRPr="00861D29" w:rsidRDefault="00FB6EC3">
            <w:pPr>
              <w:jc w:val="center"/>
              <w:rPr>
                <w:rFonts w:ascii="Arial" w:hAnsi="Arial" w:cs="Arial"/>
                <w:b/>
                <w:bCs/>
                <w:color w:val="000000"/>
                <w:sz w:val="18"/>
                <w:szCs w:val="18"/>
              </w:rPr>
            </w:pPr>
            <w:r w:rsidRPr="00861D29">
              <w:rPr>
                <w:rFonts w:ascii="Arial" w:hAnsi="Arial" w:cs="Arial"/>
                <w:b/>
                <w:bCs/>
                <w:color w:val="000000"/>
                <w:sz w:val="18"/>
                <w:szCs w:val="18"/>
              </w:rPr>
              <w:t>30/06/2025</w:t>
            </w:r>
          </w:p>
        </w:tc>
        <w:tc>
          <w:tcPr>
            <w:tcW w:w="847" w:type="pct"/>
            <w:vAlign w:val="center"/>
            <w:hideMark/>
          </w:tcPr>
          <w:p w14:paraId="366AF54F" w14:textId="77777777" w:rsidR="00FB6EC3" w:rsidRPr="00861D29" w:rsidRDefault="00FB6EC3">
            <w:pPr>
              <w:jc w:val="center"/>
              <w:rPr>
                <w:rFonts w:ascii="Arial" w:hAnsi="Arial" w:cs="Arial"/>
                <w:b/>
                <w:bCs/>
                <w:color w:val="000000"/>
                <w:sz w:val="18"/>
                <w:szCs w:val="18"/>
              </w:rPr>
            </w:pPr>
            <w:r w:rsidRPr="00861D29">
              <w:rPr>
                <w:rFonts w:ascii="Arial" w:hAnsi="Arial" w:cs="Arial"/>
                <w:b/>
                <w:bCs/>
                <w:color w:val="000000"/>
                <w:sz w:val="18"/>
                <w:szCs w:val="18"/>
              </w:rPr>
              <w:t>30/06/2026</w:t>
            </w:r>
          </w:p>
        </w:tc>
        <w:tc>
          <w:tcPr>
            <w:tcW w:w="735" w:type="pct"/>
            <w:vAlign w:val="center"/>
            <w:hideMark/>
          </w:tcPr>
          <w:p w14:paraId="4051B00A" w14:textId="77777777" w:rsidR="00FB6EC3" w:rsidRPr="00861D29" w:rsidRDefault="00FB6EC3">
            <w:pPr>
              <w:jc w:val="center"/>
              <w:rPr>
                <w:rFonts w:ascii="Arial" w:hAnsi="Arial" w:cs="Arial"/>
                <w:b/>
                <w:bCs/>
                <w:color w:val="000000"/>
                <w:sz w:val="18"/>
                <w:szCs w:val="18"/>
              </w:rPr>
            </w:pPr>
            <w:r w:rsidRPr="00861D29">
              <w:rPr>
                <w:rFonts w:ascii="Arial" w:hAnsi="Arial" w:cs="Arial"/>
                <w:b/>
                <w:bCs/>
                <w:color w:val="000000"/>
                <w:sz w:val="18"/>
                <w:szCs w:val="18"/>
              </w:rPr>
              <w:t>30/06/2025</w:t>
            </w:r>
          </w:p>
        </w:tc>
      </w:tr>
      <w:tr w:rsidR="00FB6EC3" w:rsidRPr="00861D29" w14:paraId="467A3B4E" w14:textId="77777777" w:rsidTr="00124C43">
        <w:trPr>
          <w:trHeight w:val="232"/>
        </w:trPr>
        <w:tc>
          <w:tcPr>
            <w:tcW w:w="1846" w:type="pct"/>
            <w:noWrap/>
            <w:vAlign w:val="center"/>
            <w:hideMark/>
          </w:tcPr>
          <w:p w14:paraId="30818E6A" w14:textId="77777777" w:rsidR="00FB6EC3" w:rsidRPr="00861D29" w:rsidRDefault="00FB6EC3">
            <w:pPr>
              <w:rPr>
                <w:rFonts w:ascii="Arial" w:hAnsi="Arial" w:cs="Arial"/>
                <w:color w:val="000000"/>
                <w:sz w:val="18"/>
                <w:szCs w:val="18"/>
              </w:rPr>
            </w:pPr>
            <w:r w:rsidRPr="00861D29">
              <w:rPr>
                <w:rFonts w:ascii="Arial" w:hAnsi="Arial" w:cs="Arial"/>
                <w:color w:val="000000"/>
                <w:sz w:val="18"/>
                <w:szCs w:val="18"/>
              </w:rPr>
              <w:t>Depreciação e Amortização</w:t>
            </w:r>
          </w:p>
        </w:tc>
        <w:tc>
          <w:tcPr>
            <w:tcW w:w="841" w:type="pct"/>
            <w:noWrap/>
            <w:vAlign w:val="center"/>
            <w:hideMark/>
          </w:tcPr>
          <w:p w14:paraId="75413F3D"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(59.569)</w:t>
            </w:r>
          </w:p>
        </w:tc>
        <w:tc>
          <w:tcPr>
            <w:tcW w:w="730" w:type="pct"/>
            <w:noWrap/>
            <w:vAlign w:val="center"/>
            <w:hideMark/>
          </w:tcPr>
          <w:p w14:paraId="6323F2FB"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(67.207)</w:t>
            </w:r>
          </w:p>
        </w:tc>
        <w:tc>
          <w:tcPr>
            <w:tcW w:w="847" w:type="pct"/>
            <w:noWrap/>
            <w:vAlign w:val="center"/>
            <w:hideMark/>
          </w:tcPr>
          <w:p w14:paraId="752D6FB5"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(119.396)</w:t>
            </w:r>
          </w:p>
        </w:tc>
        <w:tc>
          <w:tcPr>
            <w:tcW w:w="735" w:type="pct"/>
            <w:noWrap/>
            <w:vAlign w:val="center"/>
            <w:hideMark/>
          </w:tcPr>
          <w:p w14:paraId="6B235B80"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(133.730)</w:t>
            </w:r>
          </w:p>
        </w:tc>
      </w:tr>
      <w:tr w:rsidR="00124C43" w:rsidRPr="00861D29" w14:paraId="44378CDD" w14:textId="77777777" w:rsidTr="00124C43">
        <w:trPr>
          <w:trHeight w:val="232"/>
        </w:trPr>
        <w:tc>
          <w:tcPr>
            <w:tcW w:w="1846" w:type="pct"/>
            <w:noWrap/>
            <w:vAlign w:val="center"/>
            <w:hideMark/>
          </w:tcPr>
          <w:p w14:paraId="5A41F846" w14:textId="77777777" w:rsidR="00124C43" w:rsidRPr="00861D29" w:rsidRDefault="00124C43" w:rsidP="00124C43">
            <w:pPr>
              <w:rPr>
                <w:rFonts w:ascii="Arial" w:hAnsi="Arial" w:cs="Arial"/>
                <w:color w:val="000000"/>
                <w:sz w:val="18"/>
                <w:szCs w:val="18"/>
              </w:rPr>
            </w:pPr>
            <w:r w:rsidRPr="00861D29">
              <w:rPr>
                <w:rFonts w:ascii="Arial" w:hAnsi="Arial" w:cs="Arial"/>
                <w:color w:val="000000"/>
                <w:sz w:val="18"/>
                <w:szCs w:val="18"/>
              </w:rPr>
              <w:t>Meios de Conexão e Transmissão</w:t>
            </w:r>
          </w:p>
        </w:tc>
        <w:tc>
          <w:tcPr>
            <w:tcW w:w="841" w:type="pct"/>
            <w:noWrap/>
            <w:vAlign w:val="center"/>
            <w:hideMark/>
          </w:tcPr>
          <w:p w14:paraId="2FDE8693" w14:textId="77777777" w:rsidR="00124C43" w:rsidRPr="00861D29" w:rsidRDefault="00124C43" w:rsidP="00124C43">
            <w:pPr>
              <w:jc w:val="right"/>
              <w:rPr>
                <w:rFonts w:ascii="Arial" w:hAnsi="Arial" w:cs="Arial"/>
                <w:color w:val="000000"/>
                <w:sz w:val="18"/>
                <w:szCs w:val="18"/>
              </w:rPr>
            </w:pPr>
            <w:r w:rsidRPr="00861D29">
              <w:rPr>
                <w:rFonts w:ascii="Arial" w:hAnsi="Arial" w:cs="Arial"/>
                <w:color w:val="000000"/>
                <w:sz w:val="18"/>
                <w:szCs w:val="18"/>
              </w:rPr>
              <w:t xml:space="preserve">         (39.152)</w:t>
            </w:r>
          </w:p>
        </w:tc>
        <w:tc>
          <w:tcPr>
            <w:tcW w:w="730" w:type="pct"/>
            <w:noWrap/>
            <w:vAlign w:val="center"/>
            <w:hideMark/>
          </w:tcPr>
          <w:p w14:paraId="06DD7386" w14:textId="5393B378" w:rsidR="00124C43" w:rsidRPr="00861D29" w:rsidRDefault="00124C43" w:rsidP="00124C43">
            <w:pPr>
              <w:jc w:val="right"/>
              <w:rPr>
                <w:rFonts w:ascii="Arial" w:hAnsi="Arial" w:cs="Arial"/>
                <w:color w:val="000000"/>
                <w:sz w:val="18"/>
                <w:szCs w:val="18"/>
              </w:rPr>
            </w:pPr>
            <w:r>
              <w:rPr>
                <w:rFonts w:ascii="Arial" w:hAnsi="Arial" w:cs="Arial"/>
                <w:color w:val="000000"/>
                <w:sz w:val="18"/>
                <w:szCs w:val="18"/>
              </w:rPr>
              <w:t>(32.767)</w:t>
            </w:r>
          </w:p>
        </w:tc>
        <w:tc>
          <w:tcPr>
            <w:tcW w:w="847" w:type="pct"/>
            <w:noWrap/>
            <w:vAlign w:val="center"/>
            <w:hideMark/>
          </w:tcPr>
          <w:p w14:paraId="78A57F0B" w14:textId="77777777" w:rsidR="00124C43" w:rsidRPr="00861D29" w:rsidRDefault="00124C43" w:rsidP="00124C43">
            <w:pPr>
              <w:jc w:val="right"/>
              <w:rPr>
                <w:rFonts w:ascii="Arial" w:hAnsi="Arial" w:cs="Arial"/>
                <w:color w:val="000000"/>
                <w:sz w:val="18"/>
                <w:szCs w:val="18"/>
              </w:rPr>
            </w:pPr>
            <w:r w:rsidRPr="00861D29">
              <w:rPr>
                <w:rFonts w:ascii="Arial" w:hAnsi="Arial" w:cs="Arial"/>
                <w:color w:val="000000"/>
                <w:sz w:val="18"/>
                <w:szCs w:val="18"/>
              </w:rPr>
              <w:t xml:space="preserve">         (91.604)</w:t>
            </w:r>
          </w:p>
        </w:tc>
        <w:tc>
          <w:tcPr>
            <w:tcW w:w="735" w:type="pct"/>
            <w:noWrap/>
            <w:vAlign w:val="center"/>
            <w:hideMark/>
          </w:tcPr>
          <w:p w14:paraId="0007BF03" w14:textId="77777777" w:rsidR="00124C43" w:rsidRPr="00861D29" w:rsidRDefault="00124C43" w:rsidP="00124C43">
            <w:pPr>
              <w:jc w:val="right"/>
              <w:rPr>
                <w:rFonts w:ascii="Arial" w:hAnsi="Arial" w:cs="Arial"/>
                <w:color w:val="000000"/>
                <w:sz w:val="18"/>
                <w:szCs w:val="18"/>
              </w:rPr>
            </w:pPr>
            <w:r w:rsidRPr="00861D29">
              <w:rPr>
                <w:rFonts w:ascii="Arial" w:hAnsi="Arial" w:cs="Arial"/>
                <w:color w:val="000000"/>
                <w:sz w:val="18"/>
                <w:szCs w:val="18"/>
              </w:rPr>
              <w:t xml:space="preserve">     (68.800)</w:t>
            </w:r>
          </w:p>
        </w:tc>
      </w:tr>
      <w:tr w:rsidR="00124C43" w:rsidRPr="00861D29" w14:paraId="57446B5C" w14:textId="77777777" w:rsidTr="00124C43">
        <w:trPr>
          <w:trHeight w:val="232"/>
        </w:trPr>
        <w:tc>
          <w:tcPr>
            <w:tcW w:w="1846" w:type="pct"/>
            <w:noWrap/>
            <w:vAlign w:val="center"/>
            <w:hideMark/>
          </w:tcPr>
          <w:p w14:paraId="2223CBA9" w14:textId="77777777" w:rsidR="00124C43" w:rsidRPr="00861D29" w:rsidRDefault="00124C43" w:rsidP="00124C43">
            <w:pPr>
              <w:rPr>
                <w:rFonts w:ascii="Arial" w:hAnsi="Arial" w:cs="Arial"/>
                <w:color w:val="000000"/>
                <w:sz w:val="18"/>
                <w:szCs w:val="18"/>
              </w:rPr>
            </w:pPr>
            <w:r w:rsidRPr="00861D29">
              <w:rPr>
                <w:rFonts w:ascii="Arial" w:hAnsi="Arial" w:cs="Arial"/>
                <w:color w:val="000000"/>
                <w:sz w:val="18"/>
                <w:szCs w:val="18"/>
              </w:rPr>
              <w:t>Serviços de Terceiros</w:t>
            </w:r>
          </w:p>
        </w:tc>
        <w:tc>
          <w:tcPr>
            <w:tcW w:w="841" w:type="pct"/>
            <w:noWrap/>
            <w:vAlign w:val="center"/>
            <w:hideMark/>
          </w:tcPr>
          <w:p w14:paraId="5248DD8C" w14:textId="77777777" w:rsidR="00124C43" w:rsidRPr="00861D29" w:rsidRDefault="00124C43" w:rsidP="00124C43">
            <w:pPr>
              <w:jc w:val="right"/>
              <w:rPr>
                <w:rFonts w:ascii="Arial" w:hAnsi="Arial" w:cs="Arial"/>
                <w:color w:val="000000"/>
                <w:sz w:val="18"/>
                <w:szCs w:val="18"/>
              </w:rPr>
            </w:pPr>
            <w:r w:rsidRPr="00861D29">
              <w:rPr>
                <w:rFonts w:ascii="Arial" w:hAnsi="Arial" w:cs="Arial"/>
                <w:color w:val="000000"/>
                <w:sz w:val="18"/>
                <w:szCs w:val="18"/>
              </w:rPr>
              <w:t xml:space="preserve">         (42.854)</w:t>
            </w:r>
          </w:p>
        </w:tc>
        <w:tc>
          <w:tcPr>
            <w:tcW w:w="730" w:type="pct"/>
            <w:noWrap/>
            <w:vAlign w:val="center"/>
            <w:hideMark/>
          </w:tcPr>
          <w:p w14:paraId="506824D1" w14:textId="41CAEBF3" w:rsidR="00124C43" w:rsidRPr="00861D29" w:rsidRDefault="00124C43" w:rsidP="00124C43">
            <w:pPr>
              <w:jc w:val="right"/>
              <w:rPr>
                <w:rFonts w:ascii="Arial" w:hAnsi="Arial" w:cs="Arial"/>
                <w:color w:val="000000"/>
                <w:sz w:val="18"/>
                <w:szCs w:val="18"/>
              </w:rPr>
            </w:pPr>
            <w:r>
              <w:rPr>
                <w:rFonts w:ascii="Arial" w:hAnsi="Arial" w:cs="Arial"/>
                <w:color w:val="000000"/>
                <w:sz w:val="18"/>
                <w:szCs w:val="18"/>
              </w:rPr>
              <w:t>(38.505)</w:t>
            </w:r>
          </w:p>
        </w:tc>
        <w:tc>
          <w:tcPr>
            <w:tcW w:w="847" w:type="pct"/>
            <w:noWrap/>
            <w:vAlign w:val="center"/>
            <w:hideMark/>
          </w:tcPr>
          <w:p w14:paraId="4659416A" w14:textId="77777777" w:rsidR="00124C43" w:rsidRPr="00861D29" w:rsidRDefault="00124C43" w:rsidP="00124C43">
            <w:pPr>
              <w:jc w:val="right"/>
              <w:rPr>
                <w:rFonts w:ascii="Arial" w:hAnsi="Arial" w:cs="Arial"/>
                <w:color w:val="000000"/>
                <w:sz w:val="18"/>
                <w:szCs w:val="18"/>
              </w:rPr>
            </w:pPr>
            <w:r w:rsidRPr="00861D29">
              <w:rPr>
                <w:rFonts w:ascii="Arial" w:hAnsi="Arial" w:cs="Arial"/>
                <w:color w:val="000000"/>
                <w:sz w:val="18"/>
                <w:szCs w:val="18"/>
              </w:rPr>
              <w:t xml:space="preserve">         (88.298)</w:t>
            </w:r>
          </w:p>
        </w:tc>
        <w:tc>
          <w:tcPr>
            <w:tcW w:w="735" w:type="pct"/>
            <w:noWrap/>
            <w:vAlign w:val="center"/>
            <w:hideMark/>
          </w:tcPr>
          <w:p w14:paraId="692F5107" w14:textId="77777777" w:rsidR="00124C43" w:rsidRPr="00861D29" w:rsidRDefault="00124C43" w:rsidP="00124C43">
            <w:pPr>
              <w:jc w:val="right"/>
              <w:rPr>
                <w:rFonts w:ascii="Arial" w:hAnsi="Arial" w:cs="Arial"/>
                <w:color w:val="000000"/>
                <w:sz w:val="18"/>
                <w:szCs w:val="18"/>
              </w:rPr>
            </w:pPr>
            <w:r w:rsidRPr="00861D29">
              <w:rPr>
                <w:rFonts w:ascii="Arial" w:hAnsi="Arial" w:cs="Arial"/>
                <w:color w:val="000000"/>
                <w:sz w:val="18"/>
                <w:szCs w:val="18"/>
              </w:rPr>
              <w:t xml:space="preserve">     (72.976)</w:t>
            </w:r>
          </w:p>
        </w:tc>
      </w:tr>
      <w:tr w:rsidR="00FB6EC3" w:rsidRPr="00861D29" w14:paraId="7C654E84" w14:textId="77777777" w:rsidTr="00124C43">
        <w:trPr>
          <w:trHeight w:val="232"/>
        </w:trPr>
        <w:tc>
          <w:tcPr>
            <w:tcW w:w="1846" w:type="pct"/>
            <w:noWrap/>
            <w:vAlign w:val="center"/>
            <w:hideMark/>
          </w:tcPr>
          <w:p w14:paraId="76D77EE3" w14:textId="77777777" w:rsidR="00FB6EC3" w:rsidRPr="00861D29" w:rsidRDefault="00FB6EC3">
            <w:pPr>
              <w:rPr>
                <w:rFonts w:ascii="Arial" w:hAnsi="Arial" w:cs="Arial"/>
                <w:color w:val="000000"/>
                <w:sz w:val="18"/>
                <w:szCs w:val="18"/>
              </w:rPr>
            </w:pPr>
            <w:r w:rsidRPr="00861D29">
              <w:rPr>
                <w:rFonts w:ascii="Arial" w:hAnsi="Arial" w:cs="Arial"/>
                <w:color w:val="000000"/>
                <w:sz w:val="18"/>
                <w:szCs w:val="18"/>
              </w:rPr>
              <w:t>Aluguéis, Locações e Seguros</w:t>
            </w:r>
          </w:p>
        </w:tc>
        <w:tc>
          <w:tcPr>
            <w:tcW w:w="841" w:type="pct"/>
            <w:noWrap/>
            <w:vAlign w:val="center"/>
            <w:hideMark/>
          </w:tcPr>
          <w:p w14:paraId="442BBBD5"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(21.215)</w:t>
            </w:r>
          </w:p>
        </w:tc>
        <w:tc>
          <w:tcPr>
            <w:tcW w:w="730" w:type="pct"/>
            <w:noWrap/>
            <w:vAlign w:val="center"/>
            <w:hideMark/>
          </w:tcPr>
          <w:p w14:paraId="5CD1AD79"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(13.350)</w:t>
            </w:r>
          </w:p>
        </w:tc>
        <w:tc>
          <w:tcPr>
            <w:tcW w:w="847" w:type="pct"/>
            <w:noWrap/>
            <w:vAlign w:val="center"/>
            <w:hideMark/>
          </w:tcPr>
          <w:p w14:paraId="72F8E5A7"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(41.226)</w:t>
            </w:r>
          </w:p>
        </w:tc>
        <w:tc>
          <w:tcPr>
            <w:tcW w:w="735" w:type="pct"/>
            <w:noWrap/>
            <w:vAlign w:val="center"/>
            <w:hideMark/>
          </w:tcPr>
          <w:p w14:paraId="518F2AAF"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(26.758)</w:t>
            </w:r>
          </w:p>
        </w:tc>
      </w:tr>
      <w:tr w:rsidR="00FB6EC3" w:rsidRPr="00861D29" w14:paraId="2D89F3E8" w14:textId="77777777" w:rsidTr="00124C43">
        <w:trPr>
          <w:trHeight w:val="232"/>
        </w:trPr>
        <w:tc>
          <w:tcPr>
            <w:tcW w:w="1846" w:type="pct"/>
            <w:noWrap/>
            <w:vAlign w:val="center"/>
            <w:hideMark/>
          </w:tcPr>
          <w:p w14:paraId="55822114" w14:textId="77777777" w:rsidR="00FB6EC3" w:rsidRPr="00861D29" w:rsidRDefault="00FB6EC3">
            <w:pPr>
              <w:rPr>
                <w:rFonts w:ascii="Arial" w:hAnsi="Arial" w:cs="Arial"/>
                <w:color w:val="000000"/>
                <w:sz w:val="18"/>
                <w:szCs w:val="18"/>
              </w:rPr>
            </w:pPr>
            <w:r w:rsidRPr="00861D29">
              <w:rPr>
                <w:rFonts w:ascii="Arial" w:hAnsi="Arial" w:cs="Arial"/>
                <w:color w:val="000000"/>
                <w:sz w:val="18"/>
                <w:szCs w:val="18"/>
              </w:rPr>
              <w:t>Pessoal</w:t>
            </w:r>
          </w:p>
        </w:tc>
        <w:tc>
          <w:tcPr>
            <w:tcW w:w="841" w:type="pct"/>
            <w:noWrap/>
            <w:vAlign w:val="center"/>
            <w:hideMark/>
          </w:tcPr>
          <w:p w14:paraId="7C3BD14E"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(6.457)</w:t>
            </w:r>
          </w:p>
        </w:tc>
        <w:tc>
          <w:tcPr>
            <w:tcW w:w="730" w:type="pct"/>
            <w:noWrap/>
            <w:vAlign w:val="center"/>
            <w:hideMark/>
          </w:tcPr>
          <w:p w14:paraId="1DD9A3C2"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(6.501)</w:t>
            </w:r>
          </w:p>
        </w:tc>
        <w:tc>
          <w:tcPr>
            <w:tcW w:w="847" w:type="pct"/>
            <w:noWrap/>
            <w:vAlign w:val="center"/>
            <w:hideMark/>
          </w:tcPr>
          <w:p w14:paraId="416C1E38"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(12.784)</w:t>
            </w:r>
          </w:p>
        </w:tc>
        <w:tc>
          <w:tcPr>
            <w:tcW w:w="735" w:type="pct"/>
            <w:noWrap/>
            <w:vAlign w:val="center"/>
            <w:hideMark/>
          </w:tcPr>
          <w:p w14:paraId="6BD034E4"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(12.418)</w:t>
            </w:r>
          </w:p>
        </w:tc>
      </w:tr>
      <w:tr w:rsidR="00FB6EC3" w:rsidRPr="00861D29" w14:paraId="2501F4EA" w14:textId="77777777" w:rsidTr="00124C43">
        <w:trPr>
          <w:trHeight w:val="232"/>
        </w:trPr>
        <w:tc>
          <w:tcPr>
            <w:tcW w:w="1846" w:type="pct"/>
            <w:noWrap/>
            <w:vAlign w:val="center"/>
            <w:hideMark/>
          </w:tcPr>
          <w:p w14:paraId="205EE679" w14:textId="77777777" w:rsidR="00FB6EC3" w:rsidRPr="00861D29" w:rsidRDefault="00FB6EC3">
            <w:pPr>
              <w:rPr>
                <w:rFonts w:ascii="Arial" w:hAnsi="Arial" w:cs="Arial"/>
                <w:color w:val="000000"/>
                <w:sz w:val="18"/>
                <w:szCs w:val="18"/>
              </w:rPr>
            </w:pPr>
            <w:r w:rsidRPr="00861D29">
              <w:rPr>
                <w:rFonts w:ascii="Arial" w:hAnsi="Arial" w:cs="Arial"/>
                <w:color w:val="000000"/>
                <w:sz w:val="18"/>
                <w:szCs w:val="18"/>
              </w:rPr>
              <w:t>Tributos</w:t>
            </w:r>
          </w:p>
        </w:tc>
        <w:tc>
          <w:tcPr>
            <w:tcW w:w="841" w:type="pct"/>
            <w:noWrap/>
            <w:vAlign w:val="center"/>
            <w:hideMark/>
          </w:tcPr>
          <w:p w14:paraId="73BC659A"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(1.522)</w:t>
            </w:r>
          </w:p>
        </w:tc>
        <w:tc>
          <w:tcPr>
            <w:tcW w:w="730" w:type="pct"/>
            <w:noWrap/>
            <w:vAlign w:val="center"/>
            <w:hideMark/>
          </w:tcPr>
          <w:p w14:paraId="1D92C73F"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(1.294)</w:t>
            </w:r>
          </w:p>
        </w:tc>
        <w:tc>
          <w:tcPr>
            <w:tcW w:w="847" w:type="pct"/>
            <w:noWrap/>
            <w:vAlign w:val="center"/>
            <w:hideMark/>
          </w:tcPr>
          <w:p w14:paraId="22F290EF"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(3.520)</w:t>
            </w:r>
          </w:p>
        </w:tc>
        <w:tc>
          <w:tcPr>
            <w:tcW w:w="735" w:type="pct"/>
            <w:noWrap/>
            <w:vAlign w:val="center"/>
            <w:hideMark/>
          </w:tcPr>
          <w:p w14:paraId="4EAEDA85"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(3.026)</w:t>
            </w:r>
          </w:p>
        </w:tc>
      </w:tr>
      <w:tr w:rsidR="00FB6EC3" w:rsidRPr="00861D29" w14:paraId="13606B58" w14:textId="77777777" w:rsidTr="00124C43">
        <w:trPr>
          <w:trHeight w:val="232"/>
        </w:trPr>
        <w:tc>
          <w:tcPr>
            <w:tcW w:w="1846" w:type="pct"/>
            <w:noWrap/>
            <w:vAlign w:val="center"/>
            <w:hideMark/>
          </w:tcPr>
          <w:p w14:paraId="571D6B41" w14:textId="77777777" w:rsidR="00FB6EC3" w:rsidRPr="00861D29" w:rsidRDefault="00FB6EC3">
            <w:pPr>
              <w:rPr>
                <w:rFonts w:ascii="Arial" w:hAnsi="Arial" w:cs="Arial"/>
                <w:color w:val="000000"/>
                <w:sz w:val="18"/>
                <w:szCs w:val="18"/>
              </w:rPr>
            </w:pPr>
            <w:r w:rsidRPr="00861D29">
              <w:rPr>
                <w:rFonts w:ascii="Arial" w:hAnsi="Arial" w:cs="Arial"/>
                <w:color w:val="000000"/>
                <w:sz w:val="18"/>
                <w:szCs w:val="18"/>
              </w:rPr>
              <w:t>Compartilhamento de Instalações</w:t>
            </w:r>
          </w:p>
        </w:tc>
        <w:tc>
          <w:tcPr>
            <w:tcW w:w="841" w:type="pct"/>
            <w:noWrap/>
            <w:vAlign w:val="center"/>
            <w:hideMark/>
          </w:tcPr>
          <w:p w14:paraId="1EA889F0"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(951)</w:t>
            </w:r>
          </w:p>
        </w:tc>
        <w:tc>
          <w:tcPr>
            <w:tcW w:w="730" w:type="pct"/>
            <w:noWrap/>
            <w:vAlign w:val="center"/>
            <w:hideMark/>
          </w:tcPr>
          <w:p w14:paraId="42C07030"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(943)</w:t>
            </w:r>
          </w:p>
        </w:tc>
        <w:tc>
          <w:tcPr>
            <w:tcW w:w="847" w:type="pct"/>
            <w:noWrap/>
            <w:vAlign w:val="center"/>
            <w:hideMark/>
          </w:tcPr>
          <w:p w14:paraId="6B9CBD86"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(1.715)</w:t>
            </w:r>
          </w:p>
        </w:tc>
        <w:tc>
          <w:tcPr>
            <w:tcW w:w="735" w:type="pct"/>
            <w:noWrap/>
            <w:vAlign w:val="center"/>
            <w:hideMark/>
          </w:tcPr>
          <w:p w14:paraId="771FA095"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(1.974)</w:t>
            </w:r>
          </w:p>
        </w:tc>
      </w:tr>
      <w:tr w:rsidR="00FB6EC3" w:rsidRPr="00861D29" w14:paraId="38314553" w14:textId="77777777" w:rsidTr="00124C43">
        <w:trPr>
          <w:trHeight w:val="232"/>
        </w:trPr>
        <w:tc>
          <w:tcPr>
            <w:tcW w:w="1846" w:type="pct"/>
            <w:noWrap/>
            <w:vAlign w:val="center"/>
            <w:hideMark/>
          </w:tcPr>
          <w:p w14:paraId="7502C224" w14:textId="77777777" w:rsidR="00FB6EC3" w:rsidRPr="00861D29" w:rsidRDefault="00FB6EC3">
            <w:pPr>
              <w:rPr>
                <w:rFonts w:ascii="Arial" w:hAnsi="Arial" w:cs="Arial"/>
                <w:color w:val="000000"/>
                <w:sz w:val="18"/>
                <w:szCs w:val="18"/>
              </w:rPr>
            </w:pPr>
            <w:r w:rsidRPr="00861D29">
              <w:rPr>
                <w:rFonts w:ascii="Arial" w:hAnsi="Arial" w:cs="Arial"/>
                <w:color w:val="000000"/>
                <w:sz w:val="18"/>
                <w:szCs w:val="18"/>
              </w:rPr>
              <w:t>Material</w:t>
            </w:r>
          </w:p>
        </w:tc>
        <w:tc>
          <w:tcPr>
            <w:tcW w:w="841" w:type="pct"/>
            <w:noWrap/>
            <w:vAlign w:val="center"/>
            <w:hideMark/>
          </w:tcPr>
          <w:p w14:paraId="05DEE19B"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(776)</w:t>
            </w:r>
          </w:p>
        </w:tc>
        <w:tc>
          <w:tcPr>
            <w:tcW w:w="730" w:type="pct"/>
            <w:noWrap/>
            <w:vAlign w:val="center"/>
            <w:hideMark/>
          </w:tcPr>
          <w:p w14:paraId="5281BAF8"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(5)</w:t>
            </w:r>
          </w:p>
        </w:tc>
        <w:tc>
          <w:tcPr>
            <w:tcW w:w="847" w:type="pct"/>
            <w:noWrap/>
            <w:vAlign w:val="center"/>
            <w:hideMark/>
          </w:tcPr>
          <w:p w14:paraId="55EE96C2"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(1.038)</w:t>
            </w:r>
          </w:p>
        </w:tc>
        <w:tc>
          <w:tcPr>
            <w:tcW w:w="735" w:type="pct"/>
            <w:noWrap/>
            <w:vAlign w:val="center"/>
            <w:hideMark/>
          </w:tcPr>
          <w:p w14:paraId="3D1A6213"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(5)</w:t>
            </w:r>
          </w:p>
        </w:tc>
      </w:tr>
      <w:tr w:rsidR="00FB6EC3" w:rsidRPr="00861D29" w14:paraId="64AD9782" w14:textId="77777777" w:rsidTr="00124C43">
        <w:trPr>
          <w:trHeight w:val="232"/>
        </w:trPr>
        <w:tc>
          <w:tcPr>
            <w:tcW w:w="1846" w:type="pct"/>
            <w:noWrap/>
            <w:vAlign w:val="center"/>
            <w:hideMark/>
          </w:tcPr>
          <w:p w14:paraId="553D537F" w14:textId="77777777" w:rsidR="00FB6EC3" w:rsidRPr="00861D29" w:rsidRDefault="00FB6EC3">
            <w:pPr>
              <w:rPr>
                <w:rFonts w:ascii="Arial" w:hAnsi="Arial" w:cs="Arial"/>
                <w:color w:val="000000"/>
                <w:sz w:val="18"/>
                <w:szCs w:val="18"/>
              </w:rPr>
            </w:pPr>
            <w:r w:rsidRPr="00861D29">
              <w:rPr>
                <w:rFonts w:ascii="Arial" w:hAnsi="Arial" w:cs="Arial"/>
                <w:color w:val="000000"/>
                <w:sz w:val="18"/>
                <w:szCs w:val="18"/>
              </w:rPr>
              <w:t>Provisão para PISP</w:t>
            </w:r>
          </w:p>
        </w:tc>
        <w:tc>
          <w:tcPr>
            <w:tcW w:w="841" w:type="pct"/>
            <w:noWrap/>
            <w:vAlign w:val="center"/>
            <w:hideMark/>
          </w:tcPr>
          <w:p w14:paraId="2CB920E1"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(6)</w:t>
            </w:r>
          </w:p>
        </w:tc>
        <w:tc>
          <w:tcPr>
            <w:tcW w:w="730" w:type="pct"/>
            <w:noWrap/>
            <w:vAlign w:val="center"/>
            <w:hideMark/>
          </w:tcPr>
          <w:p w14:paraId="552F273C"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(202)</w:t>
            </w:r>
          </w:p>
        </w:tc>
        <w:tc>
          <w:tcPr>
            <w:tcW w:w="847" w:type="pct"/>
            <w:noWrap/>
            <w:vAlign w:val="center"/>
            <w:hideMark/>
          </w:tcPr>
          <w:p w14:paraId="0D011E4A"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(6)</w:t>
            </w:r>
          </w:p>
        </w:tc>
        <w:tc>
          <w:tcPr>
            <w:tcW w:w="735" w:type="pct"/>
            <w:noWrap/>
            <w:vAlign w:val="center"/>
            <w:hideMark/>
          </w:tcPr>
          <w:p w14:paraId="7EF3A929"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(408)</w:t>
            </w:r>
          </w:p>
        </w:tc>
      </w:tr>
      <w:tr w:rsidR="00FB6EC3" w14:paraId="52DE56A1" w14:textId="77777777" w:rsidTr="00124C43">
        <w:trPr>
          <w:trHeight w:val="232"/>
        </w:trPr>
        <w:tc>
          <w:tcPr>
            <w:tcW w:w="1846" w:type="pct"/>
            <w:noWrap/>
            <w:vAlign w:val="center"/>
            <w:hideMark/>
          </w:tcPr>
          <w:p w14:paraId="729A3BC0" w14:textId="77777777" w:rsidR="00FB6EC3" w:rsidRPr="00861D29" w:rsidRDefault="00FB6EC3">
            <w:pPr>
              <w:rPr>
                <w:rFonts w:ascii="Arial" w:hAnsi="Arial" w:cs="Arial"/>
                <w:b/>
                <w:bCs/>
                <w:color w:val="000000"/>
                <w:sz w:val="18"/>
                <w:szCs w:val="18"/>
              </w:rPr>
            </w:pPr>
            <w:r w:rsidRPr="00861D29">
              <w:rPr>
                <w:rFonts w:ascii="Arial" w:hAnsi="Arial" w:cs="Arial"/>
                <w:b/>
                <w:bCs/>
                <w:color w:val="000000"/>
                <w:sz w:val="18"/>
                <w:szCs w:val="18"/>
              </w:rPr>
              <w:t>Total</w:t>
            </w:r>
          </w:p>
        </w:tc>
        <w:tc>
          <w:tcPr>
            <w:tcW w:w="841" w:type="pct"/>
            <w:noWrap/>
            <w:vAlign w:val="center"/>
            <w:hideMark/>
          </w:tcPr>
          <w:p w14:paraId="21F339AD" w14:textId="77777777" w:rsidR="00FB6EC3" w:rsidRPr="00861D29" w:rsidRDefault="00FB6EC3">
            <w:pPr>
              <w:jc w:val="right"/>
              <w:rPr>
                <w:rFonts w:ascii="Arial" w:hAnsi="Arial" w:cs="Arial"/>
                <w:b/>
                <w:bCs/>
                <w:color w:val="000000"/>
                <w:sz w:val="18"/>
                <w:szCs w:val="18"/>
              </w:rPr>
            </w:pPr>
            <w:r w:rsidRPr="00861D29">
              <w:rPr>
                <w:rFonts w:ascii="Arial" w:hAnsi="Arial" w:cs="Arial"/>
                <w:b/>
                <w:bCs/>
                <w:color w:val="000000"/>
                <w:sz w:val="18"/>
                <w:szCs w:val="18"/>
              </w:rPr>
              <w:t xml:space="preserve">       (172.502)</w:t>
            </w:r>
          </w:p>
        </w:tc>
        <w:tc>
          <w:tcPr>
            <w:tcW w:w="730" w:type="pct"/>
            <w:noWrap/>
            <w:vAlign w:val="center"/>
            <w:hideMark/>
          </w:tcPr>
          <w:p w14:paraId="0AF85E51" w14:textId="77777777" w:rsidR="00FB6EC3" w:rsidRPr="00861D29" w:rsidRDefault="00FB6EC3">
            <w:pPr>
              <w:jc w:val="right"/>
              <w:rPr>
                <w:rFonts w:ascii="Arial" w:hAnsi="Arial" w:cs="Arial"/>
                <w:b/>
                <w:bCs/>
                <w:color w:val="000000"/>
                <w:sz w:val="18"/>
                <w:szCs w:val="18"/>
              </w:rPr>
            </w:pPr>
            <w:r w:rsidRPr="00861D29">
              <w:rPr>
                <w:rFonts w:ascii="Arial" w:hAnsi="Arial" w:cs="Arial"/>
                <w:b/>
                <w:bCs/>
                <w:color w:val="000000"/>
                <w:sz w:val="18"/>
                <w:szCs w:val="18"/>
              </w:rPr>
              <w:t xml:space="preserve">   (160.774)</w:t>
            </w:r>
          </w:p>
        </w:tc>
        <w:tc>
          <w:tcPr>
            <w:tcW w:w="847" w:type="pct"/>
            <w:noWrap/>
            <w:vAlign w:val="center"/>
            <w:hideMark/>
          </w:tcPr>
          <w:p w14:paraId="7547134D" w14:textId="77777777" w:rsidR="00FB6EC3" w:rsidRPr="00861D29" w:rsidRDefault="00FB6EC3">
            <w:pPr>
              <w:jc w:val="right"/>
              <w:rPr>
                <w:rFonts w:ascii="Arial" w:hAnsi="Arial" w:cs="Arial"/>
                <w:b/>
                <w:bCs/>
                <w:color w:val="000000"/>
                <w:sz w:val="18"/>
                <w:szCs w:val="18"/>
              </w:rPr>
            </w:pPr>
            <w:r w:rsidRPr="00861D29">
              <w:rPr>
                <w:rFonts w:ascii="Arial" w:hAnsi="Arial" w:cs="Arial"/>
                <w:b/>
                <w:bCs/>
                <w:color w:val="000000"/>
                <w:sz w:val="18"/>
                <w:szCs w:val="18"/>
              </w:rPr>
              <w:t xml:space="preserve">       (359.587)</w:t>
            </w:r>
          </w:p>
        </w:tc>
        <w:tc>
          <w:tcPr>
            <w:tcW w:w="735" w:type="pct"/>
            <w:noWrap/>
            <w:vAlign w:val="center"/>
            <w:hideMark/>
          </w:tcPr>
          <w:p w14:paraId="42BC74EC" w14:textId="77777777" w:rsidR="00FB6EC3" w:rsidRDefault="00FB6EC3">
            <w:pPr>
              <w:jc w:val="right"/>
              <w:rPr>
                <w:rFonts w:ascii="Arial" w:hAnsi="Arial" w:cs="Arial"/>
                <w:b/>
                <w:bCs/>
                <w:color w:val="000000"/>
                <w:sz w:val="18"/>
                <w:szCs w:val="18"/>
              </w:rPr>
            </w:pPr>
            <w:r w:rsidRPr="00861D29">
              <w:rPr>
                <w:rFonts w:ascii="Arial" w:hAnsi="Arial" w:cs="Arial"/>
                <w:b/>
                <w:bCs/>
                <w:color w:val="000000"/>
                <w:sz w:val="18"/>
                <w:szCs w:val="18"/>
              </w:rPr>
              <w:t xml:space="preserve">   (320.095)</w:t>
            </w:r>
          </w:p>
        </w:tc>
      </w:tr>
    </w:tbl>
    <w:p w14:paraId="53C69520" w14:textId="77777777" w:rsidR="00B77B23" w:rsidRDefault="00B77B23" w:rsidP="00A036DA">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07"/>
        <w:gridCol w:w="1643"/>
        <w:gridCol w:w="1429"/>
        <w:gridCol w:w="1654"/>
        <w:gridCol w:w="1438"/>
      </w:tblGrid>
      <w:tr w:rsidR="00FB6EC3" w:rsidRPr="00861D29" w14:paraId="18E00D93" w14:textId="77777777" w:rsidTr="00011A42">
        <w:trPr>
          <w:trHeight w:val="232"/>
          <w:tblHeader/>
        </w:trPr>
        <w:tc>
          <w:tcPr>
            <w:tcW w:w="1846" w:type="pct"/>
            <w:vMerge w:val="restart"/>
            <w:shd w:val="clear" w:color="000000" w:fill="D9D9D9"/>
            <w:vAlign w:val="center"/>
            <w:hideMark/>
          </w:tcPr>
          <w:p w14:paraId="36EA95AE" w14:textId="77777777" w:rsidR="00FB6EC3" w:rsidRPr="00861D29" w:rsidRDefault="00FB6EC3">
            <w:pPr>
              <w:rPr>
                <w:rFonts w:ascii="Arial" w:hAnsi="Arial" w:cs="Arial"/>
                <w:b/>
                <w:bCs/>
                <w:color w:val="000000"/>
                <w:sz w:val="18"/>
                <w:szCs w:val="18"/>
              </w:rPr>
            </w:pPr>
            <w:r w:rsidRPr="00861D29">
              <w:rPr>
                <w:rFonts w:ascii="Arial" w:hAnsi="Arial" w:cs="Arial"/>
                <w:b/>
                <w:bCs/>
                <w:color w:val="000000"/>
                <w:sz w:val="18"/>
                <w:szCs w:val="18"/>
              </w:rPr>
              <w:t>Despesas Comerciais:</w:t>
            </w:r>
          </w:p>
        </w:tc>
        <w:tc>
          <w:tcPr>
            <w:tcW w:w="1571" w:type="pct"/>
            <w:gridSpan w:val="2"/>
            <w:noWrap/>
            <w:vAlign w:val="center"/>
            <w:hideMark/>
          </w:tcPr>
          <w:p w14:paraId="607CF878" w14:textId="77777777" w:rsidR="00FB6EC3" w:rsidRPr="00861D29" w:rsidRDefault="00FB6EC3">
            <w:pPr>
              <w:rPr>
                <w:rFonts w:ascii="Arial" w:hAnsi="Arial" w:cs="Arial"/>
                <w:b/>
                <w:bCs/>
                <w:color w:val="000000"/>
                <w:sz w:val="18"/>
                <w:szCs w:val="18"/>
              </w:rPr>
            </w:pPr>
            <w:r w:rsidRPr="00861D29">
              <w:rPr>
                <w:rFonts w:ascii="Arial" w:hAnsi="Arial" w:cs="Arial"/>
                <w:b/>
                <w:bCs/>
                <w:color w:val="000000"/>
                <w:sz w:val="18"/>
                <w:szCs w:val="18"/>
              </w:rPr>
              <w:t xml:space="preserve"> Período de três meses findos em: </w:t>
            </w:r>
          </w:p>
        </w:tc>
        <w:tc>
          <w:tcPr>
            <w:tcW w:w="1582" w:type="pct"/>
            <w:gridSpan w:val="2"/>
            <w:noWrap/>
            <w:vAlign w:val="center"/>
            <w:hideMark/>
          </w:tcPr>
          <w:p w14:paraId="3554FFA4" w14:textId="77777777" w:rsidR="00FB6EC3" w:rsidRPr="00861D29" w:rsidRDefault="00FB6EC3">
            <w:pPr>
              <w:rPr>
                <w:rFonts w:ascii="Arial" w:hAnsi="Arial" w:cs="Arial"/>
                <w:b/>
                <w:bCs/>
                <w:color w:val="000000"/>
                <w:sz w:val="18"/>
                <w:szCs w:val="18"/>
              </w:rPr>
            </w:pPr>
            <w:r w:rsidRPr="00861D29">
              <w:rPr>
                <w:rFonts w:ascii="Arial" w:hAnsi="Arial" w:cs="Arial"/>
                <w:b/>
                <w:bCs/>
                <w:color w:val="000000"/>
                <w:sz w:val="18"/>
                <w:szCs w:val="18"/>
              </w:rPr>
              <w:t xml:space="preserve"> Período de seis meses findos em: </w:t>
            </w:r>
          </w:p>
        </w:tc>
      </w:tr>
      <w:tr w:rsidR="00FB6EC3" w:rsidRPr="00861D29" w14:paraId="2D90ECB3" w14:textId="77777777" w:rsidTr="00011A42">
        <w:trPr>
          <w:trHeight w:val="232"/>
          <w:tblHeader/>
        </w:trPr>
        <w:tc>
          <w:tcPr>
            <w:tcW w:w="1846" w:type="pct"/>
            <w:vMerge/>
            <w:vAlign w:val="center"/>
            <w:hideMark/>
          </w:tcPr>
          <w:p w14:paraId="66756F75" w14:textId="77777777" w:rsidR="00FB6EC3" w:rsidRPr="00861D29" w:rsidRDefault="00FB6EC3">
            <w:pPr>
              <w:rPr>
                <w:rFonts w:ascii="Arial" w:hAnsi="Arial" w:cs="Arial"/>
                <w:b/>
                <w:bCs/>
                <w:color w:val="000000"/>
                <w:sz w:val="18"/>
                <w:szCs w:val="18"/>
              </w:rPr>
            </w:pPr>
          </w:p>
        </w:tc>
        <w:tc>
          <w:tcPr>
            <w:tcW w:w="840" w:type="pct"/>
            <w:vAlign w:val="center"/>
            <w:hideMark/>
          </w:tcPr>
          <w:p w14:paraId="4241B80A" w14:textId="77777777" w:rsidR="00FB6EC3" w:rsidRPr="00861D29" w:rsidRDefault="00FB6EC3">
            <w:pPr>
              <w:jc w:val="center"/>
              <w:rPr>
                <w:rFonts w:ascii="Arial" w:hAnsi="Arial" w:cs="Arial"/>
                <w:b/>
                <w:bCs/>
                <w:color w:val="000000"/>
                <w:sz w:val="18"/>
                <w:szCs w:val="18"/>
              </w:rPr>
            </w:pPr>
            <w:r w:rsidRPr="00861D29">
              <w:rPr>
                <w:rFonts w:ascii="Arial" w:hAnsi="Arial" w:cs="Arial"/>
                <w:b/>
                <w:bCs/>
                <w:color w:val="000000"/>
                <w:sz w:val="18"/>
                <w:szCs w:val="18"/>
              </w:rPr>
              <w:t>30/06/2026</w:t>
            </w:r>
          </w:p>
        </w:tc>
        <w:tc>
          <w:tcPr>
            <w:tcW w:w="731" w:type="pct"/>
            <w:vAlign w:val="center"/>
            <w:hideMark/>
          </w:tcPr>
          <w:p w14:paraId="6E3E3DFB" w14:textId="77777777" w:rsidR="00FB6EC3" w:rsidRPr="00861D29" w:rsidRDefault="00FB6EC3">
            <w:pPr>
              <w:jc w:val="center"/>
              <w:rPr>
                <w:rFonts w:ascii="Arial" w:hAnsi="Arial" w:cs="Arial"/>
                <w:b/>
                <w:bCs/>
                <w:color w:val="000000"/>
                <w:sz w:val="18"/>
                <w:szCs w:val="18"/>
              </w:rPr>
            </w:pPr>
            <w:r w:rsidRPr="00861D29">
              <w:rPr>
                <w:rFonts w:ascii="Arial" w:hAnsi="Arial" w:cs="Arial"/>
                <w:b/>
                <w:bCs/>
                <w:color w:val="000000"/>
                <w:sz w:val="18"/>
                <w:szCs w:val="18"/>
              </w:rPr>
              <w:t>30/06/2025</w:t>
            </w:r>
          </w:p>
        </w:tc>
        <w:tc>
          <w:tcPr>
            <w:tcW w:w="846" w:type="pct"/>
            <w:vAlign w:val="center"/>
            <w:hideMark/>
          </w:tcPr>
          <w:p w14:paraId="64DCCB08" w14:textId="77777777" w:rsidR="00FB6EC3" w:rsidRPr="00861D29" w:rsidRDefault="00FB6EC3">
            <w:pPr>
              <w:jc w:val="center"/>
              <w:rPr>
                <w:rFonts w:ascii="Arial" w:hAnsi="Arial" w:cs="Arial"/>
                <w:b/>
                <w:bCs/>
                <w:color w:val="000000"/>
                <w:sz w:val="18"/>
                <w:szCs w:val="18"/>
              </w:rPr>
            </w:pPr>
            <w:r w:rsidRPr="00861D29">
              <w:rPr>
                <w:rFonts w:ascii="Arial" w:hAnsi="Arial" w:cs="Arial"/>
                <w:b/>
                <w:bCs/>
                <w:color w:val="000000"/>
                <w:sz w:val="18"/>
                <w:szCs w:val="18"/>
              </w:rPr>
              <w:t>30/06/2026</w:t>
            </w:r>
          </w:p>
        </w:tc>
        <w:tc>
          <w:tcPr>
            <w:tcW w:w="736" w:type="pct"/>
            <w:vAlign w:val="center"/>
            <w:hideMark/>
          </w:tcPr>
          <w:p w14:paraId="0565CDB3" w14:textId="77777777" w:rsidR="00FB6EC3" w:rsidRPr="00861D29" w:rsidRDefault="00FB6EC3">
            <w:pPr>
              <w:jc w:val="center"/>
              <w:rPr>
                <w:rFonts w:ascii="Arial" w:hAnsi="Arial" w:cs="Arial"/>
                <w:b/>
                <w:bCs/>
                <w:color w:val="000000"/>
                <w:sz w:val="18"/>
                <w:szCs w:val="18"/>
              </w:rPr>
            </w:pPr>
            <w:r w:rsidRPr="00861D29">
              <w:rPr>
                <w:rFonts w:ascii="Arial" w:hAnsi="Arial" w:cs="Arial"/>
                <w:b/>
                <w:bCs/>
                <w:color w:val="000000"/>
                <w:sz w:val="18"/>
                <w:szCs w:val="18"/>
              </w:rPr>
              <w:t>30/06/2025</w:t>
            </w:r>
          </w:p>
        </w:tc>
      </w:tr>
      <w:tr w:rsidR="00FB6EC3" w:rsidRPr="00861D29" w14:paraId="4B416526" w14:textId="77777777" w:rsidTr="00011A42">
        <w:trPr>
          <w:trHeight w:val="232"/>
        </w:trPr>
        <w:tc>
          <w:tcPr>
            <w:tcW w:w="1846" w:type="pct"/>
            <w:noWrap/>
            <w:vAlign w:val="center"/>
            <w:hideMark/>
          </w:tcPr>
          <w:p w14:paraId="2BD549FF" w14:textId="77777777" w:rsidR="00FB6EC3" w:rsidRPr="00861D29" w:rsidRDefault="00FB6EC3">
            <w:pPr>
              <w:rPr>
                <w:rFonts w:ascii="Arial" w:hAnsi="Arial" w:cs="Arial"/>
                <w:color w:val="000000"/>
                <w:sz w:val="18"/>
                <w:szCs w:val="18"/>
              </w:rPr>
            </w:pPr>
            <w:r w:rsidRPr="00861D29">
              <w:rPr>
                <w:rFonts w:ascii="Arial" w:hAnsi="Arial" w:cs="Arial"/>
                <w:color w:val="000000"/>
                <w:sz w:val="18"/>
                <w:szCs w:val="18"/>
              </w:rPr>
              <w:t>Pessoal</w:t>
            </w:r>
          </w:p>
        </w:tc>
        <w:tc>
          <w:tcPr>
            <w:tcW w:w="840" w:type="pct"/>
            <w:noWrap/>
            <w:vAlign w:val="center"/>
            <w:hideMark/>
          </w:tcPr>
          <w:p w14:paraId="3084939B" w14:textId="6B8EFE64"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(7.05</w:t>
            </w:r>
            <w:r w:rsidR="00C51DDE">
              <w:rPr>
                <w:rFonts w:ascii="Arial" w:hAnsi="Arial" w:cs="Arial"/>
                <w:color w:val="000000"/>
                <w:sz w:val="18"/>
                <w:szCs w:val="18"/>
              </w:rPr>
              <w:t>4</w:t>
            </w:r>
            <w:r w:rsidRPr="00861D29">
              <w:rPr>
                <w:rFonts w:ascii="Arial" w:hAnsi="Arial" w:cs="Arial"/>
                <w:color w:val="000000"/>
                <w:sz w:val="18"/>
                <w:szCs w:val="18"/>
              </w:rPr>
              <w:t>)</w:t>
            </w:r>
          </w:p>
        </w:tc>
        <w:tc>
          <w:tcPr>
            <w:tcW w:w="731" w:type="pct"/>
            <w:noWrap/>
            <w:vAlign w:val="center"/>
            <w:hideMark/>
          </w:tcPr>
          <w:p w14:paraId="691F5E39"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(6.642)</w:t>
            </w:r>
          </w:p>
        </w:tc>
        <w:tc>
          <w:tcPr>
            <w:tcW w:w="846" w:type="pct"/>
            <w:noWrap/>
            <w:vAlign w:val="center"/>
            <w:hideMark/>
          </w:tcPr>
          <w:p w14:paraId="736EA465" w14:textId="17F40F06"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(13.96</w:t>
            </w:r>
            <w:r w:rsidR="008843F4" w:rsidRPr="00861D29">
              <w:rPr>
                <w:rFonts w:ascii="Arial" w:hAnsi="Arial" w:cs="Arial"/>
                <w:color w:val="000000"/>
                <w:sz w:val="18"/>
                <w:szCs w:val="18"/>
              </w:rPr>
              <w:t>2</w:t>
            </w:r>
            <w:r w:rsidRPr="00861D29">
              <w:rPr>
                <w:rFonts w:ascii="Arial" w:hAnsi="Arial" w:cs="Arial"/>
                <w:color w:val="000000"/>
                <w:sz w:val="18"/>
                <w:szCs w:val="18"/>
              </w:rPr>
              <w:t>)</w:t>
            </w:r>
          </w:p>
        </w:tc>
        <w:tc>
          <w:tcPr>
            <w:tcW w:w="736" w:type="pct"/>
            <w:noWrap/>
            <w:vAlign w:val="center"/>
            <w:hideMark/>
          </w:tcPr>
          <w:p w14:paraId="76A5A1E9"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(12.591)</w:t>
            </w:r>
          </w:p>
        </w:tc>
      </w:tr>
      <w:tr w:rsidR="00FB6EC3" w:rsidRPr="00861D29" w14:paraId="711523AC" w14:textId="77777777" w:rsidTr="00011A42">
        <w:trPr>
          <w:trHeight w:val="232"/>
        </w:trPr>
        <w:tc>
          <w:tcPr>
            <w:tcW w:w="1846" w:type="pct"/>
            <w:noWrap/>
            <w:vAlign w:val="center"/>
            <w:hideMark/>
          </w:tcPr>
          <w:p w14:paraId="26D2463D" w14:textId="77777777" w:rsidR="00FB6EC3" w:rsidRPr="00861D29" w:rsidRDefault="00FB6EC3">
            <w:pPr>
              <w:rPr>
                <w:rFonts w:ascii="Arial" w:hAnsi="Arial" w:cs="Arial"/>
                <w:color w:val="000000"/>
                <w:sz w:val="18"/>
                <w:szCs w:val="18"/>
              </w:rPr>
            </w:pPr>
            <w:r w:rsidRPr="00861D29">
              <w:rPr>
                <w:rFonts w:ascii="Arial" w:hAnsi="Arial" w:cs="Arial"/>
                <w:color w:val="000000"/>
                <w:sz w:val="18"/>
                <w:szCs w:val="18"/>
              </w:rPr>
              <w:t>Serviços de Terceiros</w:t>
            </w:r>
          </w:p>
        </w:tc>
        <w:tc>
          <w:tcPr>
            <w:tcW w:w="840" w:type="pct"/>
            <w:noWrap/>
            <w:vAlign w:val="center"/>
            <w:hideMark/>
          </w:tcPr>
          <w:p w14:paraId="6BDD470F"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(382)</w:t>
            </w:r>
          </w:p>
        </w:tc>
        <w:tc>
          <w:tcPr>
            <w:tcW w:w="731" w:type="pct"/>
            <w:noWrap/>
            <w:vAlign w:val="center"/>
            <w:hideMark/>
          </w:tcPr>
          <w:p w14:paraId="22FBED6E"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(724)</w:t>
            </w:r>
          </w:p>
        </w:tc>
        <w:tc>
          <w:tcPr>
            <w:tcW w:w="846" w:type="pct"/>
            <w:noWrap/>
            <w:vAlign w:val="center"/>
            <w:hideMark/>
          </w:tcPr>
          <w:p w14:paraId="35D06CDA"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(945)</w:t>
            </w:r>
          </w:p>
        </w:tc>
        <w:tc>
          <w:tcPr>
            <w:tcW w:w="736" w:type="pct"/>
            <w:noWrap/>
            <w:vAlign w:val="center"/>
            <w:hideMark/>
          </w:tcPr>
          <w:p w14:paraId="17ECC382"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(1.235)</w:t>
            </w:r>
          </w:p>
        </w:tc>
      </w:tr>
      <w:tr w:rsidR="00FB6EC3" w:rsidRPr="00861D29" w14:paraId="0FB4C359" w14:textId="77777777" w:rsidTr="00011A42">
        <w:trPr>
          <w:trHeight w:val="232"/>
        </w:trPr>
        <w:tc>
          <w:tcPr>
            <w:tcW w:w="1846" w:type="pct"/>
            <w:noWrap/>
            <w:vAlign w:val="center"/>
            <w:hideMark/>
          </w:tcPr>
          <w:p w14:paraId="53066855" w14:textId="77777777" w:rsidR="00FB6EC3" w:rsidRPr="00861D29" w:rsidRDefault="00FB6EC3">
            <w:pPr>
              <w:rPr>
                <w:rFonts w:ascii="Arial" w:hAnsi="Arial" w:cs="Arial"/>
                <w:color w:val="000000"/>
                <w:sz w:val="18"/>
                <w:szCs w:val="18"/>
              </w:rPr>
            </w:pPr>
            <w:r w:rsidRPr="00861D29">
              <w:rPr>
                <w:rFonts w:ascii="Arial" w:hAnsi="Arial" w:cs="Arial"/>
                <w:color w:val="000000"/>
                <w:sz w:val="18"/>
                <w:szCs w:val="18"/>
              </w:rPr>
              <w:t>PECLD</w:t>
            </w:r>
          </w:p>
        </w:tc>
        <w:tc>
          <w:tcPr>
            <w:tcW w:w="840" w:type="pct"/>
            <w:noWrap/>
            <w:vAlign w:val="center"/>
            <w:hideMark/>
          </w:tcPr>
          <w:p w14:paraId="37DD5F9E"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(1.056)</w:t>
            </w:r>
          </w:p>
        </w:tc>
        <w:tc>
          <w:tcPr>
            <w:tcW w:w="731" w:type="pct"/>
            <w:noWrap/>
            <w:vAlign w:val="center"/>
            <w:hideMark/>
          </w:tcPr>
          <w:p w14:paraId="42AA08F7"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(959)</w:t>
            </w:r>
          </w:p>
        </w:tc>
        <w:tc>
          <w:tcPr>
            <w:tcW w:w="846" w:type="pct"/>
            <w:noWrap/>
            <w:vAlign w:val="center"/>
            <w:hideMark/>
          </w:tcPr>
          <w:p w14:paraId="1026BA09"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(914)</w:t>
            </w:r>
          </w:p>
        </w:tc>
        <w:tc>
          <w:tcPr>
            <w:tcW w:w="736" w:type="pct"/>
            <w:noWrap/>
            <w:vAlign w:val="center"/>
            <w:hideMark/>
          </w:tcPr>
          <w:p w14:paraId="38BB97A1"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(561)</w:t>
            </w:r>
          </w:p>
        </w:tc>
      </w:tr>
      <w:tr w:rsidR="00FB6EC3" w:rsidRPr="00861D29" w14:paraId="02FFF862" w14:textId="77777777" w:rsidTr="00011A42">
        <w:trPr>
          <w:trHeight w:val="232"/>
        </w:trPr>
        <w:tc>
          <w:tcPr>
            <w:tcW w:w="1846" w:type="pct"/>
            <w:noWrap/>
            <w:vAlign w:val="center"/>
            <w:hideMark/>
          </w:tcPr>
          <w:p w14:paraId="24B6E83A" w14:textId="77777777" w:rsidR="00FB6EC3" w:rsidRPr="00861D29" w:rsidRDefault="00FB6EC3">
            <w:pPr>
              <w:rPr>
                <w:rFonts w:ascii="Arial" w:hAnsi="Arial" w:cs="Arial"/>
                <w:color w:val="000000"/>
                <w:sz w:val="18"/>
                <w:szCs w:val="18"/>
              </w:rPr>
            </w:pPr>
            <w:r w:rsidRPr="00861D29">
              <w:rPr>
                <w:rFonts w:ascii="Arial" w:hAnsi="Arial" w:cs="Arial"/>
                <w:color w:val="000000"/>
                <w:sz w:val="18"/>
                <w:szCs w:val="18"/>
              </w:rPr>
              <w:t>Aluguéis, Locações e Seguros</w:t>
            </w:r>
          </w:p>
        </w:tc>
        <w:tc>
          <w:tcPr>
            <w:tcW w:w="840" w:type="pct"/>
            <w:noWrap/>
            <w:vAlign w:val="center"/>
            <w:hideMark/>
          </w:tcPr>
          <w:p w14:paraId="17F7CA12"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(104)</w:t>
            </w:r>
          </w:p>
        </w:tc>
        <w:tc>
          <w:tcPr>
            <w:tcW w:w="731" w:type="pct"/>
            <w:noWrap/>
            <w:vAlign w:val="center"/>
            <w:hideMark/>
          </w:tcPr>
          <w:p w14:paraId="180FD594"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(32)</w:t>
            </w:r>
          </w:p>
        </w:tc>
        <w:tc>
          <w:tcPr>
            <w:tcW w:w="846" w:type="pct"/>
            <w:noWrap/>
            <w:vAlign w:val="center"/>
            <w:hideMark/>
          </w:tcPr>
          <w:p w14:paraId="32815BB8"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(104)</w:t>
            </w:r>
          </w:p>
        </w:tc>
        <w:tc>
          <w:tcPr>
            <w:tcW w:w="736" w:type="pct"/>
            <w:noWrap/>
            <w:vAlign w:val="center"/>
            <w:hideMark/>
          </w:tcPr>
          <w:p w14:paraId="27A86A3A"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(62)</w:t>
            </w:r>
          </w:p>
        </w:tc>
      </w:tr>
      <w:tr w:rsidR="00FB6EC3" w:rsidRPr="00861D29" w14:paraId="1AAD1F01" w14:textId="77777777" w:rsidTr="00011A42">
        <w:trPr>
          <w:trHeight w:val="232"/>
        </w:trPr>
        <w:tc>
          <w:tcPr>
            <w:tcW w:w="1846" w:type="pct"/>
            <w:noWrap/>
            <w:vAlign w:val="center"/>
            <w:hideMark/>
          </w:tcPr>
          <w:p w14:paraId="30E87BC1" w14:textId="77777777" w:rsidR="00FB6EC3" w:rsidRPr="00861D29" w:rsidRDefault="00FB6EC3">
            <w:pPr>
              <w:rPr>
                <w:rFonts w:ascii="Arial" w:hAnsi="Arial" w:cs="Arial"/>
                <w:color w:val="000000"/>
                <w:sz w:val="18"/>
                <w:szCs w:val="18"/>
              </w:rPr>
            </w:pPr>
            <w:r w:rsidRPr="00861D29">
              <w:rPr>
                <w:rFonts w:ascii="Arial" w:hAnsi="Arial" w:cs="Arial"/>
                <w:color w:val="000000"/>
                <w:sz w:val="18"/>
                <w:szCs w:val="18"/>
              </w:rPr>
              <w:t>Depreciação e Amortização</w:t>
            </w:r>
          </w:p>
        </w:tc>
        <w:tc>
          <w:tcPr>
            <w:tcW w:w="840" w:type="pct"/>
            <w:noWrap/>
            <w:vAlign w:val="center"/>
            <w:hideMark/>
          </w:tcPr>
          <w:p w14:paraId="61E05EC6"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(18)</w:t>
            </w:r>
          </w:p>
        </w:tc>
        <w:tc>
          <w:tcPr>
            <w:tcW w:w="731" w:type="pct"/>
            <w:noWrap/>
            <w:vAlign w:val="center"/>
            <w:hideMark/>
          </w:tcPr>
          <w:p w14:paraId="77A0C398"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(50)</w:t>
            </w:r>
          </w:p>
        </w:tc>
        <w:tc>
          <w:tcPr>
            <w:tcW w:w="846" w:type="pct"/>
            <w:noWrap/>
            <w:vAlign w:val="center"/>
            <w:hideMark/>
          </w:tcPr>
          <w:p w14:paraId="6D7C8D1C"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(62)</w:t>
            </w:r>
          </w:p>
        </w:tc>
        <w:tc>
          <w:tcPr>
            <w:tcW w:w="736" w:type="pct"/>
            <w:noWrap/>
            <w:vAlign w:val="center"/>
            <w:hideMark/>
          </w:tcPr>
          <w:p w14:paraId="5E3E64C7"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(97)</w:t>
            </w:r>
          </w:p>
        </w:tc>
      </w:tr>
      <w:tr w:rsidR="00FB6EC3" w:rsidRPr="00861D29" w14:paraId="192F3B7C" w14:textId="77777777" w:rsidTr="00011A42">
        <w:trPr>
          <w:trHeight w:val="232"/>
        </w:trPr>
        <w:tc>
          <w:tcPr>
            <w:tcW w:w="1846" w:type="pct"/>
            <w:noWrap/>
            <w:vAlign w:val="center"/>
            <w:hideMark/>
          </w:tcPr>
          <w:p w14:paraId="7E8B34BD" w14:textId="77777777" w:rsidR="00FB6EC3" w:rsidRPr="00861D29" w:rsidRDefault="00FB6EC3">
            <w:pPr>
              <w:rPr>
                <w:rFonts w:ascii="Arial" w:hAnsi="Arial" w:cs="Arial"/>
                <w:color w:val="000000"/>
                <w:sz w:val="18"/>
                <w:szCs w:val="18"/>
              </w:rPr>
            </w:pPr>
            <w:r w:rsidRPr="00861D29">
              <w:rPr>
                <w:rFonts w:ascii="Arial" w:hAnsi="Arial" w:cs="Arial"/>
                <w:color w:val="000000"/>
                <w:sz w:val="18"/>
                <w:szCs w:val="18"/>
              </w:rPr>
              <w:t>Material</w:t>
            </w:r>
          </w:p>
        </w:tc>
        <w:tc>
          <w:tcPr>
            <w:tcW w:w="840" w:type="pct"/>
            <w:noWrap/>
            <w:vAlign w:val="center"/>
            <w:hideMark/>
          </w:tcPr>
          <w:p w14:paraId="3D732C86"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(28)</w:t>
            </w:r>
          </w:p>
        </w:tc>
        <w:tc>
          <w:tcPr>
            <w:tcW w:w="731" w:type="pct"/>
            <w:noWrap/>
            <w:vAlign w:val="center"/>
            <w:hideMark/>
          </w:tcPr>
          <w:p w14:paraId="067FDFE2"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    </w:t>
            </w:r>
          </w:p>
        </w:tc>
        <w:tc>
          <w:tcPr>
            <w:tcW w:w="846" w:type="pct"/>
            <w:noWrap/>
            <w:vAlign w:val="center"/>
            <w:hideMark/>
          </w:tcPr>
          <w:p w14:paraId="72BC945A" w14:textId="551E4E06"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w:t>
            </w:r>
            <w:r w:rsidR="008843F4" w:rsidRPr="00861D29">
              <w:rPr>
                <w:rFonts w:ascii="Arial" w:hAnsi="Arial" w:cs="Arial"/>
                <w:color w:val="000000"/>
                <w:sz w:val="18"/>
                <w:szCs w:val="18"/>
              </w:rPr>
              <w:t>29</w:t>
            </w:r>
            <w:r w:rsidRPr="00861D29">
              <w:rPr>
                <w:rFonts w:ascii="Arial" w:hAnsi="Arial" w:cs="Arial"/>
                <w:color w:val="000000"/>
                <w:sz w:val="18"/>
                <w:szCs w:val="18"/>
              </w:rPr>
              <w:t>)</w:t>
            </w:r>
          </w:p>
        </w:tc>
        <w:tc>
          <w:tcPr>
            <w:tcW w:w="736" w:type="pct"/>
            <w:noWrap/>
            <w:vAlign w:val="center"/>
            <w:hideMark/>
          </w:tcPr>
          <w:p w14:paraId="479423D3"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    </w:t>
            </w:r>
          </w:p>
        </w:tc>
      </w:tr>
      <w:tr w:rsidR="00FB6EC3" w:rsidRPr="00861D29" w14:paraId="79732443" w14:textId="77777777" w:rsidTr="00011A42">
        <w:trPr>
          <w:trHeight w:val="232"/>
        </w:trPr>
        <w:tc>
          <w:tcPr>
            <w:tcW w:w="1846" w:type="pct"/>
            <w:noWrap/>
            <w:vAlign w:val="center"/>
            <w:hideMark/>
          </w:tcPr>
          <w:p w14:paraId="4409B1C1" w14:textId="77777777" w:rsidR="00FB6EC3" w:rsidRPr="00861D29" w:rsidRDefault="00FB6EC3">
            <w:pPr>
              <w:rPr>
                <w:rFonts w:ascii="Arial" w:hAnsi="Arial" w:cs="Arial"/>
                <w:color w:val="000000"/>
                <w:sz w:val="18"/>
                <w:szCs w:val="18"/>
              </w:rPr>
            </w:pPr>
            <w:r w:rsidRPr="00861D29">
              <w:rPr>
                <w:rFonts w:ascii="Arial" w:hAnsi="Arial" w:cs="Arial"/>
                <w:color w:val="000000"/>
                <w:sz w:val="18"/>
                <w:szCs w:val="18"/>
              </w:rPr>
              <w:t>Provisão para PISP</w:t>
            </w:r>
          </w:p>
        </w:tc>
        <w:tc>
          <w:tcPr>
            <w:tcW w:w="840" w:type="pct"/>
            <w:noWrap/>
            <w:vAlign w:val="center"/>
            <w:hideMark/>
          </w:tcPr>
          <w:p w14:paraId="42F50B4F"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(15)</w:t>
            </w:r>
          </w:p>
        </w:tc>
        <w:tc>
          <w:tcPr>
            <w:tcW w:w="731" w:type="pct"/>
            <w:noWrap/>
            <w:vAlign w:val="center"/>
            <w:hideMark/>
          </w:tcPr>
          <w:p w14:paraId="4DBFB981"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(121)</w:t>
            </w:r>
          </w:p>
        </w:tc>
        <w:tc>
          <w:tcPr>
            <w:tcW w:w="846" w:type="pct"/>
            <w:noWrap/>
            <w:vAlign w:val="center"/>
            <w:hideMark/>
          </w:tcPr>
          <w:p w14:paraId="4F3C619B"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(18)</w:t>
            </w:r>
          </w:p>
        </w:tc>
        <w:tc>
          <w:tcPr>
            <w:tcW w:w="736" w:type="pct"/>
            <w:noWrap/>
            <w:vAlign w:val="center"/>
            <w:hideMark/>
          </w:tcPr>
          <w:p w14:paraId="5A7945AF"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(292)</w:t>
            </w:r>
          </w:p>
        </w:tc>
      </w:tr>
      <w:tr w:rsidR="00FB6EC3" w:rsidRPr="00861D29" w14:paraId="0290364B" w14:textId="77777777" w:rsidTr="00011A42">
        <w:trPr>
          <w:trHeight w:val="232"/>
        </w:trPr>
        <w:tc>
          <w:tcPr>
            <w:tcW w:w="1846" w:type="pct"/>
            <w:noWrap/>
            <w:vAlign w:val="center"/>
            <w:hideMark/>
          </w:tcPr>
          <w:p w14:paraId="51430870" w14:textId="77777777" w:rsidR="00FB6EC3" w:rsidRPr="00861D29" w:rsidRDefault="00FB6EC3">
            <w:pPr>
              <w:rPr>
                <w:rFonts w:ascii="Arial" w:hAnsi="Arial" w:cs="Arial"/>
                <w:color w:val="000000"/>
                <w:sz w:val="18"/>
                <w:szCs w:val="18"/>
              </w:rPr>
            </w:pPr>
            <w:r w:rsidRPr="00861D29">
              <w:rPr>
                <w:rFonts w:ascii="Arial" w:hAnsi="Arial" w:cs="Arial"/>
                <w:color w:val="000000"/>
                <w:sz w:val="18"/>
                <w:szCs w:val="18"/>
              </w:rPr>
              <w:t>Tributos</w:t>
            </w:r>
          </w:p>
        </w:tc>
        <w:tc>
          <w:tcPr>
            <w:tcW w:w="840" w:type="pct"/>
            <w:noWrap/>
            <w:vAlign w:val="center"/>
            <w:hideMark/>
          </w:tcPr>
          <w:p w14:paraId="13A79252"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 </w:t>
            </w:r>
          </w:p>
        </w:tc>
        <w:tc>
          <w:tcPr>
            <w:tcW w:w="731" w:type="pct"/>
            <w:noWrap/>
            <w:vAlign w:val="center"/>
            <w:hideMark/>
          </w:tcPr>
          <w:p w14:paraId="1EA52144"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w:t>
            </w:r>
          </w:p>
        </w:tc>
        <w:tc>
          <w:tcPr>
            <w:tcW w:w="846" w:type="pct"/>
            <w:noWrap/>
            <w:vAlign w:val="center"/>
            <w:hideMark/>
          </w:tcPr>
          <w:p w14:paraId="3FFA0080"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w:t>
            </w:r>
          </w:p>
        </w:tc>
        <w:tc>
          <w:tcPr>
            <w:tcW w:w="736" w:type="pct"/>
            <w:noWrap/>
            <w:vAlign w:val="center"/>
            <w:hideMark/>
          </w:tcPr>
          <w:p w14:paraId="74F1FD52"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(2)</w:t>
            </w:r>
          </w:p>
        </w:tc>
      </w:tr>
      <w:tr w:rsidR="00FB6EC3" w14:paraId="63142B34" w14:textId="77777777" w:rsidTr="00011A42">
        <w:trPr>
          <w:trHeight w:val="232"/>
        </w:trPr>
        <w:tc>
          <w:tcPr>
            <w:tcW w:w="1846" w:type="pct"/>
            <w:noWrap/>
            <w:vAlign w:val="center"/>
            <w:hideMark/>
          </w:tcPr>
          <w:p w14:paraId="717F8654" w14:textId="77777777" w:rsidR="00FB6EC3" w:rsidRPr="00861D29" w:rsidRDefault="00FB6EC3">
            <w:pPr>
              <w:rPr>
                <w:rFonts w:ascii="Arial" w:hAnsi="Arial" w:cs="Arial"/>
                <w:b/>
                <w:bCs/>
                <w:color w:val="000000"/>
                <w:sz w:val="18"/>
                <w:szCs w:val="18"/>
              </w:rPr>
            </w:pPr>
            <w:r w:rsidRPr="00861D29">
              <w:rPr>
                <w:rFonts w:ascii="Arial" w:hAnsi="Arial" w:cs="Arial"/>
                <w:b/>
                <w:bCs/>
                <w:color w:val="000000"/>
                <w:sz w:val="18"/>
                <w:szCs w:val="18"/>
              </w:rPr>
              <w:t>Total</w:t>
            </w:r>
          </w:p>
        </w:tc>
        <w:tc>
          <w:tcPr>
            <w:tcW w:w="840" w:type="pct"/>
            <w:noWrap/>
            <w:vAlign w:val="center"/>
            <w:hideMark/>
          </w:tcPr>
          <w:p w14:paraId="44512F5E" w14:textId="227F2D28" w:rsidR="00FB6EC3" w:rsidRPr="00861D29" w:rsidRDefault="00FB6EC3">
            <w:pPr>
              <w:jc w:val="right"/>
              <w:rPr>
                <w:rFonts w:ascii="Arial" w:hAnsi="Arial" w:cs="Arial"/>
                <w:b/>
                <w:bCs/>
                <w:color w:val="000000"/>
                <w:sz w:val="18"/>
                <w:szCs w:val="18"/>
              </w:rPr>
            </w:pPr>
            <w:r w:rsidRPr="00861D29">
              <w:rPr>
                <w:rFonts w:ascii="Arial" w:hAnsi="Arial" w:cs="Arial"/>
                <w:b/>
                <w:bCs/>
                <w:color w:val="000000"/>
                <w:sz w:val="18"/>
                <w:szCs w:val="18"/>
              </w:rPr>
              <w:t xml:space="preserve">           (8.65</w:t>
            </w:r>
            <w:r w:rsidR="00C51DDE">
              <w:rPr>
                <w:rFonts w:ascii="Arial" w:hAnsi="Arial" w:cs="Arial"/>
                <w:b/>
                <w:bCs/>
                <w:color w:val="000000"/>
                <w:sz w:val="18"/>
                <w:szCs w:val="18"/>
              </w:rPr>
              <w:t>7</w:t>
            </w:r>
            <w:r w:rsidRPr="00861D29">
              <w:rPr>
                <w:rFonts w:ascii="Arial" w:hAnsi="Arial" w:cs="Arial"/>
                <w:b/>
                <w:bCs/>
                <w:color w:val="000000"/>
                <w:sz w:val="18"/>
                <w:szCs w:val="18"/>
              </w:rPr>
              <w:t>)</w:t>
            </w:r>
          </w:p>
        </w:tc>
        <w:tc>
          <w:tcPr>
            <w:tcW w:w="731" w:type="pct"/>
            <w:noWrap/>
            <w:vAlign w:val="center"/>
            <w:hideMark/>
          </w:tcPr>
          <w:p w14:paraId="7992F473" w14:textId="77777777" w:rsidR="00FB6EC3" w:rsidRPr="00861D29" w:rsidRDefault="00FB6EC3">
            <w:pPr>
              <w:jc w:val="right"/>
              <w:rPr>
                <w:rFonts w:ascii="Arial" w:hAnsi="Arial" w:cs="Arial"/>
                <w:b/>
                <w:bCs/>
                <w:color w:val="000000"/>
                <w:sz w:val="18"/>
                <w:szCs w:val="18"/>
              </w:rPr>
            </w:pPr>
            <w:r w:rsidRPr="00861D29">
              <w:rPr>
                <w:rFonts w:ascii="Arial" w:hAnsi="Arial" w:cs="Arial"/>
                <w:b/>
                <w:bCs/>
                <w:color w:val="000000"/>
                <w:sz w:val="18"/>
                <w:szCs w:val="18"/>
              </w:rPr>
              <w:t xml:space="preserve">       (8.529)</w:t>
            </w:r>
          </w:p>
        </w:tc>
        <w:tc>
          <w:tcPr>
            <w:tcW w:w="846" w:type="pct"/>
            <w:noWrap/>
            <w:vAlign w:val="center"/>
            <w:hideMark/>
          </w:tcPr>
          <w:p w14:paraId="15B8CEAD" w14:textId="4FC80752" w:rsidR="00FB6EC3" w:rsidRPr="00861D29" w:rsidRDefault="00FB6EC3">
            <w:pPr>
              <w:jc w:val="right"/>
              <w:rPr>
                <w:rFonts w:ascii="Arial" w:hAnsi="Arial" w:cs="Arial"/>
                <w:b/>
                <w:bCs/>
                <w:color w:val="000000"/>
                <w:sz w:val="18"/>
                <w:szCs w:val="18"/>
              </w:rPr>
            </w:pPr>
            <w:r w:rsidRPr="00861D29">
              <w:rPr>
                <w:rFonts w:ascii="Arial" w:hAnsi="Arial" w:cs="Arial"/>
                <w:b/>
                <w:bCs/>
                <w:color w:val="000000"/>
                <w:sz w:val="18"/>
                <w:szCs w:val="18"/>
              </w:rPr>
              <w:t xml:space="preserve">         (16.03</w:t>
            </w:r>
            <w:r w:rsidR="00545396" w:rsidRPr="00861D29">
              <w:rPr>
                <w:rFonts w:ascii="Arial" w:hAnsi="Arial" w:cs="Arial"/>
                <w:b/>
                <w:bCs/>
                <w:color w:val="000000"/>
                <w:sz w:val="18"/>
                <w:szCs w:val="18"/>
              </w:rPr>
              <w:t>5</w:t>
            </w:r>
            <w:r w:rsidRPr="00861D29">
              <w:rPr>
                <w:rFonts w:ascii="Arial" w:hAnsi="Arial" w:cs="Arial"/>
                <w:b/>
                <w:bCs/>
                <w:color w:val="000000"/>
                <w:sz w:val="18"/>
                <w:szCs w:val="18"/>
              </w:rPr>
              <w:t>)</w:t>
            </w:r>
          </w:p>
        </w:tc>
        <w:tc>
          <w:tcPr>
            <w:tcW w:w="736" w:type="pct"/>
            <w:noWrap/>
            <w:vAlign w:val="center"/>
            <w:hideMark/>
          </w:tcPr>
          <w:p w14:paraId="6DDD6FBA" w14:textId="77777777" w:rsidR="00FB6EC3" w:rsidRDefault="00FB6EC3">
            <w:pPr>
              <w:jc w:val="right"/>
              <w:rPr>
                <w:rFonts w:ascii="Arial" w:hAnsi="Arial" w:cs="Arial"/>
                <w:b/>
                <w:bCs/>
                <w:color w:val="000000"/>
                <w:sz w:val="18"/>
                <w:szCs w:val="18"/>
              </w:rPr>
            </w:pPr>
            <w:r w:rsidRPr="00861D29">
              <w:rPr>
                <w:rFonts w:ascii="Arial" w:hAnsi="Arial" w:cs="Arial"/>
                <w:b/>
                <w:bCs/>
                <w:color w:val="000000"/>
                <w:sz w:val="18"/>
                <w:szCs w:val="18"/>
              </w:rPr>
              <w:t xml:space="preserve">     (14.840)</w:t>
            </w:r>
          </w:p>
        </w:tc>
      </w:tr>
    </w:tbl>
    <w:p w14:paraId="45BE66AB" w14:textId="77777777" w:rsidR="00FB6EC3" w:rsidRDefault="00FB6EC3" w:rsidP="00A036DA">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08"/>
        <w:gridCol w:w="1644"/>
        <w:gridCol w:w="1427"/>
        <w:gridCol w:w="1656"/>
        <w:gridCol w:w="1436"/>
      </w:tblGrid>
      <w:tr w:rsidR="00FB6EC3" w:rsidRPr="00861D29" w14:paraId="186D57B5" w14:textId="77777777" w:rsidTr="00FB6EC3">
        <w:trPr>
          <w:trHeight w:val="232"/>
        </w:trPr>
        <w:tc>
          <w:tcPr>
            <w:tcW w:w="2113" w:type="pct"/>
            <w:vMerge w:val="restart"/>
            <w:shd w:val="clear" w:color="000000" w:fill="D9D9D9"/>
            <w:vAlign w:val="center"/>
            <w:hideMark/>
          </w:tcPr>
          <w:p w14:paraId="1334B559" w14:textId="77777777" w:rsidR="00FB6EC3" w:rsidRPr="00861D29" w:rsidRDefault="00FB6EC3">
            <w:pPr>
              <w:rPr>
                <w:rFonts w:ascii="Arial" w:hAnsi="Arial" w:cs="Arial"/>
                <w:b/>
                <w:bCs/>
                <w:color w:val="000000"/>
                <w:sz w:val="18"/>
                <w:szCs w:val="18"/>
              </w:rPr>
            </w:pPr>
            <w:r w:rsidRPr="00861D29">
              <w:rPr>
                <w:rFonts w:ascii="Arial" w:hAnsi="Arial" w:cs="Arial"/>
                <w:b/>
                <w:bCs/>
                <w:color w:val="000000"/>
                <w:sz w:val="18"/>
                <w:szCs w:val="18"/>
              </w:rPr>
              <w:t>Despesas Gerais e Administrativas:</w:t>
            </w:r>
          </w:p>
        </w:tc>
        <w:tc>
          <w:tcPr>
            <w:tcW w:w="1444" w:type="pct"/>
            <w:gridSpan w:val="2"/>
            <w:noWrap/>
            <w:vAlign w:val="center"/>
            <w:hideMark/>
          </w:tcPr>
          <w:p w14:paraId="681DD79E" w14:textId="77777777" w:rsidR="00FB6EC3" w:rsidRPr="00861D29" w:rsidRDefault="00FB6EC3">
            <w:pPr>
              <w:rPr>
                <w:rFonts w:ascii="Arial" w:hAnsi="Arial" w:cs="Arial"/>
                <w:b/>
                <w:bCs/>
                <w:color w:val="000000"/>
                <w:sz w:val="18"/>
                <w:szCs w:val="18"/>
              </w:rPr>
            </w:pPr>
            <w:r w:rsidRPr="00861D29">
              <w:rPr>
                <w:rFonts w:ascii="Arial" w:hAnsi="Arial" w:cs="Arial"/>
                <w:b/>
                <w:bCs/>
                <w:color w:val="000000"/>
                <w:sz w:val="18"/>
                <w:szCs w:val="18"/>
              </w:rPr>
              <w:t xml:space="preserve"> Período de três meses findos em: </w:t>
            </w:r>
          </w:p>
        </w:tc>
        <w:tc>
          <w:tcPr>
            <w:tcW w:w="1444" w:type="pct"/>
            <w:gridSpan w:val="2"/>
            <w:noWrap/>
            <w:vAlign w:val="center"/>
            <w:hideMark/>
          </w:tcPr>
          <w:p w14:paraId="5BE5C2C1" w14:textId="77777777" w:rsidR="00FB6EC3" w:rsidRPr="00861D29" w:rsidRDefault="00FB6EC3">
            <w:pPr>
              <w:rPr>
                <w:rFonts w:ascii="Arial" w:hAnsi="Arial" w:cs="Arial"/>
                <w:b/>
                <w:bCs/>
                <w:color w:val="000000"/>
                <w:sz w:val="18"/>
                <w:szCs w:val="18"/>
              </w:rPr>
            </w:pPr>
            <w:r w:rsidRPr="00861D29">
              <w:rPr>
                <w:rFonts w:ascii="Arial" w:hAnsi="Arial" w:cs="Arial"/>
                <w:b/>
                <w:bCs/>
                <w:color w:val="000000"/>
                <w:sz w:val="18"/>
                <w:szCs w:val="18"/>
              </w:rPr>
              <w:t xml:space="preserve"> Período de seis meses findos em: </w:t>
            </w:r>
          </w:p>
        </w:tc>
      </w:tr>
      <w:tr w:rsidR="00FB6EC3" w:rsidRPr="00861D29" w14:paraId="64EA7809" w14:textId="77777777" w:rsidTr="00FB6EC3">
        <w:trPr>
          <w:trHeight w:val="232"/>
        </w:trPr>
        <w:tc>
          <w:tcPr>
            <w:tcW w:w="2113" w:type="pct"/>
            <w:vMerge/>
            <w:vAlign w:val="center"/>
            <w:hideMark/>
          </w:tcPr>
          <w:p w14:paraId="35CA7C51" w14:textId="77777777" w:rsidR="00FB6EC3" w:rsidRPr="00861D29" w:rsidRDefault="00FB6EC3">
            <w:pPr>
              <w:rPr>
                <w:rFonts w:ascii="Arial" w:hAnsi="Arial" w:cs="Arial"/>
                <w:b/>
                <w:bCs/>
                <w:color w:val="000000"/>
                <w:sz w:val="18"/>
                <w:szCs w:val="18"/>
              </w:rPr>
            </w:pPr>
          </w:p>
        </w:tc>
        <w:tc>
          <w:tcPr>
            <w:tcW w:w="773" w:type="pct"/>
            <w:vAlign w:val="center"/>
            <w:hideMark/>
          </w:tcPr>
          <w:p w14:paraId="341006CB" w14:textId="77777777" w:rsidR="00FB6EC3" w:rsidRPr="00861D29" w:rsidRDefault="00FB6EC3">
            <w:pPr>
              <w:jc w:val="center"/>
              <w:rPr>
                <w:rFonts w:ascii="Arial" w:hAnsi="Arial" w:cs="Arial"/>
                <w:b/>
                <w:bCs/>
                <w:color w:val="000000"/>
                <w:sz w:val="18"/>
                <w:szCs w:val="18"/>
              </w:rPr>
            </w:pPr>
            <w:r w:rsidRPr="00861D29">
              <w:rPr>
                <w:rFonts w:ascii="Arial" w:hAnsi="Arial" w:cs="Arial"/>
                <w:b/>
                <w:bCs/>
                <w:color w:val="000000"/>
                <w:sz w:val="18"/>
                <w:szCs w:val="18"/>
              </w:rPr>
              <w:t>30/06/2026</w:t>
            </w:r>
          </w:p>
        </w:tc>
        <w:tc>
          <w:tcPr>
            <w:tcW w:w="671" w:type="pct"/>
            <w:vAlign w:val="center"/>
            <w:hideMark/>
          </w:tcPr>
          <w:p w14:paraId="65E16BA4" w14:textId="77777777" w:rsidR="00FB6EC3" w:rsidRPr="00861D29" w:rsidRDefault="00FB6EC3">
            <w:pPr>
              <w:jc w:val="center"/>
              <w:rPr>
                <w:rFonts w:ascii="Arial" w:hAnsi="Arial" w:cs="Arial"/>
                <w:b/>
                <w:bCs/>
                <w:color w:val="000000"/>
                <w:sz w:val="18"/>
                <w:szCs w:val="18"/>
              </w:rPr>
            </w:pPr>
            <w:r w:rsidRPr="00861D29">
              <w:rPr>
                <w:rFonts w:ascii="Arial" w:hAnsi="Arial" w:cs="Arial"/>
                <w:b/>
                <w:bCs/>
                <w:color w:val="000000"/>
                <w:sz w:val="18"/>
                <w:szCs w:val="18"/>
              </w:rPr>
              <w:t>30/06/2025</w:t>
            </w:r>
          </w:p>
        </w:tc>
        <w:tc>
          <w:tcPr>
            <w:tcW w:w="773" w:type="pct"/>
            <w:vAlign w:val="center"/>
            <w:hideMark/>
          </w:tcPr>
          <w:p w14:paraId="13EB60E0" w14:textId="77777777" w:rsidR="00FB6EC3" w:rsidRPr="00861D29" w:rsidRDefault="00FB6EC3">
            <w:pPr>
              <w:jc w:val="center"/>
              <w:rPr>
                <w:rFonts w:ascii="Arial" w:hAnsi="Arial" w:cs="Arial"/>
                <w:b/>
                <w:bCs/>
                <w:color w:val="000000"/>
                <w:sz w:val="18"/>
                <w:szCs w:val="18"/>
              </w:rPr>
            </w:pPr>
            <w:r w:rsidRPr="00861D29">
              <w:rPr>
                <w:rFonts w:ascii="Arial" w:hAnsi="Arial" w:cs="Arial"/>
                <w:b/>
                <w:bCs/>
                <w:color w:val="000000"/>
                <w:sz w:val="18"/>
                <w:szCs w:val="18"/>
              </w:rPr>
              <w:t>30/06/2026</w:t>
            </w:r>
          </w:p>
        </w:tc>
        <w:tc>
          <w:tcPr>
            <w:tcW w:w="671" w:type="pct"/>
            <w:vAlign w:val="center"/>
            <w:hideMark/>
          </w:tcPr>
          <w:p w14:paraId="47F0333D" w14:textId="77777777" w:rsidR="00FB6EC3" w:rsidRPr="00861D29" w:rsidRDefault="00FB6EC3">
            <w:pPr>
              <w:jc w:val="center"/>
              <w:rPr>
                <w:rFonts w:ascii="Arial" w:hAnsi="Arial" w:cs="Arial"/>
                <w:b/>
                <w:bCs/>
                <w:color w:val="000000"/>
                <w:sz w:val="18"/>
                <w:szCs w:val="18"/>
              </w:rPr>
            </w:pPr>
            <w:r w:rsidRPr="00861D29">
              <w:rPr>
                <w:rFonts w:ascii="Arial" w:hAnsi="Arial" w:cs="Arial"/>
                <w:b/>
                <w:bCs/>
                <w:color w:val="000000"/>
                <w:sz w:val="18"/>
                <w:szCs w:val="18"/>
              </w:rPr>
              <w:t>30/06/2025</w:t>
            </w:r>
          </w:p>
        </w:tc>
      </w:tr>
      <w:tr w:rsidR="00FB6EC3" w:rsidRPr="00861D29" w14:paraId="6D0D7449" w14:textId="77777777" w:rsidTr="00FB6EC3">
        <w:trPr>
          <w:trHeight w:val="232"/>
        </w:trPr>
        <w:tc>
          <w:tcPr>
            <w:tcW w:w="2113" w:type="pct"/>
            <w:noWrap/>
            <w:vAlign w:val="center"/>
            <w:hideMark/>
          </w:tcPr>
          <w:p w14:paraId="120BD90C" w14:textId="77777777" w:rsidR="00FB6EC3" w:rsidRPr="00861D29" w:rsidRDefault="00FB6EC3">
            <w:pPr>
              <w:rPr>
                <w:rFonts w:ascii="Arial" w:hAnsi="Arial" w:cs="Arial"/>
                <w:color w:val="000000"/>
                <w:sz w:val="18"/>
                <w:szCs w:val="18"/>
              </w:rPr>
            </w:pPr>
            <w:r w:rsidRPr="00861D29">
              <w:rPr>
                <w:rFonts w:ascii="Arial" w:hAnsi="Arial" w:cs="Arial"/>
                <w:color w:val="000000"/>
                <w:sz w:val="18"/>
                <w:szCs w:val="18"/>
              </w:rPr>
              <w:t>Pessoal</w:t>
            </w:r>
          </w:p>
        </w:tc>
        <w:tc>
          <w:tcPr>
            <w:tcW w:w="773" w:type="pct"/>
            <w:noWrap/>
            <w:vAlign w:val="center"/>
            <w:hideMark/>
          </w:tcPr>
          <w:p w14:paraId="6B926AC9"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(17.642)</w:t>
            </w:r>
          </w:p>
        </w:tc>
        <w:tc>
          <w:tcPr>
            <w:tcW w:w="671" w:type="pct"/>
            <w:noWrap/>
            <w:vAlign w:val="center"/>
            <w:hideMark/>
          </w:tcPr>
          <w:p w14:paraId="6B17A185"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(16.956)</w:t>
            </w:r>
          </w:p>
        </w:tc>
        <w:tc>
          <w:tcPr>
            <w:tcW w:w="773" w:type="pct"/>
            <w:noWrap/>
            <w:vAlign w:val="center"/>
            <w:hideMark/>
          </w:tcPr>
          <w:p w14:paraId="049C58F1"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(35.153)</w:t>
            </w:r>
          </w:p>
        </w:tc>
        <w:tc>
          <w:tcPr>
            <w:tcW w:w="671" w:type="pct"/>
            <w:noWrap/>
            <w:vAlign w:val="center"/>
            <w:hideMark/>
          </w:tcPr>
          <w:p w14:paraId="7D0CBF22"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(32.299)</w:t>
            </w:r>
          </w:p>
        </w:tc>
      </w:tr>
      <w:tr w:rsidR="00FB6EC3" w:rsidRPr="00861D29" w14:paraId="13DE0751" w14:textId="77777777" w:rsidTr="00FB6EC3">
        <w:trPr>
          <w:trHeight w:val="232"/>
        </w:trPr>
        <w:tc>
          <w:tcPr>
            <w:tcW w:w="2113" w:type="pct"/>
            <w:noWrap/>
            <w:vAlign w:val="center"/>
            <w:hideMark/>
          </w:tcPr>
          <w:p w14:paraId="3832F4F4" w14:textId="77777777" w:rsidR="00FB6EC3" w:rsidRPr="00861D29" w:rsidRDefault="00FB6EC3">
            <w:pPr>
              <w:rPr>
                <w:rFonts w:ascii="Arial" w:hAnsi="Arial" w:cs="Arial"/>
                <w:color w:val="000000"/>
                <w:sz w:val="18"/>
                <w:szCs w:val="18"/>
              </w:rPr>
            </w:pPr>
            <w:r w:rsidRPr="00861D29">
              <w:rPr>
                <w:rFonts w:ascii="Arial" w:hAnsi="Arial" w:cs="Arial"/>
                <w:color w:val="000000"/>
                <w:sz w:val="18"/>
                <w:szCs w:val="18"/>
              </w:rPr>
              <w:t>Serviços de Terceiros</w:t>
            </w:r>
          </w:p>
        </w:tc>
        <w:tc>
          <w:tcPr>
            <w:tcW w:w="773" w:type="pct"/>
            <w:noWrap/>
            <w:vAlign w:val="center"/>
            <w:hideMark/>
          </w:tcPr>
          <w:p w14:paraId="15EC05CA"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(5.961)</w:t>
            </w:r>
          </w:p>
        </w:tc>
        <w:tc>
          <w:tcPr>
            <w:tcW w:w="671" w:type="pct"/>
            <w:noWrap/>
            <w:vAlign w:val="center"/>
            <w:hideMark/>
          </w:tcPr>
          <w:p w14:paraId="1AA6E55C"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(4.182)</w:t>
            </w:r>
          </w:p>
        </w:tc>
        <w:tc>
          <w:tcPr>
            <w:tcW w:w="773" w:type="pct"/>
            <w:noWrap/>
            <w:vAlign w:val="center"/>
            <w:hideMark/>
          </w:tcPr>
          <w:p w14:paraId="0FB9BF22"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(11.252)</w:t>
            </w:r>
          </w:p>
        </w:tc>
        <w:tc>
          <w:tcPr>
            <w:tcW w:w="671" w:type="pct"/>
            <w:noWrap/>
            <w:vAlign w:val="center"/>
            <w:hideMark/>
          </w:tcPr>
          <w:p w14:paraId="63E6447B"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(7.038)</w:t>
            </w:r>
          </w:p>
        </w:tc>
      </w:tr>
      <w:tr w:rsidR="00FB6EC3" w:rsidRPr="00861D29" w14:paraId="2EFA8772" w14:textId="77777777" w:rsidTr="00FB6EC3">
        <w:trPr>
          <w:trHeight w:val="232"/>
        </w:trPr>
        <w:tc>
          <w:tcPr>
            <w:tcW w:w="2113" w:type="pct"/>
            <w:noWrap/>
            <w:vAlign w:val="center"/>
            <w:hideMark/>
          </w:tcPr>
          <w:p w14:paraId="47CB5FBA" w14:textId="77777777" w:rsidR="00FB6EC3" w:rsidRPr="00861D29" w:rsidRDefault="00FB6EC3">
            <w:pPr>
              <w:rPr>
                <w:rFonts w:ascii="Arial" w:hAnsi="Arial" w:cs="Arial"/>
                <w:color w:val="000000"/>
                <w:sz w:val="18"/>
                <w:szCs w:val="18"/>
              </w:rPr>
            </w:pPr>
            <w:r w:rsidRPr="00861D29">
              <w:rPr>
                <w:rFonts w:ascii="Arial" w:hAnsi="Arial" w:cs="Arial"/>
                <w:color w:val="000000"/>
                <w:sz w:val="18"/>
                <w:szCs w:val="18"/>
              </w:rPr>
              <w:t>Depreciação e Amortização</w:t>
            </w:r>
          </w:p>
        </w:tc>
        <w:tc>
          <w:tcPr>
            <w:tcW w:w="773" w:type="pct"/>
            <w:noWrap/>
            <w:vAlign w:val="center"/>
            <w:hideMark/>
          </w:tcPr>
          <w:p w14:paraId="60245057"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(3.647)</w:t>
            </w:r>
          </w:p>
        </w:tc>
        <w:tc>
          <w:tcPr>
            <w:tcW w:w="671" w:type="pct"/>
            <w:noWrap/>
            <w:vAlign w:val="center"/>
            <w:hideMark/>
          </w:tcPr>
          <w:p w14:paraId="6C2AF76A"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(3.365)</w:t>
            </w:r>
          </w:p>
        </w:tc>
        <w:tc>
          <w:tcPr>
            <w:tcW w:w="773" w:type="pct"/>
            <w:noWrap/>
            <w:vAlign w:val="center"/>
            <w:hideMark/>
          </w:tcPr>
          <w:p w14:paraId="4762873B"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(7.314)</w:t>
            </w:r>
          </w:p>
        </w:tc>
        <w:tc>
          <w:tcPr>
            <w:tcW w:w="671" w:type="pct"/>
            <w:noWrap/>
            <w:vAlign w:val="center"/>
            <w:hideMark/>
          </w:tcPr>
          <w:p w14:paraId="29EAC7AA"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(6.518)</w:t>
            </w:r>
          </w:p>
        </w:tc>
      </w:tr>
      <w:tr w:rsidR="00FB6EC3" w:rsidRPr="00861D29" w14:paraId="12E32F39" w14:textId="77777777" w:rsidTr="00FB6EC3">
        <w:trPr>
          <w:trHeight w:val="232"/>
        </w:trPr>
        <w:tc>
          <w:tcPr>
            <w:tcW w:w="2113" w:type="pct"/>
            <w:noWrap/>
            <w:vAlign w:val="center"/>
            <w:hideMark/>
          </w:tcPr>
          <w:p w14:paraId="5C2AED37" w14:textId="77777777" w:rsidR="00FB6EC3" w:rsidRPr="00861D29" w:rsidRDefault="00FB6EC3">
            <w:pPr>
              <w:rPr>
                <w:rFonts w:ascii="Arial" w:hAnsi="Arial" w:cs="Arial"/>
                <w:color w:val="000000"/>
                <w:sz w:val="18"/>
                <w:szCs w:val="18"/>
              </w:rPr>
            </w:pPr>
            <w:r w:rsidRPr="00861D29">
              <w:rPr>
                <w:rFonts w:ascii="Arial" w:hAnsi="Arial" w:cs="Arial"/>
                <w:color w:val="000000"/>
                <w:sz w:val="18"/>
                <w:szCs w:val="18"/>
              </w:rPr>
              <w:lastRenderedPageBreak/>
              <w:t>Aluguéis, Locações e Seguros</w:t>
            </w:r>
          </w:p>
        </w:tc>
        <w:tc>
          <w:tcPr>
            <w:tcW w:w="773" w:type="pct"/>
            <w:noWrap/>
            <w:vAlign w:val="center"/>
            <w:hideMark/>
          </w:tcPr>
          <w:p w14:paraId="75DB37C9"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(125)</w:t>
            </w:r>
          </w:p>
        </w:tc>
        <w:tc>
          <w:tcPr>
            <w:tcW w:w="671" w:type="pct"/>
            <w:noWrap/>
            <w:vAlign w:val="center"/>
            <w:hideMark/>
          </w:tcPr>
          <w:p w14:paraId="75F80DEE"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(1.557)</w:t>
            </w:r>
          </w:p>
        </w:tc>
        <w:tc>
          <w:tcPr>
            <w:tcW w:w="773" w:type="pct"/>
            <w:noWrap/>
            <w:vAlign w:val="center"/>
            <w:hideMark/>
          </w:tcPr>
          <w:p w14:paraId="483B63AA"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(435)</w:t>
            </w:r>
          </w:p>
        </w:tc>
        <w:tc>
          <w:tcPr>
            <w:tcW w:w="671" w:type="pct"/>
            <w:noWrap/>
            <w:vAlign w:val="center"/>
            <w:hideMark/>
          </w:tcPr>
          <w:p w14:paraId="296B4282"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(1.714)</w:t>
            </w:r>
          </w:p>
        </w:tc>
      </w:tr>
      <w:tr w:rsidR="00FB6EC3" w:rsidRPr="00861D29" w14:paraId="7EA58F43" w14:textId="77777777" w:rsidTr="00FB6EC3">
        <w:trPr>
          <w:trHeight w:val="232"/>
        </w:trPr>
        <w:tc>
          <w:tcPr>
            <w:tcW w:w="2113" w:type="pct"/>
            <w:noWrap/>
            <w:vAlign w:val="center"/>
            <w:hideMark/>
          </w:tcPr>
          <w:p w14:paraId="309767D0" w14:textId="77777777" w:rsidR="00FB6EC3" w:rsidRPr="00861D29" w:rsidRDefault="00FB6EC3">
            <w:pPr>
              <w:rPr>
                <w:rFonts w:ascii="Arial" w:hAnsi="Arial" w:cs="Arial"/>
                <w:color w:val="000000"/>
                <w:sz w:val="18"/>
                <w:szCs w:val="18"/>
              </w:rPr>
            </w:pPr>
            <w:r w:rsidRPr="00861D29">
              <w:rPr>
                <w:rFonts w:ascii="Arial" w:hAnsi="Arial" w:cs="Arial"/>
                <w:color w:val="000000"/>
                <w:sz w:val="18"/>
                <w:szCs w:val="18"/>
              </w:rPr>
              <w:t>Tributos</w:t>
            </w:r>
          </w:p>
        </w:tc>
        <w:tc>
          <w:tcPr>
            <w:tcW w:w="773" w:type="pct"/>
            <w:noWrap/>
            <w:vAlign w:val="center"/>
            <w:hideMark/>
          </w:tcPr>
          <w:p w14:paraId="3B7662B1"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(118)</w:t>
            </w:r>
          </w:p>
        </w:tc>
        <w:tc>
          <w:tcPr>
            <w:tcW w:w="671" w:type="pct"/>
            <w:noWrap/>
            <w:vAlign w:val="center"/>
            <w:hideMark/>
          </w:tcPr>
          <w:p w14:paraId="47B4E8C2"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(94)</w:t>
            </w:r>
          </w:p>
        </w:tc>
        <w:tc>
          <w:tcPr>
            <w:tcW w:w="773" w:type="pct"/>
            <w:noWrap/>
            <w:vAlign w:val="center"/>
            <w:hideMark/>
          </w:tcPr>
          <w:p w14:paraId="025226C2"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(144)</w:t>
            </w:r>
          </w:p>
        </w:tc>
        <w:tc>
          <w:tcPr>
            <w:tcW w:w="671" w:type="pct"/>
            <w:noWrap/>
            <w:vAlign w:val="center"/>
            <w:hideMark/>
          </w:tcPr>
          <w:p w14:paraId="24A59082"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(113)</w:t>
            </w:r>
          </w:p>
        </w:tc>
      </w:tr>
      <w:tr w:rsidR="00FB6EC3" w:rsidRPr="00861D29" w14:paraId="654074F9" w14:textId="77777777" w:rsidTr="00FB6EC3">
        <w:trPr>
          <w:trHeight w:val="232"/>
        </w:trPr>
        <w:tc>
          <w:tcPr>
            <w:tcW w:w="2113" w:type="pct"/>
            <w:noWrap/>
            <w:vAlign w:val="center"/>
            <w:hideMark/>
          </w:tcPr>
          <w:p w14:paraId="3075EB7C" w14:textId="77777777" w:rsidR="00FB6EC3" w:rsidRPr="00861D29" w:rsidRDefault="00FB6EC3">
            <w:pPr>
              <w:rPr>
                <w:rFonts w:ascii="Arial" w:hAnsi="Arial" w:cs="Arial"/>
                <w:color w:val="000000"/>
                <w:sz w:val="18"/>
                <w:szCs w:val="18"/>
              </w:rPr>
            </w:pPr>
            <w:r w:rsidRPr="00861D29">
              <w:rPr>
                <w:rFonts w:ascii="Arial" w:hAnsi="Arial" w:cs="Arial"/>
                <w:color w:val="000000"/>
                <w:sz w:val="18"/>
                <w:szCs w:val="18"/>
              </w:rPr>
              <w:t>Material</w:t>
            </w:r>
          </w:p>
        </w:tc>
        <w:tc>
          <w:tcPr>
            <w:tcW w:w="773" w:type="pct"/>
            <w:noWrap/>
            <w:vAlign w:val="center"/>
            <w:hideMark/>
          </w:tcPr>
          <w:p w14:paraId="36D7CE7C"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(107)</w:t>
            </w:r>
          </w:p>
        </w:tc>
        <w:tc>
          <w:tcPr>
            <w:tcW w:w="671" w:type="pct"/>
            <w:noWrap/>
            <w:vAlign w:val="center"/>
            <w:hideMark/>
          </w:tcPr>
          <w:p w14:paraId="10194E1B"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(5)</w:t>
            </w:r>
          </w:p>
        </w:tc>
        <w:tc>
          <w:tcPr>
            <w:tcW w:w="773" w:type="pct"/>
            <w:noWrap/>
            <w:vAlign w:val="center"/>
            <w:hideMark/>
          </w:tcPr>
          <w:p w14:paraId="35D61A3B"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(113)</w:t>
            </w:r>
          </w:p>
        </w:tc>
        <w:tc>
          <w:tcPr>
            <w:tcW w:w="671" w:type="pct"/>
            <w:noWrap/>
            <w:vAlign w:val="center"/>
            <w:hideMark/>
          </w:tcPr>
          <w:p w14:paraId="71B91AA7"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(12)</w:t>
            </w:r>
          </w:p>
        </w:tc>
      </w:tr>
      <w:tr w:rsidR="00FB6EC3" w:rsidRPr="00861D29" w14:paraId="3FF6E14E" w14:textId="77777777" w:rsidTr="00FB6EC3">
        <w:trPr>
          <w:trHeight w:val="232"/>
        </w:trPr>
        <w:tc>
          <w:tcPr>
            <w:tcW w:w="2113" w:type="pct"/>
            <w:noWrap/>
            <w:vAlign w:val="center"/>
            <w:hideMark/>
          </w:tcPr>
          <w:p w14:paraId="74D45B7B" w14:textId="77777777" w:rsidR="00FB6EC3" w:rsidRPr="00861D29" w:rsidRDefault="00FB6EC3">
            <w:pPr>
              <w:rPr>
                <w:rFonts w:ascii="Arial" w:hAnsi="Arial" w:cs="Arial"/>
                <w:color w:val="000000"/>
                <w:sz w:val="18"/>
                <w:szCs w:val="18"/>
              </w:rPr>
            </w:pPr>
            <w:r w:rsidRPr="00861D29">
              <w:rPr>
                <w:rFonts w:ascii="Arial" w:hAnsi="Arial" w:cs="Arial"/>
                <w:color w:val="000000"/>
                <w:sz w:val="18"/>
                <w:szCs w:val="18"/>
              </w:rPr>
              <w:t>Provisão para PISP</w:t>
            </w:r>
          </w:p>
        </w:tc>
        <w:tc>
          <w:tcPr>
            <w:tcW w:w="773" w:type="pct"/>
            <w:noWrap/>
            <w:vAlign w:val="center"/>
            <w:hideMark/>
          </w:tcPr>
          <w:p w14:paraId="11C67486"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(14)</w:t>
            </w:r>
          </w:p>
        </w:tc>
        <w:tc>
          <w:tcPr>
            <w:tcW w:w="671" w:type="pct"/>
            <w:noWrap/>
            <w:vAlign w:val="center"/>
            <w:hideMark/>
          </w:tcPr>
          <w:p w14:paraId="0570EF75"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(288)</w:t>
            </w:r>
          </w:p>
        </w:tc>
        <w:tc>
          <w:tcPr>
            <w:tcW w:w="773" w:type="pct"/>
            <w:noWrap/>
            <w:vAlign w:val="center"/>
            <w:hideMark/>
          </w:tcPr>
          <w:p w14:paraId="589F0683"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(17)</w:t>
            </w:r>
          </w:p>
        </w:tc>
        <w:tc>
          <w:tcPr>
            <w:tcW w:w="671" w:type="pct"/>
            <w:noWrap/>
            <w:vAlign w:val="center"/>
            <w:hideMark/>
          </w:tcPr>
          <w:p w14:paraId="67C9B378" w14:textId="77777777" w:rsidR="00FB6EC3" w:rsidRPr="00861D29" w:rsidRDefault="00FB6EC3">
            <w:pPr>
              <w:jc w:val="right"/>
              <w:rPr>
                <w:rFonts w:ascii="Arial" w:hAnsi="Arial" w:cs="Arial"/>
                <w:color w:val="000000"/>
                <w:sz w:val="18"/>
                <w:szCs w:val="18"/>
              </w:rPr>
            </w:pPr>
            <w:r w:rsidRPr="00861D29">
              <w:rPr>
                <w:rFonts w:ascii="Arial" w:hAnsi="Arial" w:cs="Arial"/>
                <w:color w:val="000000"/>
                <w:sz w:val="18"/>
                <w:szCs w:val="18"/>
              </w:rPr>
              <w:t xml:space="preserve">          (509)</w:t>
            </w:r>
          </w:p>
        </w:tc>
      </w:tr>
      <w:tr w:rsidR="00FB6EC3" w14:paraId="2CD7936C" w14:textId="77777777" w:rsidTr="00FB6EC3">
        <w:trPr>
          <w:trHeight w:val="232"/>
        </w:trPr>
        <w:tc>
          <w:tcPr>
            <w:tcW w:w="2113" w:type="pct"/>
            <w:noWrap/>
            <w:vAlign w:val="center"/>
            <w:hideMark/>
          </w:tcPr>
          <w:p w14:paraId="7D2E3796" w14:textId="77777777" w:rsidR="00FB6EC3" w:rsidRPr="00861D29" w:rsidRDefault="00FB6EC3">
            <w:pPr>
              <w:rPr>
                <w:rFonts w:ascii="Arial" w:hAnsi="Arial" w:cs="Arial"/>
                <w:b/>
                <w:bCs/>
                <w:color w:val="000000"/>
                <w:sz w:val="18"/>
                <w:szCs w:val="18"/>
              </w:rPr>
            </w:pPr>
            <w:r w:rsidRPr="00861D29">
              <w:rPr>
                <w:rFonts w:ascii="Arial" w:hAnsi="Arial" w:cs="Arial"/>
                <w:b/>
                <w:bCs/>
                <w:color w:val="000000"/>
                <w:sz w:val="18"/>
                <w:szCs w:val="18"/>
              </w:rPr>
              <w:t>Total</w:t>
            </w:r>
          </w:p>
        </w:tc>
        <w:tc>
          <w:tcPr>
            <w:tcW w:w="773" w:type="pct"/>
            <w:noWrap/>
            <w:vAlign w:val="center"/>
            <w:hideMark/>
          </w:tcPr>
          <w:p w14:paraId="711775EB" w14:textId="77777777" w:rsidR="00FB6EC3" w:rsidRPr="00861D29" w:rsidRDefault="00FB6EC3">
            <w:pPr>
              <w:jc w:val="right"/>
              <w:rPr>
                <w:rFonts w:ascii="Arial" w:hAnsi="Arial" w:cs="Arial"/>
                <w:b/>
                <w:bCs/>
                <w:color w:val="000000"/>
                <w:sz w:val="18"/>
                <w:szCs w:val="18"/>
              </w:rPr>
            </w:pPr>
            <w:r w:rsidRPr="00861D29">
              <w:rPr>
                <w:rFonts w:ascii="Arial" w:hAnsi="Arial" w:cs="Arial"/>
                <w:b/>
                <w:bCs/>
                <w:color w:val="000000"/>
                <w:sz w:val="18"/>
                <w:szCs w:val="18"/>
              </w:rPr>
              <w:t xml:space="preserve">         (27.614)</w:t>
            </w:r>
          </w:p>
        </w:tc>
        <w:tc>
          <w:tcPr>
            <w:tcW w:w="671" w:type="pct"/>
            <w:noWrap/>
            <w:vAlign w:val="center"/>
            <w:hideMark/>
          </w:tcPr>
          <w:p w14:paraId="2C139F19" w14:textId="77777777" w:rsidR="00FB6EC3" w:rsidRPr="00861D29" w:rsidRDefault="00FB6EC3">
            <w:pPr>
              <w:jc w:val="right"/>
              <w:rPr>
                <w:rFonts w:ascii="Arial" w:hAnsi="Arial" w:cs="Arial"/>
                <w:b/>
                <w:bCs/>
                <w:color w:val="000000"/>
                <w:sz w:val="18"/>
                <w:szCs w:val="18"/>
              </w:rPr>
            </w:pPr>
            <w:r w:rsidRPr="00861D29">
              <w:rPr>
                <w:rFonts w:ascii="Arial" w:hAnsi="Arial" w:cs="Arial"/>
                <w:b/>
                <w:bCs/>
                <w:color w:val="000000"/>
                <w:sz w:val="18"/>
                <w:szCs w:val="18"/>
              </w:rPr>
              <w:t xml:space="preserve">     (26.447)</w:t>
            </w:r>
          </w:p>
        </w:tc>
        <w:tc>
          <w:tcPr>
            <w:tcW w:w="773" w:type="pct"/>
            <w:noWrap/>
            <w:vAlign w:val="center"/>
            <w:hideMark/>
          </w:tcPr>
          <w:p w14:paraId="07CB5D20" w14:textId="77777777" w:rsidR="00FB6EC3" w:rsidRPr="00861D29" w:rsidRDefault="00FB6EC3">
            <w:pPr>
              <w:jc w:val="right"/>
              <w:rPr>
                <w:rFonts w:ascii="Arial" w:hAnsi="Arial" w:cs="Arial"/>
                <w:b/>
                <w:bCs/>
                <w:color w:val="000000"/>
                <w:sz w:val="18"/>
                <w:szCs w:val="18"/>
              </w:rPr>
            </w:pPr>
            <w:r w:rsidRPr="00861D29">
              <w:rPr>
                <w:rFonts w:ascii="Arial" w:hAnsi="Arial" w:cs="Arial"/>
                <w:b/>
                <w:bCs/>
                <w:color w:val="000000"/>
                <w:sz w:val="18"/>
                <w:szCs w:val="18"/>
              </w:rPr>
              <w:t xml:space="preserve">         (54.428)</w:t>
            </w:r>
          </w:p>
        </w:tc>
        <w:tc>
          <w:tcPr>
            <w:tcW w:w="671" w:type="pct"/>
            <w:noWrap/>
            <w:vAlign w:val="center"/>
            <w:hideMark/>
          </w:tcPr>
          <w:p w14:paraId="1FC03C57" w14:textId="77777777" w:rsidR="00FB6EC3" w:rsidRDefault="00FB6EC3">
            <w:pPr>
              <w:jc w:val="right"/>
              <w:rPr>
                <w:rFonts w:ascii="Arial" w:hAnsi="Arial" w:cs="Arial"/>
                <w:b/>
                <w:bCs/>
                <w:color w:val="000000"/>
                <w:sz w:val="18"/>
                <w:szCs w:val="18"/>
              </w:rPr>
            </w:pPr>
            <w:r w:rsidRPr="00861D29">
              <w:rPr>
                <w:rFonts w:ascii="Arial" w:hAnsi="Arial" w:cs="Arial"/>
                <w:b/>
                <w:bCs/>
                <w:color w:val="000000"/>
                <w:sz w:val="18"/>
                <w:szCs w:val="18"/>
              </w:rPr>
              <w:t xml:space="preserve">     (48.203)</w:t>
            </w:r>
          </w:p>
        </w:tc>
      </w:tr>
    </w:tbl>
    <w:p w14:paraId="1AEDE58D" w14:textId="77777777" w:rsidR="00FB6EC3" w:rsidRDefault="00FB6EC3" w:rsidP="00A036DA">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02"/>
        <w:gridCol w:w="1645"/>
        <w:gridCol w:w="1429"/>
        <w:gridCol w:w="1657"/>
        <w:gridCol w:w="1438"/>
      </w:tblGrid>
      <w:tr w:rsidR="00FB6EC3" w:rsidRPr="00861D29" w14:paraId="79AD3E83" w14:textId="77777777" w:rsidTr="00FB6EC3">
        <w:trPr>
          <w:trHeight w:val="232"/>
        </w:trPr>
        <w:tc>
          <w:tcPr>
            <w:tcW w:w="1843" w:type="pct"/>
            <w:vMerge w:val="restart"/>
            <w:shd w:val="clear" w:color="000000" w:fill="BFBFBF"/>
            <w:vAlign w:val="center"/>
            <w:hideMark/>
          </w:tcPr>
          <w:p w14:paraId="494B3B9D" w14:textId="77777777" w:rsidR="00FB6EC3" w:rsidRPr="00861D29" w:rsidRDefault="00FB6EC3">
            <w:pPr>
              <w:rPr>
                <w:rFonts w:ascii="Arial" w:hAnsi="Arial" w:cs="Arial"/>
                <w:b/>
                <w:bCs/>
                <w:color w:val="000000"/>
                <w:sz w:val="18"/>
                <w:szCs w:val="18"/>
              </w:rPr>
            </w:pPr>
            <w:r w:rsidRPr="00861D29">
              <w:rPr>
                <w:rFonts w:ascii="Arial" w:hAnsi="Arial" w:cs="Arial"/>
                <w:b/>
                <w:bCs/>
                <w:color w:val="000000"/>
                <w:sz w:val="18"/>
                <w:szCs w:val="18"/>
              </w:rPr>
              <w:t>Aglutinado</w:t>
            </w:r>
          </w:p>
        </w:tc>
        <w:tc>
          <w:tcPr>
            <w:tcW w:w="1573" w:type="pct"/>
            <w:gridSpan w:val="2"/>
            <w:noWrap/>
            <w:vAlign w:val="center"/>
            <w:hideMark/>
          </w:tcPr>
          <w:p w14:paraId="663ACF59" w14:textId="77777777" w:rsidR="00FB6EC3" w:rsidRPr="00861D29" w:rsidRDefault="00FB6EC3">
            <w:pPr>
              <w:jc w:val="center"/>
              <w:rPr>
                <w:rFonts w:ascii="Arial" w:hAnsi="Arial" w:cs="Arial"/>
                <w:b/>
                <w:bCs/>
                <w:color w:val="000000"/>
                <w:sz w:val="18"/>
                <w:szCs w:val="18"/>
              </w:rPr>
            </w:pPr>
            <w:r w:rsidRPr="00861D29">
              <w:rPr>
                <w:rFonts w:ascii="Arial" w:hAnsi="Arial" w:cs="Arial"/>
                <w:b/>
                <w:bCs/>
                <w:color w:val="000000"/>
                <w:sz w:val="18"/>
                <w:szCs w:val="18"/>
              </w:rPr>
              <w:t xml:space="preserve"> Período de três meses findos em: </w:t>
            </w:r>
          </w:p>
        </w:tc>
        <w:tc>
          <w:tcPr>
            <w:tcW w:w="1584" w:type="pct"/>
            <w:gridSpan w:val="2"/>
            <w:noWrap/>
            <w:vAlign w:val="center"/>
            <w:hideMark/>
          </w:tcPr>
          <w:p w14:paraId="793176F3" w14:textId="77777777" w:rsidR="00FB6EC3" w:rsidRPr="00861D29" w:rsidRDefault="00FB6EC3">
            <w:pPr>
              <w:jc w:val="center"/>
              <w:rPr>
                <w:rFonts w:ascii="Arial" w:hAnsi="Arial" w:cs="Arial"/>
                <w:b/>
                <w:bCs/>
                <w:color w:val="000000"/>
                <w:sz w:val="18"/>
                <w:szCs w:val="18"/>
              </w:rPr>
            </w:pPr>
            <w:r w:rsidRPr="00861D29">
              <w:rPr>
                <w:rFonts w:ascii="Arial" w:hAnsi="Arial" w:cs="Arial"/>
                <w:b/>
                <w:bCs/>
                <w:color w:val="000000"/>
                <w:sz w:val="18"/>
                <w:szCs w:val="18"/>
              </w:rPr>
              <w:t xml:space="preserve"> Período de seis meses findos em: </w:t>
            </w:r>
          </w:p>
        </w:tc>
      </w:tr>
      <w:tr w:rsidR="00FB6EC3" w:rsidRPr="00861D29" w14:paraId="06BC68AE" w14:textId="77777777" w:rsidTr="00FB6EC3">
        <w:trPr>
          <w:trHeight w:val="232"/>
        </w:trPr>
        <w:tc>
          <w:tcPr>
            <w:tcW w:w="1843" w:type="pct"/>
            <w:vMerge/>
            <w:vAlign w:val="center"/>
            <w:hideMark/>
          </w:tcPr>
          <w:p w14:paraId="064419B6" w14:textId="77777777" w:rsidR="00FB6EC3" w:rsidRPr="00861D29" w:rsidRDefault="00FB6EC3">
            <w:pPr>
              <w:rPr>
                <w:rFonts w:ascii="Arial" w:hAnsi="Arial" w:cs="Arial"/>
                <w:b/>
                <w:bCs/>
                <w:color w:val="000000"/>
                <w:sz w:val="18"/>
                <w:szCs w:val="18"/>
              </w:rPr>
            </w:pPr>
          </w:p>
        </w:tc>
        <w:tc>
          <w:tcPr>
            <w:tcW w:w="842" w:type="pct"/>
            <w:vAlign w:val="center"/>
            <w:hideMark/>
          </w:tcPr>
          <w:p w14:paraId="7D9B00CD" w14:textId="77777777" w:rsidR="00FB6EC3" w:rsidRPr="00861D29" w:rsidRDefault="00FB6EC3">
            <w:pPr>
              <w:jc w:val="center"/>
              <w:rPr>
                <w:rFonts w:ascii="Arial" w:hAnsi="Arial" w:cs="Arial"/>
                <w:b/>
                <w:bCs/>
                <w:color w:val="000000"/>
                <w:sz w:val="18"/>
                <w:szCs w:val="18"/>
              </w:rPr>
            </w:pPr>
            <w:r w:rsidRPr="00861D29">
              <w:rPr>
                <w:rFonts w:ascii="Arial" w:hAnsi="Arial" w:cs="Arial"/>
                <w:b/>
                <w:bCs/>
                <w:color w:val="000000"/>
                <w:sz w:val="18"/>
                <w:szCs w:val="18"/>
              </w:rPr>
              <w:t>30/06/2026</w:t>
            </w:r>
          </w:p>
        </w:tc>
        <w:tc>
          <w:tcPr>
            <w:tcW w:w="731" w:type="pct"/>
            <w:vAlign w:val="center"/>
            <w:hideMark/>
          </w:tcPr>
          <w:p w14:paraId="3E7AC6B0" w14:textId="77777777" w:rsidR="00FB6EC3" w:rsidRPr="00861D29" w:rsidRDefault="00FB6EC3">
            <w:pPr>
              <w:jc w:val="center"/>
              <w:rPr>
                <w:rFonts w:ascii="Arial" w:hAnsi="Arial" w:cs="Arial"/>
                <w:b/>
                <w:bCs/>
                <w:color w:val="000000"/>
                <w:sz w:val="18"/>
                <w:szCs w:val="18"/>
              </w:rPr>
            </w:pPr>
            <w:r w:rsidRPr="00861D29">
              <w:rPr>
                <w:rFonts w:ascii="Arial" w:hAnsi="Arial" w:cs="Arial"/>
                <w:b/>
                <w:bCs/>
                <w:color w:val="000000"/>
                <w:sz w:val="18"/>
                <w:szCs w:val="18"/>
              </w:rPr>
              <w:t>30/06/2025</w:t>
            </w:r>
          </w:p>
        </w:tc>
        <w:tc>
          <w:tcPr>
            <w:tcW w:w="848" w:type="pct"/>
            <w:vAlign w:val="center"/>
            <w:hideMark/>
          </w:tcPr>
          <w:p w14:paraId="07251E7D" w14:textId="77777777" w:rsidR="00FB6EC3" w:rsidRPr="00861D29" w:rsidRDefault="00FB6EC3">
            <w:pPr>
              <w:jc w:val="center"/>
              <w:rPr>
                <w:rFonts w:ascii="Arial" w:hAnsi="Arial" w:cs="Arial"/>
                <w:b/>
                <w:bCs/>
                <w:color w:val="000000"/>
                <w:sz w:val="18"/>
                <w:szCs w:val="18"/>
              </w:rPr>
            </w:pPr>
            <w:r w:rsidRPr="00861D29">
              <w:rPr>
                <w:rFonts w:ascii="Arial" w:hAnsi="Arial" w:cs="Arial"/>
                <w:b/>
                <w:bCs/>
                <w:color w:val="000000"/>
                <w:sz w:val="18"/>
                <w:szCs w:val="18"/>
              </w:rPr>
              <w:t>30/06/2026</w:t>
            </w:r>
          </w:p>
        </w:tc>
        <w:tc>
          <w:tcPr>
            <w:tcW w:w="736" w:type="pct"/>
            <w:vAlign w:val="center"/>
            <w:hideMark/>
          </w:tcPr>
          <w:p w14:paraId="360F5F01" w14:textId="77777777" w:rsidR="00FB6EC3" w:rsidRPr="00861D29" w:rsidRDefault="00FB6EC3">
            <w:pPr>
              <w:jc w:val="center"/>
              <w:rPr>
                <w:rFonts w:ascii="Arial" w:hAnsi="Arial" w:cs="Arial"/>
                <w:b/>
                <w:bCs/>
                <w:color w:val="000000"/>
                <w:sz w:val="18"/>
                <w:szCs w:val="18"/>
              </w:rPr>
            </w:pPr>
            <w:r w:rsidRPr="00861D29">
              <w:rPr>
                <w:rFonts w:ascii="Arial" w:hAnsi="Arial" w:cs="Arial"/>
                <w:b/>
                <w:bCs/>
                <w:color w:val="000000"/>
                <w:sz w:val="18"/>
                <w:szCs w:val="18"/>
              </w:rPr>
              <w:t>30/06/2025</w:t>
            </w:r>
          </w:p>
        </w:tc>
      </w:tr>
      <w:tr w:rsidR="00545396" w:rsidRPr="00861D29" w14:paraId="662861A5" w14:textId="77777777" w:rsidTr="00FB6EC3">
        <w:trPr>
          <w:trHeight w:val="232"/>
        </w:trPr>
        <w:tc>
          <w:tcPr>
            <w:tcW w:w="1843" w:type="pct"/>
            <w:noWrap/>
            <w:vAlign w:val="center"/>
            <w:hideMark/>
          </w:tcPr>
          <w:p w14:paraId="0508A159" w14:textId="77777777" w:rsidR="00545396" w:rsidRPr="00861D29" w:rsidRDefault="00545396" w:rsidP="00545396">
            <w:pPr>
              <w:rPr>
                <w:rFonts w:ascii="Arial" w:hAnsi="Arial" w:cs="Arial"/>
                <w:color w:val="000000"/>
                <w:sz w:val="18"/>
                <w:szCs w:val="18"/>
              </w:rPr>
            </w:pPr>
            <w:r w:rsidRPr="00861D29">
              <w:rPr>
                <w:rFonts w:ascii="Arial" w:hAnsi="Arial" w:cs="Arial"/>
                <w:color w:val="000000"/>
                <w:sz w:val="18"/>
                <w:szCs w:val="18"/>
              </w:rPr>
              <w:t>Depreciação e Amortização (i)</w:t>
            </w:r>
          </w:p>
        </w:tc>
        <w:tc>
          <w:tcPr>
            <w:tcW w:w="842" w:type="pct"/>
            <w:noWrap/>
            <w:vAlign w:val="center"/>
            <w:hideMark/>
          </w:tcPr>
          <w:p w14:paraId="37228768" w14:textId="7777777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(63.234)</w:t>
            </w:r>
          </w:p>
        </w:tc>
        <w:tc>
          <w:tcPr>
            <w:tcW w:w="731" w:type="pct"/>
            <w:noWrap/>
            <w:vAlign w:val="center"/>
            <w:hideMark/>
          </w:tcPr>
          <w:p w14:paraId="42B183D6" w14:textId="7777777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(70.622)</w:t>
            </w:r>
          </w:p>
        </w:tc>
        <w:tc>
          <w:tcPr>
            <w:tcW w:w="848" w:type="pct"/>
            <w:noWrap/>
            <w:vAlign w:val="center"/>
            <w:hideMark/>
          </w:tcPr>
          <w:p w14:paraId="2F1B8787" w14:textId="39471BF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(126.772)</w:t>
            </w:r>
          </w:p>
        </w:tc>
        <w:tc>
          <w:tcPr>
            <w:tcW w:w="736" w:type="pct"/>
            <w:noWrap/>
            <w:vAlign w:val="center"/>
            <w:hideMark/>
          </w:tcPr>
          <w:p w14:paraId="4E2B1744" w14:textId="7777777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(140.345)</w:t>
            </w:r>
          </w:p>
        </w:tc>
      </w:tr>
      <w:tr w:rsidR="00124C43" w:rsidRPr="00861D29" w14:paraId="7D48BABB" w14:textId="77777777" w:rsidTr="007D2D6E">
        <w:trPr>
          <w:trHeight w:val="232"/>
        </w:trPr>
        <w:tc>
          <w:tcPr>
            <w:tcW w:w="1843" w:type="pct"/>
            <w:noWrap/>
            <w:vAlign w:val="center"/>
            <w:hideMark/>
          </w:tcPr>
          <w:p w14:paraId="3636DDE5" w14:textId="77777777" w:rsidR="00124C43" w:rsidRPr="00861D29" w:rsidRDefault="00124C43" w:rsidP="00124C43">
            <w:pPr>
              <w:rPr>
                <w:rFonts w:ascii="Arial" w:hAnsi="Arial" w:cs="Arial"/>
                <w:color w:val="000000"/>
                <w:sz w:val="18"/>
                <w:szCs w:val="18"/>
              </w:rPr>
            </w:pPr>
            <w:r w:rsidRPr="00861D29">
              <w:rPr>
                <w:rFonts w:ascii="Arial" w:hAnsi="Arial" w:cs="Arial"/>
                <w:color w:val="000000"/>
                <w:sz w:val="18"/>
                <w:szCs w:val="18"/>
              </w:rPr>
              <w:t>Serviços de Terceiros (ii)</w:t>
            </w:r>
          </w:p>
        </w:tc>
        <w:tc>
          <w:tcPr>
            <w:tcW w:w="842" w:type="pct"/>
            <w:noWrap/>
            <w:vAlign w:val="center"/>
            <w:hideMark/>
          </w:tcPr>
          <w:p w14:paraId="71EB63B1" w14:textId="77777777" w:rsidR="00124C43" w:rsidRPr="00861D29" w:rsidRDefault="00124C43" w:rsidP="00124C43">
            <w:pPr>
              <w:jc w:val="right"/>
              <w:rPr>
                <w:rFonts w:ascii="Arial" w:hAnsi="Arial" w:cs="Arial"/>
                <w:color w:val="000000"/>
                <w:sz w:val="18"/>
                <w:szCs w:val="18"/>
              </w:rPr>
            </w:pPr>
            <w:r w:rsidRPr="00861D29">
              <w:rPr>
                <w:rFonts w:ascii="Arial" w:hAnsi="Arial" w:cs="Arial"/>
                <w:color w:val="000000"/>
                <w:sz w:val="18"/>
                <w:szCs w:val="18"/>
              </w:rPr>
              <w:t xml:space="preserve">         (49.197)</w:t>
            </w:r>
          </w:p>
        </w:tc>
        <w:tc>
          <w:tcPr>
            <w:tcW w:w="731" w:type="pct"/>
            <w:noWrap/>
            <w:vAlign w:val="bottom"/>
            <w:hideMark/>
          </w:tcPr>
          <w:p w14:paraId="6E5C84C5" w14:textId="50547ACC" w:rsidR="00124C43" w:rsidRPr="00124C43" w:rsidRDefault="00124C43" w:rsidP="00124C43">
            <w:pPr>
              <w:jc w:val="right"/>
              <w:rPr>
                <w:rFonts w:ascii="Arial" w:hAnsi="Arial" w:cs="Arial"/>
                <w:color w:val="000000"/>
                <w:sz w:val="18"/>
                <w:szCs w:val="18"/>
              </w:rPr>
            </w:pPr>
            <w:r w:rsidRPr="00124C43">
              <w:rPr>
                <w:rFonts w:ascii="Arial" w:hAnsi="Arial" w:cs="Arial"/>
                <w:color w:val="000000"/>
                <w:sz w:val="18"/>
                <w:szCs w:val="18"/>
              </w:rPr>
              <w:t>(43.411)</w:t>
            </w:r>
          </w:p>
        </w:tc>
        <w:tc>
          <w:tcPr>
            <w:tcW w:w="848" w:type="pct"/>
            <w:noWrap/>
            <w:vAlign w:val="center"/>
            <w:hideMark/>
          </w:tcPr>
          <w:p w14:paraId="6E5E62FD" w14:textId="0146DDE7" w:rsidR="00124C43" w:rsidRPr="00861D29" w:rsidRDefault="00124C43" w:rsidP="00124C43">
            <w:pPr>
              <w:jc w:val="right"/>
              <w:rPr>
                <w:rFonts w:ascii="Arial" w:hAnsi="Arial" w:cs="Arial"/>
                <w:color w:val="000000"/>
                <w:sz w:val="18"/>
                <w:szCs w:val="18"/>
              </w:rPr>
            </w:pPr>
            <w:r w:rsidRPr="00861D29">
              <w:rPr>
                <w:rFonts w:ascii="Arial" w:hAnsi="Arial" w:cs="Arial"/>
                <w:color w:val="000000"/>
                <w:sz w:val="18"/>
                <w:szCs w:val="18"/>
              </w:rPr>
              <w:t xml:space="preserve">     (100.495)</w:t>
            </w:r>
          </w:p>
        </w:tc>
        <w:tc>
          <w:tcPr>
            <w:tcW w:w="736" w:type="pct"/>
            <w:noWrap/>
            <w:vAlign w:val="center"/>
            <w:hideMark/>
          </w:tcPr>
          <w:p w14:paraId="360873A1" w14:textId="77777777" w:rsidR="00124C43" w:rsidRPr="00861D29" w:rsidRDefault="00124C43" w:rsidP="00124C43">
            <w:pPr>
              <w:jc w:val="right"/>
              <w:rPr>
                <w:rFonts w:ascii="Arial" w:hAnsi="Arial" w:cs="Arial"/>
                <w:color w:val="000000"/>
                <w:sz w:val="18"/>
                <w:szCs w:val="18"/>
              </w:rPr>
            </w:pPr>
            <w:r w:rsidRPr="00861D29">
              <w:rPr>
                <w:rFonts w:ascii="Arial" w:hAnsi="Arial" w:cs="Arial"/>
                <w:color w:val="000000"/>
                <w:sz w:val="18"/>
                <w:szCs w:val="18"/>
              </w:rPr>
              <w:t xml:space="preserve">     (81.249)</w:t>
            </w:r>
          </w:p>
        </w:tc>
      </w:tr>
      <w:tr w:rsidR="00124C43" w:rsidRPr="00861D29" w14:paraId="23C5CA99" w14:textId="77777777" w:rsidTr="007D2D6E">
        <w:trPr>
          <w:trHeight w:val="232"/>
        </w:trPr>
        <w:tc>
          <w:tcPr>
            <w:tcW w:w="1843" w:type="pct"/>
            <w:noWrap/>
            <w:vAlign w:val="center"/>
            <w:hideMark/>
          </w:tcPr>
          <w:p w14:paraId="6A309091" w14:textId="25657140" w:rsidR="00124C43" w:rsidRPr="00861D29" w:rsidRDefault="00124C43" w:rsidP="00124C43">
            <w:pPr>
              <w:rPr>
                <w:rFonts w:ascii="Arial" w:hAnsi="Arial" w:cs="Arial"/>
                <w:color w:val="000000"/>
                <w:sz w:val="18"/>
                <w:szCs w:val="18"/>
              </w:rPr>
            </w:pPr>
            <w:r w:rsidRPr="00861D29">
              <w:rPr>
                <w:rFonts w:ascii="Arial" w:hAnsi="Arial" w:cs="Arial"/>
                <w:color w:val="000000"/>
                <w:sz w:val="18"/>
                <w:szCs w:val="18"/>
              </w:rPr>
              <w:t>Meios de Conexão e Transmissão</w:t>
            </w:r>
            <w:r>
              <w:rPr>
                <w:rFonts w:ascii="Arial" w:hAnsi="Arial" w:cs="Arial"/>
                <w:color w:val="000000"/>
                <w:sz w:val="18"/>
                <w:szCs w:val="18"/>
              </w:rPr>
              <w:t xml:space="preserve"> (iii)</w:t>
            </w:r>
          </w:p>
        </w:tc>
        <w:tc>
          <w:tcPr>
            <w:tcW w:w="842" w:type="pct"/>
            <w:noWrap/>
            <w:vAlign w:val="center"/>
            <w:hideMark/>
          </w:tcPr>
          <w:p w14:paraId="6426F599" w14:textId="77777777" w:rsidR="00124C43" w:rsidRPr="00861D29" w:rsidRDefault="00124C43" w:rsidP="00124C43">
            <w:pPr>
              <w:jc w:val="right"/>
              <w:rPr>
                <w:rFonts w:ascii="Arial" w:hAnsi="Arial" w:cs="Arial"/>
                <w:color w:val="000000"/>
                <w:sz w:val="18"/>
                <w:szCs w:val="18"/>
              </w:rPr>
            </w:pPr>
            <w:r w:rsidRPr="00861D29">
              <w:rPr>
                <w:rFonts w:ascii="Arial" w:hAnsi="Arial" w:cs="Arial"/>
                <w:color w:val="000000"/>
                <w:sz w:val="18"/>
                <w:szCs w:val="18"/>
              </w:rPr>
              <w:t xml:space="preserve">         (39.152)</w:t>
            </w:r>
          </w:p>
        </w:tc>
        <w:tc>
          <w:tcPr>
            <w:tcW w:w="731" w:type="pct"/>
            <w:noWrap/>
            <w:vAlign w:val="bottom"/>
            <w:hideMark/>
          </w:tcPr>
          <w:p w14:paraId="45A8D023" w14:textId="647AEB36" w:rsidR="00124C43" w:rsidRPr="00124C43" w:rsidRDefault="00124C43" w:rsidP="00124C43">
            <w:pPr>
              <w:jc w:val="right"/>
              <w:rPr>
                <w:rFonts w:ascii="Arial" w:hAnsi="Arial" w:cs="Arial"/>
                <w:color w:val="000000"/>
                <w:sz w:val="18"/>
                <w:szCs w:val="18"/>
              </w:rPr>
            </w:pPr>
            <w:r w:rsidRPr="00124C43">
              <w:rPr>
                <w:rFonts w:ascii="Arial" w:hAnsi="Arial" w:cs="Arial"/>
                <w:color w:val="000000"/>
                <w:sz w:val="18"/>
                <w:szCs w:val="18"/>
              </w:rPr>
              <w:t>(32.767)</w:t>
            </w:r>
          </w:p>
        </w:tc>
        <w:tc>
          <w:tcPr>
            <w:tcW w:w="848" w:type="pct"/>
            <w:noWrap/>
            <w:vAlign w:val="center"/>
            <w:hideMark/>
          </w:tcPr>
          <w:p w14:paraId="7845BB95" w14:textId="364164D0" w:rsidR="00124C43" w:rsidRPr="00861D29" w:rsidRDefault="00124C43" w:rsidP="00124C43">
            <w:pPr>
              <w:jc w:val="right"/>
              <w:rPr>
                <w:rFonts w:ascii="Arial" w:hAnsi="Arial" w:cs="Arial"/>
                <w:color w:val="000000"/>
                <w:sz w:val="18"/>
                <w:szCs w:val="18"/>
              </w:rPr>
            </w:pPr>
            <w:r w:rsidRPr="00861D29">
              <w:rPr>
                <w:rFonts w:ascii="Arial" w:hAnsi="Arial" w:cs="Arial"/>
                <w:color w:val="000000"/>
                <w:sz w:val="18"/>
                <w:szCs w:val="18"/>
              </w:rPr>
              <w:t xml:space="preserve">       (91.604)</w:t>
            </w:r>
          </w:p>
        </w:tc>
        <w:tc>
          <w:tcPr>
            <w:tcW w:w="736" w:type="pct"/>
            <w:noWrap/>
            <w:vAlign w:val="center"/>
            <w:hideMark/>
          </w:tcPr>
          <w:p w14:paraId="263A4069" w14:textId="77777777" w:rsidR="00124C43" w:rsidRPr="00861D29" w:rsidRDefault="00124C43" w:rsidP="00124C43">
            <w:pPr>
              <w:jc w:val="right"/>
              <w:rPr>
                <w:rFonts w:ascii="Arial" w:hAnsi="Arial" w:cs="Arial"/>
                <w:color w:val="000000"/>
                <w:sz w:val="18"/>
                <w:szCs w:val="18"/>
              </w:rPr>
            </w:pPr>
            <w:r w:rsidRPr="00861D29">
              <w:rPr>
                <w:rFonts w:ascii="Arial" w:hAnsi="Arial" w:cs="Arial"/>
                <w:color w:val="000000"/>
                <w:sz w:val="18"/>
                <w:szCs w:val="18"/>
              </w:rPr>
              <w:t xml:space="preserve">     (68.800)</w:t>
            </w:r>
          </w:p>
        </w:tc>
      </w:tr>
      <w:tr w:rsidR="00545396" w:rsidRPr="00861D29" w14:paraId="52E7E694" w14:textId="77777777" w:rsidTr="00FB6EC3">
        <w:trPr>
          <w:trHeight w:val="232"/>
        </w:trPr>
        <w:tc>
          <w:tcPr>
            <w:tcW w:w="1843" w:type="pct"/>
            <w:noWrap/>
            <w:vAlign w:val="center"/>
            <w:hideMark/>
          </w:tcPr>
          <w:p w14:paraId="75FA09E0" w14:textId="5F4E269E" w:rsidR="00545396" w:rsidRPr="00861D29" w:rsidRDefault="00545396" w:rsidP="00545396">
            <w:pPr>
              <w:rPr>
                <w:rFonts w:ascii="Arial" w:hAnsi="Arial" w:cs="Arial"/>
                <w:color w:val="000000"/>
                <w:sz w:val="18"/>
                <w:szCs w:val="18"/>
              </w:rPr>
            </w:pPr>
            <w:r w:rsidRPr="00861D29">
              <w:rPr>
                <w:rFonts w:ascii="Arial" w:hAnsi="Arial" w:cs="Arial"/>
                <w:color w:val="000000"/>
                <w:sz w:val="18"/>
                <w:szCs w:val="18"/>
              </w:rPr>
              <w:t>Pessoal (i</w:t>
            </w:r>
            <w:r w:rsidR="00060C5A">
              <w:rPr>
                <w:rFonts w:ascii="Arial" w:hAnsi="Arial" w:cs="Arial"/>
                <w:color w:val="000000"/>
                <w:sz w:val="18"/>
                <w:szCs w:val="18"/>
              </w:rPr>
              <w:t>v</w:t>
            </w:r>
            <w:r w:rsidRPr="00861D29">
              <w:rPr>
                <w:rFonts w:ascii="Arial" w:hAnsi="Arial" w:cs="Arial"/>
                <w:color w:val="000000"/>
                <w:sz w:val="18"/>
                <w:szCs w:val="18"/>
              </w:rPr>
              <w:t>)</w:t>
            </w:r>
          </w:p>
        </w:tc>
        <w:tc>
          <w:tcPr>
            <w:tcW w:w="842" w:type="pct"/>
            <w:noWrap/>
            <w:vAlign w:val="center"/>
            <w:hideMark/>
          </w:tcPr>
          <w:p w14:paraId="1459BC5B" w14:textId="45513226"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(31.15</w:t>
            </w:r>
            <w:r w:rsidR="00C51DDE">
              <w:rPr>
                <w:rFonts w:ascii="Arial" w:hAnsi="Arial" w:cs="Arial"/>
                <w:color w:val="000000"/>
                <w:sz w:val="18"/>
                <w:szCs w:val="18"/>
              </w:rPr>
              <w:t>3</w:t>
            </w:r>
            <w:r w:rsidRPr="00861D29">
              <w:rPr>
                <w:rFonts w:ascii="Arial" w:hAnsi="Arial" w:cs="Arial"/>
                <w:color w:val="000000"/>
                <w:sz w:val="18"/>
                <w:szCs w:val="18"/>
              </w:rPr>
              <w:t>)</w:t>
            </w:r>
          </w:p>
        </w:tc>
        <w:tc>
          <w:tcPr>
            <w:tcW w:w="731" w:type="pct"/>
            <w:noWrap/>
            <w:vAlign w:val="center"/>
            <w:hideMark/>
          </w:tcPr>
          <w:p w14:paraId="519BAAC7" w14:textId="7777777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(30.099)</w:t>
            </w:r>
          </w:p>
        </w:tc>
        <w:tc>
          <w:tcPr>
            <w:tcW w:w="848" w:type="pct"/>
            <w:noWrap/>
            <w:vAlign w:val="center"/>
            <w:hideMark/>
          </w:tcPr>
          <w:p w14:paraId="5BF36537" w14:textId="7F022630"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(61.899)</w:t>
            </w:r>
          </w:p>
        </w:tc>
        <w:tc>
          <w:tcPr>
            <w:tcW w:w="736" w:type="pct"/>
            <w:noWrap/>
            <w:vAlign w:val="center"/>
            <w:hideMark/>
          </w:tcPr>
          <w:p w14:paraId="237ECF6A" w14:textId="7777777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(57.308)</w:t>
            </w:r>
          </w:p>
        </w:tc>
      </w:tr>
      <w:tr w:rsidR="00545396" w:rsidRPr="00861D29" w14:paraId="3BB2E5DE" w14:textId="77777777" w:rsidTr="00FB6EC3">
        <w:trPr>
          <w:trHeight w:val="232"/>
        </w:trPr>
        <w:tc>
          <w:tcPr>
            <w:tcW w:w="1843" w:type="pct"/>
            <w:noWrap/>
            <w:vAlign w:val="center"/>
            <w:hideMark/>
          </w:tcPr>
          <w:p w14:paraId="2585AA23" w14:textId="495719FE" w:rsidR="00545396" w:rsidRPr="00861D29" w:rsidRDefault="00545396" w:rsidP="00545396">
            <w:pPr>
              <w:rPr>
                <w:rFonts w:ascii="Arial" w:hAnsi="Arial" w:cs="Arial"/>
                <w:color w:val="000000"/>
                <w:sz w:val="18"/>
                <w:szCs w:val="18"/>
              </w:rPr>
            </w:pPr>
            <w:r w:rsidRPr="00861D29">
              <w:rPr>
                <w:rFonts w:ascii="Arial" w:hAnsi="Arial" w:cs="Arial"/>
                <w:color w:val="000000"/>
                <w:sz w:val="18"/>
                <w:szCs w:val="18"/>
              </w:rPr>
              <w:t>Aluguéis, Locações e Seguros (</w:t>
            </w:r>
            <w:r w:rsidR="00060C5A">
              <w:rPr>
                <w:rFonts w:ascii="Arial" w:hAnsi="Arial" w:cs="Arial"/>
                <w:color w:val="000000"/>
                <w:sz w:val="18"/>
                <w:szCs w:val="18"/>
              </w:rPr>
              <w:t>v</w:t>
            </w:r>
            <w:r w:rsidRPr="00861D29">
              <w:rPr>
                <w:rFonts w:ascii="Arial" w:hAnsi="Arial" w:cs="Arial"/>
                <w:color w:val="000000"/>
                <w:sz w:val="18"/>
                <w:szCs w:val="18"/>
              </w:rPr>
              <w:t>)</w:t>
            </w:r>
          </w:p>
        </w:tc>
        <w:tc>
          <w:tcPr>
            <w:tcW w:w="842" w:type="pct"/>
            <w:noWrap/>
            <w:vAlign w:val="center"/>
            <w:hideMark/>
          </w:tcPr>
          <w:p w14:paraId="13DCC98C" w14:textId="7777777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(21.444)</w:t>
            </w:r>
          </w:p>
        </w:tc>
        <w:tc>
          <w:tcPr>
            <w:tcW w:w="731" w:type="pct"/>
            <w:noWrap/>
            <w:vAlign w:val="center"/>
            <w:hideMark/>
          </w:tcPr>
          <w:p w14:paraId="182CC89E" w14:textId="7777777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(14.939)</w:t>
            </w:r>
          </w:p>
        </w:tc>
        <w:tc>
          <w:tcPr>
            <w:tcW w:w="848" w:type="pct"/>
            <w:noWrap/>
            <w:vAlign w:val="center"/>
            <w:hideMark/>
          </w:tcPr>
          <w:p w14:paraId="09191730" w14:textId="1A427F89"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(41.765)</w:t>
            </w:r>
          </w:p>
        </w:tc>
        <w:tc>
          <w:tcPr>
            <w:tcW w:w="736" w:type="pct"/>
            <w:noWrap/>
            <w:vAlign w:val="center"/>
            <w:hideMark/>
          </w:tcPr>
          <w:p w14:paraId="229B5259" w14:textId="7777777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(28.534)</w:t>
            </w:r>
          </w:p>
        </w:tc>
      </w:tr>
      <w:tr w:rsidR="00545396" w:rsidRPr="00861D29" w14:paraId="2975CCB0" w14:textId="77777777" w:rsidTr="00FB6EC3">
        <w:trPr>
          <w:trHeight w:val="232"/>
        </w:trPr>
        <w:tc>
          <w:tcPr>
            <w:tcW w:w="1843" w:type="pct"/>
            <w:noWrap/>
            <w:vAlign w:val="center"/>
            <w:hideMark/>
          </w:tcPr>
          <w:p w14:paraId="59293EB4" w14:textId="77777777" w:rsidR="00545396" w:rsidRPr="00861D29" w:rsidRDefault="00545396" w:rsidP="00545396">
            <w:pPr>
              <w:rPr>
                <w:rFonts w:ascii="Arial" w:hAnsi="Arial" w:cs="Arial"/>
                <w:color w:val="000000"/>
                <w:sz w:val="18"/>
                <w:szCs w:val="18"/>
              </w:rPr>
            </w:pPr>
            <w:r w:rsidRPr="00861D29">
              <w:rPr>
                <w:rFonts w:ascii="Arial" w:hAnsi="Arial" w:cs="Arial"/>
                <w:color w:val="000000"/>
                <w:sz w:val="18"/>
                <w:szCs w:val="18"/>
              </w:rPr>
              <w:t>Tributos</w:t>
            </w:r>
          </w:p>
        </w:tc>
        <w:tc>
          <w:tcPr>
            <w:tcW w:w="842" w:type="pct"/>
            <w:noWrap/>
            <w:vAlign w:val="center"/>
            <w:hideMark/>
          </w:tcPr>
          <w:p w14:paraId="1E575D0E" w14:textId="7777777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(1.640)</w:t>
            </w:r>
          </w:p>
        </w:tc>
        <w:tc>
          <w:tcPr>
            <w:tcW w:w="731" w:type="pct"/>
            <w:noWrap/>
            <w:vAlign w:val="center"/>
            <w:hideMark/>
          </w:tcPr>
          <w:p w14:paraId="18999783" w14:textId="7777777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(1.389)</w:t>
            </w:r>
          </w:p>
        </w:tc>
        <w:tc>
          <w:tcPr>
            <w:tcW w:w="848" w:type="pct"/>
            <w:noWrap/>
            <w:vAlign w:val="center"/>
            <w:hideMark/>
          </w:tcPr>
          <w:p w14:paraId="5756439F" w14:textId="5B1D117B"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(3.665)</w:t>
            </w:r>
          </w:p>
        </w:tc>
        <w:tc>
          <w:tcPr>
            <w:tcW w:w="736" w:type="pct"/>
            <w:noWrap/>
            <w:vAlign w:val="center"/>
            <w:hideMark/>
          </w:tcPr>
          <w:p w14:paraId="236D0C18" w14:textId="7777777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(3.141)</w:t>
            </w:r>
          </w:p>
        </w:tc>
      </w:tr>
      <w:tr w:rsidR="00545396" w:rsidRPr="00861D29" w14:paraId="1DB30A3E" w14:textId="77777777" w:rsidTr="00FB6EC3">
        <w:trPr>
          <w:trHeight w:val="232"/>
        </w:trPr>
        <w:tc>
          <w:tcPr>
            <w:tcW w:w="1843" w:type="pct"/>
            <w:noWrap/>
            <w:vAlign w:val="center"/>
            <w:hideMark/>
          </w:tcPr>
          <w:p w14:paraId="273A38DB" w14:textId="77777777" w:rsidR="00545396" w:rsidRPr="00861D29" w:rsidRDefault="00545396" w:rsidP="00545396">
            <w:pPr>
              <w:rPr>
                <w:rFonts w:ascii="Arial" w:hAnsi="Arial" w:cs="Arial"/>
                <w:color w:val="000000"/>
                <w:sz w:val="18"/>
                <w:szCs w:val="18"/>
              </w:rPr>
            </w:pPr>
            <w:r w:rsidRPr="00861D29">
              <w:rPr>
                <w:rFonts w:ascii="Arial" w:hAnsi="Arial" w:cs="Arial"/>
                <w:color w:val="000000"/>
                <w:sz w:val="18"/>
                <w:szCs w:val="18"/>
              </w:rPr>
              <w:t>Compartilhamento de Instalações</w:t>
            </w:r>
          </w:p>
        </w:tc>
        <w:tc>
          <w:tcPr>
            <w:tcW w:w="842" w:type="pct"/>
            <w:noWrap/>
            <w:vAlign w:val="center"/>
            <w:hideMark/>
          </w:tcPr>
          <w:p w14:paraId="7FA3F6E2" w14:textId="7777777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(951)</w:t>
            </w:r>
          </w:p>
        </w:tc>
        <w:tc>
          <w:tcPr>
            <w:tcW w:w="731" w:type="pct"/>
            <w:noWrap/>
            <w:vAlign w:val="center"/>
            <w:hideMark/>
          </w:tcPr>
          <w:p w14:paraId="50432753" w14:textId="7777777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(943)</w:t>
            </w:r>
          </w:p>
        </w:tc>
        <w:tc>
          <w:tcPr>
            <w:tcW w:w="848" w:type="pct"/>
            <w:noWrap/>
            <w:vAlign w:val="center"/>
            <w:hideMark/>
          </w:tcPr>
          <w:p w14:paraId="3B48724B" w14:textId="4ADAACD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(1.715)</w:t>
            </w:r>
          </w:p>
        </w:tc>
        <w:tc>
          <w:tcPr>
            <w:tcW w:w="736" w:type="pct"/>
            <w:noWrap/>
            <w:vAlign w:val="center"/>
            <w:hideMark/>
          </w:tcPr>
          <w:p w14:paraId="65558A99" w14:textId="7777777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(1.974)</w:t>
            </w:r>
          </w:p>
        </w:tc>
      </w:tr>
      <w:tr w:rsidR="00545396" w:rsidRPr="00861D29" w14:paraId="5DDCA7A5" w14:textId="77777777" w:rsidTr="00FB6EC3">
        <w:trPr>
          <w:trHeight w:val="232"/>
        </w:trPr>
        <w:tc>
          <w:tcPr>
            <w:tcW w:w="1843" w:type="pct"/>
            <w:noWrap/>
            <w:vAlign w:val="center"/>
            <w:hideMark/>
          </w:tcPr>
          <w:p w14:paraId="789CAD42" w14:textId="77777777" w:rsidR="00545396" w:rsidRPr="00861D29" w:rsidRDefault="00545396" w:rsidP="00545396">
            <w:pPr>
              <w:rPr>
                <w:rFonts w:ascii="Arial" w:hAnsi="Arial" w:cs="Arial"/>
                <w:color w:val="000000"/>
                <w:sz w:val="18"/>
                <w:szCs w:val="18"/>
              </w:rPr>
            </w:pPr>
            <w:r w:rsidRPr="00861D29">
              <w:rPr>
                <w:rFonts w:ascii="Arial" w:hAnsi="Arial" w:cs="Arial"/>
                <w:color w:val="000000"/>
                <w:sz w:val="18"/>
                <w:szCs w:val="18"/>
              </w:rPr>
              <w:t>Material</w:t>
            </w:r>
          </w:p>
        </w:tc>
        <w:tc>
          <w:tcPr>
            <w:tcW w:w="842" w:type="pct"/>
            <w:noWrap/>
            <w:vAlign w:val="center"/>
            <w:hideMark/>
          </w:tcPr>
          <w:p w14:paraId="2DAFBAC8" w14:textId="7777777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(911)</w:t>
            </w:r>
          </w:p>
        </w:tc>
        <w:tc>
          <w:tcPr>
            <w:tcW w:w="731" w:type="pct"/>
            <w:noWrap/>
            <w:vAlign w:val="center"/>
            <w:hideMark/>
          </w:tcPr>
          <w:p w14:paraId="499D6399" w14:textId="7777777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(10)</w:t>
            </w:r>
          </w:p>
        </w:tc>
        <w:tc>
          <w:tcPr>
            <w:tcW w:w="848" w:type="pct"/>
            <w:noWrap/>
            <w:vAlign w:val="center"/>
            <w:hideMark/>
          </w:tcPr>
          <w:p w14:paraId="3602AF5D" w14:textId="359270C9"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(1.180)</w:t>
            </w:r>
          </w:p>
        </w:tc>
        <w:tc>
          <w:tcPr>
            <w:tcW w:w="736" w:type="pct"/>
            <w:noWrap/>
            <w:vAlign w:val="center"/>
            <w:hideMark/>
          </w:tcPr>
          <w:p w14:paraId="200E40E7" w14:textId="7777777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(17)</w:t>
            </w:r>
          </w:p>
        </w:tc>
      </w:tr>
      <w:tr w:rsidR="00545396" w:rsidRPr="00861D29" w14:paraId="63A3D963" w14:textId="77777777" w:rsidTr="00FB6EC3">
        <w:trPr>
          <w:trHeight w:val="232"/>
        </w:trPr>
        <w:tc>
          <w:tcPr>
            <w:tcW w:w="1843" w:type="pct"/>
            <w:noWrap/>
            <w:vAlign w:val="center"/>
            <w:hideMark/>
          </w:tcPr>
          <w:p w14:paraId="75185AF3" w14:textId="77777777" w:rsidR="00545396" w:rsidRPr="00861D29" w:rsidRDefault="00545396" w:rsidP="00545396">
            <w:pPr>
              <w:rPr>
                <w:rFonts w:ascii="Arial" w:hAnsi="Arial" w:cs="Arial"/>
                <w:color w:val="000000"/>
                <w:sz w:val="18"/>
                <w:szCs w:val="18"/>
              </w:rPr>
            </w:pPr>
            <w:r w:rsidRPr="00861D29">
              <w:rPr>
                <w:rFonts w:ascii="Arial" w:hAnsi="Arial" w:cs="Arial"/>
                <w:color w:val="000000"/>
                <w:sz w:val="18"/>
                <w:szCs w:val="18"/>
              </w:rPr>
              <w:t>PECLD</w:t>
            </w:r>
          </w:p>
        </w:tc>
        <w:tc>
          <w:tcPr>
            <w:tcW w:w="842" w:type="pct"/>
            <w:noWrap/>
            <w:vAlign w:val="center"/>
            <w:hideMark/>
          </w:tcPr>
          <w:p w14:paraId="42661FB4" w14:textId="7777777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(1.056)</w:t>
            </w:r>
          </w:p>
        </w:tc>
        <w:tc>
          <w:tcPr>
            <w:tcW w:w="731" w:type="pct"/>
            <w:noWrap/>
            <w:vAlign w:val="center"/>
            <w:hideMark/>
          </w:tcPr>
          <w:p w14:paraId="62DB06F1" w14:textId="7777777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(959)</w:t>
            </w:r>
          </w:p>
        </w:tc>
        <w:tc>
          <w:tcPr>
            <w:tcW w:w="848" w:type="pct"/>
            <w:noWrap/>
            <w:vAlign w:val="center"/>
            <w:hideMark/>
          </w:tcPr>
          <w:p w14:paraId="07A6417E" w14:textId="1632BDE2"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(914)</w:t>
            </w:r>
          </w:p>
        </w:tc>
        <w:tc>
          <w:tcPr>
            <w:tcW w:w="736" w:type="pct"/>
            <w:noWrap/>
            <w:vAlign w:val="center"/>
            <w:hideMark/>
          </w:tcPr>
          <w:p w14:paraId="102B2E82" w14:textId="7777777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(561)</w:t>
            </w:r>
          </w:p>
        </w:tc>
      </w:tr>
      <w:tr w:rsidR="00545396" w:rsidRPr="00861D29" w14:paraId="38ED4680" w14:textId="77777777" w:rsidTr="00FB6EC3">
        <w:trPr>
          <w:trHeight w:val="232"/>
        </w:trPr>
        <w:tc>
          <w:tcPr>
            <w:tcW w:w="1843" w:type="pct"/>
            <w:noWrap/>
            <w:vAlign w:val="center"/>
            <w:hideMark/>
          </w:tcPr>
          <w:p w14:paraId="1FD79298" w14:textId="77777777" w:rsidR="00545396" w:rsidRPr="00861D29" w:rsidRDefault="00545396" w:rsidP="00545396">
            <w:pPr>
              <w:rPr>
                <w:rFonts w:ascii="Arial" w:hAnsi="Arial" w:cs="Arial"/>
                <w:color w:val="000000"/>
                <w:sz w:val="18"/>
                <w:szCs w:val="18"/>
              </w:rPr>
            </w:pPr>
            <w:r w:rsidRPr="00861D29">
              <w:rPr>
                <w:rFonts w:ascii="Arial" w:hAnsi="Arial" w:cs="Arial"/>
                <w:color w:val="000000"/>
                <w:sz w:val="18"/>
                <w:szCs w:val="18"/>
              </w:rPr>
              <w:t>Provisão para PISP</w:t>
            </w:r>
          </w:p>
        </w:tc>
        <w:tc>
          <w:tcPr>
            <w:tcW w:w="842" w:type="pct"/>
            <w:noWrap/>
            <w:vAlign w:val="center"/>
            <w:hideMark/>
          </w:tcPr>
          <w:p w14:paraId="2C1F8CB7" w14:textId="7777777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(35)</w:t>
            </w:r>
          </w:p>
        </w:tc>
        <w:tc>
          <w:tcPr>
            <w:tcW w:w="731" w:type="pct"/>
            <w:noWrap/>
            <w:vAlign w:val="center"/>
            <w:hideMark/>
          </w:tcPr>
          <w:p w14:paraId="5166047F" w14:textId="7777777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(611)</w:t>
            </w:r>
          </w:p>
        </w:tc>
        <w:tc>
          <w:tcPr>
            <w:tcW w:w="848" w:type="pct"/>
            <w:noWrap/>
            <w:vAlign w:val="center"/>
            <w:hideMark/>
          </w:tcPr>
          <w:p w14:paraId="51C768EF" w14:textId="4C0FA4A2"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(41)</w:t>
            </w:r>
          </w:p>
        </w:tc>
        <w:tc>
          <w:tcPr>
            <w:tcW w:w="736" w:type="pct"/>
            <w:noWrap/>
            <w:vAlign w:val="center"/>
            <w:hideMark/>
          </w:tcPr>
          <w:p w14:paraId="6A1168C5" w14:textId="77777777" w:rsidR="00545396" w:rsidRPr="00861D29" w:rsidRDefault="00545396" w:rsidP="00545396">
            <w:pPr>
              <w:jc w:val="right"/>
              <w:rPr>
                <w:rFonts w:ascii="Arial" w:hAnsi="Arial" w:cs="Arial"/>
                <w:color w:val="000000"/>
                <w:sz w:val="18"/>
                <w:szCs w:val="18"/>
              </w:rPr>
            </w:pPr>
            <w:r w:rsidRPr="00861D29">
              <w:rPr>
                <w:rFonts w:ascii="Arial" w:hAnsi="Arial" w:cs="Arial"/>
                <w:color w:val="000000"/>
                <w:sz w:val="18"/>
                <w:szCs w:val="18"/>
              </w:rPr>
              <w:t xml:space="preserve">       (1.209)</w:t>
            </w:r>
          </w:p>
        </w:tc>
      </w:tr>
      <w:tr w:rsidR="00545396" w14:paraId="091FBDCF" w14:textId="77777777" w:rsidTr="00FB6EC3">
        <w:trPr>
          <w:trHeight w:val="232"/>
        </w:trPr>
        <w:tc>
          <w:tcPr>
            <w:tcW w:w="1843" w:type="pct"/>
            <w:noWrap/>
            <w:vAlign w:val="center"/>
            <w:hideMark/>
          </w:tcPr>
          <w:p w14:paraId="01B67CC9" w14:textId="77777777" w:rsidR="00545396" w:rsidRPr="00861D29" w:rsidRDefault="00545396" w:rsidP="00545396">
            <w:pPr>
              <w:rPr>
                <w:rFonts w:ascii="Arial" w:hAnsi="Arial" w:cs="Arial"/>
                <w:b/>
                <w:bCs/>
                <w:color w:val="000000"/>
                <w:sz w:val="18"/>
                <w:szCs w:val="18"/>
              </w:rPr>
            </w:pPr>
            <w:r w:rsidRPr="00861D29">
              <w:rPr>
                <w:rFonts w:ascii="Arial" w:hAnsi="Arial" w:cs="Arial"/>
                <w:b/>
                <w:bCs/>
                <w:color w:val="000000"/>
                <w:sz w:val="18"/>
                <w:szCs w:val="18"/>
              </w:rPr>
              <w:t>Total</w:t>
            </w:r>
          </w:p>
        </w:tc>
        <w:tc>
          <w:tcPr>
            <w:tcW w:w="842" w:type="pct"/>
            <w:noWrap/>
            <w:vAlign w:val="center"/>
            <w:hideMark/>
          </w:tcPr>
          <w:p w14:paraId="50DDEE28" w14:textId="5C204447" w:rsidR="00545396" w:rsidRPr="00861D29" w:rsidRDefault="00545396" w:rsidP="00545396">
            <w:pPr>
              <w:jc w:val="right"/>
              <w:rPr>
                <w:rFonts w:ascii="Arial" w:hAnsi="Arial" w:cs="Arial"/>
                <w:b/>
                <w:bCs/>
                <w:color w:val="000000"/>
                <w:sz w:val="18"/>
                <w:szCs w:val="18"/>
              </w:rPr>
            </w:pPr>
            <w:r w:rsidRPr="00861D29">
              <w:rPr>
                <w:rFonts w:ascii="Arial" w:hAnsi="Arial" w:cs="Arial"/>
                <w:b/>
                <w:bCs/>
                <w:color w:val="000000"/>
                <w:sz w:val="18"/>
                <w:szCs w:val="18"/>
              </w:rPr>
              <w:t xml:space="preserve">       (208.77</w:t>
            </w:r>
            <w:r w:rsidR="00C51DDE">
              <w:rPr>
                <w:rFonts w:ascii="Arial" w:hAnsi="Arial" w:cs="Arial"/>
                <w:b/>
                <w:bCs/>
                <w:color w:val="000000"/>
                <w:sz w:val="18"/>
                <w:szCs w:val="18"/>
              </w:rPr>
              <w:t>3</w:t>
            </w:r>
            <w:r w:rsidRPr="00861D29">
              <w:rPr>
                <w:rFonts w:ascii="Arial" w:hAnsi="Arial" w:cs="Arial"/>
                <w:b/>
                <w:bCs/>
                <w:color w:val="000000"/>
                <w:sz w:val="18"/>
                <w:szCs w:val="18"/>
              </w:rPr>
              <w:t>)</w:t>
            </w:r>
          </w:p>
        </w:tc>
        <w:tc>
          <w:tcPr>
            <w:tcW w:w="731" w:type="pct"/>
            <w:noWrap/>
            <w:vAlign w:val="center"/>
            <w:hideMark/>
          </w:tcPr>
          <w:p w14:paraId="6D0644C8" w14:textId="77777777" w:rsidR="00545396" w:rsidRPr="00861D29" w:rsidRDefault="00545396" w:rsidP="00545396">
            <w:pPr>
              <w:jc w:val="right"/>
              <w:rPr>
                <w:rFonts w:ascii="Arial" w:hAnsi="Arial" w:cs="Arial"/>
                <w:b/>
                <w:bCs/>
                <w:color w:val="000000"/>
                <w:sz w:val="18"/>
                <w:szCs w:val="18"/>
              </w:rPr>
            </w:pPr>
            <w:r w:rsidRPr="00861D29">
              <w:rPr>
                <w:rFonts w:ascii="Arial" w:hAnsi="Arial" w:cs="Arial"/>
                <w:b/>
                <w:bCs/>
                <w:color w:val="000000"/>
                <w:sz w:val="18"/>
                <w:szCs w:val="18"/>
              </w:rPr>
              <w:t xml:space="preserve">   (195.750)</w:t>
            </w:r>
          </w:p>
        </w:tc>
        <w:tc>
          <w:tcPr>
            <w:tcW w:w="848" w:type="pct"/>
            <w:noWrap/>
            <w:vAlign w:val="center"/>
            <w:hideMark/>
          </w:tcPr>
          <w:p w14:paraId="24898BBE" w14:textId="1CC80491" w:rsidR="00545396" w:rsidRPr="00861D29" w:rsidRDefault="00545396" w:rsidP="00545396">
            <w:pPr>
              <w:jc w:val="right"/>
              <w:rPr>
                <w:rFonts w:ascii="Arial" w:hAnsi="Arial" w:cs="Arial"/>
                <w:b/>
                <w:bCs/>
                <w:color w:val="000000"/>
                <w:sz w:val="18"/>
                <w:szCs w:val="18"/>
              </w:rPr>
            </w:pPr>
            <w:r w:rsidRPr="00861D29">
              <w:rPr>
                <w:rFonts w:ascii="Arial" w:hAnsi="Arial" w:cs="Arial"/>
                <w:b/>
                <w:bCs/>
                <w:color w:val="000000"/>
                <w:sz w:val="18"/>
                <w:szCs w:val="18"/>
              </w:rPr>
              <w:t xml:space="preserve">     (430.050)</w:t>
            </w:r>
          </w:p>
        </w:tc>
        <w:tc>
          <w:tcPr>
            <w:tcW w:w="736" w:type="pct"/>
            <w:noWrap/>
            <w:vAlign w:val="center"/>
            <w:hideMark/>
          </w:tcPr>
          <w:p w14:paraId="4BC2BED5" w14:textId="77777777" w:rsidR="00545396" w:rsidRDefault="00545396" w:rsidP="00545396">
            <w:pPr>
              <w:jc w:val="right"/>
              <w:rPr>
                <w:rFonts w:ascii="Arial" w:hAnsi="Arial" w:cs="Arial"/>
                <w:b/>
                <w:bCs/>
                <w:color w:val="000000"/>
                <w:sz w:val="18"/>
                <w:szCs w:val="18"/>
              </w:rPr>
            </w:pPr>
            <w:r w:rsidRPr="00861D29">
              <w:rPr>
                <w:rFonts w:ascii="Arial" w:hAnsi="Arial" w:cs="Arial"/>
                <w:b/>
                <w:bCs/>
                <w:color w:val="000000"/>
                <w:sz w:val="18"/>
                <w:szCs w:val="18"/>
              </w:rPr>
              <w:t xml:space="preserve">   (383.138)</w:t>
            </w:r>
          </w:p>
        </w:tc>
      </w:tr>
    </w:tbl>
    <w:p w14:paraId="460448C2" w14:textId="77777777" w:rsidR="00FB6EC3" w:rsidRDefault="00FB6EC3" w:rsidP="00A036DA">
      <w:pPr>
        <w:rPr>
          <w:rFonts w:ascii="Arial" w:hAnsi="Arial" w:cs="Arial"/>
          <w:sz w:val="22"/>
          <w:szCs w:val="22"/>
        </w:rPr>
      </w:pPr>
    </w:p>
    <w:p w14:paraId="7E559223" w14:textId="66BE6C43" w:rsidR="00261E79" w:rsidRPr="00261E79" w:rsidRDefault="00261E79" w:rsidP="00261E79">
      <w:pPr>
        <w:spacing w:line="276" w:lineRule="auto"/>
        <w:jc w:val="both"/>
        <w:rPr>
          <w:rFonts w:ascii="Arial" w:hAnsi="Arial" w:cs="Arial"/>
          <w:color w:val="000000"/>
          <w:sz w:val="22"/>
          <w:szCs w:val="22"/>
        </w:rPr>
      </w:pPr>
      <w:r w:rsidRPr="00261E79">
        <w:rPr>
          <w:rFonts w:ascii="Arial" w:hAnsi="Arial" w:cs="Arial"/>
          <w:color w:val="000000"/>
          <w:sz w:val="22"/>
          <w:szCs w:val="22"/>
        </w:rPr>
        <w:t xml:space="preserve">Os custos e despesas operacionais apresentaram um crescimento de </w:t>
      </w:r>
      <w:r w:rsidR="002959C1">
        <w:rPr>
          <w:rFonts w:ascii="Arial" w:hAnsi="Arial" w:cs="Arial"/>
          <w:color w:val="000000"/>
          <w:sz w:val="22"/>
          <w:szCs w:val="22"/>
        </w:rPr>
        <w:t>12,2</w:t>
      </w:r>
      <w:r w:rsidRPr="00261E79">
        <w:rPr>
          <w:rFonts w:ascii="Arial" w:hAnsi="Arial" w:cs="Arial"/>
          <w:color w:val="000000"/>
          <w:sz w:val="22"/>
          <w:szCs w:val="22"/>
        </w:rPr>
        <w:t>% na comparação entre o</w:t>
      </w:r>
      <w:r w:rsidR="00E6289A">
        <w:rPr>
          <w:rFonts w:ascii="Arial" w:hAnsi="Arial" w:cs="Arial"/>
          <w:color w:val="000000"/>
          <w:sz w:val="22"/>
          <w:szCs w:val="22"/>
        </w:rPr>
        <w:t xml:space="preserve"> </w:t>
      </w:r>
      <w:r w:rsidR="00BD63BD">
        <w:rPr>
          <w:rFonts w:ascii="Arial" w:hAnsi="Arial" w:cs="Arial"/>
          <w:color w:val="000000"/>
          <w:sz w:val="22"/>
          <w:szCs w:val="22"/>
        </w:rPr>
        <w:t xml:space="preserve">primeiro </w:t>
      </w:r>
      <w:r w:rsidR="002959C1">
        <w:rPr>
          <w:rFonts w:ascii="Arial" w:hAnsi="Arial" w:cs="Arial"/>
          <w:color w:val="000000"/>
          <w:sz w:val="22"/>
          <w:szCs w:val="22"/>
        </w:rPr>
        <w:t>semestre</w:t>
      </w:r>
      <w:r w:rsidRPr="00261E79">
        <w:rPr>
          <w:rFonts w:ascii="Arial" w:hAnsi="Arial" w:cs="Arial"/>
          <w:color w:val="000000"/>
          <w:sz w:val="22"/>
          <w:szCs w:val="22"/>
        </w:rPr>
        <w:t xml:space="preserve"> de 202</w:t>
      </w:r>
      <w:r w:rsidR="00E6289A">
        <w:rPr>
          <w:rFonts w:ascii="Arial" w:hAnsi="Arial" w:cs="Arial"/>
          <w:color w:val="000000"/>
          <w:sz w:val="22"/>
          <w:szCs w:val="22"/>
        </w:rPr>
        <w:t>6</w:t>
      </w:r>
      <w:r w:rsidRPr="00261E79">
        <w:rPr>
          <w:rFonts w:ascii="Arial" w:hAnsi="Arial" w:cs="Arial"/>
          <w:color w:val="000000"/>
          <w:sz w:val="22"/>
          <w:szCs w:val="22"/>
        </w:rPr>
        <w:t xml:space="preserve"> e 202</w:t>
      </w:r>
      <w:r w:rsidR="00E6289A">
        <w:rPr>
          <w:rFonts w:ascii="Arial" w:hAnsi="Arial" w:cs="Arial"/>
          <w:color w:val="000000"/>
          <w:sz w:val="22"/>
          <w:szCs w:val="22"/>
        </w:rPr>
        <w:t>5</w:t>
      </w:r>
      <w:r w:rsidRPr="00261E79">
        <w:rPr>
          <w:rFonts w:ascii="Arial" w:hAnsi="Arial" w:cs="Arial"/>
          <w:color w:val="000000"/>
          <w:sz w:val="22"/>
          <w:szCs w:val="22"/>
        </w:rPr>
        <w:t>. Esse aumento resulta, principalmente, do comportamento das seguintes rubricas:</w:t>
      </w:r>
    </w:p>
    <w:p w14:paraId="6F14BBD1" w14:textId="77777777" w:rsidR="004939FC" w:rsidRPr="00DB0E3A" w:rsidRDefault="004939FC" w:rsidP="001E0C2D">
      <w:pPr>
        <w:spacing w:line="276" w:lineRule="auto"/>
        <w:jc w:val="both"/>
        <w:rPr>
          <w:rFonts w:ascii="Arial" w:hAnsi="Arial" w:cs="Arial"/>
          <w:b/>
          <w:color w:val="000000"/>
          <w:sz w:val="22"/>
          <w:szCs w:val="22"/>
        </w:rPr>
      </w:pPr>
    </w:p>
    <w:p w14:paraId="7064CF5E" w14:textId="1281C354" w:rsidR="00551C50" w:rsidRDefault="004939FC" w:rsidP="00551C50">
      <w:pPr>
        <w:spacing w:line="276" w:lineRule="auto"/>
        <w:jc w:val="both"/>
        <w:rPr>
          <w:rFonts w:ascii="Arial" w:hAnsi="Arial" w:cs="Arial"/>
          <w:sz w:val="22"/>
          <w:szCs w:val="22"/>
        </w:rPr>
      </w:pPr>
      <w:r w:rsidRPr="00DB0E3A">
        <w:rPr>
          <w:rFonts w:ascii="Arial" w:hAnsi="Arial" w:cs="Arial"/>
          <w:b/>
          <w:color w:val="000000"/>
          <w:sz w:val="22"/>
          <w:szCs w:val="22"/>
        </w:rPr>
        <w:t>i) Depreciação e Amortização:</w:t>
      </w:r>
      <w:r w:rsidRPr="00DB0E3A">
        <w:rPr>
          <w:rFonts w:ascii="Arial" w:hAnsi="Arial" w:cs="Arial"/>
          <w:color w:val="000000"/>
          <w:sz w:val="22"/>
          <w:szCs w:val="22"/>
        </w:rPr>
        <w:t xml:space="preserve"> </w:t>
      </w:r>
      <w:r w:rsidR="00551C50" w:rsidRPr="00551C50">
        <w:rPr>
          <w:rFonts w:ascii="Arial" w:hAnsi="Arial" w:cs="Arial"/>
          <w:sz w:val="22"/>
          <w:szCs w:val="22"/>
        </w:rPr>
        <w:t xml:space="preserve">A </w:t>
      </w:r>
      <w:r w:rsidR="00F45914" w:rsidRPr="00F45914">
        <w:rPr>
          <w:rFonts w:ascii="Arial" w:hAnsi="Arial" w:cs="Arial"/>
          <w:sz w:val="22"/>
          <w:szCs w:val="22"/>
        </w:rPr>
        <w:t xml:space="preserve">rubrica de depreciação e amortização apresentou redução de </w:t>
      </w:r>
      <w:r w:rsidR="002959C1">
        <w:rPr>
          <w:rFonts w:ascii="Arial" w:hAnsi="Arial" w:cs="Arial"/>
          <w:sz w:val="22"/>
          <w:szCs w:val="22"/>
        </w:rPr>
        <w:t>9,7</w:t>
      </w:r>
      <w:r w:rsidR="00F45914" w:rsidRPr="00F45914">
        <w:rPr>
          <w:rFonts w:ascii="Arial" w:hAnsi="Arial" w:cs="Arial"/>
          <w:sz w:val="22"/>
          <w:szCs w:val="22"/>
        </w:rPr>
        <w:t xml:space="preserve">% na comparação entre o primeiro </w:t>
      </w:r>
      <w:r w:rsidR="002959C1">
        <w:rPr>
          <w:rFonts w:ascii="Arial" w:hAnsi="Arial" w:cs="Arial"/>
          <w:sz w:val="22"/>
          <w:szCs w:val="22"/>
        </w:rPr>
        <w:t>semestre</w:t>
      </w:r>
      <w:r w:rsidR="00F45914" w:rsidRPr="00F45914">
        <w:rPr>
          <w:rFonts w:ascii="Arial" w:hAnsi="Arial" w:cs="Arial"/>
          <w:sz w:val="22"/>
          <w:szCs w:val="22"/>
        </w:rPr>
        <w:t xml:space="preserve"> de 2026 e o de 2025. Essa diminuição decorre, principalmente, do aumento do número de ativos que atingiram a condição de totalmente depreciados entre os períodos comparados.</w:t>
      </w:r>
    </w:p>
    <w:p w14:paraId="58014A7A" w14:textId="77777777" w:rsidR="002959C1" w:rsidRDefault="002959C1" w:rsidP="00551C50">
      <w:pPr>
        <w:spacing w:line="276" w:lineRule="auto"/>
        <w:jc w:val="both"/>
        <w:rPr>
          <w:rFonts w:ascii="Arial" w:hAnsi="Arial" w:cs="Arial"/>
          <w:color w:val="000000"/>
          <w:sz w:val="22"/>
          <w:szCs w:val="22"/>
        </w:rPr>
      </w:pPr>
    </w:p>
    <w:p w14:paraId="281F2264" w14:textId="77777777" w:rsidR="00460144" w:rsidRPr="00460144" w:rsidRDefault="00460144" w:rsidP="00460144">
      <w:pPr>
        <w:spacing w:line="276" w:lineRule="auto"/>
        <w:jc w:val="both"/>
        <w:rPr>
          <w:rFonts w:ascii="Arial" w:hAnsi="Arial" w:cs="Arial"/>
          <w:sz w:val="22"/>
          <w:szCs w:val="22"/>
        </w:rPr>
      </w:pPr>
      <w:r w:rsidRPr="00DB0E3A">
        <w:rPr>
          <w:rFonts w:ascii="Arial" w:hAnsi="Arial" w:cs="Arial"/>
          <w:b/>
          <w:color w:val="000000"/>
          <w:sz w:val="22"/>
          <w:szCs w:val="22"/>
        </w:rPr>
        <w:t>ii) Serviços de Terceiros:</w:t>
      </w:r>
      <w:r w:rsidRPr="00DB0E3A">
        <w:rPr>
          <w:rFonts w:ascii="Arial" w:hAnsi="Arial" w:cs="Arial"/>
          <w:color w:val="000000"/>
          <w:sz w:val="22"/>
          <w:szCs w:val="22"/>
        </w:rPr>
        <w:t xml:space="preserve"> </w:t>
      </w:r>
      <w:r w:rsidRPr="00460144">
        <w:rPr>
          <w:rFonts w:ascii="Arial" w:hAnsi="Arial" w:cs="Arial"/>
          <w:sz w:val="22"/>
          <w:szCs w:val="22"/>
        </w:rPr>
        <w:t>Os custos e despesas com Serviços de Terceiros registraram aumento de 23,7% em relação ao mesmo período de 2025. O desempenho é explicado, principalmente, pelos maiores custos de manutenção decorrentes de reajustes contratuais e ajustes de provisões, bem como pela elevação dos gastos com instalação de equipamentos satelitais, em linha com o crescimento da demanda e a ampliação da base de fornecedores envolvidos na prestação desses serviços.</w:t>
      </w:r>
    </w:p>
    <w:p w14:paraId="18638A63" w14:textId="4D770F33" w:rsidR="00460144" w:rsidRPr="00F45914" w:rsidRDefault="00460144" w:rsidP="00551C50">
      <w:pPr>
        <w:spacing w:line="276" w:lineRule="auto"/>
        <w:jc w:val="both"/>
        <w:rPr>
          <w:rFonts w:ascii="Arial" w:hAnsi="Arial" w:cs="Arial"/>
          <w:color w:val="000000"/>
          <w:sz w:val="22"/>
          <w:szCs w:val="22"/>
        </w:rPr>
      </w:pPr>
    </w:p>
    <w:p w14:paraId="4E599DD3" w14:textId="119B6CE5" w:rsidR="00DC0106" w:rsidRDefault="00D3395F" w:rsidP="00DC0106">
      <w:pPr>
        <w:spacing w:line="276" w:lineRule="auto"/>
        <w:jc w:val="both"/>
        <w:rPr>
          <w:rFonts w:ascii="Arial" w:hAnsi="Arial" w:cs="Arial"/>
          <w:sz w:val="22"/>
          <w:szCs w:val="22"/>
        </w:rPr>
      </w:pPr>
      <w:r w:rsidRPr="00DB0E3A">
        <w:rPr>
          <w:rFonts w:ascii="Arial" w:hAnsi="Arial" w:cs="Arial"/>
          <w:b/>
          <w:color w:val="000000"/>
          <w:sz w:val="22"/>
          <w:szCs w:val="22"/>
        </w:rPr>
        <w:t>ii</w:t>
      </w:r>
      <w:r w:rsidR="00460144">
        <w:rPr>
          <w:rFonts w:ascii="Arial" w:hAnsi="Arial" w:cs="Arial"/>
          <w:b/>
          <w:color w:val="000000"/>
          <w:sz w:val="22"/>
          <w:szCs w:val="22"/>
        </w:rPr>
        <w:t>i</w:t>
      </w:r>
      <w:r w:rsidRPr="00DB0E3A">
        <w:rPr>
          <w:rFonts w:ascii="Arial" w:hAnsi="Arial" w:cs="Arial"/>
          <w:b/>
          <w:color w:val="000000"/>
          <w:sz w:val="22"/>
          <w:szCs w:val="22"/>
        </w:rPr>
        <w:t xml:space="preserve">) </w:t>
      </w:r>
      <w:r>
        <w:rPr>
          <w:rFonts w:ascii="Arial" w:hAnsi="Arial" w:cs="Arial"/>
          <w:b/>
          <w:color w:val="000000"/>
          <w:sz w:val="22"/>
          <w:szCs w:val="22"/>
        </w:rPr>
        <w:t>Meios de Transmissão e Conexão</w:t>
      </w:r>
      <w:r w:rsidRPr="00DB0E3A">
        <w:rPr>
          <w:rFonts w:ascii="Arial" w:hAnsi="Arial" w:cs="Arial"/>
          <w:b/>
          <w:color w:val="000000"/>
          <w:sz w:val="22"/>
          <w:szCs w:val="22"/>
        </w:rPr>
        <w:t>:</w:t>
      </w:r>
      <w:r>
        <w:rPr>
          <w:rFonts w:ascii="Arial" w:hAnsi="Arial" w:cs="Arial"/>
          <w:b/>
          <w:color w:val="000000"/>
          <w:sz w:val="22"/>
          <w:szCs w:val="22"/>
        </w:rPr>
        <w:t xml:space="preserve"> </w:t>
      </w:r>
      <w:r w:rsidR="003900F7">
        <w:rPr>
          <w:rFonts w:ascii="Arial" w:hAnsi="Arial" w:cs="Arial"/>
          <w:sz w:val="22"/>
          <w:szCs w:val="22"/>
        </w:rPr>
        <w:t xml:space="preserve">No primeiro </w:t>
      </w:r>
      <w:r w:rsidR="002959C1">
        <w:rPr>
          <w:rFonts w:ascii="Arial" w:hAnsi="Arial" w:cs="Arial"/>
          <w:sz w:val="22"/>
          <w:szCs w:val="22"/>
        </w:rPr>
        <w:t>semestre</w:t>
      </w:r>
      <w:r w:rsidR="003900F7">
        <w:rPr>
          <w:rFonts w:ascii="Arial" w:hAnsi="Arial" w:cs="Arial"/>
          <w:sz w:val="22"/>
          <w:szCs w:val="22"/>
        </w:rPr>
        <w:t xml:space="preserve"> de 2026</w:t>
      </w:r>
      <w:r w:rsidR="005208CA" w:rsidRPr="005208CA">
        <w:rPr>
          <w:rFonts w:ascii="Arial" w:hAnsi="Arial" w:cs="Arial"/>
          <w:sz w:val="22"/>
          <w:szCs w:val="22"/>
        </w:rPr>
        <w:t xml:space="preserve">, os custos de conexão e transmissão apresentaram um aumento de </w:t>
      </w:r>
      <w:r w:rsidR="002959C1">
        <w:rPr>
          <w:rFonts w:ascii="Arial" w:hAnsi="Arial" w:cs="Arial"/>
          <w:sz w:val="22"/>
          <w:szCs w:val="22"/>
        </w:rPr>
        <w:t>33,1</w:t>
      </w:r>
      <w:r w:rsidR="005208CA" w:rsidRPr="005208CA">
        <w:rPr>
          <w:rFonts w:ascii="Arial" w:hAnsi="Arial" w:cs="Arial"/>
          <w:sz w:val="22"/>
          <w:szCs w:val="22"/>
        </w:rPr>
        <w:t xml:space="preserve">%, totalizando R$ </w:t>
      </w:r>
      <w:r w:rsidR="002959C1">
        <w:rPr>
          <w:rFonts w:ascii="Arial" w:hAnsi="Arial" w:cs="Arial"/>
          <w:sz w:val="22"/>
          <w:szCs w:val="22"/>
        </w:rPr>
        <w:t>91.604</w:t>
      </w:r>
      <w:r w:rsidR="005208CA">
        <w:rPr>
          <w:rFonts w:ascii="Arial" w:hAnsi="Arial" w:cs="Arial"/>
          <w:sz w:val="22"/>
          <w:szCs w:val="22"/>
        </w:rPr>
        <w:t xml:space="preserve"> (</w:t>
      </w:r>
      <w:r w:rsidR="005208CA" w:rsidRPr="005208CA">
        <w:rPr>
          <w:rFonts w:ascii="Arial" w:hAnsi="Arial" w:cs="Arial"/>
          <w:sz w:val="22"/>
          <w:szCs w:val="22"/>
        </w:rPr>
        <w:t xml:space="preserve">R$ </w:t>
      </w:r>
      <w:r w:rsidR="002959C1">
        <w:rPr>
          <w:rFonts w:ascii="Arial" w:hAnsi="Arial" w:cs="Arial"/>
          <w:sz w:val="22"/>
          <w:szCs w:val="22"/>
        </w:rPr>
        <w:t>68.800</w:t>
      </w:r>
      <w:r w:rsidR="003900F7">
        <w:rPr>
          <w:rFonts w:ascii="Arial" w:hAnsi="Arial" w:cs="Arial"/>
          <w:sz w:val="22"/>
          <w:szCs w:val="22"/>
        </w:rPr>
        <w:t xml:space="preserve"> no primeiro </w:t>
      </w:r>
      <w:r w:rsidR="002959C1">
        <w:rPr>
          <w:rFonts w:ascii="Arial" w:hAnsi="Arial" w:cs="Arial"/>
          <w:sz w:val="22"/>
          <w:szCs w:val="22"/>
        </w:rPr>
        <w:t>semestre</w:t>
      </w:r>
      <w:r w:rsidR="003900F7">
        <w:rPr>
          <w:rFonts w:ascii="Arial" w:hAnsi="Arial" w:cs="Arial"/>
          <w:sz w:val="22"/>
          <w:szCs w:val="22"/>
        </w:rPr>
        <w:t xml:space="preserve"> de 2025</w:t>
      </w:r>
      <w:r w:rsidR="005208CA">
        <w:rPr>
          <w:rFonts w:ascii="Arial" w:hAnsi="Arial" w:cs="Arial"/>
          <w:sz w:val="22"/>
          <w:szCs w:val="22"/>
        </w:rPr>
        <w:t>)</w:t>
      </w:r>
      <w:r w:rsidR="005208CA" w:rsidRPr="005208CA">
        <w:rPr>
          <w:rFonts w:ascii="Arial" w:hAnsi="Arial" w:cs="Arial"/>
          <w:sz w:val="22"/>
          <w:szCs w:val="22"/>
        </w:rPr>
        <w:t>. Os principais componentes dessa rubrica são os custos com Exploração Industrial de Linha Dedicada (EILD – última milha) e com Backbone</w:t>
      </w:r>
      <w:r w:rsidR="003900F7">
        <w:rPr>
          <w:rFonts w:ascii="Arial" w:hAnsi="Arial" w:cs="Arial"/>
          <w:sz w:val="22"/>
          <w:szCs w:val="22"/>
        </w:rPr>
        <w:t>.</w:t>
      </w:r>
      <w:r w:rsidR="005208CA" w:rsidRPr="005208CA">
        <w:rPr>
          <w:rFonts w:ascii="Arial" w:hAnsi="Arial" w:cs="Arial"/>
          <w:sz w:val="22"/>
          <w:szCs w:val="22"/>
        </w:rPr>
        <w:t xml:space="preserve"> </w:t>
      </w:r>
      <w:r w:rsidR="003900F7">
        <w:rPr>
          <w:rFonts w:ascii="Arial" w:hAnsi="Arial" w:cs="Arial"/>
          <w:sz w:val="22"/>
          <w:szCs w:val="22"/>
        </w:rPr>
        <w:t xml:space="preserve">Esse incremento </w:t>
      </w:r>
      <w:r w:rsidR="00DC0106" w:rsidRPr="005607BC">
        <w:rPr>
          <w:rFonts w:ascii="Arial" w:hAnsi="Arial" w:cs="Arial"/>
          <w:sz w:val="22"/>
          <w:szCs w:val="22"/>
        </w:rPr>
        <w:t>reflete o aumento dos custos decorrente da contratação de empresas do segmento satelital para atendimento às demandas de serviços da Telebras</w:t>
      </w:r>
      <w:r w:rsidR="003900F7">
        <w:rPr>
          <w:rFonts w:ascii="Arial" w:hAnsi="Arial" w:cs="Arial"/>
          <w:sz w:val="22"/>
          <w:szCs w:val="22"/>
        </w:rPr>
        <w:t xml:space="preserve"> com última milha</w:t>
      </w:r>
      <w:r w:rsidR="00DC0106" w:rsidRPr="005607BC">
        <w:rPr>
          <w:rFonts w:ascii="Arial" w:hAnsi="Arial" w:cs="Arial"/>
          <w:sz w:val="22"/>
          <w:szCs w:val="22"/>
        </w:rPr>
        <w:t>.</w:t>
      </w:r>
    </w:p>
    <w:p w14:paraId="5789571D" w14:textId="77777777" w:rsidR="006C1978" w:rsidRPr="00040B27" w:rsidRDefault="006C1978" w:rsidP="00040B27">
      <w:pPr>
        <w:spacing w:line="276" w:lineRule="auto"/>
        <w:jc w:val="both"/>
        <w:rPr>
          <w:rFonts w:ascii="Arial" w:hAnsi="Arial" w:cs="Arial"/>
          <w:sz w:val="22"/>
          <w:szCs w:val="22"/>
        </w:rPr>
      </w:pPr>
    </w:p>
    <w:p w14:paraId="72398069" w14:textId="4B6BC486" w:rsidR="005E65CB" w:rsidRPr="005E65CB" w:rsidRDefault="0003682E" w:rsidP="005E65CB">
      <w:pPr>
        <w:spacing w:line="276" w:lineRule="auto"/>
        <w:jc w:val="both"/>
        <w:rPr>
          <w:rFonts w:ascii="Arial" w:hAnsi="Arial" w:cs="Arial"/>
          <w:bCs/>
          <w:sz w:val="22"/>
          <w:szCs w:val="22"/>
        </w:rPr>
      </w:pPr>
      <w:r>
        <w:rPr>
          <w:rFonts w:ascii="Arial" w:hAnsi="Arial" w:cs="Arial"/>
          <w:b/>
          <w:sz w:val="22"/>
          <w:szCs w:val="22"/>
        </w:rPr>
        <w:t>iv</w:t>
      </w:r>
      <w:r w:rsidRPr="00DB0E3A">
        <w:rPr>
          <w:rFonts w:ascii="Arial" w:hAnsi="Arial" w:cs="Arial"/>
          <w:b/>
          <w:sz w:val="22"/>
          <w:szCs w:val="22"/>
        </w:rPr>
        <w:t>) Pessoal:</w:t>
      </w:r>
      <w:r w:rsidRPr="00DB0E3A">
        <w:rPr>
          <w:rFonts w:ascii="Arial" w:hAnsi="Arial" w:cs="Arial"/>
          <w:sz w:val="22"/>
          <w:szCs w:val="22"/>
        </w:rPr>
        <w:t xml:space="preserve"> </w:t>
      </w:r>
      <w:r w:rsidR="005E65CB" w:rsidRPr="005E65CB">
        <w:rPr>
          <w:rFonts w:ascii="Arial" w:hAnsi="Arial" w:cs="Arial"/>
          <w:bCs/>
          <w:sz w:val="22"/>
          <w:szCs w:val="22"/>
        </w:rPr>
        <w:t xml:space="preserve">Os custos e despesas com Pessoal apresentaram um aumento de </w:t>
      </w:r>
      <w:r w:rsidR="00F97303">
        <w:rPr>
          <w:rFonts w:ascii="Arial" w:hAnsi="Arial" w:cs="Arial"/>
          <w:bCs/>
          <w:sz w:val="22"/>
          <w:szCs w:val="22"/>
        </w:rPr>
        <w:t>8</w:t>
      </w:r>
      <w:r w:rsidR="00E347ED">
        <w:rPr>
          <w:rFonts w:ascii="Arial" w:hAnsi="Arial" w:cs="Arial"/>
          <w:bCs/>
          <w:sz w:val="22"/>
          <w:szCs w:val="22"/>
        </w:rPr>
        <w:t>,0</w:t>
      </w:r>
      <w:r w:rsidR="005E65CB" w:rsidRPr="005E65CB">
        <w:rPr>
          <w:rFonts w:ascii="Arial" w:hAnsi="Arial" w:cs="Arial"/>
          <w:bCs/>
          <w:sz w:val="22"/>
          <w:szCs w:val="22"/>
        </w:rPr>
        <w:t xml:space="preserve">% </w:t>
      </w:r>
      <w:r w:rsidR="00E347ED">
        <w:rPr>
          <w:rFonts w:ascii="Arial" w:hAnsi="Arial" w:cs="Arial"/>
          <w:bCs/>
          <w:sz w:val="22"/>
          <w:szCs w:val="22"/>
        </w:rPr>
        <w:t xml:space="preserve">no primeiro </w:t>
      </w:r>
      <w:r w:rsidR="00F97303">
        <w:rPr>
          <w:rFonts w:ascii="Arial" w:hAnsi="Arial" w:cs="Arial"/>
          <w:bCs/>
          <w:sz w:val="22"/>
          <w:szCs w:val="22"/>
        </w:rPr>
        <w:t>semestre</w:t>
      </w:r>
      <w:r w:rsidR="00E347ED">
        <w:rPr>
          <w:rFonts w:ascii="Arial" w:hAnsi="Arial" w:cs="Arial"/>
          <w:bCs/>
          <w:sz w:val="22"/>
          <w:szCs w:val="22"/>
        </w:rPr>
        <w:t xml:space="preserve"> de 2026</w:t>
      </w:r>
      <w:r w:rsidR="005E65CB" w:rsidRPr="005E65CB">
        <w:rPr>
          <w:rFonts w:ascii="Arial" w:hAnsi="Arial" w:cs="Arial"/>
          <w:bCs/>
          <w:sz w:val="22"/>
          <w:szCs w:val="22"/>
        </w:rPr>
        <w:t xml:space="preserve">, em relação ao mesmo período do ano anterior. Esse acréscimo resulta, principalmente, </w:t>
      </w:r>
      <w:r w:rsidR="00137F58">
        <w:rPr>
          <w:rFonts w:ascii="Arial" w:hAnsi="Arial" w:cs="Arial"/>
          <w:bCs/>
          <w:sz w:val="22"/>
          <w:szCs w:val="22"/>
        </w:rPr>
        <w:t>os seguintes</w:t>
      </w:r>
      <w:r w:rsidR="005E65CB" w:rsidRPr="005E65CB">
        <w:rPr>
          <w:rFonts w:ascii="Arial" w:hAnsi="Arial" w:cs="Arial"/>
          <w:bCs/>
          <w:sz w:val="22"/>
          <w:szCs w:val="22"/>
        </w:rPr>
        <w:t xml:space="preserve"> fatores:</w:t>
      </w:r>
      <w:r w:rsidR="00137F58">
        <w:rPr>
          <w:rFonts w:ascii="Arial" w:hAnsi="Arial" w:cs="Arial"/>
          <w:bCs/>
          <w:sz w:val="22"/>
          <w:szCs w:val="22"/>
        </w:rPr>
        <w:t xml:space="preserve"> </w:t>
      </w:r>
      <w:r w:rsidR="005E65CB" w:rsidRPr="005E65CB">
        <w:rPr>
          <w:rFonts w:ascii="Arial" w:hAnsi="Arial" w:cs="Arial"/>
          <w:bCs/>
          <w:sz w:val="22"/>
          <w:szCs w:val="22"/>
        </w:rPr>
        <w:t>i) a concessão de promoções decorrentes do processo anual de avaliação de desempenho dos colaboradores;</w:t>
      </w:r>
      <w:r w:rsidR="005E65CB">
        <w:rPr>
          <w:rFonts w:ascii="Arial" w:hAnsi="Arial" w:cs="Arial"/>
          <w:bCs/>
          <w:sz w:val="22"/>
          <w:szCs w:val="22"/>
        </w:rPr>
        <w:t xml:space="preserve"> </w:t>
      </w:r>
      <w:r w:rsidR="005E65CB" w:rsidRPr="005E65CB">
        <w:rPr>
          <w:rFonts w:ascii="Arial" w:hAnsi="Arial" w:cs="Arial"/>
          <w:bCs/>
          <w:sz w:val="22"/>
          <w:szCs w:val="22"/>
        </w:rPr>
        <w:t>ii) a reposição de perdas salariais estabelecida pelo acordo coletivo vigente</w:t>
      </w:r>
      <w:r w:rsidR="00627FB4">
        <w:rPr>
          <w:rFonts w:ascii="Arial" w:hAnsi="Arial" w:cs="Arial"/>
          <w:bCs/>
          <w:sz w:val="22"/>
          <w:szCs w:val="22"/>
        </w:rPr>
        <w:t>; e iii) aumento do quadro de colaboradores</w:t>
      </w:r>
      <w:r w:rsidR="005E65CB" w:rsidRPr="005E65CB">
        <w:rPr>
          <w:rFonts w:ascii="Arial" w:hAnsi="Arial" w:cs="Arial"/>
          <w:bCs/>
          <w:sz w:val="22"/>
          <w:szCs w:val="22"/>
        </w:rPr>
        <w:t>.</w:t>
      </w:r>
    </w:p>
    <w:p w14:paraId="207D4E85" w14:textId="77777777" w:rsidR="0003682E" w:rsidRDefault="0003682E" w:rsidP="0003682E">
      <w:pPr>
        <w:jc w:val="both"/>
        <w:rPr>
          <w:rFonts w:ascii="Arial" w:hAnsi="Arial" w:cs="Arial"/>
          <w:b/>
          <w:sz w:val="22"/>
          <w:szCs w:val="22"/>
        </w:rPr>
      </w:pPr>
    </w:p>
    <w:p w14:paraId="4008ECB2" w14:textId="477578D0" w:rsidR="006F6D11" w:rsidRPr="006F6D11" w:rsidRDefault="0003682E" w:rsidP="006F6D11">
      <w:pPr>
        <w:spacing w:line="276" w:lineRule="auto"/>
        <w:jc w:val="both"/>
        <w:rPr>
          <w:rFonts w:ascii="Arial" w:hAnsi="Arial" w:cs="Arial"/>
          <w:sz w:val="22"/>
          <w:szCs w:val="22"/>
        </w:rPr>
      </w:pPr>
      <w:r w:rsidRPr="00CC63D2">
        <w:rPr>
          <w:rFonts w:ascii="Arial" w:hAnsi="Arial" w:cs="Arial"/>
          <w:b/>
          <w:sz w:val="22"/>
          <w:szCs w:val="22"/>
        </w:rPr>
        <w:t>v) Aluguéis, Locações e Seguros:</w:t>
      </w:r>
      <w:r w:rsidRPr="00CC63D2">
        <w:rPr>
          <w:rFonts w:ascii="Arial" w:hAnsi="Arial" w:cs="Arial"/>
          <w:sz w:val="22"/>
          <w:szCs w:val="22"/>
        </w:rPr>
        <w:t xml:space="preserve"> </w:t>
      </w:r>
      <w:r w:rsidR="00060E1E" w:rsidRPr="00CC63D2">
        <w:rPr>
          <w:rFonts w:ascii="Arial" w:hAnsi="Arial" w:cs="Arial"/>
          <w:sz w:val="22"/>
          <w:szCs w:val="22"/>
        </w:rPr>
        <w:t xml:space="preserve">A rubrica apresentou um aumento de </w:t>
      </w:r>
      <w:r w:rsidR="009E4898">
        <w:rPr>
          <w:rFonts w:ascii="Arial" w:hAnsi="Arial" w:cs="Arial"/>
          <w:sz w:val="22"/>
          <w:szCs w:val="22"/>
        </w:rPr>
        <w:t>4</w:t>
      </w:r>
      <w:r w:rsidR="001F2268">
        <w:rPr>
          <w:rFonts w:ascii="Arial" w:hAnsi="Arial" w:cs="Arial"/>
          <w:sz w:val="22"/>
          <w:szCs w:val="22"/>
        </w:rPr>
        <w:t>6</w:t>
      </w:r>
      <w:r w:rsidR="009E4898">
        <w:rPr>
          <w:rFonts w:ascii="Arial" w:hAnsi="Arial" w:cs="Arial"/>
          <w:sz w:val="22"/>
          <w:szCs w:val="22"/>
        </w:rPr>
        <w:t>,</w:t>
      </w:r>
      <w:r w:rsidR="001F2268">
        <w:rPr>
          <w:rFonts w:ascii="Arial" w:hAnsi="Arial" w:cs="Arial"/>
          <w:sz w:val="22"/>
          <w:szCs w:val="22"/>
        </w:rPr>
        <w:t>4</w:t>
      </w:r>
      <w:r w:rsidR="00060E1E" w:rsidRPr="00CC63D2">
        <w:rPr>
          <w:rFonts w:ascii="Arial" w:hAnsi="Arial" w:cs="Arial"/>
          <w:sz w:val="22"/>
          <w:szCs w:val="22"/>
        </w:rPr>
        <w:t xml:space="preserve">% na comparação com o </w:t>
      </w:r>
      <w:r w:rsidR="009E4898">
        <w:rPr>
          <w:rFonts w:ascii="Arial" w:hAnsi="Arial" w:cs="Arial"/>
          <w:sz w:val="22"/>
          <w:szCs w:val="22"/>
        </w:rPr>
        <w:t xml:space="preserve">primeiro </w:t>
      </w:r>
      <w:r w:rsidR="00633931">
        <w:rPr>
          <w:rFonts w:ascii="Arial" w:hAnsi="Arial" w:cs="Arial"/>
          <w:sz w:val="22"/>
          <w:szCs w:val="22"/>
        </w:rPr>
        <w:t>semestre</w:t>
      </w:r>
      <w:r w:rsidR="006F6D11">
        <w:rPr>
          <w:rFonts w:ascii="Arial" w:hAnsi="Arial" w:cs="Arial"/>
          <w:sz w:val="22"/>
          <w:szCs w:val="22"/>
        </w:rPr>
        <w:t xml:space="preserve"> de 202</w:t>
      </w:r>
      <w:r w:rsidR="009E4898">
        <w:rPr>
          <w:rFonts w:ascii="Arial" w:hAnsi="Arial" w:cs="Arial"/>
          <w:sz w:val="22"/>
          <w:szCs w:val="22"/>
        </w:rPr>
        <w:t>5</w:t>
      </w:r>
      <w:r w:rsidR="00060E1E" w:rsidRPr="00CC63D2">
        <w:rPr>
          <w:rFonts w:ascii="Arial" w:hAnsi="Arial" w:cs="Arial"/>
          <w:sz w:val="22"/>
          <w:szCs w:val="22"/>
        </w:rPr>
        <w:t>. Esse crescimento decorre, principalmente</w:t>
      </w:r>
      <w:r w:rsidR="006F6D11">
        <w:rPr>
          <w:rFonts w:ascii="Arial" w:hAnsi="Arial" w:cs="Arial"/>
          <w:sz w:val="22"/>
          <w:szCs w:val="22"/>
        </w:rPr>
        <w:t xml:space="preserve"> da </w:t>
      </w:r>
      <w:r w:rsidR="00060E1E" w:rsidRPr="00CC63D2">
        <w:rPr>
          <w:rFonts w:ascii="Arial" w:hAnsi="Arial" w:cs="Arial"/>
          <w:sz w:val="22"/>
          <w:szCs w:val="22"/>
        </w:rPr>
        <w:t xml:space="preserve">elevação dos custos de locação dos equipamentos </w:t>
      </w:r>
      <w:r w:rsidR="00DB4098">
        <w:rPr>
          <w:rFonts w:ascii="Arial" w:hAnsi="Arial" w:cs="Arial"/>
          <w:sz w:val="22"/>
          <w:szCs w:val="22"/>
        </w:rPr>
        <w:t>para conexão</w:t>
      </w:r>
      <w:r w:rsidR="00435000">
        <w:rPr>
          <w:rFonts w:ascii="Arial" w:hAnsi="Arial" w:cs="Arial"/>
          <w:sz w:val="22"/>
          <w:szCs w:val="22"/>
        </w:rPr>
        <w:t xml:space="preserve"> e operação</w:t>
      </w:r>
      <w:r w:rsidR="00DB4098">
        <w:rPr>
          <w:rFonts w:ascii="Arial" w:hAnsi="Arial" w:cs="Arial"/>
          <w:sz w:val="22"/>
          <w:szCs w:val="22"/>
        </w:rPr>
        <w:t xml:space="preserve"> satelital </w:t>
      </w:r>
      <w:r w:rsidR="00060E1E" w:rsidRPr="00CC63D2">
        <w:rPr>
          <w:rFonts w:ascii="Arial" w:hAnsi="Arial" w:cs="Arial"/>
          <w:sz w:val="22"/>
          <w:szCs w:val="22"/>
        </w:rPr>
        <w:t>registrados no período</w:t>
      </w:r>
      <w:r w:rsidR="006F6D11">
        <w:rPr>
          <w:rFonts w:ascii="Arial" w:hAnsi="Arial" w:cs="Arial"/>
          <w:sz w:val="22"/>
          <w:szCs w:val="22"/>
        </w:rPr>
        <w:t xml:space="preserve">, </w:t>
      </w:r>
      <w:r w:rsidR="006F6D11" w:rsidRPr="006F6D11">
        <w:rPr>
          <w:rFonts w:ascii="Arial" w:hAnsi="Arial" w:cs="Arial"/>
          <w:sz w:val="22"/>
          <w:szCs w:val="22"/>
        </w:rPr>
        <w:t>em razão da contratação de outras operadoras de satélite para atendimento à</w:t>
      </w:r>
      <w:r w:rsidR="006755BD">
        <w:rPr>
          <w:rFonts w:ascii="Arial" w:hAnsi="Arial" w:cs="Arial"/>
          <w:sz w:val="22"/>
          <w:szCs w:val="22"/>
        </w:rPr>
        <w:t>s</w:t>
      </w:r>
      <w:r w:rsidR="006F6D11" w:rsidRPr="006F6D11">
        <w:rPr>
          <w:rFonts w:ascii="Arial" w:hAnsi="Arial" w:cs="Arial"/>
          <w:sz w:val="22"/>
          <w:szCs w:val="22"/>
        </w:rPr>
        <w:t xml:space="preserve"> demanda</w:t>
      </w:r>
      <w:r w:rsidR="006755BD">
        <w:rPr>
          <w:rFonts w:ascii="Arial" w:hAnsi="Arial" w:cs="Arial"/>
          <w:sz w:val="22"/>
          <w:szCs w:val="22"/>
        </w:rPr>
        <w:t>s</w:t>
      </w:r>
      <w:r w:rsidR="006F6D11" w:rsidRPr="006F6D11">
        <w:rPr>
          <w:rFonts w:ascii="Arial" w:hAnsi="Arial" w:cs="Arial"/>
          <w:sz w:val="22"/>
          <w:szCs w:val="22"/>
        </w:rPr>
        <w:t xml:space="preserve"> de serviços, além da Viasat.</w:t>
      </w:r>
      <w:r w:rsidR="009E4898">
        <w:rPr>
          <w:rFonts w:ascii="Arial" w:hAnsi="Arial" w:cs="Arial"/>
          <w:sz w:val="22"/>
          <w:szCs w:val="22"/>
        </w:rPr>
        <w:t xml:space="preserve"> Esse aumento foi parcialmente compensado pela redução dos custos com a garantia estendida dos equipamentos satelitais.</w:t>
      </w:r>
    </w:p>
    <w:p w14:paraId="1878F8AF" w14:textId="77777777" w:rsidR="00DA720B" w:rsidRDefault="00DA720B" w:rsidP="006331A4">
      <w:pPr>
        <w:spacing w:line="276" w:lineRule="auto"/>
        <w:jc w:val="both"/>
        <w:rPr>
          <w:rFonts w:ascii="Arial" w:hAnsi="Arial" w:cs="Arial"/>
          <w:color w:val="000000"/>
          <w:sz w:val="6"/>
          <w:szCs w:val="6"/>
        </w:rPr>
      </w:pPr>
    </w:p>
    <w:p w14:paraId="5C0AC75A" w14:textId="77777777" w:rsidR="00D8396F" w:rsidRPr="00DA0F2A" w:rsidRDefault="00D8396F" w:rsidP="006331A4">
      <w:pPr>
        <w:spacing w:line="276" w:lineRule="auto"/>
        <w:jc w:val="both"/>
        <w:rPr>
          <w:rFonts w:ascii="Arial" w:hAnsi="Arial" w:cs="Arial"/>
          <w:color w:val="000000"/>
          <w:sz w:val="6"/>
          <w:szCs w:val="6"/>
        </w:rPr>
      </w:pPr>
    </w:p>
    <w:p w14:paraId="0B836F4B" w14:textId="3B80018C" w:rsidR="005719B3" w:rsidRDefault="001A2823" w:rsidP="009541E1">
      <w:pPr>
        <w:pStyle w:val="Ttulo2"/>
        <w:numPr>
          <w:ilvl w:val="0"/>
          <w:numId w:val="7"/>
        </w:numPr>
        <w:tabs>
          <w:tab w:val="clear" w:pos="284"/>
          <w:tab w:val="clear" w:pos="340"/>
        </w:tabs>
        <w:spacing w:before="0" w:after="0"/>
        <w:ind w:left="851" w:hanging="851"/>
        <w:jc w:val="both"/>
        <w:rPr>
          <w:rFonts w:ascii="Arial" w:hAnsi="Arial" w:cs="Arial"/>
        </w:rPr>
      </w:pPr>
      <w:bookmarkStart w:id="61" w:name="_Toc491337772"/>
      <w:r w:rsidRPr="000152BE">
        <w:rPr>
          <w:rFonts w:ascii="Arial" w:hAnsi="Arial" w:cs="Arial"/>
        </w:rPr>
        <w:t>OUTRAS RECEITAS/(DESPESAS) OPERACIONAIS</w:t>
      </w:r>
      <w:bookmarkEnd w:id="61"/>
    </w:p>
    <w:p w14:paraId="11AF883B" w14:textId="77777777" w:rsidR="00F51D0A" w:rsidRDefault="00F51D0A" w:rsidP="008F3DF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58"/>
        <w:gridCol w:w="1276"/>
        <w:gridCol w:w="1278"/>
        <w:gridCol w:w="1135"/>
        <w:gridCol w:w="1124"/>
      </w:tblGrid>
      <w:tr w:rsidR="00F51D0A" w:rsidRPr="008E2CCE" w14:paraId="14E78650" w14:textId="77777777" w:rsidTr="001C5165">
        <w:trPr>
          <w:trHeight w:val="232"/>
          <w:tblHeader/>
        </w:trPr>
        <w:tc>
          <w:tcPr>
            <w:tcW w:w="2537" w:type="pct"/>
            <w:vMerge w:val="restart"/>
            <w:shd w:val="clear" w:color="000000" w:fill="D9D9D9"/>
            <w:noWrap/>
            <w:vAlign w:val="center"/>
            <w:hideMark/>
          </w:tcPr>
          <w:p w14:paraId="40A141DF" w14:textId="77777777" w:rsidR="00F51D0A" w:rsidRPr="008E2CCE" w:rsidRDefault="00F51D0A">
            <w:pPr>
              <w:rPr>
                <w:rFonts w:ascii="Arial" w:hAnsi="Arial" w:cs="Arial"/>
                <w:b/>
                <w:bCs/>
                <w:color w:val="000000"/>
                <w:sz w:val="18"/>
                <w:szCs w:val="18"/>
              </w:rPr>
            </w:pPr>
            <w:r w:rsidRPr="008E2CCE">
              <w:rPr>
                <w:rFonts w:ascii="Arial" w:hAnsi="Arial" w:cs="Arial"/>
                <w:b/>
                <w:bCs/>
                <w:color w:val="000000"/>
                <w:sz w:val="18"/>
                <w:szCs w:val="18"/>
              </w:rPr>
              <w:t>Composição:</w:t>
            </w:r>
          </w:p>
        </w:tc>
        <w:tc>
          <w:tcPr>
            <w:tcW w:w="1307" w:type="pct"/>
            <w:gridSpan w:val="2"/>
            <w:noWrap/>
            <w:vAlign w:val="center"/>
            <w:hideMark/>
          </w:tcPr>
          <w:p w14:paraId="0568CC6D" w14:textId="77777777" w:rsidR="00F51D0A" w:rsidRPr="008E2CCE" w:rsidRDefault="00F51D0A">
            <w:pPr>
              <w:jc w:val="center"/>
              <w:rPr>
                <w:rFonts w:ascii="Arial" w:hAnsi="Arial" w:cs="Arial"/>
                <w:b/>
                <w:bCs/>
                <w:color w:val="000000"/>
                <w:sz w:val="18"/>
                <w:szCs w:val="18"/>
              </w:rPr>
            </w:pPr>
            <w:r w:rsidRPr="008E2CCE">
              <w:rPr>
                <w:rFonts w:ascii="Arial" w:hAnsi="Arial" w:cs="Arial"/>
                <w:b/>
                <w:bCs/>
                <w:color w:val="000000"/>
                <w:sz w:val="18"/>
                <w:szCs w:val="18"/>
              </w:rPr>
              <w:t>Período de três meses findos em:</w:t>
            </w:r>
          </w:p>
        </w:tc>
        <w:tc>
          <w:tcPr>
            <w:tcW w:w="1156" w:type="pct"/>
            <w:gridSpan w:val="2"/>
            <w:noWrap/>
            <w:vAlign w:val="center"/>
            <w:hideMark/>
          </w:tcPr>
          <w:p w14:paraId="20771EDB" w14:textId="77777777" w:rsidR="00F51D0A" w:rsidRPr="008E2CCE" w:rsidRDefault="00F51D0A">
            <w:pPr>
              <w:jc w:val="center"/>
              <w:rPr>
                <w:rFonts w:ascii="Arial" w:hAnsi="Arial" w:cs="Arial"/>
                <w:b/>
                <w:bCs/>
                <w:color w:val="000000"/>
                <w:sz w:val="18"/>
                <w:szCs w:val="18"/>
              </w:rPr>
            </w:pPr>
            <w:r w:rsidRPr="008E2CCE">
              <w:rPr>
                <w:rFonts w:ascii="Arial" w:hAnsi="Arial" w:cs="Arial"/>
                <w:b/>
                <w:bCs/>
                <w:color w:val="000000"/>
                <w:sz w:val="18"/>
                <w:szCs w:val="18"/>
              </w:rPr>
              <w:t>Período de seis meses findos em:</w:t>
            </w:r>
          </w:p>
        </w:tc>
      </w:tr>
      <w:tr w:rsidR="00F51D0A" w:rsidRPr="008E2CCE" w14:paraId="06920480" w14:textId="77777777" w:rsidTr="001C5165">
        <w:trPr>
          <w:trHeight w:val="232"/>
          <w:tblHeader/>
        </w:trPr>
        <w:tc>
          <w:tcPr>
            <w:tcW w:w="2537" w:type="pct"/>
            <w:vMerge/>
            <w:vAlign w:val="center"/>
            <w:hideMark/>
          </w:tcPr>
          <w:p w14:paraId="11185ADF" w14:textId="77777777" w:rsidR="00F51D0A" w:rsidRPr="008E2CCE" w:rsidRDefault="00F51D0A">
            <w:pPr>
              <w:rPr>
                <w:rFonts w:ascii="Arial" w:hAnsi="Arial" w:cs="Arial"/>
                <w:b/>
                <w:bCs/>
                <w:color w:val="000000"/>
                <w:sz w:val="18"/>
                <w:szCs w:val="18"/>
              </w:rPr>
            </w:pPr>
          </w:p>
        </w:tc>
        <w:tc>
          <w:tcPr>
            <w:tcW w:w="653" w:type="pct"/>
            <w:noWrap/>
            <w:vAlign w:val="center"/>
            <w:hideMark/>
          </w:tcPr>
          <w:p w14:paraId="6E62CC24" w14:textId="77777777" w:rsidR="00F51D0A" w:rsidRPr="008E2CCE" w:rsidRDefault="00F51D0A">
            <w:pPr>
              <w:jc w:val="center"/>
              <w:rPr>
                <w:rFonts w:ascii="Arial" w:hAnsi="Arial" w:cs="Arial"/>
                <w:b/>
                <w:bCs/>
                <w:color w:val="000000"/>
                <w:sz w:val="18"/>
                <w:szCs w:val="18"/>
              </w:rPr>
            </w:pPr>
            <w:r w:rsidRPr="008E2CCE">
              <w:rPr>
                <w:rFonts w:ascii="Arial" w:hAnsi="Arial" w:cs="Arial"/>
                <w:b/>
                <w:bCs/>
                <w:color w:val="000000"/>
                <w:sz w:val="18"/>
                <w:szCs w:val="18"/>
              </w:rPr>
              <w:t>30/06/2026</w:t>
            </w:r>
          </w:p>
        </w:tc>
        <w:tc>
          <w:tcPr>
            <w:tcW w:w="654" w:type="pct"/>
            <w:noWrap/>
            <w:vAlign w:val="center"/>
            <w:hideMark/>
          </w:tcPr>
          <w:p w14:paraId="5F3E6495" w14:textId="77777777" w:rsidR="00F51D0A" w:rsidRPr="008E2CCE" w:rsidRDefault="00F51D0A">
            <w:pPr>
              <w:jc w:val="center"/>
              <w:rPr>
                <w:rFonts w:ascii="Arial" w:hAnsi="Arial" w:cs="Arial"/>
                <w:b/>
                <w:bCs/>
                <w:color w:val="000000"/>
                <w:sz w:val="18"/>
                <w:szCs w:val="18"/>
              </w:rPr>
            </w:pPr>
            <w:r w:rsidRPr="008E2CCE">
              <w:rPr>
                <w:rFonts w:ascii="Arial" w:hAnsi="Arial" w:cs="Arial"/>
                <w:b/>
                <w:bCs/>
                <w:color w:val="000000"/>
                <w:sz w:val="18"/>
                <w:szCs w:val="18"/>
              </w:rPr>
              <w:t>30/06/2025</w:t>
            </w:r>
          </w:p>
        </w:tc>
        <w:tc>
          <w:tcPr>
            <w:tcW w:w="581" w:type="pct"/>
            <w:noWrap/>
            <w:vAlign w:val="center"/>
            <w:hideMark/>
          </w:tcPr>
          <w:p w14:paraId="77A58A5B" w14:textId="77777777" w:rsidR="00F51D0A" w:rsidRPr="008E2CCE" w:rsidRDefault="00F51D0A">
            <w:pPr>
              <w:jc w:val="center"/>
              <w:rPr>
                <w:rFonts w:ascii="Arial" w:hAnsi="Arial" w:cs="Arial"/>
                <w:b/>
                <w:bCs/>
                <w:color w:val="000000"/>
                <w:sz w:val="18"/>
                <w:szCs w:val="18"/>
              </w:rPr>
            </w:pPr>
            <w:r w:rsidRPr="008E2CCE">
              <w:rPr>
                <w:rFonts w:ascii="Arial" w:hAnsi="Arial" w:cs="Arial"/>
                <w:b/>
                <w:bCs/>
                <w:color w:val="000000"/>
                <w:sz w:val="18"/>
                <w:szCs w:val="18"/>
              </w:rPr>
              <w:t>30/06/2026</w:t>
            </w:r>
          </w:p>
        </w:tc>
        <w:tc>
          <w:tcPr>
            <w:tcW w:w="575" w:type="pct"/>
            <w:noWrap/>
            <w:vAlign w:val="center"/>
            <w:hideMark/>
          </w:tcPr>
          <w:p w14:paraId="24B9CA48" w14:textId="77777777" w:rsidR="00F51D0A" w:rsidRPr="008E2CCE" w:rsidRDefault="00F51D0A">
            <w:pPr>
              <w:jc w:val="center"/>
              <w:rPr>
                <w:rFonts w:ascii="Arial" w:hAnsi="Arial" w:cs="Arial"/>
                <w:b/>
                <w:bCs/>
                <w:color w:val="000000"/>
                <w:sz w:val="18"/>
                <w:szCs w:val="18"/>
              </w:rPr>
            </w:pPr>
            <w:r w:rsidRPr="008E2CCE">
              <w:rPr>
                <w:rFonts w:ascii="Arial" w:hAnsi="Arial" w:cs="Arial"/>
                <w:b/>
                <w:bCs/>
                <w:color w:val="000000"/>
                <w:sz w:val="18"/>
                <w:szCs w:val="18"/>
              </w:rPr>
              <w:t>30/06/2025</w:t>
            </w:r>
          </w:p>
        </w:tc>
      </w:tr>
      <w:tr w:rsidR="00F51D0A" w:rsidRPr="008E2CCE" w14:paraId="28D0CB0F" w14:textId="77777777" w:rsidTr="00F51D0A">
        <w:trPr>
          <w:trHeight w:val="232"/>
        </w:trPr>
        <w:tc>
          <w:tcPr>
            <w:tcW w:w="2537" w:type="pct"/>
            <w:noWrap/>
            <w:vAlign w:val="center"/>
            <w:hideMark/>
          </w:tcPr>
          <w:p w14:paraId="2AC35BE6" w14:textId="77777777" w:rsidR="00F51D0A" w:rsidRPr="008E2CCE" w:rsidRDefault="00F51D0A">
            <w:pPr>
              <w:rPr>
                <w:rFonts w:ascii="Arial" w:hAnsi="Arial" w:cs="Arial"/>
                <w:b/>
                <w:bCs/>
                <w:color w:val="000000"/>
                <w:sz w:val="18"/>
                <w:szCs w:val="18"/>
              </w:rPr>
            </w:pPr>
            <w:r w:rsidRPr="008E2CCE">
              <w:rPr>
                <w:rFonts w:ascii="Arial" w:hAnsi="Arial" w:cs="Arial"/>
                <w:b/>
                <w:bCs/>
                <w:color w:val="000000"/>
                <w:sz w:val="18"/>
                <w:szCs w:val="18"/>
              </w:rPr>
              <w:t>Outras Receitas Operacionais</w:t>
            </w:r>
          </w:p>
        </w:tc>
        <w:tc>
          <w:tcPr>
            <w:tcW w:w="653" w:type="pct"/>
            <w:noWrap/>
            <w:vAlign w:val="center"/>
            <w:hideMark/>
          </w:tcPr>
          <w:p w14:paraId="23A93F47"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w:t>
            </w:r>
          </w:p>
        </w:tc>
        <w:tc>
          <w:tcPr>
            <w:tcW w:w="654" w:type="pct"/>
            <w:noWrap/>
            <w:vAlign w:val="center"/>
            <w:hideMark/>
          </w:tcPr>
          <w:p w14:paraId="2EED4D87"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w:t>
            </w:r>
          </w:p>
        </w:tc>
        <w:tc>
          <w:tcPr>
            <w:tcW w:w="581" w:type="pct"/>
            <w:noWrap/>
            <w:vAlign w:val="center"/>
            <w:hideMark/>
          </w:tcPr>
          <w:p w14:paraId="60C3F980"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w:t>
            </w:r>
          </w:p>
        </w:tc>
        <w:tc>
          <w:tcPr>
            <w:tcW w:w="575" w:type="pct"/>
            <w:noWrap/>
            <w:vAlign w:val="center"/>
            <w:hideMark/>
          </w:tcPr>
          <w:p w14:paraId="59478BF3"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w:t>
            </w:r>
          </w:p>
        </w:tc>
      </w:tr>
      <w:tr w:rsidR="00F51D0A" w:rsidRPr="008E2CCE" w14:paraId="073856D4" w14:textId="77777777" w:rsidTr="00F51D0A">
        <w:trPr>
          <w:trHeight w:val="232"/>
        </w:trPr>
        <w:tc>
          <w:tcPr>
            <w:tcW w:w="2537" w:type="pct"/>
            <w:noWrap/>
            <w:vAlign w:val="center"/>
            <w:hideMark/>
          </w:tcPr>
          <w:p w14:paraId="6D0AD9DC" w14:textId="77777777" w:rsidR="00F51D0A" w:rsidRPr="008E2CCE" w:rsidRDefault="00F51D0A">
            <w:pPr>
              <w:rPr>
                <w:rFonts w:ascii="Arial" w:hAnsi="Arial" w:cs="Arial"/>
                <w:color w:val="000000"/>
                <w:sz w:val="18"/>
                <w:szCs w:val="18"/>
              </w:rPr>
            </w:pPr>
            <w:r w:rsidRPr="008E2CCE">
              <w:rPr>
                <w:rFonts w:ascii="Arial" w:hAnsi="Arial" w:cs="Arial"/>
                <w:color w:val="000000"/>
                <w:sz w:val="18"/>
                <w:szCs w:val="18"/>
              </w:rPr>
              <w:t>Subvenções Orçamentárias Recebidas (i)</w:t>
            </w:r>
          </w:p>
        </w:tc>
        <w:tc>
          <w:tcPr>
            <w:tcW w:w="653" w:type="pct"/>
            <w:noWrap/>
            <w:vAlign w:val="center"/>
            <w:hideMark/>
          </w:tcPr>
          <w:p w14:paraId="5454BDD7"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107.298 </w:t>
            </w:r>
          </w:p>
        </w:tc>
        <w:tc>
          <w:tcPr>
            <w:tcW w:w="654" w:type="pct"/>
            <w:noWrap/>
            <w:vAlign w:val="center"/>
            <w:hideMark/>
          </w:tcPr>
          <w:p w14:paraId="5203B0C1"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51.211 </w:t>
            </w:r>
          </w:p>
        </w:tc>
        <w:tc>
          <w:tcPr>
            <w:tcW w:w="581" w:type="pct"/>
            <w:noWrap/>
            <w:vAlign w:val="center"/>
            <w:hideMark/>
          </w:tcPr>
          <w:p w14:paraId="72A0B92C" w14:textId="291F7D15"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114.47</w:t>
            </w:r>
            <w:r w:rsidR="006E5EDB">
              <w:rPr>
                <w:rFonts w:ascii="Arial" w:hAnsi="Arial" w:cs="Arial"/>
                <w:color w:val="000000"/>
                <w:sz w:val="18"/>
                <w:szCs w:val="18"/>
              </w:rPr>
              <w:t>8</w:t>
            </w:r>
            <w:r w:rsidRPr="008E2CCE">
              <w:rPr>
                <w:rFonts w:ascii="Arial" w:hAnsi="Arial" w:cs="Arial"/>
                <w:color w:val="000000"/>
                <w:sz w:val="18"/>
                <w:szCs w:val="18"/>
              </w:rPr>
              <w:t xml:space="preserve"> </w:t>
            </w:r>
          </w:p>
        </w:tc>
        <w:tc>
          <w:tcPr>
            <w:tcW w:w="575" w:type="pct"/>
            <w:noWrap/>
            <w:vAlign w:val="center"/>
            <w:hideMark/>
          </w:tcPr>
          <w:p w14:paraId="1AECBDC1"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128.786 </w:t>
            </w:r>
          </w:p>
        </w:tc>
      </w:tr>
      <w:tr w:rsidR="00F51D0A" w:rsidRPr="008E2CCE" w14:paraId="0298E4A4" w14:textId="77777777" w:rsidTr="00F51D0A">
        <w:trPr>
          <w:trHeight w:val="232"/>
        </w:trPr>
        <w:tc>
          <w:tcPr>
            <w:tcW w:w="2537" w:type="pct"/>
            <w:noWrap/>
            <w:vAlign w:val="center"/>
            <w:hideMark/>
          </w:tcPr>
          <w:p w14:paraId="1767C1F5" w14:textId="77777777" w:rsidR="00F51D0A" w:rsidRPr="008E2CCE" w:rsidRDefault="00F51D0A">
            <w:pPr>
              <w:rPr>
                <w:rFonts w:ascii="Arial" w:hAnsi="Arial" w:cs="Arial"/>
                <w:color w:val="000000"/>
                <w:sz w:val="18"/>
                <w:szCs w:val="18"/>
              </w:rPr>
            </w:pPr>
            <w:r w:rsidRPr="008E2CCE">
              <w:rPr>
                <w:rFonts w:ascii="Arial" w:hAnsi="Arial" w:cs="Arial"/>
                <w:color w:val="000000"/>
                <w:sz w:val="18"/>
                <w:szCs w:val="18"/>
              </w:rPr>
              <w:t xml:space="preserve">Recuperação de Tributos </w:t>
            </w:r>
          </w:p>
        </w:tc>
        <w:tc>
          <w:tcPr>
            <w:tcW w:w="653" w:type="pct"/>
            <w:noWrap/>
            <w:vAlign w:val="center"/>
            <w:hideMark/>
          </w:tcPr>
          <w:p w14:paraId="02889DAA"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4.605 </w:t>
            </w:r>
          </w:p>
        </w:tc>
        <w:tc>
          <w:tcPr>
            <w:tcW w:w="654" w:type="pct"/>
            <w:noWrap/>
            <w:vAlign w:val="center"/>
            <w:hideMark/>
          </w:tcPr>
          <w:p w14:paraId="4E152513"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3.941 </w:t>
            </w:r>
          </w:p>
        </w:tc>
        <w:tc>
          <w:tcPr>
            <w:tcW w:w="581" w:type="pct"/>
            <w:noWrap/>
            <w:vAlign w:val="center"/>
            <w:hideMark/>
          </w:tcPr>
          <w:p w14:paraId="1C3C2B17"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8.363 </w:t>
            </w:r>
          </w:p>
        </w:tc>
        <w:tc>
          <w:tcPr>
            <w:tcW w:w="575" w:type="pct"/>
            <w:noWrap/>
            <w:vAlign w:val="center"/>
            <w:hideMark/>
          </w:tcPr>
          <w:p w14:paraId="4B4DCC06"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7.606 </w:t>
            </w:r>
          </w:p>
        </w:tc>
      </w:tr>
      <w:tr w:rsidR="00F51D0A" w:rsidRPr="008E2CCE" w14:paraId="28F414BF" w14:textId="77777777" w:rsidTr="00F51D0A">
        <w:trPr>
          <w:trHeight w:val="232"/>
        </w:trPr>
        <w:tc>
          <w:tcPr>
            <w:tcW w:w="2537" w:type="pct"/>
            <w:noWrap/>
            <w:vAlign w:val="center"/>
            <w:hideMark/>
          </w:tcPr>
          <w:p w14:paraId="3E880E9E" w14:textId="75E97B7B" w:rsidR="00F51D0A" w:rsidRPr="008E2CCE" w:rsidRDefault="00F51D0A">
            <w:pPr>
              <w:rPr>
                <w:rFonts w:ascii="Arial" w:hAnsi="Arial" w:cs="Arial"/>
                <w:color w:val="000000"/>
                <w:sz w:val="18"/>
                <w:szCs w:val="18"/>
              </w:rPr>
            </w:pPr>
            <w:r w:rsidRPr="008E2CCE">
              <w:rPr>
                <w:rFonts w:ascii="Arial" w:hAnsi="Arial" w:cs="Arial"/>
                <w:color w:val="000000"/>
                <w:sz w:val="18"/>
                <w:szCs w:val="18"/>
              </w:rPr>
              <w:t>Recuperação de Gastos com Pessoal Cedido</w:t>
            </w:r>
            <w:r w:rsidR="00374882">
              <w:rPr>
                <w:rFonts w:ascii="Arial" w:hAnsi="Arial" w:cs="Arial"/>
                <w:color w:val="000000"/>
                <w:sz w:val="18"/>
                <w:szCs w:val="18"/>
              </w:rPr>
              <w:t xml:space="preserve"> (ii)</w:t>
            </w:r>
          </w:p>
        </w:tc>
        <w:tc>
          <w:tcPr>
            <w:tcW w:w="653" w:type="pct"/>
            <w:noWrap/>
            <w:vAlign w:val="center"/>
            <w:hideMark/>
          </w:tcPr>
          <w:p w14:paraId="04A58F3B"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3.101 </w:t>
            </w:r>
          </w:p>
        </w:tc>
        <w:tc>
          <w:tcPr>
            <w:tcW w:w="654" w:type="pct"/>
            <w:noWrap/>
            <w:vAlign w:val="center"/>
            <w:hideMark/>
          </w:tcPr>
          <w:p w14:paraId="5E748E04"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 </w:t>
            </w:r>
          </w:p>
        </w:tc>
        <w:tc>
          <w:tcPr>
            <w:tcW w:w="581" w:type="pct"/>
            <w:noWrap/>
            <w:vAlign w:val="center"/>
            <w:hideMark/>
          </w:tcPr>
          <w:p w14:paraId="38792983"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3.101 </w:t>
            </w:r>
          </w:p>
        </w:tc>
        <w:tc>
          <w:tcPr>
            <w:tcW w:w="575" w:type="pct"/>
            <w:noWrap/>
            <w:vAlign w:val="center"/>
            <w:hideMark/>
          </w:tcPr>
          <w:p w14:paraId="1B3A5C4F"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 </w:t>
            </w:r>
          </w:p>
        </w:tc>
      </w:tr>
      <w:tr w:rsidR="00F51D0A" w:rsidRPr="008E2CCE" w14:paraId="4E20C187" w14:textId="77777777" w:rsidTr="00F51D0A">
        <w:trPr>
          <w:trHeight w:val="232"/>
        </w:trPr>
        <w:tc>
          <w:tcPr>
            <w:tcW w:w="2537" w:type="pct"/>
            <w:noWrap/>
            <w:vAlign w:val="center"/>
            <w:hideMark/>
          </w:tcPr>
          <w:p w14:paraId="36CCB941" w14:textId="77777777" w:rsidR="00F51D0A" w:rsidRPr="008E2CCE" w:rsidRDefault="00F51D0A">
            <w:pPr>
              <w:rPr>
                <w:rFonts w:ascii="Arial" w:hAnsi="Arial" w:cs="Arial"/>
                <w:color w:val="000000"/>
                <w:sz w:val="18"/>
                <w:szCs w:val="18"/>
              </w:rPr>
            </w:pPr>
            <w:r w:rsidRPr="008E2CCE">
              <w:rPr>
                <w:rFonts w:ascii="Arial" w:hAnsi="Arial" w:cs="Arial"/>
                <w:color w:val="000000"/>
                <w:sz w:val="18"/>
                <w:szCs w:val="18"/>
              </w:rPr>
              <w:t>Rever. de Prov. p/ Riscos Trabalhistas, Cíveis e Fiscais</w:t>
            </w:r>
          </w:p>
        </w:tc>
        <w:tc>
          <w:tcPr>
            <w:tcW w:w="653" w:type="pct"/>
            <w:noWrap/>
            <w:vAlign w:val="center"/>
            <w:hideMark/>
          </w:tcPr>
          <w:p w14:paraId="66EBD298"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643 </w:t>
            </w:r>
          </w:p>
        </w:tc>
        <w:tc>
          <w:tcPr>
            <w:tcW w:w="654" w:type="pct"/>
            <w:noWrap/>
            <w:vAlign w:val="center"/>
            <w:hideMark/>
          </w:tcPr>
          <w:p w14:paraId="7FFB0534"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843 </w:t>
            </w:r>
          </w:p>
        </w:tc>
        <w:tc>
          <w:tcPr>
            <w:tcW w:w="581" w:type="pct"/>
            <w:noWrap/>
            <w:vAlign w:val="center"/>
            <w:hideMark/>
          </w:tcPr>
          <w:p w14:paraId="5C03A2FC"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1.558 </w:t>
            </w:r>
          </w:p>
        </w:tc>
        <w:tc>
          <w:tcPr>
            <w:tcW w:w="575" w:type="pct"/>
            <w:noWrap/>
            <w:vAlign w:val="center"/>
            <w:hideMark/>
          </w:tcPr>
          <w:p w14:paraId="12908A92"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1.113 </w:t>
            </w:r>
          </w:p>
        </w:tc>
      </w:tr>
      <w:tr w:rsidR="00F51D0A" w:rsidRPr="008E2CCE" w14:paraId="10D43196" w14:textId="77777777" w:rsidTr="00F51D0A">
        <w:trPr>
          <w:trHeight w:val="232"/>
        </w:trPr>
        <w:tc>
          <w:tcPr>
            <w:tcW w:w="2537" w:type="pct"/>
            <w:noWrap/>
            <w:vAlign w:val="center"/>
            <w:hideMark/>
          </w:tcPr>
          <w:p w14:paraId="59AD449D" w14:textId="77777777" w:rsidR="00F51D0A" w:rsidRPr="008E2CCE" w:rsidRDefault="00F51D0A">
            <w:pPr>
              <w:rPr>
                <w:rFonts w:ascii="Arial" w:hAnsi="Arial" w:cs="Arial"/>
                <w:color w:val="000000"/>
                <w:sz w:val="18"/>
                <w:szCs w:val="18"/>
              </w:rPr>
            </w:pPr>
            <w:r w:rsidRPr="008E2CCE">
              <w:rPr>
                <w:rFonts w:ascii="Arial" w:hAnsi="Arial" w:cs="Arial"/>
                <w:color w:val="000000"/>
                <w:sz w:val="18"/>
                <w:szCs w:val="18"/>
              </w:rPr>
              <w:t>Recuperação de Perdas com Depósitos Judiciais</w:t>
            </w:r>
          </w:p>
        </w:tc>
        <w:tc>
          <w:tcPr>
            <w:tcW w:w="653" w:type="pct"/>
            <w:noWrap/>
            <w:vAlign w:val="center"/>
            <w:hideMark/>
          </w:tcPr>
          <w:p w14:paraId="672E1C71"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 </w:t>
            </w:r>
          </w:p>
        </w:tc>
        <w:tc>
          <w:tcPr>
            <w:tcW w:w="654" w:type="pct"/>
            <w:noWrap/>
            <w:vAlign w:val="center"/>
            <w:hideMark/>
          </w:tcPr>
          <w:p w14:paraId="6F05F9FB"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 </w:t>
            </w:r>
          </w:p>
        </w:tc>
        <w:tc>
          <w:tcPr>
            <w:tcW w:w="581" w:type="pct"/>
            <w:noWrap/>
            <w:vAlign w:val="center"/>
            <w:hideMark/>
          </w:tcPr>
          <w:p w14:paraId="535417B4"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773 </w:t>
            </w:r>
          </w:p>
        </w:tc>
        <w:tc>
          <w:tcPr>
            <w:tcW w:w="575" w:type="pct"/>
            <w:noWrap/>
            <w:vAlign w:val="center"/>
            <w:hideMark/>
          </w:tcPr>
          <w:p w14:paraId="5C1E489A"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 </w:t>
            </w:r>
          </w:p>
        </w:tc>
      </w:tr>
      <w:tr w:rsidR="00F51D0A" w:rsidRPr="008E2CCE" w14:paraId="7EBBF22D" w14:textId="77777777" w:rsidTr="00F51D0A">
        <w:trPr>
          <w:trHeight w:val="232"/>
        </w:trPr>
        <w:tc>
          <w:tcPr>
            <w:tcW w:w="2537" w:type="pct"/>
            <w:noWrap/>
            <w:vAlign w:val="center"/>
            <w:hideMark/>
          </w:tcPr>
          <w:p w14:paraId="377F01B6" w14:textId="77777777" w:rsidR="00F51D0A" w:rsidRPr="008E2CCE" w:rsidRDefault="00F51D0A">
            <w:pPr>
              <w:rPr>
                <w:rFonts w:ascii="Arial" w:hAnsi="Arial" w:cs="Arial"/>
                <w:color w:val="000000"/>
                <w:sz w:val="18"/>
                <w:szCs w:val="18"/>
              </w:rPr>
            </w:pPr>
            <w:r w:rsidRPr="008E2CCE">
              <w:rPr>
                <w:rFonts w:ascii="Arial" w:hAnsi="Arial" w:cs="Arial"/>
                <w:color w:val="000000"/>
                <w:sz w:val="18"/>
                <w:szCs w:val="18"/>
              </w:rPr>
              <w:t>Outras Receitas Operacionais</w:t>
            </w:r>
          </w:p>
        </w:tc>
        <w:tc>
          <w:tcPr>
            <w:tcW w:w="653" w:type="pct"/>
            <w:noWrap/>
            <w:vAlign w:val="center"/>
            <w:hideMark/>
          </w:tcPr>
          <w:p w14:paraId="1E718221"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362 </w:t>
            </w:r>
          </w:p>
        </w:tc>
        <w:tc>
          <w:tcPr>
            <w:tcW w:w="654" w:type="pct"/>
            <w:noWrap/>
            <w:vAlign w:val="center"/>
            <w:hideMark/>
          </w:tcPr>
          <w:p w14:paraId="0399EBC2"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346 </w:t>
            </w:r>
          </w:p>
        </w:tc>
        <w:tc>
          <w:tcPr>
            <w:tcW w:w="581" w:type="pct"/>
            <w:noWrap/>
            <w:vAlign w:val="center"/>
            <w:hideMark/>
          </w:tcPr>
          <w:p w14:paraId="42F614B1" w14:textId="192FB346"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56</w:t>
            </w:r>
            <w:r w:rsidR="006E5EDB">
              <w:rPr>
                <w:rFonts w:ascii="Arial" w:hAnsi="Arial" w:cs="Arial"/>
                <w:color w:val="000000"/>
                <w:sz w:val="18"/>
                <w:szCs w:val="18"/>
              </w:rPr>
              <w:t>6</w:t>
            </w:r>
            <w:r w:rsidRPr="008E2CCE">
              <w:rPr>
                <w:rFonts w:ascii="Arial" w:hAnsi="Arial" w:cs="Arial"/>
                <w:color w:val="000000"/>
                <w:sz w:val="18"/>
                <w:szCs w:val="18"/>
              </w:rPr>
              <w:t xml:space="preserve"> </w:t>
            </w:r>
          </w:p>
        </w:tc>
        <w:tc>
          <w:tcPr>
            <w:tcW w:w="575" w:type="pct"/>
            <w:noWrap/>
            <w:vAlign w:val="center"/>
            <w:hideMark/>
          </w:tcPr>
          <w:p w14:paraId="7584B260"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581 </w:t>
            </w:r>
          </w:p>
        </w:tc>
      </w:tr>
      <w:tr w:rsidR="00F51D0A" w:rsidRPr="008E2CCE" w14:paraId="7EBBEF1D" w14:textId="77777777" w:rsidTr="00F51D0A">
        <w:trPr>
          <w:trHeight w:val="232"/>
        </w:trPr>
        <w:tc>
          <w:tcPr>
            <w:tcW w:w="2537" w:type="pct"/>
            <w:vAlign w:val="center"/>
            <w:hideMark/>
          </w:tcPr>
          <w:p w14:paraId="0B46985E" w14:textId="77777777" w:rsidR="00F51D0A" w:rsidRPr="008E2CCE" w:rsidRDefault="00F51D0A">
            <w:pPr>
              <w:rPr>
                <w:rFonts w:ascii="Arial" w:hAnsi="Arial" w:cs="Arial"/>
                <w:b/>
                <w:bCs/>
                <w:color w:val="000000"/>
                <w:sz w:val="18"/>
                <w:szCs w:val="18"/>
              </w:rPr>
            </w:pPr>
            <w:r w:rsidRPr="008E2CCE">
              <w:rPr>
                <w:rFonts w:ascii="Arial" w:hAnsi="Arial" w:cs="Arial"/>
                <w:b/>
                <w:bCs/>
                <w:color w:val="000000"/>
                <w:sz w:val="18"/>
                <w:szCs w:val="18"/>
              </w:rPr>
              <w:t xml:space="preserve"> Total </w:t>
            </w:r>
          </w:p>
        </w:tc>
        <w:tc>
          <w:tcPr>
            <w:tcW w:w="653" w:type="pct"/>
            <w:noWrap/>
            <w:vAlign w:val="center"/>
            <w:hideMark/>
          </w:tcPr>
          <w:p w14:paraId="2E5016E8" w14:textId="77777777" w:rsidR="00F51D0A" w:rsidRPr="008E2CCE" w:rsidRDefault="00F51D0A">
            <w:pPr>
              <w:jc w:val="right"/>
              <w:rPr>
                <w:rFonts w:ascii="Arial" w:hAnsi="Arial" w:cs="Arial"/>
                <w:b/>
                <w:bCs/>
                <w:color w:val="000000"/>
                <w:sz w:val="18"/>
                <w:szCs w:val="18"/>
              </w:rPr>
            </w:pPr>
            <w:r w:rsidRPr="008E2CCE">
              <w:rPr>
                <w:rFonts w:ascii="Arial" w:hAnsi="Arial" w:cs="Arial"/>
                <w:b/>
                <w:bCs/>
                <w:color w:val="000000"/>
                <w:sz w:val="18"/>
                <w:szCs w:val="18"/>
              </w:rPr>
              <w:t xml:space="preserve">     116.009 </w:t>
            </w:r>
          </w:p>
        </w:tc>
        <w:tc>
          <w:tcPr>
            <w:tcW w:w="654" w:type="pct"/>
            <w:noWrap/>
            <w:vAlign w:val="center"/>
            <w:hideMark/>
          </w:tcPr>
          <w:p w14:paraId="518B8411" w14:textId="77777777" w:rsidR="00F51D0A" w:rsidRPr="008E2CCE" w:rsidRDefault="00F51D0A">
            <w:pPr>
              <w:jc w:val="right"/>
              <w:rPr>
                <w:rFonts w:ascii="Arial" w:hAnsi="Arial" w:cs="Arial"/>
                <w:b/>
                <w:bCs/>
                <w:color w:val="000000"/>
                <w:sz w:val="18"/>
                <w:szCs w:val="18"/>
              </w:rPr>
            </w:pPr>
            <w:r w:rsidRPr="008E2CCE">
              <w:rPr>
                <w:rFonts w:ascii="Arial" w:hAnsi="Arial" w:cs="Arial"/>
                <w:b/>
                <w:bCs/>
                <w:color w:val="000000"/>
                <w:sz w:val="18"/>
                <w:szCs w:val="18"/>
              </w:rPr>
              <w:t xml:space="preserve">       56.341 </w:t>
            </w:r>
          </w:p>
        </w:tc>
        <w:tc>
          <w:tcPr>
            <w:tcW w:w="581" w:type="pct"/>
            <w:noWrap/>
            <w:vAlign w:val="center"/>
            <w:hideMark/>
          </w:tcPr>
          <w:p w14:paraId="70566C72" w14:textId="77777777" w:rsidR="00F51D0A" w:rsidRPr="008E2CCE" w:rsidRDefault="00F51D0A">
            <w:pPr>
              <w:jc w:val="right"/>
              <w:rPr>
                <w:rFonts w:ascii="Arial" w:hAnsi="Arial" w:cs="Arial"/>
                <w:b/>
                <w:bCs/>
                <w:color w:val="000000"/>
                <w:sz w:val="18"/>
                <w:szCs w:val="18"/>
              </w:rPr>
            </w:pPr>
            <w:r w:rsidRPr="008E2CCE">
              <w:rPr>
                <w:rFonts w:ascii="Arial" w:hAnsi="Arial" w:cs="Arial"/>
                <w:b/>
                <w:bCs/>
                <w:color w:val="000000"/>
                <w:sz w:val="18"/>
                <w:szCs w:val="18"/>
              </w:rPr>
              <w:t xml:space="preserve">     128.839 </w:t>
            </w:r>
          </w:p>
        </w:tc>
        <w:tc>
          <w:tcPr>
            <w:tcW w:w="575" w:type="pct"/>
            <w:noWrap/>
            <w:vAlign w:val="center"/>
            <w:hideMark/>
          </w:tcPr>
          <w:p w14:paraId="3E8B3D50" w14:textId="77777777" w:rsidR="00F51D0A" w:rsidRPr="008E2CCE" w:rsidRDefault="00F51D0A">
            <w:pPr>
              <w:jc w:val="right"/>
              <w:rPr>
                <w:rFonts w:ascii="Arial" w:hAnsi="Arial" w:cs="Arial"/>
                <w:b/>
                <w:bCs/>
                <w:color w:val="000000"/>
                <w:sz w:val="18"/>
                <w:szCs w:val="18"/>
              </w:rPr>
            </w:pPr>
            <w:r w:rsidRPr="008E2CCE">
              <w:rPr>
                <w:rFonts w:ascii="Arial" w:hAnsi="Arial" w:cs="Arial"/>
                <w:b/>
                <w:bCs/>
                <w:color w:val="000000"/>
                <w:sz w:val="18"/>
                <w:szCs w:val="18"/>
              </w:rPr>
              <w:t xml:space="preserve">     138.086 </w:t>
            </w:r>
          </w:p>
        </w:tc>
      </w:tr>
      <w:tr w:rsidR="00F51D0A" w:rsidRPr="008E2CCE" w14:paraId="2E3741F2" w14:textId="77777777" w:rsidTr="00F51D0A">
        <w:trPr>
          <w:trHeight w:val="232"/>
        </w:trPr>
        <w:tc>
          <w:tcPr>
            <w:tcW w:w="2537" w:type="pct"/>
            <w:vAlign w:val="center"/>
            <w:hideMark/>
          </w:tcPr>
          <w:p w14:paraId="0AD12F90" w14:textId="77777777" w:rsidR="00F51D0A" w:rsidRPr="008E2CCE" w:rsidRDefault="00F51D0A">
            <w:pPr>
              <w:rPr>
                <w:rFonts w:ascii="Arial" w:hAnsi="Arial" w:cs="Arial"/>
                <w:b/>
                <w:bCs/>
                <w:color w:val="000000"/>
                <w:sz w:val="18"/>
                <w:szCs w:val="18"/>
              </w:rPr>
            </w:pPr>
            <w:r w:rsidRPr="008E2CCE">
              <w:rPr>
                <w:rFonts w:ascii="Arial" w:hAnsi="Arial" w:cs="Arial"/>
                <w:b/>
                <w:bCs/>
                <w:color w:val="000000"/>
                <w:sz w:val="18"/>
                <w:szCs w:val="18"/>
              </w:rPr>
              <w:t xml:space="preserve">Outras Despesas Operacionais </w:t>
            </w:r>
          </w:p>
        </w:tc>
        <w:tc>
          <w:tcPr>
            <w:tcW w:w="653" w:type="pct"/>
            <w:noWrap/>
            <w:vAlign w:val="center"/>
            <w:hideMark/>
          </w:tcPr>
          <w:p w14:paraId="161A5CE4"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w:t>
            </w:r>
          </w:p>
        </w:tc>
        <w:tc>
          <w:tcPr>
            <w:tcW w:w="654" w:type="pct"/>
            <w:noWrap/>
            <w:vAlign w:val="center"/>
            <w:hideMark/>
          </w:tcPr>
          <w:p w14:paraId="0C6A4570"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w:t>
            </w:r>
          </w:p>
        </w:tc>
        <w:tc>
          <w:tcPr>
            <w:tcW w:w="581" w:type="pct"/>
            <w:noWrap/>
            <w:vAlign w:val="center"/>
            <w:hideMark/>
          </w:tcPr>
          <w:p w14:paraId="63F68C69"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w:t>
            </w:r>
          </w:p>
        </w:tc>
        <w:tc>
          <w:tcPr>
            <w:tcW w:w="575" w:type="pct"/>
            <w:noWrap/>
            <w:vAlign w:val="center"/>
            <w:hideMark/>
          </w:tcPr>
          <w:p w14:paraId="0475973A"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w:t>
            </w:r>
          </w:p>
        </w:tc>
      </w:tr>
      <w:tr w:rsidR="00F51D0A" w:rsidRPr="008E2CCE" w14:paraId="092E01DD" w14:textId="77777777" w:rsidTr="00F51D0A">
        <w:trPr>
          <w:trHeight w:val="232"/>
        </w:trPr>
        <w:tc>
          <w:tcPr>
            <w:tcW w:w="2537" w:type="pct"/>
            <w:noWrap/>
            <w:vAlign w:val="center"/>
            <w:hideMark/>
          </w:tcPr>
          <w:p w14:paraId="18E9AB65" w14:textId="77777777" w:rsidR="00F51D0A" w:rsidRPr="008E2CCE" w:rsidRDefault="00F51D0A">
            <w:pPr>
              <w:rPr>
                <w:rFonts w:ascii="Arial" w:hAnsi="Arial" w:cs="Arial"/>
                <w:color w:val="000000"/>
                <w:sz w:val="18"/>
                <w:szCs w:val="18"/>
              </w:rPr>
            </w:pPr>
            <w:r w:rsidRPr="008E2CCE">
              <w:rPr>
                <w:rFonts w:ascii="Arial" w:hAnsi="Arial" w:cs="Arial"/>
                <w:color w:val="000000"/>
                <w:sz w:val="18"/>
                <w:szCs w:val="18"/>
              </w:rPr>
              <w:t>Multas sobre Passivos</w:t>
            </w:r>
          </w:p>
        </w:tc>
        <w:tc>
          <w:tcPr>
            <w:tcW w:w="653" w:type="pct"/>
            <w:noWrap/>
            <w:vAlign w:val="center"/>
            <w:hideMark/>
          </w:tcPr>
          <w:p w14:paraId="57610A4C"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(5.379)</w:t>
            </w:r>
          </w:p>
        </w:tc>
        <w:tc>
          <w:tcPr>
            <w:tcW w:w="654" w:type="pct"/>
            <w:noWrap/>
            <w:vAlign w:val="center"/>
            <w:hideMark/>
          </w:tcPr>
          <w:p w14:paraId="40D4DFD3"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(15)</w:t>
            </w:r>
          </w:p>
        </w:tc>
        <w:tc>
          <w:tcPr>
            <w:tcW w:w="581" w:type="pct"/>
            <w:noWrap/>
            <w:vAlign w:val="center"/>
            <w:hideMark/>
          </w:tcPr>
          <w:p w14:paraId="419B6FCE"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(5.392)</w:t>
            </w:r>
          </w:p>
        </w:tc>
        <w:tc>
          <w:tcPr>
            <w:tcW w:w="575" w:type="pct"/>
            <w:noWrap/>
            <w:vAlign w:val="center"/>
            <w:hideMark/>
          </w:tcPr>
          <w:p w14:paraId="031CF6A0"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(23)</w:t>
            </w:r>
          </w:p>
        </w:tc>
      </w:tr>
      <w:tr w:rsidR="00F51D0A" w:rsidRPr="008E2CCE" w14:paraId="5A09437D" w14:textId="77777777" w:rsidTr="00F51D0A">
        <w:trPr>
          <w:trHeight w:val="232"/>
        </w:trPr>
        <w:tc>
          <w:tcPr>
            <w:tcW w:w="2537" w:type="pct"/>
            <w:noWrap/>
            <w:vAlign w:val="center"/>
            <w:hideMark/>
          </w:tcPr>
          <w:p w14:paraId="450A356F" w14:textId="77777777" w:rsidR="00F51D0A" w:rsidRPr="008E2CCE" w:rsidRDefault="00F51D0A">
            <w:pPr>
              <w:rPr>
                <w:rFonts w:ascii="Arial" w:hAnsi="Arial" w:cs="Arial"/>
                <w:color w:val="000000"/>
                <w:sz w:val="18"/>
                <w:szCs w:val="18"/>
              </w:rPr>
            </w:pPr>
            <w:r w:rsidRPr="008E2CCE">
              <w:rPr>
                <w:rFonts w:ascii="Arial" w:hAnsi="Arial" w:cs="Arial"/>
                <w:color w:val="000000"/>
                <w:sz w:val="18"/>
                <w:szCs w:val="18"/>
              </w:rPr>
              <w:t xml:space="preserve">Multa Contratual sobre Contas a Receber </w:t>
            </w:r>
          </w:p>
        </w:tc>
        <w:tc>
          <w:tcPr>
            <w:tcW w:w="653" w:type="pct"/>
            <w:noWrap/>
            <w:vAlign w:val="center"/>
            <w:hideMark/>
          </w:tcPr>
          <w:p w14:paraId="33B0ABFF"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(1.511)</w:t>
            </w:r>
          </w:p>
        </w:tc>
        <w:tc>
          <w:tcPr>
            <w:tcW w:w="654" w:type="pct"/>
            <w:noWrap/>
            <w:vAlign w:val="center"/>
            <w:hideMark/>
          </w:tcPr>
          <w:p w14:paraId="1BC32789"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(598)</w:t>
            </w:r>
          </w:p>
        </w:tc>
        <w:tc>
          <w:tcPr>
            <w:tcW w:w="581" w:type="pct"/>
            <w:noWrap/>
            <w:vAlign w:val="center"/>
            <w:hideMark/>
          </w:tcPr>
          <w:p w14:paraId="28D07AB4"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(3.483)</w:t>
            </w:r>
          </w:p>
        </w:tc>
        <w:tc>
          <w:tcPr>
            <w:tcW w:w="575" w:type="pct"/>
            <w:noWrap/>
            <w:vAlign w:val="center"/>
            <w:hideMark/>
          </w:tcPr>
          <w:p w14:paraId="61000D40"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(1.422)</w:t>
            </w:r>
          </w:p>
        </w:tc>
      </w:tr>
      <w:tr w:rsidR="00F51D0A" w:rsidRPr="008E2CCE" w14:paraId="175848DB" w14:textId="77777777" w:rsidTr="00F51D0A">
        <w:trPr>
          <w:trHeight w:val="232"/>
        </w:trPr>
        <w:tc>
          <w:tcPr>
            <w:tcW w:w="2537" w:type="pct"/>
            <w:noWrap/>
            <w:vAlign w:val="center"/>
            <w:hideMark/>
          </w:tcPr>
          <w:p w14:paraId="306EFA30" w14:textId="77777777" w:rsidR="00F51D0A" w:rsidRPr="008E2CCE" w:rsidRDefault="00F51D0A">
            <w:pPr>
              <w:rPr>
                <w:rFonts w:ascii="Arial" w:hAnsi="Arial" w:cs="Arial"/>
                <w:color w:val="000000"/>
                <w:sz w:val="18"/>
                <w:szCs w:val="18"/>
              </w:rPr>
            </w:pPr>
            <w:r w:rsidRPr="008E2CCE">
              <w:rPr>
                <w:rFonts w:ascii="Arial" w:hAnsi="Arial" w:cs="Arial"/>
                <w:color w:val="000000"/>
                <w:sz w:val="18"/>
                <w:szCs w:val="18"/>
              </w:rPr>
              <w:t>Tributos (Inclui baixa de Tributos por Perdas)</w:t>
            </w:r>
          </w:p>
        </w:tc>
        <w:tc>
          <w:tcPr>
            <w:tcW w:w="653" w:type="pct"/>
            <w:noWrap/>
            <w:vAlign w:val="center"/>
            <w:hideMark/>
          </w:tcPr>
          <w:p w14:paraId="2C80CCDE"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(1.384)</w:t>
            </w:r>
          </w:p>
        </w:tc>
        <w:tc>
          <w:tcPr>
            <w:tcW w:w="654" w:type="pct"/>
            <w:noWrap/>
            <w:vAlign w:val="center"/>
            <w:hideMark/>
          </w:tcPr>
          <w:p w14:paraId="64403AC9"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(2.810)</w:t>
            </w:r>
          </w:p>
        </w:tc>
        <w:tc>
          <w:tcPr>
            <w:tcW w:w="581" w:type="pct"/>
            <w:noWrap/>
            <w:vAlign w:val="center"/>
            <w:hideMark/>
          </w:tcPr>
          <w:p w14:paraId="0F1C1E91"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(3.025)</w:t>
            </w:r>
          </w:p>
        </w:tc>
        <w:tc>
          <w:tcPr>
            <w:tcW w:w="575" w:type="pct"/>
            <w:noWrap/>
            <w:vAlign w:val="center"/>
            <w:hideMark/>
          </w:tcPr>
          <w:p w14:paraId="44CD6995"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(3.953)</w:t>
            </w:r>
          </w:p>
        </w:tc>
      </w:tr>
      <w:tr w:rsidR="00F51D0A" w:rsidRPr="008E2CCE" w14:paraId="7809B780" w14:textId="77777777" w:rsidTr="00F51D0A">
        <w:trPr>
          <w:trHeight w:val="232"/>
        </w:trPr>
        <w:tc>
          <w:tcPr>
            <w:tcW w:w="2537" w:type="pct"/>
            <w:noWrap/>
            <w:vAlign w:val="center"/>
            <w:hideMark/>
          </w:tcPr>
          <w:p w14:paraId="30EFB73A" w14:textId="77777777" w:rsidR="00F51D0A" w:rsidRPr="008E2CCE" w:rsidRDefault="00F51D0A">
            <w:pPr>
              <w:rPr>
                <w:rFonts w:ascii="Arial" w:hAnsi="Arial" w:cs="Arial"/>
                <w:color w:val="000000"/>
                <w:sz w:val="18"/>
                <w:szCs w:val="18"/>
              </w:rPr>
            </w:pPr>
            <w:r w:rsidRPr="008E2CCE">
              <w:rPr>
                <w:rFonts w:ascii="Arial" w:hAnsi="Arial" w:cs="Arial"/>
                <w:color w:val="000000"/>
                <w:sz w:val="18"/>
                <w:szCs w:val="18"/>
              </w:rPr>
              <w:t>Provisão para Riscos Trabalhistas, Cíveis e Fiscais</w:t>
            </w:r>
          </w:p>
        </w:tc>
        <w:tc>
          <w:tcPr>
            <w:tcW w:w="653" w:type="pct"/>
            <w:noWrap/>
            <w:vAlign w:val="center"/>
            <w:hideMark/>
          </w:tcPr>
          <w:p w14:paraId="7754F25A"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 </w:t>
            </w:r>
          </w:p>
        </w:tc>
        <w:tc>
          <w:tcPr>
            <w:tcW w:w="654" w:type="pct"/>
            <w:noWrap/>
            <w:vAlign w:val="center"/>
            <w:hideMark/>
          </w:tcPr>
          <w:p w14:paraId="10E24F13"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(989)</w:t>
            </w:r>
          </w:p>
        </w:tc>
        <w:tc>
          <w:tcPr>
            <w:tcW w:w="581" w:type="pct"/>
            <w:noWrap/>
            <w:vAlign w:val="center"/>
            <w:hideMark/>
          </w:tcPr>
          <w:p w14:paraId="5500406D"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 </w:t>
            </w:r>
          </w:p>
        </w:tc>
        <w:tc>
          <w:tcPr>
            <w:tcW w:w="575" w:type="pct"/>
            <w:noWrap/>
            <w:vAlign w:val="center"/>
            <w:hideMark/>
          </w:tcPr>
          <w:p w14:paraId="05B47C1A"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(1.370)</w:t>
            </w:r>
          </w:p>
        </w:tc>
      </w:tr>
      <w:tr w:rsidR="00F51D0A" w:rsidRPr="008E2CCE" w14:paraId="42BBB856" w14:textId="77777777" w:rsidTr="00F51D0A">
        <w:trPr>
          <w:trHeight w:val="232"/>
        </w:trPr>
        <w:tc>
          <w:tcPr>
            <w:tcW w:w="2537" w:type="pct"/>
            <w:noWrap/>
            <w:vAlign w:val="center"/>
            <w:hideMark/>
          </w:tcPr>
          <w:p w14:paraId="27D1A356" w14:textId="77777777" w:rsidR="00F51D0A" w:rsidRPr="008E2CCE" w:rsidRDefault="00F51D0A">
            <w:pPr>
              <w:rPr>
                <w:rFonts w:ascii="Arial" w:hAnsi="Arial" w:cs="Arial"/>
                <w:color w:val="000000"/>
                <w:sz w:val="18"/>
                <w:szCs w:val="18"/>
              </w:rPr>
            </w:pPr>
            <w:r w:rsidRPr="008E2CCE">
              <w:rPr>
                <w:rFonts w:ascii="Arial" w:hAnsi="Arial" w:cs="Arial"/>
                <w:color w:val="000000"/>
                <w:sz w:val="18"/>
                <w:szCs w:val="18"/>
              </w:rPr>
              <w:t xml:space="preserve">Outras Despesas Operacionais </w:t>
            </w:r>
          </w:p>
        </w:tc>
        <w:tc>
          <w:tcPr>
            <w:tcW w:w="653" w:type="pct"/>
            <w:noWrap/>
            <w:vAlign w:val="center"/>
            <w:hideMark/>
          </w:tcPr>
          <w:p w14:paraId="3073DB35"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(30)</w:t>
            </w:r>
          </w:p>
        </w:tc>
        <w:tc>
          <w:tcPr>
            <w:tcW w:w="654" w:type="pct"/>
            <w:noWrap/>
            <w:vAlign w:val="center"/>
            <w:hideMark/>
          </w:tcPr>
          <w:p w14:paraId="67AD463C"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(936)</w:t>
            </w:r>
          </w:p>
        </w:tc>
        <w:tc>
          <w:tcPr>
            <w:tcW w:w="581" w:type="pct"/>
            <w:noWrap/>
            <w:vAlign w:val="center"/>
            <w:hideMark/>
          </w:tcPr>
          <w:p w14:paraId="7D6C5EA9"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(139)</w:t>
            </w:r>
          </w:p>
        </w:tc>
        <w:tc>
          <w:tcPr>
            <w:tcW w:w="575" w:type="pct"/>
            <w:noWrap/>
            <w:vAlign w:val="center"/>
            <w:hideMark/>
          </w:tcPr>
          <w:p w14:paraId="417864B1" w14:textId="77777777" w:rsidR="00F51D0A" w:rsidRPr="008E2CCE" w:rsidRDefault="00F51D0A">
            <w:pPr>
              <w:jc w:val="right"/>
              <w:rPr>
                <w:rFonts w:ascii="Arial" w:hAnsi="Arial" w:cs="Arial"/>
                <w:color w:val="000000"/>
                <w:sz w:val="18"/>
                <w:szCs w:val="18"/>
              </w:rPr>
            </w:pPr>
            <w:r w:rsidRPr="008E2CCE">
              <w:rPr>
                <w:rFonts w:ascii="Arial" w:hAnsi="Arial" w:cs="Arial"/>
                <w:color w:val="000000"/>
                <w:sz w:val="18"/>
                <w:szCs w:val="18"/>
              </w:rPr>
              <w:t xml:space="preserve">        (2.035)</w:t>
            </w:r>
          </w:p>
        </w:tc>
      </w:tr>
      <w:tr w:rsidR="00F51D0A" w:rsidRPr="008E2CCE" w14:paraId="65C2E869" w14:textId="77777777" w:rsidTr="00F51D0A">
        <w:trPr>
          <w:trHeight w:val="232"/>
        </w:trPr>
        <w:tc>
          <w:tcPr>
            <w:tcW w:w="2537" w:type="pct"/>
            <w:noWrap/>
            <w:vAlign w:val="center"/>
            <w:hideMark/>
          </w:tcPr>
          <w:p w14:paraId="369B9382" w14:textId="77777777" w:rsidR="00F51D0A" w:rsidRPr="008E2CCE" w:rsidRDefault="00F51D0A">
            <w:pPr>
              <w:rPr>
                <w:rFonts w:ascii="Arial" w:hAnsi="Arial" w:cs="Arial"/>
                <w:b/>
                <w:bCs/>
                <w:color w:val="000000"/>
                <w:sz w:val="18"/>
                <w:szCs w:val="18"/>
              </w:rPr>
            </w:pPr>
            <w:r w:rsidRPr="008E2CCE">
              <w:rPr>
                <w:rFonts w:ascii="Arial" w:hAnsi="Arial" w:cs="Arial"/>
                <w:b/>
                <w:bCs/>
                <w:color w:val="000000"/>
                <w:sz w:val="18"/>
                <w:szCs w:val="18"/>
              </w:rPr>
              <w:t xml:space="preserve"> Total </w:t>
            </w:r>
          </w:p>
        </w:tc>
        <w:tc>
          <w:tcPr>
            <w:tcW w:w="653" w:type="pct"/>
            <w:noWrap/>
            <w:vAlign w:val="center"/>
            <w:hideMark/>
          </w:tcPr>
          <w:p w14:paraId="0976BB05" w14:textId="77777777" w:rsidR="00F51D0A" w:rsidRPr="008E2CCE" w:rsidRDefault="00F51D0A">
            <w:pPr>
              <w:jc w:val="right"/>
              <w:rPr>
                <w:rFonts w:ascii="Arial" w:hAnsi="Arial" w:cs="Arial"/>
                <w:b/>
                <w:bCs/>
                <w:color w:val="000000"/>
                <w:sz w:val="18"/>
                <w:szCs w:val="18"/>
              </w:rPr>
            </w:pPr>
            <w:r w:rsidRPr="008E2CCE">
              <w:rPr>
                <w:rFonts w:ascii="Arial" w:hAnsi="Arial" w:cs="Arial"/>
                <w:b/>
                <w:bCs/>
                <w:color w:val="000000"/>
                <w:sz w:val="18"/>
                <w:szCs w:val="18"/>
              </w:rPr>
              <w:t xml:space="preserve">        (8.304)</w:t>
            </w:r>
          </w:p>
        </w:tc>
        <w:tc>
          <w:tcPr>
            <w:tcW w:w="654" w:type="pct"/>
            <w:noWrap/>
            <w:vAlign w:val="center"/>
            <w:hideMark/>
          </w:tcPr>
          <w:p w14:paraId="2AF16BA9" w14:textId="77777777" w:rsidR="00F51D0A" w:rsidRPr="008E2CCE" w:rsidRDefault="00F51D0A">
            <w:pPr>
              <w:jc w:val="right"/>
              <w:rPr>
                <w:rFonts w:ascii="Arial" w:hAnsi="Arial" w:cs="Arial"/>
                <w:b/>
                <w:bCs/>
                <w:color w:val="000000"/>
                <w:sz w:val="18"/>
                <w:szCs w:val="18"/>
              </w:rPr>
            </w:pPr>
            <w:r w:rsidRPr="008E2CCE">
              <w:rPr>
                <w:rFonts w:ascii="Arial" w:hAnsi="Arial" w:cs="Arial"/>
                <w:b/>
                <w:bCs/>
                <w:color w:val="000000"/>
                <w:sz w:val="18"/>
                <w:szCs w:val="18"/>
              </w:rPr>
              <w:t xml:space="preserve">        (5.348)</w:t>
            </w:r>
          </w:p>
        </w:tc>
        <w:tc>
          <w:tcPr>
            <w:tcW w:w="581" w:type="pct"/>
            <w:noWrap/>
            <w:vAlign w:val="center"/>
            <w:hideMark/>
          </w:tcPr>
          <w:p w14:paraId="0ABBF8C1" w14:textId="77777777" w:rsidR="00F51D0A" w:rsidRPr="008E2CCE" w:rsidRDefault="00F51D0A">
            <w:pPr>
              <w:jc w:val="right"/>
              <w:rPr>
                <w:rFonts w:ascii="Arial" w:hAnsi="Arial" w:cs="Arial"/>
                <w:b/>
                <w:bCs/>
                <w:color w:val="000000"/>
                <w:sz w:val="18"/>
                <w:szCs w:val="18"/>
              </w:rPr>
            </w:pPr>
            <w:r w:rsidRPr="008E2CCE">
              <w:rPr>
                <w:rFonts w:ascii="Arial" w:hAnsi="Arial" w:cs="Arial"/>
                <w:b/>
                <w:bCs/>
                <w:color w:val="000000"/>
                <w:sz w:val="18"/>
                <w:szCs w:val="18"/>
              </w:rPr>
              <w:t xml:space="preserve">      (12.039)</w:t>
            </w:r>
          </w:p>
        </w:tc>
        <w:tc>
          <w:tcPr>
            <w:tcW w:w="575" w:type="pct"/>
            <w:noWrap/>
            <w:vAlign w:val="center"/>
            <w:hideMark/>
          </w:tcPr>
          <w:p w14:paraId="6842CD17" w14:textId="77777777" w:rsidR="00F51D0A" w:rsidRPr="008E2CCE" w:rsidRDefault="00F51D0A">
            <w:pPr>
              <w:jc w:val="right"/>
              <w:rPr>
                <w:rFonts w:ascii="Arial" w:hAnsi="Arial" w:cs="Arial"/>
                <w:b/>
                <w:bCs/>
                <w:color w:val="000000"/>
                <w:sz w:val="18"/>
                <w:szCs w:val="18"/>
              </w:rPr>
            </w:pPr>
            <w:r w:rsidRPr="008E2CCE">
              <w:rPr>
                <w:rFonts w:ascii="Arial" w:hAnsi="Arial" w:cs="Arial"/>
                <w:b/>
                <w:bCs/>
                <w:color w:val="000000"/>
                <w:sz w:val="18"/>
                <w:szCs w:val="18"/>
              </w:rPr>
              <w:t xml:space="preserve">        (8.803)</w:t>
            </w:r>
          </w:p>
        </w:tc>
      </w:tr>
      <w:tr w:rsidR="00F51D0A" w14:paraId="3E6080BF" w14:textId="77777777" w:rsidTr="00F51D0A">
        <w:trPr>
          <w:trHeight w:val="232"/>
        </w:trPr>
        <w:tc>
          <w:tcPr>
            <w:tcW w:w="2537" w:type="pct"/>
            <w:noWrap/>
            <w:vAlign w:val="center"/>
            <w:hideMark/>
          </w:tcPr>
          <w:p w14:paraId="015AE40F" w14:textId="77777777" w:rsidR="00F51D0A" w:rsidRPr="008E2CCE" w:rsidRDefault="00F51D0A">
            <w:pPr>
              <w:rPr>
                <w:rFonts w:ascii="Arial" w:hAnsi="Arial" w:cs="Arial"/>
                <w:b/>
                <w:bCs/>
                <w:color w:val="000000"/>
                <w:sz w:val="18"/>
                <w:szCs w:val="18"/>
              </w:rPr>
            </w:pPr>
            <w:r w:rsidRPr="008E2CCE">
              <w:rPr>
                <w:rFonts w:ascii="Arial" w:hAnsi="Arial" w:cs="Arial"/>
                <w:b/>
                <w:bCs/>
                <w:color w:val="000000"/>
                <w:sz w:val="18"/>
                <w:szCs w:val="18"/>
              </w:rPr>
              <w:t xml:space="preserve">Outras Receita/(Despesas) Operacionais, Líquida </w:t>
            </w:r>
          </w:p>
        </w:tc>
        <w:tc>
          <w:tcPr>
            <w:tcW w:w="653" w:type="pct"/>
            <w:noWrap/>
            <w:vAlign w:val="center"/>
            <w:hideMark/>
          </w:tcPr>
          <w:p w14:paraId="16EBB3BF" w14:textId="77777777" w:rsidR="00F51D0A" w:rsidRPr="008E2CCE" w:rsidRDefault="00F51D0A">
            <w:pPr>
              <w:jc w:val="right"/>
              <w:rPr>
                <w:rFonts w:ascii="Arial" w:hAnsi="Arial" w:cs="Arial"/>
                <w:b/>
                <w:bCs/>
                <w:color w:val="000000"/>
                <w:sz w:val="18"/>
                <w:szCs w:val="18"/>
              </w:rPr>
            </w:pPr>
            <w:r w:rsidRPr="008E2CCE">
              <w:rPr>
                <w:rFonts w:ascii="Arial" w:hAnsi="Arial" w:cs="Arial"/>
                <w:b/>
                <w:bCs/>
                <w:color w:val="000000"/>
                <w:sz w:val="18"/>
                <w:szCs w:val="18"/>
              </w:rPr>
              <w:t xml:space="preserve">     107.705 </w:t>
            </w:r>
          </w:p>
        </w:tc>
        <w:tc>
          <w:tcPr>
            <w:tcW w:w="654" w:type="pct"/>
            <w:noWrap/>
            <w:vAlign w:val="center"/>
            <w:hideMark/>
          </w:tcPr>
          <w:p w14:paraId="6B5B64E0" w14:textId="77777777" w:rsidR="00F51D0A" w:rsidRPr="008E2CCE" w:rsidRDefault="00F51D0A">
            <w:pPr>
              <w:jc w:val="right"/>
              <w:rPr>
                <w:rFonts w:ascii="Arial" w:hAnsi="Arial" w:cs="Arial"/>
                <w:b/>
                <w:bCs/>
                <w:color w:val="000000"/>
                <w:sz w:val="18"/>
                <w:szCs w:val="18"/>
              </w:rPr>
            </w:pPr>
            <w:r w:rsidRPr="008E2CCE">
              <w:rPr>
                <w:rFonts w:ascii="Arial" w:hAnsi="Arial" w:cs="Arial"/>
                <w:b/>
                <w:bCs/>
                <w:color w:val="000000"/>
                <w:sz w:val="18"/>
                <w:szCs w:val="18"/>
              </w:rPr>
              <w:t xml:space="preserve">       50.993 </w:t>
            </w:r>
          </w:p>
        </w:tc>
        <w:tc>
          <w:tcPr>
            <w:tcW w:w="581" w:type="pct"/>
            <w:noWrap/>
            <w:vAlign w:val="center"/>
            <w:hideMark/>
          </w:tcPr>
          <w:p w14:paraId="2C39DD73" w14:textId="77777777" w:rsidR="00F51D0A" w:rsidRPr="008E2CCE" w:rsidRDefault="00F51D0A">
            <w:pPr>
              <w:jc w:val="right"/>
              <w:rPr>
                <w:rFonts w:ascii="Arial" w:hAnsi="Arial" w:cs="Arial"/>
                <w:b/>
                <w:bCs/>
                <w:color w:val="000000"/>
                <w:sz w:val="18"/>
                <w:szCs w:val="18"/>
              </w:rPr>
            </w:pPr>
            <w:r w:rsidRPr="008E2CCE">
              <w:rPr>
                <w:rFonts w:ascii="Arial" w:hAnsi="Arial" w:cs="Arial"/>
                <w:b/>
                <w:bCs/>
                <w:color w:val="000000"/>
                <w:sz w:val="18"/>
                <w:szCs w:val="18"/>
              </w:rPr>
              <w:t xml:space="preserve">     116.800 </w:t>
            </w:r>
          </w:p>
        </w:tc>
        <w:tc>
          <w:tcPr>
            <w:tcW w:w="575" w:type="pct"/>
            <w:noWrap/>
            <w:vAlign w:val="center"/>
            <w:hideMark/>
          </w:tcPr>
          <w:p w14:paraId="42F14E95" w14:textId="77777777" w:rsidR="00F51D0A" w:rsidRDefault="00F51D0A">
            <w:pPr>
              <w:jc w:val="right"/>
              <w:rPr>
                <w:rFonts w:ascii="Arial" w:hAnsi="Arial" w:cs="Arial"/>
                <w:b/>
                <w:bCs/>
                <w:color w:val="000000"/>
                <w:sz w:val="18"/>
                <w:szCs w:val="18"/>
              </w:rPr>
            </w:pPr>
            <w:r w:rsidRPr="008E2CCE">
              <w:rPr>
                <w:rFonts w:ascii="Arial" w:hAnsi="Arial" w:cs="Arial"/>
                <w:b/>
                <w:bCs/>
                <w:color w:val="000000"/>
                <w:sz w:val="18"/>
                <w:szCs w:val="18"/>
              </w:rPr>
              <w:t xml:space="preserve">     129.283</w:t>
            </w:r>
            <w:r>
              <w:rPr>
                <w:rFonts w:ascii="Arial" w:hAnsi="Arial" w:cs="Arial"/>
                <w:b/>
                <w:bCs/>
                <w:color w:val="000000"/>
                <w:sz w:val="18"/>
                <w:szCs w:val="18"/>
              </w:rPr>
              <w:t xml:space="preserve"> </w:t>
            </w:r>
          </w:p>
        </w:tc>
      </w:tr>
    </w:tbl>
    <w:p w14:paraId="16AA46F7" w14:textId="77777777" w:rsidR="00F51D0A" w:rsidRDefault="00F51D0A" w:rsidP="008F3DFB"/>
    <w:p w14:paraId="23EA8987" w14:textId="1E5522B0" w:rsidR="00DF2DD4" w:rsidRDefault="00F25BC6" w:rsidP="00DF2DD4">
      <w:pPr>
        <w:spacing w:line="276" w:lineRule="auto"/>
        <w:jc w:val="both"/>
        <w:rPr>
          <w:rFonts w:ascii="Arial" w:hAnsi="Arial" w:cs="Arial"/>
          <w:sz w:val="22"/>
          <w:szCs w:val="22"/>
        </w:rPr>
      </w:pPr>
      <w:r>
        <w:rPr>
          <w:rFonts w:ascii="Arial" w:hAnsi="Arial" w:cs="Arial"/>
          <w:b/>
          <w:sz w:val="22"/>
          <w:szCs w:val="22"/>
        </w:rPr>
        <w:t>i</w:t>
      </w:r>
      <w:r w:rsidR="00CB0FAB" w:rsidRPr="00D919CE">
        <w:rPr>
          <w:rFonts w:ascii="Arial" w:hAnsi="Arial" w:cs="Arial"/>
          <w:b/>
          <w:sz w:val="22"/>
          <w:szCs w:val="22"/>
        </w:rPr>
        <w:t xml:space="preserve">) </w:t>
      </w:r>
      <w:r w:rsidR="002C1DFC" w:rsidRPr="00D919CE">
        <w:rPr>
          <w:rFonts w:ascii="Arial" w:hAnsi="Arial" w:cs="Arial"/>
          <w:b/>
          <w:sz w:val="22"/>
          <w:szCs w:val="22"/>
        </w:rPr>
        <w:t>Subvenções Orçamentárias Recebidas:</w:t>
      </w:r>
      <w:r w:rsidR="002C1DFC" w:rsidRPr="007F200E">
        <w:rPr>
          <w:rFonts w:ascii="Arial" w:hAnsi="Arial" w:cs="Arial"/>
          <w:sz w:val="22"/>
          <w:szCs w:val="22"/>
        </w:rPr>
        <w:t xml:space="preserve"> </w:t>
      </w:r>
      <w:r w:rsidR="00DF2DD4" w:rsidRPr="00DF2DD4">
        <w:rPr>
          <w:rFonts w:ascii="Arial" w:hAnsi="Arial" w:cs="Arial"/>
          <w:sz w:val="22"/>
          <w:szCs w:val="22"/>
        </w:rPr>
        <w:t>A partir de 1º de janeiro de 2020, a Telebras passou a ser classificada como Empresa Estatal Dependente. Em decorrência dessa condição, a Companhia passou a receber recursos orçamentários da União destinados ao pagamento de gastos com pessoal, demais custeios e investimentos.</w:t>
      </w:r>
    </w:p>
    <w:p w14:paraId="3D3D933D" w14:textId="77777777" w:rsidR="00462572" w:rsidRDefault="00462572" w:rsidP="00DF2DD4">
      <w:pPr>
        <w:spacing w:line="276" w:lineRule="auto"/>
        <w:jc w:val="both"/>
        <w:rPr>
          <w:rFonts w:ascii="Arial" w:hAnsi="Arial" w:cs="Arial"/>
          <w:sz w:val="22"/>
          <w:szCs w:val="22"/>
        </w:rPr>
      </w:pPr>
    </w:p>
    <w:p w14:paraId="77AAC0EE" w14:textId="77777777" w:rsidR="00DF2DD4" w:rsidRDefault="00DF2DD4" w:rsidP="00DF2DD4">
      <w:pPr>
        <w:spacing w:line="276" w:lineRule="auto"/>
        <w:jc w:val="both"/>
        <w:rPr>
          <w:rFonts w:ascii="Arial" w:hAnsi="Arial" w:cs="Arial"/>
          <w:sz w:val="22"/>
          <w:szCs w:val="22"/>
        </w:rPr>
      </w:pPr>
      <w:r w:rsidRPr="00DF2DD4">
        <w:rPr>
          <w:rFonts w:ascii="Arial" w:hAnsi="Arial" w:cs="Arial"/>
          <w:sz w:val="22"/>
          <w:szCs w:val="22"/>
        </w:rPr>
        <w:t>Os recursos recebidos para pessoal e outros custeios são reconhecidos conforme as diretrizes do CPC 07 – Subvenções e Assistência Governamentais, sendo apropriados ao resultado de acordo com a realização das despesas correspondentes.</w:t>
      </w:r>
    </w:p>
    <w:p w14:paraId="4F0889E6" w14:textId="77777777" w:rsidR="00DF2DD4" w:rsidRPr="00DF2DD4" w:rsidRDefault="00DF2DD4" w:rsidP="00DF2DD4">
      <w:pPr>
        <w:spacing w:line="276" w:lineRule="auto"/>
        <w:jc w:val="both"/>
        <w:rPr>
          <w:rFonts w:ascii="Arial" w:hAnsi="Arial" w:cs="Arial"/>
          <w:sz w:val="22"/>
          <w:szCs w:val="22"/>
        </w:rPr>
      </w:pPr>
    </w:p>
    <w:p w14:paraId="6CB84FD6" w14:textId="77777777" w:rsidR="00DF2DD4" w:rsidRDefault="00DF2DD4" w:rsidP="00DF2DD4">
      <w:pPr>
        <w:spacing w:line="276" w:lineRule="auto"/>
        <w:jc w:val="both"/>
        <w:rPr>
          <w:rFonts w:ascii="Arial" w:hAnsi="Arial" w:cs="Arial"/>
          <w:sz w:val="22"/>
          <w:szCs w:val="22"/>
        </w:rPr>
      </w:pPr>
      <w:r w:rsidRPr="00DF2DD4">
        <w:rPr>
          <w:rFonts w:ascii="Arial" w:hAnsi="Arial" w:cs="Arial"/>
          <w:sz w:val="22"/>
          <w:szCs w:val="22"/>
        </w:rPr>
        <w:t>Já os recursos destinados a investimentos — aplicados em Ativo Imobilizado e Ativo Intangível — são registrados contabilmente como Adiantamento para Futuro Aumento de Capital (AFAC), até sua efetiva integralização.</w:t>
      </w:r>
    </w:p>
    <w:p w14:paraId="7A335ABC" w14:textId="77777777" w:rsidR="00D4398B" w:rsidRDefault="00D4398B" w:rsidP="00DF2DD4">
      <w:pPr>
        <w:spacing w:line="276" w:lineRule="auto"/>
        <w:jc w:val="both"/>
        <w:rPr>
          <w:rFonts w:ascii="Arial" w:hAnsi="Arial" w:cs="Arial"/>
          <w:sz w:val="22"/>
          <w:szCs w:val="22"/>
        </w:rPr>
      </w:pPr>
    </w:p>
    <w:p w14:paraId="1F2CCFBE" w14:textId="75806EE2" w:rsidR="00D4398B" w:rsidRPr="008A30E7" w:rsidRDefault="00D4398B" w:rsidP="00D4398B">
      <w:pPr>
        <w:spacing w:after="160" w:line="276" w:lineRule="auto"/>
        <w:jc w:val="both"/>
        <w:rPr>
          <w:rFonts w:ascii="Arial" w:hAnsi="Arial" w:cs="Arial"/>
          <w:sz w:val="22"/>
          <w:szCs w:val="22"/>
        </w:rPr>
      </w:pPr>
      <w:r w:rsidRPr="008A30E7">
        <w:rPr>
          <w:rFonts w:ascii="Arial" w:hAnsi="Arial" w:cs="Arial"/>
          <w:sz w:val="22"/>
          <w:szCs w:val="22"/>
        </w:rPr>
        <w:t xml:space="preserve">Em 05 de setembro de 2025, a Telebras celebrou Contrato de Gestão com seu órgão supervisor, </w:t>
      </w:r>
      <w:r w:rsidR="00527BD5">
        <w:rPr>
          <w:rFonts w:ascii="Arial" w:hAnsi="Arial" w:cs="Arial"/>
          <w:sz w:val="22"/>
          <w:szCs w:val="22"/>
        </w:rPr>
        <w:t>e passou a receber recursos para o pagamento de obrigações, custos e despesas objeto do contrato. (Nota explicativa1.4)</w:t>
      </w:r>
    </w:p>
    <w:p w14:paraId="75DBBBCD" w14:textId="10B87B98" w:rsidR="00DF2DD4" w:rsidRDefault="00DF2DD4" w:rsidP="00DF2DD4">
      <w:pPr>
        <w:spacing w:line="276" w:lineRule="auto"/>
        <w:jc w:val="both"/>
        <w:rPr>
          <w:rFonts w:ascii="Arial" w:hAnsi="Arial" w:cs="Arial"/>
          <w:sz w:val="22"/>
          <w:szCs w:val="22"/>
        </w:rPr>
      </w:pPr>
      <w:r w:rsidRPr="00DF2DD4">
        <w:rPr>
          <w:rFonts w:ascii="Arial" w:hAnsi="Arial" w:cs="Arial"/>
          <w:sz w:val="22"/>
          <w:szCs w:val="22"/>
        </w:rPr>
        <w:t>Os montantes reconhecidos no resultado da Companhia no</w:t>
      </w:r>
      <w:r w:rsidR="00527BD5">
        <w:rPr>
          <w:rFonts w:ascii="Arial" w:hAnsi="Arial" w:cs="Arial"/>
          <w:sz w:val="22"/>
          <w:szCs w:val="22"/>
        </w:rPr>
        <w:t xml:space="preserve"> primeiro </w:t>
      </w:r>
      <w:r w:rsidR="008E2CCE">
        <w:rPr>
          <w:rFonts w:ascii="Arial" w:hAnsi="Arial" w:cs="Arial"/>
          <w:sz w:val="22"/>
          <w:szCs w:val="22"/>
        </w:rPr>
        <w:t>semestre</w:t>
      </w:r>
      <w:r w:rsidR="00527BD5">
        <w:rPr>
          <w:rFonts w:ascii="Arial" w:hAnsi="Arial" w:cs="Arial"/>
          <w:sz w:val="22"/>
          <w:szCs w:val="22"/>
        </w:rPr>
        <w:t xml:space="preserve"> de 2026 e</w:t>
      </w:r>
      <w:r w:rsidRPr="00DF2DD4">
        <w:rPr>
          <w:rFonts w:ascii="Arial" w:hAnsi="Arial" w:cs="Arial"/>
          <w:sz w:val="22"/>
          <w:szCs w:val="22"/>
        </w:rPr>
        <w:t xml:space="preserve"> 202</w:t>
      </w:r>
      <w:r w:rsidR="00527BD5">
        <w:rPr>
          <w:rFonts w:ascii="Arial" w:hAnsi="Arial" w:cs="Arial"/>
          <w:sz w:val="22"/>
          <w:szCs w:val="22"/>
        </w:rPr>
        <w:t>5</w:t>
      </w:r>
      <w:r w:rsidRPr="00DF2DD4">
        <w:rPr>
          <w:rFonts w:ascii="Arial" w:hAnsi="Arial" w:cs="Arial"/>
          <w:sz w:val="22"/>
          <w:szCs w:val="22"/>
        </w:rPr>
        <w:t xml:space="preserve"> foram destinados conforme apresentado no quadro a seguir:</w:t>
      </w:r>
    </w:p>
    <w:p w14:paraId="5E95DA83" w14:textId="77777777" w:rsidR="00F55235" w:rsidRDefault="00F55235" w:rsidP="00DF2DD4">
      <w:pPr>
        <w:spacing w:line="276" w:lineRule="auto"/>
        <w:jc w:val="both"/>
        <w:rPr>
          <w:rFonts w:ascii="Arial" w:hAnsi="Arial" w:cs="Arial"/>
          <w:sz w:val="22"/>
          <w:szCs w:val="22"/>
        </w:rPr>
      </w:pPr>
    </w:p>
    <w:p w14:paraId="552A9698" w14:textId="77777777" w:rsidR="00F55235" w:rsidRPr="00DF2DD4" w:rsidRDefault="00F55235" w:rsidP="00DF2DD4">
      <w:pPr>
        <w:spacing w:line="276" w:lineRule="auto"/>
        <w:jc w:val="both"/>
        <w:rPr>
          <w:rFonts w:ascii="Arial" w:hAnsi="Arial" w:cs="Arial"/>
          <w:sz w:val="22"/>
          <w:szCs w:val="22"/>
        </w:rPr>
      </w:pPr>
    </w:p>
    <w:p w14:paraId="5BF10838" w14:textId="77777777" w:rsidR="00F46D9C" w:rsidRDefault="00F46D9C" w:rsidP="002B0A0E">
      <w:pPr>
        <w:spacing w:line="276" w:lineRule="auto"/>
        <w:jc w:val="both"/>
        <w:rPr>
          <w:rFonts w:ascii="Arial" w:hAnsi="Arial" w:cs="Arial"/>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47"/>
        <w:gridCol w:w="1946"/>
        <w:gridCol w:w="2478"/>
      </w:tblGrid>
      <w:tr w:rsidR="008841E0" w:rsidRPr="006E5EDB" w14:paraId="6BBE9853" w14:textId="77777777" w:rsidTr="00F55235">
        <w:trPr>
          <w:trHeight w:val="215"/>
          <w:tblHeader/>
        </w:trPr>
        <w:tc>
          <w:tcPr>
            <w:tcW w:w="2736" w:type="pct"/>
            <w:shd w:val="clear" w:color="000000" w:fill="D9D9D9"/>
            <w:noWrap/>
            <w:vAlign w:val="center"/>
            <w:hideMark/>
          </w:tcPr>
          <w:p w14:paraId="4BF81094" w14:textId="77777777" w:rsidR="008841E0" w:rsidRPr="006E5EDB" w:rsidRDefault="008841E0">
            <w:pPr>
              <w:rPr>
                <w:rFonts w:ascii="Arial" w:hAnsi="Arial" w:cs="Arial"/>
                <w:b/>
                <w:bCs/>
                <w:color w:val="000000"/>
                <w:sz w:val="18"/>
                <w:szCs w:val="18"/>
              </w:rPr>
            </w:pPr>
            <w:r w:rsidRPr="006E5EDB">
              <w:rPr>
                <w:rFonts w:ascii="Arial" w:hAnsi="Arial" w:cs="Arial"/>
                <w:b/>
                <w:bCs/>
                <w:color w:val="000000"/>
                <w:sz w:val="18"/>
                <w:szCs w:val="18"/>
              </w:rPr>
              <w:t>Destinação:</w:t>
            </w:r>
          </w:p>
        </w:tc>
        <w:tc>
          <w:tcPr>
            <w:tcW w:w="996" w:type="pct"/>
            <w:noWrap/>
            <w:vAlign w:val="center"/>
            <w:hideMark/>
          </w:tcPr>
          <w:p w14:paraId="06A0E000" w14:textId="755D023F" w:rsidR="008841E0" w:rsidRPr="006E5EDB" w:rsidRDefault="008841E0">
            <w:pPr>
              <w:jc w:val="center"/>
              <w:rPr>
                <w:rFonts w:ascii="Arial" w:hAnsi="Arial" w:cs="Arial"/>
                <w:b/>
                <w:bCs/>
                <w:color w:val="000000"/>
                <w:sz w:val="18"/>
                <w:szCs w:val="18"/>
              </w:rPr>
            </w:pPr>
            <w:r w:rsidRPr="006E5EDB">
              <w:rPr>
                <w:rFonts w:ascii="Arial" w:hAnsi="Arial" w:cs="Arial"/>
                <w:b/>
                <w:bCs/>
                <w:color w:val="000000"/>
                <w:sz w:val="18"/>
                <w:szCs w:val="18"/>
              </w:rPr>
              <w:t>3</w:t>
            </w:r>
            <w:r w:rsidR="006E5EDB" w:rsidRPr="006E5EDB">
              <w:rPr>
                <w:rFonts w:ascii="Arial" w:hAnsi="Arial" w:cs="Arial"/>
                <w:b/>
                <w:bCs/>
                <w:color w:val="000000"/>
                <w:sz w:val="18"/>
                <w:szCs w:val="18"/>
              </w:rPr>
              <w:t>0</w:t>
            </w:r>
            <w:r w:rsidRPr="006E5EDB">
              <w:rPr>
                <w:rFonts w:ascii="Arial" w:hAnsi="Arial" w:cs="Arial"/>
                <w:b/>
                <w:bCs/>
                <w:color w:val="000000"/>
                <w:sz w:val="18"/>
                <w:szCs w:val="18"/>
              </w:rPr>
              <w:t>/0</w:t>
            </w:r>
            <w:r w:rsidR="006E5EDB" w:rsidRPr="006E5EDB">
              <w:rPr>
                <w:rFonts w:ascii="Arial" w:hAnsi="Arial" w:cs="Arial"/>
                <w:b/>
                <w:bCs/>
                <w:color w:val="000000"/>
                <w:sz w:val="18"/>
                <w:szCs w:val="18"/>
              </w:rPr>
              <w:t>6</w:t>
            </w:r>
            <w:r w:rsidRPr="006E5EDB">
              <w:rPr>
                <w:rFonts w:ascii="Arial" w:hAnsi="Arial" w:cs="Arial"/>
                <w:b/>
                <w:bCs/>
                <w:color w:val="000000"/>
                <w:sz w:val="18"/>
                <w:szCs w:val="18"/>
              </w:rPr>
              <w:t>/2026</w:t>
            </w:r>
          </w:p>
        </w:tc>
        <w:tc>
          <w:tcPr>
            <w:tcW w:w="1268" w:type="pct"/>
            <w:noWrap/>
            <w:vAlign w:val="center"/>
            <w:hideMark/>
          </w:tcPr>
          <w:p w14:paraId="64BE187E" w14:textId="2EE48ED2" w:rsidR="008841E0" w:rsidRPr="006E5EDB" w:rsidRDefault="008841E0">
            <w:pPr>
              <w:jc w:val="center"/>
              <w:rPr>
                <w:rFonts w:ascii="Arial" w:hAnsi="Arial" w:cs="Arial"/>
                <w:b/>
                <w:bCs/>
                <w:color w:val="000000"/>
                <w:sz w:val="18"/>
                <w:szCs w:val="18"/>
              </w:rPr>
            </w:pPr>
            <w:r w:rsidRPr="006E5EDB">
              <w:rPr>
                <w:rFonts w:ascii="Arial" w:hAnsi="Arial" w:cs="Arial"/>
                <w:b/>
                <w:bCs/>
                <w:color w:val="000000"/>
                <w:sz w:val="18"/>
                <w:szCs w:val="18"/>
              </w:rPr>
              <w:t>3</w:t>
            </w:r>
            <w:r w:rsidR="006E5EDB" w:rsidRPr="006E5EDB">
              <w:rPr>
                <w:rFonts w:ascii="Arial" w:hAnsi="Arial" w:cs="Arial"/>
                <w:b/>
                <w:bCs/>
                <w:color w:val="000000"/>
                <w:sz w:val="18"/>
                <w:szCs w:val="18"/>
              </w:rPr>
              <w:t>0</w:t>
            </w:r>
            <w:r w:rsidRPr="006E5EDB">
              <w:rPr>
                <w:rFonts w:ascii="Arial" w:hAnsi="Arial" w:cs="Arial"/>
                <w:b/>
                <w:bCs/>
                <w:color w:val="000000"/>
                <w:sz w:val="18"/>
                <w:szCs w:val="18"/>
              </w:rPr>
              <w:t>/0</w:t>
            </w:r>
            <w:r w:rsidR="006E5EDB" w:rsidRPr="006E5EDB">
              <w:rPr>
                <w:rFonts w:ascii="Arial" w:hAnsi="Arial" w:cs="Arial"/>
                <w:b/>
                <w:bCs/>
                <w:color w:val="000000"/>
                <w:sz w:val="18"/>
                <w:szCs w:val="18"/>
              </w:rPr>
              <w:t>6</w:t>
            </w:r>
            <w:r w:rsidRPr="006E5EDB">
              <w:rPr>
                <w:rFonts w:ascii="Arial" w:hAnsi="Arial" w:cs="Arial"/>
                <w:b/>
                <w:bCs/>
                <w:color w:val="000000"/>
                <w:sz w:val="18"/>
                <w:szCs w:val="18"/>
              </w:rPr>
              <w:t>/2025</w:t>
            </w:r>
          </w:p>
        </w:tc>
      </w:tr>
      <w:tr w:rsidR="006E5EDB" w:rsidRPr="006E5EDB" w14:paraId="615117D4" w14:textId="77777777" w:rsidTr="00F55235">
        <w:trPr>
          <w:trHeight w:val="215"/>
        </w:trPr>
        <w:tc>
          <w:tcPr>
            <w:tcW w:w="2736" w:type="pct"/>
            <w:noWrap/>
            <w:vAlign w:val="center"/>
            <w:hideMark/>
          </w:tcPr>
          <w:p w14:paraId="09E6A057" w14:textId="77777777" w:rsidR="006E5EDB" w:rsidRPr="006E5EDB" w:rsidRDefault="006E5EDB" w:rsidP="006E5EDB">
            <w:pPr>
              <w:rPr>
                <w:rFonts w:ascii="Arial" w:hAnsi="Arial" w:cs="Arial"/>
                <w:color w:val="000000"/>
                <w:sz w:val="18"/>
                <w:szCs w:val="18"/>
              </w:rPr>
            </w:pPr>
            <w:r w:rsidRPr="006E5EDB">
              <w:rPr>
                <w:rFonts w:ascii="Arial" w:hAnsi="Arial" w:cs="Arial"/>
                <w:color w:val="000000"/>
                <w:sz w:val="18"/>
                <w:szCs w:val="18"/>
              </w:rPr>
              <w:t>Pessoal</w:t>
            </w:r>
          </w:p>
        </w:tc>
        <w:tc>
          <w:tcPr>
            <w:tcW w:w="996" w:type="pct"/>
            <w:noWrap/>
            <w:vAlign w:val="center"/>
            <w:hideMark/>
          </w:tcPr>
          <w:p w14:paraId="6FA1EA91" w14:textId="23B8F143" w:rsidR="006E5EDB" w:rsidRPr="006E5EDB" w:rsidRDefault="006E5EDB" w:rsidP="006E5EDB">
            <w:pPr>
              <w:jc w:val="right"/>
              <w:rPr>
                <w:rFonts w:ascii="Arial" w:hAnsi="Arial" w:cs="Arial"/>
                <w:color w:val="000000"/>
                <w:sz w:val="18"/>
                <w:szCs w:val="18"/>
              </w:rPr>
            </w:pPr>
            <w:r w:rsidRPr="006E5EDB">
              <w:rPr>
                <w:rFonts w:ascii="Arial" w:hAnsi="Arial" w:cs="Arial"/>
                <w:color w:val="000000"/>
                <w:sz w:val="18"/>
                <w:szCs w:val="18"/>
              </w:rPr>
              <w:t xml:space="preserve">                  - </w:t>
            </w:r>
          </w:p>
        </w:tc>
        <w:tc>
          <w:tcPr>
            <w:tcW w:w="1268" w:type="pct"/>
            <w:noWrap/>
            <w:vAlign w:val="center"/>
            <w:hideMark/>
          </w:tcPr>
          <w:p w14:paraId="31B0A906" w14:textId="3C75EDDC" w:rsidR="006E5EDB" w:rsidRPr="006E5EDB" w:rsidRDefault="006E5EDB" w:rsidP="006E5EDB">
            <w:pPr>
              <w:jc w:val="right"/>
              <w:rPr>
                <w:rFonts w:ascii="Arial" w:hAnsi="Arial" w:cs="Arial"/>
                <w:color w:val="000000"/>
                <w:sz w:val="18"/>
                <w:szCs w:val="18"/>
              </w:rPr>
            </w:pPr>
            <w:r w:rsidRPr="006E5EDB">
              <w:rPr>
                <w:rFonts w:ascii="Arial" w:hAnsi="Arial" w:cs="Arial"/>
                <w:color w:val="000000"/>
                <w:sz w:val="18"/>
                <w:szCs w:val="18"/>
              </w:rPr>
              <w:t>63.143</w:t>
            </w:r>
          </w:p>
        </w:tc>
      </w:tr>
      <w:tr w:rsidR="006E5EDB" w:rsidRPr="006E5EDB" w14:paraId="460759B5" w14:textId="77777777" w:rsidTr="00F55235">
        <w:trPr>
          <w:trHeight w:val="215"/>
        </w:trPr>
        <w:tc>
          <w:tcPr>
            <w:tcW w:w="2736" w:type="pct"/>
            <w:noWrap/>
            <w:vAlign w:val="center"/>
            <w:hideMark/>
          </w:tcPr>
          <w:p w14:paraId="7F0C193F" w14:textId="77777777" w:rsidR="006E5EDB" w:rsidRPr="006E5EDB" w:rsidRDefault="006E5EDB" w:rsidP="006E5EDB">
            <w:pPr>
              <w:rPr>
                <w:rFonts w:ascii="Arial" w:hAnsi="Arial" w:cs="Arial"/>
                <w:color w:val="000000"/>
                <w:sz w:val="18"/>
                <w:szCs w:val="18"/>
              </w:rPr>
            </w:pPr>
            <w:r w:rsidRPr="006E5EDB">
              <w:rPr>
                <w:rFonts w:ascii="Arial" w:hAnsi="Arial" w:cs="Arial"/>
                <w:color w:val="000000"/>
                <w:sz w:val="18"/>
                <w:szCs w:val="18"/>
              </w:rPr>
              <w:t xml:space="preserve">Outros Custeios </w:t>
            </w:r>
          </w:p>
        </w:tc>
        <w:tc>
          <w:tcPr>
            <w:tcW w:w="996" w:type="pct"/>
            <w:noWrap/>
            <w:vAlign w:val="center"/>
            <w:hideMark/>
          </w:tcPr>
          <w:p w14:paraId="0E31820C" w14:textId="219C0114" w:rsidR="006E5EDB" w:rsidRPr="006E5EDB" w:rsidRDefault="006E5EDB" w:rsidP="006E5EDB">
            <w:pPr>
              <w:jc w:val="right"/>
              <w:rPr>
                <w:rFonts w:ascii="Arial" w:hAnsi="Arial" w:cs="Arial"/>
                <w:color w:val="000000"/>
                <w:sz w:val="18"/>
                <w:szCs w:val="18"/>
              </w:rPr>
            </w:pPr>
            <w:r w:rsidRPr="006E5EDB">
              <w:rPr>
                <w:rFonts w:ascii="Arial" w:hAnsi="Arial" w:cs="Arial"/>
                <w:color w:val="000000"/>
                <w:sz w:val="18"/>
                <w:szCs w:val="18"/>
              </w:rPr>
              <w:t xml:space="preserve">                  - </w:t>
            </w:r>
          </w:p>
        </w:tc>
        <w:tc>
          <w:tcPr>
            <w:tcW w:w="1268" w:type="pct"/>
            <w:noWrap/>
            <w:vAlign w:val="center"/>
            <w:hideMark/>
          </w:tcPr>
          <w:p w14:paraId="1C56B917" w14:textId="13E7592C" w:rsidR="006E5EDB" w:rsidRPr="006E5EDB" w:rsidRDefault="006E5EDB" w:rsidP="006E5EDB">
            <w:pPr>
              <w:jc w:val="right"/>
              <w:rPr>
                <w:rFonts w:ascii="Arial" w:hAnsi="Arial" w:cs="Arial"/>
                <w:color w:val="000000"/>
                <w:sz w:val="18"/>
                <w:szCs w:val="18"/>
              </w:rPr>
            </w:pPr>
            <w:r w:rsidRPr="006E5EDB">
              <w:rPr>
                <w:rFonts w:ascii="Arial" w:hAnsi="Arial" w:cs="Arial"/>
                <w:color w:val="000000"/>
                <w:sz w:val="18"/>
                <w:szCs w:val="18"/>
              </w:rPr>
              <w:t>65.643</w:t>
            </w:r>
          </w:p>
        </w:tc>
      </w:tr>
      <w:tr w:rsidR="006E5EDB" w:rsidRPr="006E5EDB" w14:paraId="1B948B0F" w14:textId="77777777" w:rsidTr="00F55235">
        <w:trPr>
          <w:trHeight w:val="215"/>
        </w:trPr>
        <w:tc>
          <w:tcPr>
            <w:tcW w:w="2736" w:type="pct"/>
            <w:noWrap/>
            <w:vAlign w:val="center"/>
            <w:hideMark/>
          </w:tcPr>
          <w:p w14:paraId="230950FE" w14:textId="1DF44E99" w:rsidR="006E5EDB" w:rsidRPr="006E5EDB" w:rsidRDefault="006E5EDB" w:rsidP="006E5EDB">
            <w:pPr>
              <w:rPr>
                <w:rFonts w:ascii="Arial" w:hAnsi="Arial" w:cs="Arial"/>
                <w:color w:val="000000"/>
                <w:sz w:val="18"/>
                <w:szCs w:val="18"/>
              </w:rPr>
            </w:pPr>
            <w:r w:rsidRPr="006E5EDB">
              <w:rPr>
                <w:rFonts w:ascii="Arial" w:hAnsi="Arial" w:cs="Arial"/>
                <w:color w:val="000000"/>
                <w:sz w:val="18"/>
                <w:szCs w:val="18"/>
              </w:rPr>
              <w:t>Contrato de Gestão (Pagamentos de Obrigações)</w:t>
            </w:r>
          </w:p>
        </w:tc>
        <w:tc>
          <w:tcPr>
            <w:tcW w:w="996" w:type="pct"/>
            <w:noWrap/>
            <w:vAlign w:val="center"/>
            <w:hideMark/>
          </w:tcPr>
          <w:p w14:paraId="3774EAC1" w14:textId="23EFD148" w:rsidR="006E5EDB" w:rsidRPr="006E5EDB" w:rsidRDefault="006E5EDB" w:rsidP="006E5EDB">
            <w:pPr>
              <w:jc w:val="right"/>
              <w:rPr>
                <w:rFonts w:ascii="Arial" w:hAnsi="Arial" w:cs="Arial"/>
                <w:color w:val="000000"/>
                <w:sz w:val="18"/>
                <w:szCs w:val="18"/>
              </w:rPr>
            </w:pPr>
            <w:r w:rsidRPr="006E5EDB">
              <w:rPr>
                <w:rFonts w:ascii="Arial" w:hAnsi="Arial" w:cs="Arial"/>
                <w:color w:val="000000"/>
                <w:sz w:val="18"/>
                <w:szCs w:val="18"/>
              </w:rPr>
              <w:t>114.478</w:t>
            </w:r>
          </w:p>
        </w:tc>
        <w:tc>
          <w:tcPr>
            <w:tcW w:w="1268" w:type="pct"/>
            <w:noWrap/>
            <w:vAlign w:val="center"/>
            <w:hideMark/>
          </w:tcPr>
          <w:p w14:paraId="1B5EB6B9" w14:textId="249F85D5" w:rsidR="006E5EDB" w:rsidRPr="006E5EDB" w:rsidRDefault="006E5EDB" w:rsidP="006E5EDB">
            <w:pPr>
              <w:jc w:val="right"/>
              <w:rPr>
                <w:rFonts w:ascii="Arial" w:hAnsi="Arial" w:cs="Arial"/>
                <w:color w:val="000000"/>
                <w:sz w:val="18"/>
                <w:szCs w:val="18"/>
              </w:rPr>
            </w:pPr>
            <w:r w:rsidRPr="006E5EDB">
              <w:rPr>
                <w:rFonts w:ascii="Arial" w:hAnsi="Arial" w:cs="Arial"/>
                <w:color w:val="000000"/>
                <w:sz w:val="18"/>
                <w:szCs w:val="18"/>
              </w:rPr>
              <w:t xml:space="preserve">                        - </w:t>
            </w:r>
          </w:p>
        </w:tc>
      </w:tr>
      <w:tr w:rsidR="006E5EDB" w14:paraId="1EEA256B" w14:textId="77777777" w:rsidTr="00F55235">
        <w:trPr>
          <w:trHeight w:val="215"/>
        </w:trPr>
        <w:tc>
          <w:tcPr>
            <w:tcW w:w="2736" w:type="pct"/>
            <w:noWrap/>
            <w:vAlign w:val="center"/>
            <w:hideMark/>
          </w:tcPr>
          <w:p w14:paraId="2CA78C9A" w14:textId="77777777" w:rsidR="006E5EDB" w:rsidRPr="006E5EDB" w:rsidRDefault="006E5EDB" w:rsidP="006E5EDB">
            <w:pPr>
              <w:rPr>
                <w:rFonts w:ascii="Arial" w:hAnsi="Arial" w:cs="Arial"/>
                <w:b/>
                <w:bCs/>
                <w:color w:val="000000"/>
                <w:sz w:val="18"/>
                <w:szCs w:val="18"/>
              </w:rPr>
            </w:pPr>
            <w:r w:rsidRPr="006E5EDB">
              <w:rPr>
                <w:rFonts w:ascii="Arial" w:hAnsi="Arial" w:cs="Arial"/>
                <w:b/>
                <w:bCs/>
                <w:color w:val="000000"/>
                <w:sz w:val="18"/>
                <w:szCs w:val="18"/>
              </w:rPr>
              <w:t>Total</w:t>
            </w:r>
          </w:p>
        </w:tc>
        <w:tc>
          <w:tcPr>
            <w:tcW w:w="996" w:type="pct"/>
            <w:noWrap/>
            <w:vAlign w:val="center"/>
            <w:hideMark/>
          </w:tcPr>
          <w:p w14:paraId="32C9B4BB" w14:textId="5FE20135" w:rsidR="006E5EDB" w:rsidRPr="006E5EDB" w:rsidRDefault="006E5EDB" w:rsidP="006E5EDB">
            <w:pPr>
              <w:jc w:val="right"/>
              <w:rPr>
                <w:rFonts w:ascii="Arial" w:hAnsi="Arial" w:cs="Arial"/>
                <w:b/>
                <w:bCs/>
                <w:color w:val="000000"/>
                <w:sz w:val="18"/>
                <w:szCs w:val="18"/>
              </w:rPr>
            </w:pPr>
            <w:r w:rsidRPr="006E5EDB">
              <w:rPr>
                <w:rFonts w:ascii="Arial" w:hAnsi="Arial" w:cs="Arial"/>
                <w:b/>
                <w:bCs/>
                <w:color w:val="000000"/>
                <w:sz w:val="18"/>
                <w:szCs w:val="18"/>
              </w:rPr>
              <w:t>114.478</w:t>
            </w:r>
          </w:p>
        </w:tc>
        <w:tc>
          <w:tcPr>
            <w:tcW w:w="1268" w:type="pct"/>
            <w:noWrap/>
            <w:vAlign w:val="center"/>
            <w:hideMark/>
          </w:tcPr>
          <w:p w14:paraId="7F273A07" w14:textId="699F7602" w:rsidR="006E5EDB" w:rsidRDefault="006E5EDB" w:rsidP="006E5EDB">
            <w:pPr>
              <w:jc w:val="right"/>
              <w:rPr>
                <w:rFonts w:ascii="Arial" w:hAnsi="Arial" w:cs="Arial"/>
                <w:b/>
                <w:bCs/>
                <w:color w:val="000000"/>
                <w:sz w:val="18"/>
                <w:szCs w:val="18"/>
              </w:rPr>
            </w:pPr>
            <w:r w:rsidRPr="006E5EDB">
              <w:rPr>
                <w:rFonts w:ascii="Arial" w:hAnsi="Arial" w:cs="Arial"/>
                <w:b/>
                <w:bCs/>
                <w:color w:val="000000"/>
                <w:sz w:val="18"/>
                <w:szCs w:val="18"/>
              </w:rPr>
              <w:t>128.786</w:t>
            </w:r>
          </w:p>
        </w:tc>
      </w:tr>
    </w:tbl>
    <w:p w14:paraId="343BE786" w14:textId="77777777" w:rsidR="008841E0" w:rsidRDefault="008841E0" w:rsidP="002B0A0E">
      <w:pPr>
        <w:spacing w:line="276" w:lineRule="auto"/>
        <w:jc w:val="both"/>
        <w:rPr>
          <w:rFonts w:ascii="Arial" w:hAnsi="Arial" w:cs="Arial"/>
          <w:sz w:val="14"/>
          <w:szCs w:val="14"/>
        </w:rPr>
      </w:pPr>
    </w:p>
    <w:p w14:paraId="67D0D6F8" w14:textId="77777777" w:rsidR="00374882" w:rsidRPr="00374882" w:rsidRDefault="00374882" w:rsidP="00374882">
      <w:pPr>
        <w:spacing w:line="276" w:lineRule="auto"/>
        <w:jc w:val="both"/>
        <w:rPr>
          <w:rFonts w:ascii="Arial" w:hAnsi="Arial" w:cs="Arial"/>
          <w:sz w:val="22"/>
          <w:szCs w:val="22"/>
        </w:rPr>
      </w:pPr>
      <w:r w:rsidRPr="00374882">
        <w:rPr>
          <w:rFonts w:ascii="Arial" w:hAnsi="Arial" w:cs="Arial"/>
          <w:sz w:val="22"/>
          <w:szCs w:val="22"/>
        </w:rPr>
        <w:t xml:space="preserve">ii) </w:t>
      </w:r>
      <w:r w:rsidRPr="00374882">
        <w:rPr>
          <w:rFonts w:ascii="Arial" w:hAnsi="Arial" w:cs="Arial"/>
          <w:b/>
          <w:bCs/>
          <w:sz w:val="22"/>
          <w:szCs w:val="22"/>
        </w:rPr>
        <w:t>Recuperação de Gastos com Pessoal Cedido:</w:t>
      </w:r>
      <w:r w:rsidRPr="00374882">
        <w:rPr>
          <w:rFonts w:ascii="Arial" w:hAnsi="Arial" w:cs="Arial"/>
          <w:sz w:val="22"/>
          <w:szCs w:val="22"/>
        </w:rPr>
        <w:t xml:space="preserve"> O valor reconhecido no semestre refere-se ao ressarcimento de despesas com pessoal cedido pela Companhia a órgãos governamentais, onde esses empregados exercem suas atividades. A cobrança desses valores foi retomada após a celebração do Contrato de Gestão, tendo em vista que, durante o período em que a Companhia recebia recursos dos Orçamentos Fiscal e da Seguridade Social da União, não era permitida a recuperação desses dispêndios junto aos órgãos cessionários.</w:t>
      </w:r>
    </w:p>
    <w:p w14:paraId="4EE0279E" w14:textId="77777777" w:rsidR="008E6932" w:rsidRDefault="008E6932" w:rsidP="002B0A0E">
      <w:pPr>
        <w:spacing w:line="276" w:lineRule="auto"/>
        <w:jc w:val="both"/>
        <w:rPr>
          <w:rFonts w:ascii="Arial" w:hAnsi="Arial" w:cs="Arial"/>
          <w:sz w:val="14"/>
          <w:szCs w:val="14"/>
        </w:rPr>
      </w:pPr>
    </w:p>
    <w:p w14:paraId="03A03B2D" w14:textId="084B3DA5" w:rsidR="008776B8" w:rsidRDefault="008776B8" w:rsidP="009541E1">
      <w:pPr>
        <w:pStyle w:val="Ttulo2"/>
        <w:numPr>
          <w:ilvl w:val="0"/>
          <w:numId w:val="7"/>
        </w:numPr>
        <w:tabs>
          <w:tab w:val="clear" w:pos="284"/>
          <w:tab w:val="clear" w:pos="340"/>
        </w:tabs>
        <w:spacing w:before="0" w:after="0"/>
        <w:ind w:left="851" w:hanging="851"/>
        <w:jc w:val="both"/>
        <w:rPr>
          <w:rFonts w:ascii="Arial" w:hAnsi="Arial" w:cs="Arial"/>
        </w:rPr>
      </w:pPr>
      <w:bookmarkStart w:id="62" w:name="_Toc491337773"/>
      <w:r w:rsidRPr="000152BE">
        <w:rPr>
          <w:rFonts w:ascii="Arial" w:hAnsi="Arial" w:cs="Arial"/>
        </w:rPr>
        <w:t>RESULTADO FINANCEIRO</w:t>
      </w:r>
      <w:bookmarkEnd w:id="62"/>
    </w:p>
    <w:p w14:paraId="2E28987D" w14:textId="76DB5430" w:rsidR="00EE508B" w:rsidRDefault="00EE508B" w:rsidP="00CD26D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3"/>
        <w:gridCol w:w="1419"/>
        <w:gridCol w:w="1133"/>
        <w:gridCol w:w="1276"/>
        <w:gridCol w:w="1270"/>
      </w:tblGrid>
      <w:tr w:rsidR="00B964BF" w:rsidRPr="00A7391C" w14:paraId="6F612A8C" w14:textId="77777777" w:rsidTr="00C74040">
        <w:trPr>
          <w:trHeight w:val="232"/>
        </w:trPr>
        <w:tc>
          <w:tcPr>
            <w:tcW w:w="2391" w:type="pct"/>
            <w:vMerge w:val="restart"/>
            <w:shd w:val="clear" w:color="000000" w:fill="D9D9D9"/>
            <w:noWrap/>
            <w:vAlign w:val="center"/>
            <w:hideMark/>
          </w:tcPr>
          <w:p w14:paraId="4993CC39" w14:textId="77777777" w:rsidR="00B964BF" w:rsidRPr="00A7391C" w:rsidRDefault="00B964BF">
            <w:pPr>
              <w:rPr>
                <w:rFonts w:ascii="Arial" w:hAnsi="Arial" w:cs="Arial"/>
                <w:b/>
                <w:bCs/>
                <w:color w:val="000000"/>
                <w:sz w:val="18"/>
                <w:szCs w:val="18"/>
              </w:rPr>
            </w:pPr>
            <w:r w:rsidRPr="00A7391C">
              <w:rPr>
                <w:rFonts w:ascii="Arial" w:hAnsi="Arial" w:cs="Arial"/>
                <w:b/>
                <w:bCs/>
                <w:color w:val="000000"/>
                <w:sz w:val="18"/>
                <w:szCs w:val="18"/>
              </w:rPr>
              <w:t>Composição: </w:t>
            </w:r>
          </w:p>
        </w:tc>
        <w:tc>
          <w:tcPr>
            <w:tcW w:w="1306" w:type="pct"/>
            <w:gridSpan w:val="2"/>
            <w:noWrap/>
            <w:vAlign w:val="center"/>
            <w:hideMark/>
          </w:tcPr>
          <w:p w14:paraId="460E88F0" w14:textId="77777777" w:rsidR="00B964BF" w:rsidRPr="00A7391C" w:rsidRDefault="00B964BF">
            <w:pPr>
              <w:jc w:val="center"/>
              <w:rPr>
                <w:rFonts w:ascii="Arial" w:hAnsi="Arial" w:cs="Arial"/>
                <w:b/>
                <w:bCs/>
                <w:color w:val="000000"/>
                <w:sz w:val="18"/>
                <w:szCs w:val="18"/>
              </w:rPr>
            </w:pPr>
            <w:r w:rsidRPr="00A7391C">
              <w:rPr>
                <w:rFonts w:ascii="Arial" w:hAnsi="Arial" w:cs="Arial"/>
                <w:b/>
                <w:bCs/>
                <w:color w:val="000000"/>
                <w:sz w:val="18"/>
                <w:szCs w:val="18"/>
              </w:rPr>
              <w:t>Período de três meses findos em:</w:t>
            </w:r>
          </w:p>
        </w:tc>
        <w:tc>
          <w:tcPr>
            <w:tcW w:w="1303" w:type="pct"/>
            <w:gridSpan w:val="2"/>
            <w:noWrap/>
            <w:vAlign w:val="center"/>
            <w:hideMark/>
          </w:tcPr>
          <w:p w14:paraId="36A83E0C" w14:textId="77777777" w:rsidR="00B964BF" w:rsidRPr="00A7391C" w:rsidRDefault="00B964BF">
            <w:pPr>
              <w:jc w:val="center"/>
              <w:rPr>
                <w:rFonts w:ascii="Arial" w:hAnsi="Arial" w:cs="Arial"/>
                <w:b/>
                <w:bCs/>
                <w:color w:val="000000"/>
                <w:sz w:val="18"/>
                <w:szCs w:val="18"/>
              </w:rPr>
            </w:pPr>
            <w:r w:rsidRPr="00A7391C">
              <w:rPr>
                <w:rFonts w:ascii="Arial" w:hAnsi="Arial" w:cs="Arial"/>
                <w:b/>
                <w:bCs/>
                <w:color w:val="000000"/>
                <w:sz w:val="18"/>
                <w:szCs w:val="18"/>
              </w:rPr>
              <w:t>Período de seis meses findos em:</w:t>
            </w:r>
          </w:p>
        </w:tc>
      </w:tr>
      <w:tr w:rsidR="00B964BF" w:rsidRPr="00A7391C" w14:paraId="0A4255DA" w14:textId="77777777" w:rsidTr="00C74040">
        <w:trPr>
          <w:trHeight w:val="232"/>
        </w:trPr>
        <w:tc>
          <w:tcPr>
            <w:tcW w:w="2391" w:type="pct"/>
            <w:vMerge/>
            <w:vAlign w:val="center"/>
            <w:hideMark/>
          </w:tcPr>
          <w:p w14:paraId="7DAA350A" w14:textId="77777777" w:rsidR="00B964BF" w:rsidRPr="00A7391C" w:rsidRDefault="00B964BF">
            <w:pPr>
              <w:rPr>
                <w:rFonts w:ascii="Arial" w:hAnsi="Arial" w:cs="Arial"/>
                <w:b/>
                <w:bCs/>
                <w:color w:val="000000"/>
                <w:sz w:val="18"/>
                <w:szCs w:val="18"/>
              </w:rPr>
            </w:pPr>
          </w:p>
        </w:tc>
        <w:tc>
          <w:tcPr>
            <w:tcW w:w="726" w:type="pct"/>
            <w:noWrap/>
            <w:vAlign w:val="center"/>
            <w:hideMark/>
          </w:tcPr>
          <w:p w14:paraId="05C1CE53" w14:textId="77777777" w:rsidR="00B964BF" w:rsidRPr="00A7391C" w:rsidRDefault="00B964BF">
            <w:pPr>
              <w:jc w:val="center"/>
              <w:rPr>
                <w:rFonts w:ascii="Arial" w:hAnsi="Arial" w:cs="Arial"/>
                <w:b/>
                <w:bCs/>
                <w:color w:val="000000"/>
                <w:sz w:val="18"/>
                <w:szCs w:val="18"/>
              </w:rPr>
            </w:pPr>
            <w:r w:rsidRPr="00A7391C">
              <w:rPr>
                <w:rFonts w:ascii="Arial" w:hAnsi="Arial" w:cs="Arial"/>
                <w:b/>
                <w:bCs/>
                <w:color w:val="000000"/>
                <w:sz w:val="18"/>
                <w:szCs w:val="18"/>
              </w:rPr>
              <w:t>30/06/2026</w:t>
            </w:r>
          </w:p>
        </w:tc>
        <w:tc>
          <w:tcPr>
            <w:tcW w:w="580" w:type="pct"/>
            <w:noWrap/>
            <w:vAlign w:val="center"/>
            <w:hideMark/>
          </w:tcPr>
          <w:p w14:paraId="77150C35" w14:textId="77777777" w:rsidR="00B964BF" w:rsidRPr="00A7391C" w:rsidRDefault="00B964BF">
            <w:pPr>
              <w:jc w:val="center"/>
              <w:rPr>
                <w:rFonts w:ascii="Arial" w:hAnsi="Arial" w:cs="Arial"/>
                <w:b/>
                <w:bCs/>
                <w:color w:val="000000"/>
                <w:sz w:val="18"/>
                <w:szCs w:val="18"/>
              </w:rPr>
            </w:pPr>
            <w:r w:rsidRPr="00A7391C">
              <w:rPr>
                <w:rFonts w:ascii="Arial" w:hAnsi="Arial" w:cs="Arial"/>
                <w:b/>
                <w:bCs/>
                <w:color w:val="000000"/>
                <w:sz w:val="18"/>
                <w:szCs w:val="18"/>
              </w:rPr>
              <w:t>30/06/2025</w:t>
            </w:r>
          </w:p>
        </w:tc>
        <w:tc>
          <w:tcPr>
            <w:tcW w:w="653" w:type="pct"/>
            <w:noWrap/>
            <w:vAlign w:val="center"/>
            <w:hideMark/>
          </w:tcPr>
          <w:p w14:paraId="7D824715" w14:textId="77777777" w:rsidR="00B964BF" w:rsidRPr="00A7391C" w:rsidRDefault="00B964BF">
            <w:pPr>
              <w:jc w:val="center"/>
              <w:rPr>
                <w:rFonts w:ascii="Arial" w:hAnsi="Arial" w:cs="Arial"/>
                <w:b/>
                <w:bCs/>
                <w:color w:val="000000"/>
                <w:sz w:val="18"/>
                <w:szCs w:val="18"/>
              </w:rPr>
            </w:pPr>
            <w:r w:rsidRPr="00A7391C">
              <w:rPr>
                <w:rFonts w:ascii="Arial" w:hAnsi="Arial" w:cs="Arial"/>
                <w:b/>
                <w:bCs/>
                <w:color w:val="000000"/>
                <w:sz w:val="18"/>
                <w:szCs w:val="18"/>
              </w:rPr>
              <w:t>30/06/2026</w:t>
            </w:r>
          </w:p>
        </w:tc>
        <w:tc>
          <w:tcPr>
            <w:tcW w:w="650" w:type="pct"/>
            <w:noWrap/>
            <w:vAlign w:val="center"/>
            <w:hideMark/>
          </w:tcPr>
          <w:p w14:paraId="09EDFE52" w14:textId="77777777" w:rsidR="00B964BF" w:rsidRPr="00A7391C" w:rsidRDefault="00B964BF">
            <w:pPr>
              <w:jc w:val="center"/>
              <w:rPr>
                <w:rFonts w:ascii="Arial" w:hAnsi="Arial" w:cs="Arial"/>
                <w:b/>
                <w:bCs/>
                <w:color w:val="000000"/>
                <w:sz w:val="18"/>
                <w:szCs w:val="18"/>
              </w:rPr>
            </w:pPr>
            <w:r w:rsidRPr="00A7391C">
              <w:rPr>
                <w:rFonts w:ascii="Arial" w:hAnsi="Arial" w:cs="Arial"/>
                <w:b/>
                <w:bCs/>
                <w:color w:val="000000"/>
                <w:sz w:val="18"/>
                <w:szCs w:val="18"/>
              </w:rPr>
              <w:t>30/06/2025</w:t>
            </w:r>
          </w:p>
        </w:tc>
      </w:tr>
      <w:tr w:rsidR="00B964BF" w:rsidRPr="00A7391C" w14:paraId="61610057" w14:textId="77777777" w:rsidTr="00C74040">
        <w:trPr>
          <w:trHeight w:val="232"/>
        </w:trPr>
        <w:tc>
          <w:tcPr>
            <w:tcW w:w="2391" w:type="pct"/>
            <w:vAlign w:val="center"/>
            <w:hideMark/>
          </w:tcPr>
          <w:p w14:paraId="2DE4394E" w14:textId="77777777" w:rsidR="00B964BF" w:rsidRPr="00A7391C" w:rsidRDefault="00B964BF">
            <w:pPr>
              <w:rPr>
                <w:rFonts w:ascii="Arial" w:hAnsi="Arial" w:cs="Arial"/>
                <w:b/>
                <w:bCs/>
                <w:color w:val="000000"/>
                <w:sz w:val="18"/>
                <w:szCs w:val="18"/>
              </w:rPr>
            </w:pPr>
            <w:r w:rsidRPr="00A7391C">
              <w:rPr>
                <w:rFonts w:ascii="Arial" w:hAnsi="Arial" w:cs="Arial"/>
                <w:b/>
                <w:bCs/>
                <w:color w:val="000000"/>
                <w:sz w:val="18"/>
                <w:szCs w:val="18"/>
              </w:rPr>
              <w:t>Receitas Financeiras</w:t>
            </w:r>
          </w:p>
        </w:tc>
        <w:tc>
          <w:tcPr>
            <w:tcW w:w="726" w:type="pct"/>
            <w:noWrap/>
            <w:vAlign w:val="center"/>
            <w:hideMark/>
          </w:tcPr>
          <w:p w14:paraId="27772627"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w:t>
            </w:r>
          </w:p>
        </w:tc>
        <w:tc>
          <w:tcPr>
            <w:tcW w:w="580" w:type="pct"/>
            <w:noWrap/>
            <w:vAlign w:val="center"/>
            <w:hideMark/>
          </w:tcPr>
          <w:p w14:paraId="20FF5E37"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w:t>
            </w:r>
          </w:p>
        </w:tc>
        <w:tc>
          <w:tcPr>
            <w:tcW w:w="653" w:type="pct"/>
            <w:noWrap/>
            <w:vAlign w:val="center"/>
            <w:hideMark/>
          </w:tcPr>
          <w:p w14:paraId="7FCE38B9" w14:textId="77777777" w:rsidR="00B964BF" w:rsidRPr="00A7391C" w:rsidRDefault="00B964BF">
            <w:pPr>
              <w:rPr>
                <w:rFonts w:ascii="Arial" w:hAnsi="Arial" w:cs="Arial"/>
                <w:color w:val="000000"/>
                <w:sz w:val="18"/>
                <w:szCs w:val="18"/>
              </w:rPr>
            </w:pPr>
            <w:r w:rsidRPr="00A7391C">
              <w:rPr>
                <w:rFonts w:ascii="Arial" w:hAnsi="Arial" w:cs="Arial"/>
                <w:color w:val="000000"/>
                <w:sz w:val="18"/>
                <w:szCs w:val="18"/>
              </w:rPr>
              <w:t> </w:t>
            </w:r>
          </w:p>
        </w:tc>
        <w:tc>
          <w:tcPr>
            <w:tcW w:w="650" w:type="pct"/>
            <w:noWrap/>
            <w:vAlign w:val="center"/>
            <w:hideMark/>
          </w:tcPr>
          <w:p w14:paraId="2562FBC2" w14:textId="77777777" w:rsidR="00B964BF" w:rsidRPr="00A7391C" w:rsidRDefault="00B964BF">
            <w:pPr>
              <w:rPr>
                <w:rFonts w:ascii="Arial" w:hAnsi="Arial" w:cs="Arial"/>
                <w:color w:val="000000"/>
                <w:sz w:val="18"/>
                <w:szCs w:val="18"/>
              </w:rPr>
            </w:pPr>
            <w:r w:rsidRPr="00A7391C">
              <w:rPr>
                <w:rFonts w:ascii="Arial" w:hAnsi="Arial" w:cs="Arial"/>
                <w:color w:val="000000"/>
                <w:sz w:val="18"/>
                <w:szCs w:val="18"/>
              </w:rPr>
              <w:t> </w:t>
            </w:r>
          </w:p>
        </w:tc>
      </w:tr>
      <w:tr w:rsidR="00B964BF" w:rsidRPr="00A7391C" w14:paraId="3C674B8D" w14:textId="77777777" w:rsidTr="00C74040">
        <w:trPr>
          <w:trHeight w:val="232"/>
        </w:trPr>
        <w:tc>
          <w:tcPr>
            <w:tcW w:w="2391" w:type="pct"/>
            <w:noWrap/>
            <w:vAlign w:val="center"/>
            <w:hideMark/>
          </w:tcPr>
          <w:p w14:paraId="6156F2A7" w14:textId="77777777" w:rsidR="00B964BF" w:rsidRPr="00A7391C" w:rsidRDefault="00B964BF">
            <w:pPr>
              <w:rPr>
                <w:rFonts w:ascii="Arial" w:hAnsi="Arial" w:cs="Arial"/>
                <w:color w:val="000000"/>
                <w:sz w:val="18"/>
                <w:szCs w:val="18"/>
              </w:rPr>
            </w:pPr>
            <w:r w:rsidRPr="00A7391C">
              <w:rPr>
                <w:rFonts w:ascii="Arial" w:hAnsi="Arial" w:cs="Arial"/>
                <w:color w:val="000000"/>
                <w:sz w:val="18"/>
                <w:szCs w:val="18"/>
              </w:rPr>
              <w:t>Juros sobre Aplicações Financeiras (i)</w:t>
            </w:r>
          </w:p>
        </w:tc>
        <w:tc>
          <w:tcPr>
            <w:tcW w:w="726" w:type="pct"/>
            <w:noWrap/>
            <w:vAlign w:val="center"/>
            <w:hideMark/>
          </w:tcPr>
          <w:p w14:paraId="5FA7E3D5"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52.135 </w:t>
            </w:r>
          </w:p>
        </w:tc>
        <w:tc>
          <w:tcPr>
            <w:tcW w:w="580" w:type="pct"/>
            <w:noWrap/>
            <w:vAlign w:val="center"/>
            <w:hideMark/>
          </w:tcPr>
          <w:p w14:paraId="46DC4330"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45.233 </w:t>
            </w:r>
          </w:p>
        </w:tc>
        <w:tc>
          <w:tcPr>
            <w:tcW w:w="653" w:type="pct"/>
            <w:noWrap/>
            <w:vAlign w:val="center"/>
            <w:hideMark/>
          </w:tcPr>
          <w:p w14:paraId="0B0A55FE"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102.124 </w:t>
            </w:r>
          </w:p>
        </w:tc>
        <w:tc>
          <w:tcPr>
            <w:tcW w:w="650" w:type="pct"/>
            <w:noWrap/>
            <w:vAlign w:val="center"/>
            <w:hideMark/>
          </w:tcPr>
          <w:p w14:paraId="2691A4AD"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88.429 </w:t>
            </w:r>
          </w:p>
        </w:tc>
      </w:tr>
      <w:tr w:rsidR="00B964BF" w:rsidRPr="00A7391C" w14:paraId="4AAA443B" w14:textId="77777777" w:rsidTr="00C74040">
        <w:trPr>
          <w:trHeight w:val="232"/>
        </w:trPr>
        <w:tc>
          <w:tcPr>
            <w:tcW w:w="2391" w:type="pct"/>
            <w:noWrap/>
            <w:vAlign w:val="center"/>
            <w:hideMark/>
          </w:tcPr>
          <w:p w14:paraId="61CA3DBB" w14:textId="77777777" w:rsidR="00B964BF" w:rsidRPr="00A7391C" w:rsidRDefault="00B964BF">
            <w:pPr>
              <w:rPr>
                <w:rFonts w:ascii="Arial" w:hAnsi="Arial" w:cs="Arial"/>
                <w:color w:val="000000"/>
                <w:sz w:val="18"/>
                <w:szCs w:val="18"/>
              </w:rPr>
            </w:pPr>
            <w:r w:rsidRPr="00A7391C">
              <w:rPr>
                <w:rFonts w:ascii="Arial" w:hAnsi="Arial" w:cs="Arial"/>
                <w:color w:val="000000"/>
                <w:sz w:val="18"/>
                <w:szCs w:val="18"/>
              </w:rPr>
              <w:t>Juros sobre Superávit de Previdência Privada (ii)</w:t>
            </w:r>
          </w:p>
        </w:tc>
        <w:tc>
          <w:tcPr>
            <w:tcW w:w="726" w:type="pct"/>
            <w:noWrap/>
            <w:vAlign w:val="center"/>
            <w:hideMark/>
          </w:tcPr>
          <w:p w14:paraId="26AF2326"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4.676 </w:t>
            </w:r>
          </w:p>
        </w:tc>
        <w:tc>
          <w:tcPr>
            <w:tcW w:w="580" w:type="pct"/>
            <w:noWrap/>
            <w:vAlign w:val="center"/>
            <w:hideMark/>
          </w:tcPr>
          <w:p w14:paraId="27E43815"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4.823 </w:t>
            </w:r>
          </w:p>
        </w:tc>
        <w:tc>
          <w:tcPr>
            <w:tcW w:w="653" w:type="pct"/>
            <w:noWrap/>
            <w:vAlign w:val="center"/>
            <w:hideMark/>
          </w:tcPr>
          <w:p w14:paraId="794837D8"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10.663 </w:t>
            </w:r>
          </w:p>
        </w:tc>
        <w:tc>
          <w:tcPr>
            <w:tcW w:w="650" w:type="pct"/>
            <w:noWrap/>
            <w:vAlign w:val="center"/>
            <w:hideMark/>
          </w:tcPr>
          <w:p w14:paraId="62935ED7"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10.825 </w:t>
            </w:r>
          </w:p>
        </w:tc>
      </w:tr>
      <w:tr w:rsidR="00B964BF" w:rsidRPr="00A7391C" w14:paraId="6E01818E" w14:textId="77777777" w:rsidTr="00C74040">
        <w:trPr>
          <w:trHeight w:val="232"/>
        </w:trPr>
        <w:tc>
          <w:tcPr>
            <w:tcW w:w="2391" w:type="pct"/>
            <w:noWrap/>
            <w:vAlign w:val="center"/>
            <w:hideMark/>
          </w:tcPr>
          <w:p w14:paraId="01087B61" w14:textId="77777777" w:rsidR="00B964BF" w:rsidRPr="00A7391C" w:rsidRDefault="00B964BF">
            <w:pPr>
              <w:rPr>
                <w:rFonts w:ascii="Arial" w:hAnsi="Arial" w:cs="Arial"/>
                <w:color w:val="000000"/>
                <w:sz w:val="18"/>
                <w:szCs w:val="18"/>
              </w:rPr>
            </w:pPr>
            <w:r w:rsidRPr="00A7391C">
              <w:rPr>
                <w:rFonts w:ascii="Arial" w:hAnsi="Arial" w:cs="Arial"/>
                <w:color w:val="000000"/>
                <w:sz w:val="18"/>
                <w:szCs w:val="18"/>
              </w:rPr>
              <w:t xml:space="preserve">Juros/Variação Monetária sobre Tributos </w:t>
            </w:r>
          </w:p>
        </w:tc>
        <w:tc>
          <w:tcPr>
            <w:tcW w:w="726" w:type="pct"/>
            <w:noWrap/>
            <w:vAlign w:val="center"/>
            <w:hideMark/>
          </w:tcPr>
          <w:p w14:paraId="3D71F9F3"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1.376 </w:t>
            </w:r>
          </w:p>
        </w:tc>
        <w:tc>
          <w:tcPr>
            <w:tcW w:w="580" w:type="pct"/>
            <w:noWrap/>
            <w:vAlign w:val="center"/>
            <w:hideMark/>
          </w:tcPr>
          <w:p w14:paraId="588EC495"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1.928 </w:t>
            </w:r>
          </w:p>
        </w:tc>
        <w:tc>
          <w:tcPr>
            <w:tcW w:w="653" w:type="pct"/>
            <w:noWrap/>
            <w:vAlign w:val="center"/>
            <w:hideMark/>
          </w:tcPr>
          <w:p w14:paraId="78185D3F"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3.576 </w:t>
            </w:r>
          </w:p>
        </w:tc>
        <w:tc>
          <w:tcPr>
            <w:tcW w:w="650" w:type="pct"/>
            <w:noWrap/>
            <w:vAlign w:val="center"/>
            <w:hideMark/>
          </w:tcPr>
          <w:p w14:paraId="59BE20E9"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4.015 </w:t>
            </w:r>
          </w:p>
        </w:tc>
      </w:tr>
      <w:tr w:rsidR="00B964BF" w:rsidRPr="00A7391C" w14:paraId="28BB8306" w14:textId="77777777" w:rsidTr="00C74040">
        <w:trPr>
          <w:trHeight w:val="232"/>
        </w:trPr>
        <w:tc>
          <w:tcPr>
            <w:tcW w:w="2391" w:type="pct"/>
            <w:noWrap/>
            <w:vAlign w:val="center"/>
            <w:hideMark/>
          </w:tcPr>
          <w:p w14:paraId="4AD4088A" w14:textId="77777777" w:rsidR="00B964BF" w:rsidRPr="00A7391C" w:rsidRDefault="00B964BF">
            <w:pPr>
              <w:rPr>
                <w:rFonts w:ascii="Arial" w:hAnsi="Arial" w:cs="Arial"/>
                <w:color w:val="000000"/>
                <w:sz w:val="18"/>
                <w:szCs w:val="18"/>
              </w:rPr>
            </w:pPr>
            <w:r w:rsidRPr="00A7391C">
              <w:rPr>
                <w:rFonts w:ascii="Arial" w:hAnsi="Arial" w:cs="Arial"/>
                <w:color w:val="000000"/>
                <w:sz w:val="18"/>
                <w:szCs w:val="18"/>
              </w:rPr>
              <w:t>Juros sobre Depósitos Judiciais</w:t>
            </w:r>
          </w:p>
        </w:tc>
        <w:tc>
          <w:tcPr>
            <w:tcW w:w="726" w:type="pct"/>
            <w:noWrap/>
            <w:vAlign w:val="center"/>
            <w:hideMark/>
          </w:tcPr>
          <w:p w14:paraId="43587BF6"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1.195 </w:t>
            </w:r>
          </w:p>
        </w:tc>
        <w:tc>
          <w:tcPr>
            <w:tcW w:w="580" w:type="pct"/>
            <w:noWrap/>
            <w:vAlign w:val="center"/>
            <w:hideMark/>
          </w:tcPr>
          <w:p w14:paraId="34986070"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1.119 </w:t>
            </w:r>
          </w:p>
        </w:tc>
        <w:tc>
          <w:tcPr>
            <w:tcW w:w="653" w:type="pct"/>
            <w:noWrap/>
            <w:vAlign w:val="center"/>
            <w:hideMark/>
          </w:tcPr>
          <w:p w14:paraId="54B87AE2"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2.366 </w:t>
            </w:r>
          </w:p>
        </w:tc>
        <w:tc>
          <w:tcPr>
            <w:tcW w:w="650" w:type="pct"/>
            <w:noWrap/>
            <w:vAlign w:val="center"/>
            <w:hideMark/>
          </w:tcPr>
          <w:p w14:paraId="444F13E8"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2.184 </w:t>
            </w:r>
          </w:p>
        </w:tc>
      </w:tr>
      <w:tr w:rsidR="00B964BF" w:rsidRPr="00A7391C" w14:paraId="692513D1" w14:textId="77777777" w:rsidTr="00C74040">
        <w:trPr>
          <w:trHeight w:val="232"/>
        </w:trPr>
        <w:tc>
          <w:tcPr>
            <w:tcW w:w="2391" w:type="pct"/>
            <w:noWrap/>
            <w:vAlign w:val="center"/>
            <w:hideMark/>
          </w:tcPr>
          <w:p w14:paraId="3C9E4B8E" w14:textId="77777777" w:rsidR="00B964BF" w:rsidRPr="00A7391C" w:rsidRDefault="00B964BF">
            <w:pPr>
              <w:rPr>
                <w:rFonts w:ascii="Arial" w:hAnsi="Arial" w:cs="Arial"/>
                <w:color w:val="000000"/>
                <w:sz w:val="18"/>
                <w:szCs w:val="18"/>
              </w:rPr>
            </w:pPr>
            <w:r w:rsidRPr="00A7391C">
              <w:rPr>
                <w:rFonts w:ascii="Arial" w:hAnsi="Arial" w:cs="Arial"/>
                <w:color w:val="000000"/>
                <w:sz w:val="18"/>
                <w:szCs w:val="18"/>
              </w:rPr>
              <w:t>Juros sobre Contas a Receber</w:t>
            </w:r>
          </w:p>
        </w:tc>
        <w:tc>
          <w:tcPr>
            <w:tcW w:w="726" w:type="pct"/>
            <w:noWrap/>
            <w:vAlign w:val="center"/>
            <w:hideMark/>
          </w:tcPr>
          <w:p w14:paraId="1FC56047"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25 </w:t>
            </w:r>
          </w:p>
        </w:tc>
        <w:tc>
          <w:tcPr>
            <w:tcW w:w="580" w:type="pct"/>
            <w:noWrap/>
            <w:vAlign w:val="center"/>
            <w:hideMark/>
          </w:tcPr>
          <w:p w14:paraId="720B4787"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23 </w:t>
            </w:r>
          </w:p>
        </w:tc>
        <w:tc>
          <w:tcPr>
            <w:tcW w:w="653" w:type="pct"/>
            <w:noWrap/>
            <w:vAlign w:val="center"/>
            <w:hideMark/>
          </w:tcPr>
          <w:p w14:paraId="35C3E7AD"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57 </w:t>
            </w:r>
          </w:p>
        </w:tc>
        <w:tc>
          <w:tcPr>
            <w:tcW w:w="650" w:type="pct"/>
            <w:noWrap/>
            <w:vAlign w:val="center"/>
            <w:hideMark/>
          </w:tcPr>
          <w:p w14:paraId="379BA566"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187 </w:t>
            </w:r>
          </w:p>
        </w:tc>
      </w:tr>
      <w:tr w:rsidR="00B964BF" w:rsidRPr="00A7391C" w14:paraId="67860932" w14:textId="77777777" w:rsidTr="00C74040">
        <w:trPr>
          <w:trHeight w:val="232"/>
        </w:trPr>
        <w:tc>
          <w:tcPr>
            <w:tcW w:w="2391" w:type="pct"/>
            <w:noWrap/>
            <w:vAlign w:val="center"/>
            <w:hideMark/>
          </w:tcPr>
          <w:p w14:paraId="4E7629FE" w14:textId="77777777" w:rsidR="00B964BF" w:rsidRPr="00A7391C" w:rsidRDefault="00B964BF">
            <w:pPr>
              <w:rPr>
                <w:rFonts w:ascii="Arial" w:hAnsi="Arial" w:cs="Arial"/>
                <w:color w:val="000000"/>
                <w:sz w:val="18"/>
                <w:szCs w:val="18"/>
              </w:rPr>
            </w:pPr>
            <w:r w:rsidRPr="00A7391C">
              <w:rPr>
                <w:rFonts w:ascii="Arial" w:hAnsi="Arial" w:cs="Arial"/>
                <w:color w:val="000000"/>
                <w:sz w:val="18"/>
                <w:szCs w:val="18"/>
              </w:rPr>
              <w:t>Outras Receitas Financeiras</w:t>
            </w:r>
          </w:p>
        </w:tc>
        <w:tc>
          <w:tcPr>
            <w:tcW w:w="726" w:type="pct"/>
            <w:noWrap/>
            <w:vAlign w:val="center"/>
            <w:hideMark/>
          </w:tcPr>
          <w:p w14:paraId="2635D2C9"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4 </w:t>
            </w:r>
          </w:p>
        </w:tc>
        <w:tc>
          <w:tcPr>
            <w:tcW w:w="580" w:type="pct"/>
            <w:noWrap/>
            <w:vAlign w:val="center"/>
            <w:hideMark/>
          </w:tcPr>
          <w:p w14:paraId="79E436DE" w14:textId="0CF7EE7A"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       </w:t>
            </w:r>
          </w:p>
        </w:tc>
        <w:tc>
          <w:tcPr>
            <w:tcW w:w="653" w:type="pct"/>
            <w:noWrap/>
            <w:vAlign w:val="center"/>
            <w:hideMark/>
          </w:tcPr>
          <w:p w14:paraId="4319D849"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231 </w:t>
            </w:r>
          </w:p>
        </w:tc>
        <w:tc>
          <w:tcPr>
            <w:tcW w:w="650" w:type="pct"/>
            <w:noWrap/>
            <w:vAlign w:val="center"/>
            <w:hideMark/>
          </w:tcPr>
          <w:p w14:paraId="518B4940"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    </w:t>
            </w:r>
          </w:p>
        </w:tc>
      </w:tr>
      <w:tr w:rsidR="00B964BF" w:rsidRPr="00A7391C" w14:paraId="55BF91C5" w14:textId="77777777" w:rsidTr="00C74040">
        <w:trPr>
          <w:trHeight w:val="232"/>
        </w:trPr>
        <w:tc>
          <w:tcPr>
            <w:tcW w:w="2391" w:type="pct"/>
            <w:noWrap/>
            <w:vAlign w:val="center"/>
            <w:hideMark/>
          </w:tcPr>
          <w:p w14:paraId="1C1BA10D" w14:textId="77777777" w:rsidR="00B964BF" w:rsidRPr="00A7391C" w:rsidRDefault="00B964BF">
            <w:pPr>
              <w:rPr>
                <w:rFonts w:ascii="Arial" w:hAnsi="Arial" w:cs="Arial"/>
                <w:color w:val="000000"/>
                <w:sz w:val="18"/>
                <w:szCs w:val="18"/>
              </w:rPr>
            </w:pPr>
            <w:r w:rsidRPr="00A7391C">
              <w:rPr>
                <w:rFonts w:ascii="Arial" w:hAnsi="Arial" w:cs="Arial"/>
                <w:color w:val="000000"/>
                <w:sz w:val="18"/>
                <w:szCs w:val="18"/>
              </w:rPr>
              <w:t>Tributos sobre Receitas Financeiras</w:t>
            </w:r>
          </w:p>
        </w:tc>
        <w:tc>
          <w:tcPr>
            <w:tcW w:w="726" w:type="pct"/>
            <w:noWrap/>
            <w:vAlign w:val="center"/>
            <w:hideMark/>
          </w:tcPr>
          <w:p w14:paraId="6AFE3A0D"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(2.707)</w:t>
            </w:r>
          </w:p>
        </w:tc>
        <w:tc>
          <w:tcPr>
            <w:tcW w:w="580" w:type="pct"/>
            <w:noWrap/>
            <w:vAlign w:val="center"/>
            <w:hideMark/>
          </w:tcPr>
          <w:p w14:paraId="3605E5C1" w14:textId="1E8475B2"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(2.418)</w:t>
            </w:r>
          </w:p>
        </w:tc>
        <w:tc>
          <w:tcPr>
            <w:tcW w:w="653" w:type="pct"/>
            <w:noWrap/>
            <w:vAlign w:val="center"/>
            <w:hideMark/>
          </w:tcPr>
          <w:p w14:paraId="1B4BFFA6"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(5.424)</w:t>
            </w:r>
          </w:p>
        </w:tc>
        <w:tc>
          <w:tcPr>
            <w:tcW w:w="650" w:type="pct"/>
            <w:noWrap/>
            <w:vAlign w:val="center"/>
            <w:hideMark/>
          </w:tcPr>
          <w:p w14:paraId="4D9B314F"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(4.811)</w:t>
            </w:r>
          </w:p>
        </w:tc>
      </w:tr>
      <w:tr w:rsidR="00B964BF" w:rsidRPr="00A7391C" w14:paraId="221B146D" w14:textId="77777777" w:rsidTr="00C74040">
        <w:trPr>
          <w:trHeight w:val="232"/>
        </w:trPr>
        <w:tc>
          <w:tcPr>
            <w:tcW w:w="2391" w:type="pct"/>
            <w:noWrap/>
            <w:vAlign w:val="center"/>
            <w:hideMark/>
          </w:tcPr>
          <w:p w14:paraId="314805E3" w14:textId="77777777" w:rsidR="00B964BF" w:rsidRPr="00A7391C" w:rsidRDefault="00B964BF">
            <w:pPr>
              <w:rPr>
                <w:rFonts w:ascii="Arial" w:hAnsi="Arial" w:cs="Arial"/>
                <w:b/>
                <w:bCs/>
                <w:color w:val="000000"/>
                <w:sz w:val="18"/>
                <w:szCs w:val="18"/>
              </w:rPr>
            </w:pPr>
            <w:r w:rsidRPr="00A7391C">
              <w:rPr>
                <w:rFonts w:ascii="Arial" w:hAnsi="Arial" w:cs="Arial"/>
                <w:b/>
                <w:bCs/>
                <w:color w:val="000000"/>
                <w:sz w:val="18"/>
                <w:szCs w:val="18"/>
              </w:rPr>
              <w:t>Subtotal</w:t>
            </w:r>
          </w:p>
        </w:tc>
        <w:tc>
          <w:tcPr>
            <w:tcW w:w="726" w:type="pct"/>
            <w:noWrap/>
            <w:vAlign w:val="center"/>
            <w:hideMark/>
          </w:tcPr>
          <w:p w14:paraId="3316AEB5" w14:textId="77777777" w:rsidR="00B964BF" w:rsidRPr="00A7391C" w:rsidRDefault="00B964BF">
            <w:pPr>
              <w:jc w:val="right"/>
              <w:rPr>
                <w:rFonts w:ascii="Arial" w:hAnsi="Arial" w:cs="Arial"/>
                <w:b/>
                <w:bCs/>
                <w:color w:val="000000"/>
                <w:sz w:val="18"/>
                <w:szCs w:val="18"/>
              </w:rPr>
            </w:pPr>
            <w:r w:rsidRPr="00A7391C">
              <w:rPr>
                <w:rFonts w:ascii="Arial" w:hAnsi="Arial" w:cs="Arial"/>
                <w:b/>
                <w:bCs/>
                <w:color w:val="000000"/>
                <w:sz w:val="18"/>
                <w:szCs w:val="18"/>
              </w:rPr>
              <w:t xml:space="preserve">        56.704 </w:t>
            </w:r>
          </w:p>
        </w:tc>
        <w:tc>
          <w:tcPr>
            <w:tcW w:w="580" w:type="pct"/>
            <w:noWrap/>
            <w:vAlign w:val="center"/>
            <w:hideMark/>
          </w:tcPr>
          <w:p w14:paraId="0839160C" w14:textId="77777777" w:rsidR="00B964BF" w:rsidRPr="00A7391C" w:rsidRDefault="00B964BF">
            <w:pPr>
              <w:jc w:val="right"/>
              <w:rPr>
                <w:rFonts w:ascii="Arial" w:hAnsi="Arial" w:cs="Arial"/>
                <w:b/>
                <w:bCs/>
                <w:color w:val="000000"/>
                <w:sz w:val="18"/>
                <w:szCs w:val="18"/>
              </w:rPr>
            </w:pPr>
            <w:r w:rsidRPr="00A7391C">
              <w:rPr>
                <w:rFonts w:ascii="Arial" w:hAnsi="Arial" w:cs="Arial"/>
                <w:b/>
                <w:bCs/>
                <w:color w:val="000000"/>
                <w:sz w:val="18"/>
                <w:szCs w:val="18"/>
              </w:rPr>
              <w:t xml:space="preserve">        50.708 </w:t>
            </w:r>
          </w:p>
        </w:tc>
        <w:tc>
          <w:tcPr>
            <w:tcW w:w="653" w:type="pct"/>
            <w:noWrap/>
            <w:vAlign w:val="center"/>
            <w:hideMark/>
          </w:tcPr>
          <w:p w14:paraId="110F77FE" w14:textId="77777777" w:rsidR="00B964BF" w:rsidRPr="00A7391C" w:rsidRDefault="00B964BF">
            <w:pPr>
              <w:jc w:val="right"/>
              <w:rPr>
                <w:rFonts w:ascii="Arial" w:hAnsi="Arial" w:cs="Arial"/>
                <w:b/>
                <w:bCs/>
                <w:color w:val="000000"/>
                <w:sz w:val="18"/>
                <w:szCs w:val="18"/>
              </w:rPr>
            </w:pPr>
            <w:r w:rsidRPr="00A7391C">
              <w:rPr>
                <w:rFonts w:ascii="Arial" w:hAnsi="Arial" w:cs="Arial"/>
                <w:b/>
                <w:bCs/>
                <w:color w:val="000000"/>
                <w:sz w:val="18"/>
                <w:szCs w:val="18"/>
              </w:rPr>
              <w:t xml:space="preserve">      113.593 </w:t>
            </w:r>
          </w:p>
        </w:tc>
        <w:tc>
          <w:tcPr>
            <w:tcW w:w="650" w:type="pct"/>
            <w:noWrap/>
            <w:vAlign w:val="center"/>
            <w:hideMark/>
          </w:tcPr>
          <w:p w14:paraId="197B1681" w14:textId="77777777" w:rsidR="00B964BF" w:rsidRPr="00A7391C" w:rsidRDefault="00B964BF">
            <w:pPr>
              <w:jc w:val="right"/>
              <w:rPr>
                <w:rFonts w:ascii="Arial" w:hAnsi="Arial" w:cs="Arial"/>
                <w:b/>
                <w:bCs/>
                <w:color w:val="000000"/>
                <w:sz w:val="18"/>
                <w:szCs w:val="18"/>
              </w:rPr>
            </w:pPr>
            <w:r w:rsidRPr="00A7391C">
              <w:rPr>
                <w:rFonts w:ascii="Arial" w:hAnsi="Arial" w:cs="Arial"/>
                <w:b/>
                <w:bCs/>
                <w:color w:val="000000"/>
                <w:sz w:val="18"/>
                <w:szCs w:val="18"/>
              </w:rPr>
              <w:t xml:space="preserve">      100.829 </w:t>
            </w:r>
          </w:p>
        </w:tc>
      </w:tr>
      <w:tr w:rsidR="00B964BF" w:rsidRPr="00A7391C" w14:paraId="780D73C7" w14:textId="77777777" w:rsidTr="00C74040">
        <w:trPr>
          <w:trHeight w:val="232"/>
        </w:trPr>
        <w:tc>
          <w:tcPr>
            <w:tcW w:w="2391" w:type="pct"/>
            <w:noWrap/>
            <w:vAlign w:val="center"/>
            <w:hideMark/>
          </w:tcPr>
          <w:p w14:paraId="03EB70F8" w14:textId="77777777" w:rsidR="00B964BF" w:rsidRPr="00A7391C" w:rsidRDefault="00B964BF">
            <w:pPr>
              <w:rPr>
                <w:rFonts w:ascii="Arial" w:hAnsi="Arial" w:cs="Arial"/>
                <w:b/>
                <w:bCs/>
                <w:color w:val="000000"/>
                <w:sz w:val="18"/>
                <w:szCs w:val="18"/>
              </w:rPr>
            </w:pPr>
            <w:r w:rsidRPr="00A7391C">
              <w:rPr>
                <w:rFonts w:ascii="Arial" w:hAnsi="Arial" w:cs="Arial"/>
                <w:b/>
                <w:bCs/>
                <w:color w:val="000000"/>
                <w:sz w:val="18"/>
                <w:szCs w:val="18"/>
              </w:rPr>
              <w:t>Despesas Financeiras</w:t>
            </w:r>
          </w:p>
        </w:tc>
        <w:tc>
          <w:tcPr>
            <w:tcW w:w="726" w:type="pct"/>
            <w:noWrap/>
            <w:vAlign w:val="center"/>
            <w:hideMark/>
          </w:tcPr>
          <w:p w14:paraId="7A5985A0" w14:textId="77777777" w:rsidR="00B964BF" w:rsidRPr="00A7391C" w:rsidRDefault="00B964BF">
            <w:pPr>
              <w:jc w:val="right"/>
              <w:rPr>
                <w:rFonts w:ascii="Arial" w:hAnsi="Arial" w:cs="Arial"/>
                <w:b/>
                <w:bCs/>
                <w:color w:val="000000"/>
                <w:sz w:val="18"/>
                <w:szCs w:val="18"/>
              </w:rPr>
            </w:pPr>
            <w:r w:rsidRPr="00A7391C">
              <w:rPr>
                <w:rFonts w:ascii="Arial" w:hAnsi="Arial" w:cs="Arial"/>
                <w:b/>
                <w:bCs/>
                <w:color w:val="000000"/>
                <w:sz w:val="18"/>
                <w:szCs w:val="18"/>
              </w:rPr>
              <w:t> </w:t>
            </w:r>
          </w:p>
        </w:tc>
        <w:tc>
          <w:tcPr>
            <w:tcW w:w="580" w:type="pct"/>
            <w:noWrap/>
            <w:vAlign w:val="center"/>
            <w:hideMark/>
          </w:tcPr>
          <w:p w14:paraId="5768396B" w14:textId="77777777" w:rsidR="00B964BF" w:rsidRPr="00A7391C" w:rsidRDefault="00B964BF">
            <w:pPr>
              <w:jc w:val="right"/>
              <w:rPr>
                <w:rFonts w:ascii="Arial" w:hAnsi="Arial" w:cs="Arial"/>
                <w:b/>
                <w:bCs/>
                <w:color w:val="000000"/>
                <w:sz w:val="18"/>
                <w:szCs w:val="18"/>
              </w:rPr>
            </w:pPr>
            <w:r w:rsidRPr="00A7391C">
              <w:rPr>
                <w:rFonts w:ascii="Arial" w:hAnsi="Arial" w:cs="Arial"/>
                <w:b/>
                <w:bCs/>
                <w:color w:val="000000"/>
                <w:sz w:val="18"/>
                <w:szCs w:val="18"/>
              </w:rPr>
              <w:t> </w:t>
            </w:r>
          </w:p>
        </w:tc>
        <w:tc>
          <w:tcPr>
            <w:tcW w:w="653" w:type="pct"/>
            <w:noWrap/>
            <w:vAlign w:val="center"/>
            <w:hideMark/>
          </w:tcPr>
          <w:p w14:paraId="546FA618"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w:t>
            </w:r>
          </w:p>
        </w:tc>
        <w:tc>
          <w:tcPr>
            <w:tcW w:w="650" w:type="pct"/>
            <w:noWrap/>
            <w:vAlign w:val="center"/>
            <w:hideMark/>
          </w:tcPr>
          <w:p w14:paraId="5A43D9F5"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w:t>
            </w:r>
          </w:p>
        </w:tc>
      </w:tr>
      <w:tr w:rsidR="00B964BF" w:rsidRPr="00A7391C" w14:paraId="3E2D1712" w14:textId="77777777" w:rsidTr="00C74040">
        <w:trPr>
          <w:trHeight w:val="232"/>
        </w:trPr>
        <w:tc>
          <w:tcPr>
            <w:tcW w:w="2391" w:type="pct"/>
            <w:noWrap/>
            <w:vAlign w:val="center"/>
            <w:hideMark/>
          </w:tcPr>
          <w:p w14:paraId="371F8916" w14:textId="1C23041D" w:rsidR="00B964BF" w:rsidRPr="00A7391C" w:rsidRDefault="00B964BF">
            <w:pPr>
              <w:rPr>
                <w:rFonts w:ascii="Arial" w:hAnsi="Arial" w:cs="Arial"/>
                <w:color w:val="000000"/>
                <w:sz w:val="18"/>
                <w:szCs w:val="18"/>
              </w:rPr>
            </w:pPr>
            <w:r w:rsidRPr="00A7391C">
              <w:rPr>
                <w:rFonts w:ascii="Arial" w:hAnsi="Arial" w:cs="Arial"/>
                <w:color w:val="000000"/>
                <w:sz w:val="18"/>
                <w:szCs w:val="18"/>
              </w:rPr>
              <w:t>Juros sobre Adiantamento</w:t>
            </w:r>
            <w:r w:rsidR="00C931E2">
              <w:rPr>
                <w:rFonts w:ascii="Arial" w:hAnsi="Arial" w:cs="Arial"/>
                <w:color w:val="000000"/>
                <w:sz w:val="18"/>
                <w:szCs w:val="18"/>
              </w:rPr>
              <w:t xml:space="preserve"> para Futuro Aumento de Capital</w:t>
            </w:r>
            <w:r w:rsidRPr="00A7391C">
              <w:rPr>
                <w:rFonts w:ascii="Arial" w:hAnsi="Arial" w:cs="Arial"/>
                <w:color w:val="000000"/>
                <w:sz w:val="18"/>
                <w:szCs w:val="18"/>
              </w:rPr>
              <w:t xml:space="preserve"> (iii)</w:t>
            </w:r>
          </w:p>
        </w:tc>
        <w:tc>
          <w:tcPr>
            <w:tcW w:w="726" w:type="pct"/>
            <w:noWrap/>
            <w:vAlign w:val="center"/>
            <w:hideMark/>
          </w:tcPr>
          <w:p w14:paraId="4FDAEB21"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(66.965)</w:t>
            </w:r>
          </w:p>
        </w:tc>
        <w:tc>
          <w:tcPr>
            <w:tcW w:w="580" w:type="pct"/>
            <w:noWrap/>
            <w:vAlign w:val="center"/>
            <w:hideMark/>
          </w:tcPr>
          <w:p w14:paraId="1C7B3E89" w14:textId="5AA3EA0E"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(60.214)</w:t>
            </w:r>
          </w:p>
        </w:tc>
        <w:tc>
          <w:tcPr>
            <w:tcW w:w="653" w:type="pct"/>
            <w:noWrap/>
            <w:vAlign w:val="center"/>
            <w:hideMark/>
          </w:tcPr>
          <w:p w14:paraId="3F1AD6AD"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(133.519)</w:t>
            </w:r>
          </w:p>
        </w:tc>
        <w:tc>
          <w:tcPr>
            <w:tcW w:w="650" w:type="pct"/>
            <w:noWrap/>
            <w:vAlign w:val="center"/>
            <w:hideMark/>
          </w:tcPr>
          <w:p w14:paraId="03AA7A93"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(115.042)</w:t>
            </w:r>
          </w:p>
        </w:tc>
      </w:tr>
      <w:tr w:rsidR="00B964BF" w:rsidRPr="00A7391C" w14:paraId="389B2F3A" w14:textId="77777777" w:rsidTr="00C74040">
        <w:trPr>
          <w:trHeight w:val="232"/>
        </w:trPr>
        <w:tc>
          <w:tcPr>
            <w:tcW w:w="2391" w:type="pct"/>
            <w:noWrap/>
            <w:vAlign w:val="center"/>
            <w:hideMark/>
          </w:tcPr>
          <w:p w14:paraId="62DAD3D2" w14:textId="77777777" w:rsidR="00B964BF" w:rsidRPr="00A7391C" w:rsidRDefault="00B964BF">
            <w:pPr>
              <w:rPr>
                <w:rFonts w:ascii="Arial" w:hAnsi="Arial" w:cs="Arial"/>
                <w:color w:val="000000"/>
                <w:sz w:val="18"/>
                <w:szCs w:val="18"/>
              </w:rPr>
            </w:pPr>
            <w:r w:rsidRPr="00A7391C">
              <w:rPr>
                <w:rFonts w:ascii="Arial" w:hAnsi="Arial" w:cs="Arial"/>
                <w:color w:val="000000"/>
                <w:sz w:val="18"/>
                <w:szCs w:val="18"/>
              </w:rPr>
              <w:t>Juros s/ Prov. p/ Riscos Trabalhistas, Cíveis e Fiscais</w:t>
            </w:r>
          </w:p>
        </w:tc>
        <w:tc>
          <w:tcPr>
            <w:tcW w:w="726" w:type="pct"/>
            <w:noWrap/>
            <w:vAlign w:val="center"/>
            <w:hideMark/>
          </w:tcPr>
          <w:p w14:paraId="7FFD07A9"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(1.463)</w:t>
            </w:r>
          </w:p>
        </w:tc>
        <w:tc>
          <w:tcPr>
            <w:tcW w:w="580" w:type="pct"/>
            <w:noWrap/>
            <w:vAlign w:val="center"/>
            <w:hideMark/>
          </w:tcPr>
          <w:p w14:paraId="291BDF93" w14:textId="5D57045C"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(1.243)</w:t>
            </w:r>
          </w:p>
        </w:tc>
        <w:tc>
          <w:tcPr>
            <w:tcW w:w="653" w:type="pct"/>
            <w:noWrap/>
            <w:vAlign w:val="center"/>
            <w:hideMark/>
          </w:tcPr>
          <w:p w14:paraId="2D5CC393"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(2.741)</w:t>
            </w:r>
          </w:p>
        </w:tc>
        <w:tc>
          <w:tcPr>
            <w:tcW w:w="650" w:type="pct"/>
            <w:noWrap/>
            <w:vAlign w:val="center"/>
            <w:hideMark/>
          </w:tcPr>
          <w:p w14:paraId="5AC7A894"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(2.663)</w:t>
            </w:r>
          </w:p>
        </w:tc>
      </w:tr>
      <w:tr w:rsidR="00B964BF" w:rsidRPr="00A7391C" w14:paraId="33613F90" w14:textId="77777777" w:rsidTr="00C74040">
        <w:trPr>
          <w:trHeight w:val="232"/>
        </w:trPr>
        <w:tc>
          <w:tcPr>
            <w:tcW w:w="2391" w:type="pct"/>
            <w:noWrap/>
            <w:vAlign w:val="center"/>
            <w:hideMark/>
          </w:tcPr>
          <w:p w14:paraId="346F8868" w14:textId="77777777" w:rsidR="00B964BF" w:rsidRPr="00A7391C" w:rsidRDefault="00B964BF">
            <w:pPr>
              <w:rPr>
                <w:rFonts w:ascii="Arial" w:hAnsi="Arial" w:cs="Arial"/>
                <w:color w:val="000000"/>
                <w:sz w:val="18"/>
                <w:szCs w:val="18"/>
              </w:rPr>
            </w:pPr>
            <w:r w:rsidRPr="00A7391C">
              <w:rPr>
                <w:rFonts w:ascii="Arial" w:hAnsi="Arial" w:cs="Arial"/>
                <w:color w:val="000000"/>
                <w:sz w:val="18"/>
                <w:szCs w:val="18"/>
              </w:rPr>
              <w:t>V. M. sobre Riscos Trabalhistas, Cíveis e Fiscais</w:t>
            </w:r>
          </w:p>
        </w:tc>
        <w:tc>
          <w:tcPr>
            <w:tcW w:w="726" w:type="pct"/>
            <w:noWrap/>
            <w:vAlign w:val="center"/>
            <w:hideMark/>
          </w:tcPr>
          <w:p w14:paraId="35D0CA6F"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(1.044)</w:t>
            </w:r>
          </w:p>
        </w:tc>
        <w:tc>
          <w:tcPr>
            <w:tcW w:w="580" w:type="pct"/>
            <w:noWrap/>
            <w:vAlign w:val="center"/>
            <w:hideMark/>
          </w:tcPr>
          <w:p w14:paraId="25F2D732" w14:textId="6E4F1F20"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(536)</w:t>
            </w:r>
          </w:p>
        </w:tc>
        <w:tc>
          <w:tcPr>
            <w:tcW w:w="653" w:type="pct"/>
            <w:noWrap/>
            <w:vAlign w:val="center"/>
            <w:hideMark/>
          </w:tcPr>
          <w:p w14:paraId="70366EF4"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(1.536)</w:t>
            </w:r>
          </w:p>
        </w:tc>
        <w:tc>
          <w:tcPr>
            <w:tcW w:w="650" w:type="pct"/>
            <w:noWrap/>
            <w:vAlign w:val="center"/>
            <w:hideMark/>
          </w:tcPr>
          <w:p w14:paraId="734B8604"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(1.186)</w:t>
            </w:r>
          </w:p>
        </w:tc>
      </w:tr>
      <w:tr w:rsidR="00B964BF" w:rsidRPr="00A7391C" w14:paraId="3078B9F4" w14:textId="77777777" w:rsidTr="00C74040">
        <w:trPr>
          <w:trHeight w:val="232"/>
        </w:trPr>
        <w:tc>
          <w:tcPr>
            <w:tcW w:w="2391" w:type="pct"/>
            <w:noWrap/>
            <w:vAlign w:val="center"/>
            <w:hideMark/>
          </w:tcPr>
          <w:p w14:paraId="34D057BF" w14:textId="77777777" w:rsidR="00B964BF" w:rsidRPr="00A7391C" w:rsidRDefault="00B964BF">
            <w:pPr>
              <w:rPr>
                <w:rFonts w:ascii="Arial" w:hAnsi="Arial" w:cs="Arial"/>
                <w:color w:val="000000"/>
                <w:sz w:val="18"/>
                <w:szCs w:val="18"/>
              </w:rPr>
            </w:pPr>
            <w:r w:rsidRPr="00A7391C">
              <w:rPr>
                <w:rFonts w:ascii="Arial" w:hAnsi="Arial" w:cs="Arial"/>
                <w:color w:val="000000"/>
                <w:sz w:val="18"/>
                <w:szCs w:val="18"/>
              </w:rPr>
              <w:t>Juros sobre Operações de Arrendamento Mercantil</w:t>
            </w:r>
          </w:p>
        </w:tc>
        <w:tc>
          <w:tcPr>
            <w:tcW w:w="726" w:type="pct"/>
            <w:noWrap/>
            <w:vAlign w:val="center"/>
            <w:hideMark/>
          </w:tcPr>
          <w:p w14:paraId="37C30B76"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(310)</w:t>
            </w:r>
          </w:p>
        </w:tc>
        <w:tc>
          <w:tcPr>
            <w:tcW w:w="580" w:type="pct"/>
            <w:noWrap/>
            <w:vAlign w:val="center"/>
            <w:hideMark/>
          </w:tcPr>
          <w:p w14:paraId="509B75DF" w14:textId="6C6A096E"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(149)</w:t>
            </w:r>
          </w:p>
        </w:tc>
        <w:tc>
          <w:tcPr>
            <w:tcW w:w="653" w:type="pct"/>
            <w:noWrap/>
            <w:vAlign w:val="center"/>
            <w:hideMark/>
          </w:tcPr>
          <w:p w14:paraId="7705DB34"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(657)</w:t>
            </w:r>
          </w:p>
        </w:tc>
        <w:tc>
          <w:tcPr>
            <w:tcW w:w="650" w:type="pct"/>
            <w:noWrap/>
            <w:vAlign w:val="center"/>
            <w:hideMark/>
          </w:tcPr>
          <w:p w14:paraId="36B74903"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(453)</w:t>
            </w:r>
          </w:p>
        </w:tc>
      </w:tr>
      <w:tr w:rsidR="00B964BF" w:rsidRPr="00A7391C" w14:paraId="70E6B70F" w14:textId="77777777" w:rsidTr="00C74040">
        <w:trPr>
          <w:trHeight w:val="232"/>
        </w:trPr>
        <w:tc>
          <w:tcPr>
            <w:tcW w:w="2391" w:type="pct"/>
            <w:noWrap/>
            <w:vAlign w:val="center"/>
            <w:hideMark/>
          </w:tcPr>
          <w:p w14:paraId="22829285" w14:textId="77777777" w:rsidR="00B964BF" w:rsidRPr="00A7391C" w:rsidRDefault="00B964BF">
            <w:pPr>
              <w:rPr>
                <w:rFonts w:ascii="Arial" w:hAnsi="Arial" w:cs="Arial"/>
                <w:color w:val="000000"/>
                <w:sz w:val="18"/>
                <w:szCs w:val="18"/>
              </w:rPr>
            </w:pPr>
            <w:r w:rsidRPr="00A7391C">
              <w:rPr>
                <w:rFonts w:ascii="Arial" w:hAnsi="Arial" w:cs="Arial"/>
                <w:color w:val="000000"/>
                <w:sz w:val="18"/>
                <w:szCs w:val="18"/>
              </w:rPr>
              <w:t xml:space="preserve">Juros e Variação Monetária de Acordos Judiciais </w:t>
            </w:r>
          </w:p>
        </w:tc>
        <w:tc>
          <w:tcPr>
            <w:tcW w:w="726" w:type="pct"/>
            <w:noWrap/>
            <w:vAlign w:val="center"/>
            <w:hideMark/>
          </w:tcPr>
          <w:p w14:paraId="063BB9BC"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     </w:t>
            </w:r>
          </w:p>
        </w:tc>
        <w:tc>
          <w:tcPr>
            <w:tcW w:w="580" w:type="pct"/>
            <w:noWrap/>
            <w:vAlign w:val="center"/>
            <w:hideMark/>
          </w:tcPr>
          <w:p w14:paraId="3C51045D" w14:textId="3AF8B613"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(3.873)</w:t>
            </w:r>
          </w:p>
        </w:tc>
        <w:tc>
          <w:tcPr>
            <w:tcW w:w="653" w:type="pct"/>
            <w:noWrap/>
            <w:vAlign w:val="center"/>
            <w:hideMark/>
          </w:tcPr>
          <w:p w14:paraId="0B213DED"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(391)</w:t>
            </w:r>
          </w:p>
        </w:tc>
        <w:tc>
          <w:tcPr>
            <w:tcW w:w="650" w:type="pct"/>
            <w:noWrap/>
            <w:vAlign w:val="center"/>
            <w:hideMark/>
          </w:tcPr>
          <w:p w14:paraId="15517448"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(7.836)</w:t>
            </w:r>
          </w:p>
        </w:tc>
      </w:tr>
      <w:tr w:rsidR="00B964BF" w:rsidRPr="00A7391C" w14:paraId="28051D3E" w14:textId="77777777" w:rsidTr="00C74040">
        <w:trPr>
          <w:trHeight w:val="232"/>
        </w:trPr>
        <w:tc>
          <w:tcPr>
            <w:tcW w:w="2391" w:type="pct"/>
            <w:noWrap/>
            <w:vAlign w:val="center"/>
            <w:hideMark/>
          </w:tcPr>
          <w:p w14:paraId="5E09B089" w14:textId="77777777" w:rsidR="00B964BF" w:rsidRPr="00A7391C" w:rsidRDefault="00B964BF">
            <w:pPr>
              <w:rPr>
                <w:rFonts w:ascii="Arial" w:hAnsi="Arial" w:cs="Arial"/>
                <w:color w:val="000000"/>
                <w:sz w:val="18"/>
                <w:szCs w:val="18"/>
              </w:rPr>
            </w:pPr>
            <w:r w:rsidRPr="00A7391C">
              <w:rPr>
                <w:rFonts w:ascii="Arial" w:hAnsi="Arial" w:cs="Arial"/>
                <w:color w:val="000000"/>
                <w:sz w:val="18"/>
                <w:szCs w:val="18"/>
              </w:rPr>
              <w:t>Juros sobre Tributos</w:t>
            </w:r>
          </w:p>
        </w:tc>
        <w:tc>
          <w:tcPr>
            <w:tcW w:w="726" w:type="pct"/>
            <w:noWrap/>
            <w:vAlign w:val="center"/>
            <w:hideMark/>
          </w:tcPr>
          <w:p w14:paraId="34C65BCD"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(2)</w:t>
            </w:r>
          </w:p>
        </w:tc>
        <w:tc>
          <w:tcPr>
            <w:tcW w:w="580" w:type="pct"/>
            <w:noWrap/>
            <w:vAlign w:val="center"/>
            <w:hideMark/>
          </w:tcPr>
          <w:p w14:paraId="38BC8DC2" w14:textId="726DCD24"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(36)</w:t>
            </w:r>
          </w:p>
        </w:tc>
        <w:tc>
          <w:tcPr>
            <w:tcW w:w="653" w:type="pct"/>
            <w:noWrap/>
            <w:vAlign w:val="center"/>
            <w:hideMark/>
          </w:tcPr>
          <w:p w14:paraId="34970D7D"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(10)</w:t>
            </w:r>
          </w:p>
        </w:tc>
        <w:tc>
          <w:tcPr>
            <w:tcW w:w="650" w:type="pct"/>
            <w:noWrap/>
            <w:vAlign w:val="center"/>
            <w:hideMark/>
          </w:tcPr>
          <w:p w14:paraId="21ED4F3A"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(398)</w:t>
            </w:r>
          </w:p>
        </w:tc>
      </w:tr>
      <w:tr w:rsidR="00B964BF" w:rsidRPr="00A7391C" w14:paraId="0D5920A9" w14:textId="77777777" w:rsidTr="00C74040">
        <w:trPr>
          <w:trHeight w:val="232"/>
        </w:trPr>
        <w:tc>
          <w:tcPr>
            <w:tcW w:w="2391" w:type="pct"/>
            <w:noWrap/>
            <w:vAlign w:val="center"/>
            <w:hideMark/>
          </w:tcPr>
          <w:p w14:paraId="673F9DB3" w14:textId="77777777" w:rsidR="00B964BF" w:rsidRPr="00A7391C" w:rsidRDefault="00B964BF">
            <w:pPr>
              <w:rPr>
                <w:rFonts w:ascii="Arial" w:hAnsi="Arial" w:cs="Arial"/>
                <w:color w:val="000000"/>
                <w:sz w:val="18"/>
                <w:szCs w:val="18"/>
              </w:rPr>
            </w:pPr>
            <w:r w:rsidRPr="00A7391C">
              <w:rPr>
                <w:rFonts w:ascii="Arial" w:hAnsi="Arial" w:cs="Arial"/>
                <w:color w:val="000000"/>
                <w:sz w:val="18"/>
                <w:szCs w:val="18"/>
              </w:rPr>
              <w:t xml:space="preserve">V.M/Juros sobre Empréstimos e Financiamentos </w:t>
            </w:r>
          </w:p>
        </w:tc>
        <w:tc>
          <w:tcPr>
            <w:tcW w:w="726" w:type="pct"/>
            <w:noWrap/>
            <w:vAlign w:val="center"/>
            <w:hideMark/>
          </w:tcPr>
          <w:p w14:paraId="0E91D57D"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     </w:t>
            </w:r>
          </w:p>
        </w:tc>
        <w:tc>
          <w:tcPr>
            <w:tcW w:w="580" w:type="pct"/>
            <w:noWrap/>
            <w:vAlign w:val="center"/>
            <w:hideMark/>
          </w:tcPr>
          <w:p w14:paraId="0BB7E0C0" w14:textId="7963E0E6"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(209)</w:t>
            </w:r>
          </w:p>
        </w:tc>
        <w:tc>
          <w:tcPr>
            <w:tcW w:w="653" w:type="pct"/>
            <w:noWrap/>
            <w:vAlign w:val="center"/>
            <w:hideMark/>
          </w:tcPr>
          <w:p w14:paraId="2835CC0A" w14:textId="07B7DD75"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     </w:t>
            </w:r>
          </w:p>
        </w:tc>
        <w:tc>
          <w:tcPr>
            <w:tcW w:w="650" w:type="pct"/>
            <w:noWrap/>
            <w:vAlign w:val="center"/>
            <w:hideMark/>
          </w:tcPr>
          <w:p w14:paraId="32E16E81" w14:textId="33B77565"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     </w:t>
            </w:r>
          </w:p>
        </w:tc>
      </w:tr>
      <w:tr w:rsidR="00B964BF" w:rsidRPr="00A7391C" w14:paraId="727D557B" w14:textId="77777777" w:rsidTr="00C74040">
        <w:trPr>
          <w:trHeight w:val="232"/>
        </w:trPr>
        <w:tc>
          <w:tcPr>
            <w:tcW w:w="2391" w:type="pct"/>
            <w:noWrap/>
            <w:vAlign w:val="center"/>
            <w:hideMark/>
          </w:tcPr>
          <w:p w14:paraId="2F46A60C" w14:textId="77777777" w:rsidR="00B964BF" w:rsidRPr="00A7391C" w:rsidRDefault="00B964BF">
            <w:pPr>
              <w:rPr>
                <w:rFonts w:ascii="Arial" w:hAnsi="Arial" w:cs="Arial"/>
                <w:color w:val="000000"/>
                <w:sz w:val="18"/>
                <w:szCs w:val="18"/>
              </w:rPr>
            </w:pPr>
            <w:r w:rsidRPr="00A7391C">
              <w:rPr>
                <w:rFonts w:ascii="Arial" w:hAnsi="Arial" w:cs="Arial"/>
                <w:color w:val="000000"/>
                <w:sz w:val="18"/>
                <w:szCs w:val="18"/>
              </w:rPr>
              <w:t>Outras Despesas Financeiras</w:t>
            </w:r>
          </w:p>
        </w:tc>
        <w:tc>
          <w:tcPr>
            <w:tcW w:w="726" w:type="pct"/>
            <w:noWrap/>
            <w:vAlign w:val="center"/>
            <w:hideMark/>
          </w:tcPr>
          <w:p w14:paraId="445CEC1B"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(1.223)</w:t>
            </w:r>
          </w:p>
        </w:tc>
        <w:tc>
          <w:tcPr>
            <w:tcW w:w="580" w:type="pct"/>
            <w:noWrap/>
            <w:vAlign w:val="center"/>
            <w:hideMark/>
          </w:tcPr>
          <w:p w14:paraId="3BDAA82B"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   </w:t>
            </w:r>
          </w:p>
        </w:tc>
        <w:tc>
          <w:tcPr>
            <w:tcW w:w="653" w:type="pct"/>
            <w:noWrap/>
            <w:vAlign w:val="center"/>
            <w:hideMark/>
          </w:tcPr>
          <w:p w14:paraId="4E7243BA"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(1.234)</w:t>
            </w:r>
          </w:p>
        </w:tc>
        <w:tc>
          <w:tcPr>
            <w:tcW w:w="650" w:type="pct"/>
            <w:noWrap/>
            <w:vAlign w:val="center"/>
            <w:hideMark/>
          </w:tcPr>
          <w:p w14:paraId="109D02B3" w14:textId="77777777" w:rsidR="00B964BF" w:rsidRPr="00A7391C" w:rsidRDefault="00B964BF">
            <w:pPr>
              <w:jc w:val="right"/>
              <w:rPr>
                <w:rFonts w:ascii="Arial" w:hAnsi="Arial" w:cs="Arial"/>
                <w:color w:val="000000"/>
                <w:sz w:val="18"/>
                <w:szCs w:val="18"/>
              </w:rPr>
            </w:pPr>
            <w:r w:rsidRPr="00A7391C">
              <w:rPr>
                <w:rFonts w:ascii="Arial" w:hAnsi="Arial" w:cs="Arial"/>
                <w:color w:val="000000"/>
                <w:sz w:val="18"/>
                <w:szCs w:val="18"/>
              </w:rPr>
              <w:t xml:space="preserve">                -   </w:t>
            </w:r>
          </w:p>
        </w:tc>
      </w:tr>
      <w:tr w:rsidR="00B964BF" w:rsidRPr="00A7391C" w14:paraId="75FCD29C" w14:textId="77777777" w:rsidTr="00C74040">
        <w:trPr>
          <w:trHeight w:val="232"/>
        </w:trPr>
        <w:tc>
          <w:tcPr>
            <w:tcW w:w="2391" w:type="pct"/>
            <w:noWrap/>
            <w:vAlign w:val="center"/>
            <w:hideMark/>
          </w:tcPr>
          <w:p w14:paraId="4D454253" w14:textId="77777777" w:rsidR="00B964BF" w:rsidRPr="00A7391C" w:rsidRDefault="00B964BF">
            <w:pPr>
              <w:rPr>
                <w:rFonts w:ascii="Arial" w:hAnsi="Arial" w:cs="Arial"/>
                <w:b/>
                <w:bCs/>
                <w:color w:val="000000"/>
                <w:sz w:val="18"/>
                <w:szCs w:val="18"/>
              </w:rPr>
            </w:pPr>
            <w:r w:rsidRPr="00A7391C">
              <w:rPr>
                <w:rFonts w:ascii="Arial" w:hAnsi="Arial" w:cs="Arial"/>
                <w:b/>
                <w:bCs/>
                <w:color w:val="000000"/>
                <w:sz w:val="18"/>
                <w:szCs w:val="18"/>
              </w:rPr>
              <w:t>Subtotal</w:t>
            </w:r>
          </w:p>
        </w:tc>
        <w:tc>
          <w:tcPr>
            <w:tcW w:w="726" w:type="pct"/>
            <w:noWrap/>
            <w:vAlign w:val="center"/>
            <w:hideMark/>
          </w:tcPr>
          <w:p w14:paraId="750E40B1" w14:textId="77777777" w:rsidR="00B964BF" w:rsidRPr="00A7391C" w:rsidRDefault="00B964BF">
            <w:pPr>
              <w:jc w:val="right"/>
              <w:rPr>
                <w:rFonts w:ascii="Arial" w:hAnsi="Arial" w:cs="Arial"/>
                <w:b/>
                <w:bCs/>
                <w:color w:val="000000"/>
                <w:sz w:val="18"/>
                <w:szCs w:val="18"/>
              </w:rPr>
            </w:pPr>
            <w:r w:rsidRPr="00A7391C">
              <w:rPr>
                <w:rFonts w:ascii="Arial" w:hAnsi="Arial" w:cs="Arial"/>
                <w:b/>
                <w:bCs/>
                <w:color w:val="000000"/>
                <w:sz w:val="18"/>
                <w:szCs w:val="18"/>
              </w:rPr>
              <w:t xml:space="preserve">       (71.007)</w:t>
            </w:r>
          </w:p>
        </w:tc>
        <w:tc>
          <w:tcPr>
            <w:tcW w:w="580" w:type="pct"/>
            <w:noWrap/>
            <w:vAlign w:val="center"/>
            <w:hideMark/>
          </w:tcPr>
          <w:p w14:paraId="3ED4BEA3" w14:textId="201F7DC2" w:rsidR="00B964BF" w:rsidRPr="00A7391C" w:rsidRDefault="00B964BF">
            <w:pPr>
              <w:jc w:val="right"/>
              <w:rPr>
                <w:rFonts w:ascii="Arial" w:hAnsi="Arial" w:cs="Arial"/>
                <w:b/>
                <w:bCs/>
                <w:color w:val="000000"/>
                <w:sz w:val="18"/>
                <w:szCs w:val="18"/>
              </w:rPr>
            </w:pPr>
            <w:r w:rsidRPr="00A7391C">
              <w:rPr>
                <w:rFonts w:ascii="Arial" w:hAnsi="Arial" w:cs="Arial"/>
                <w:b/>
                <w:bCs/>
                <w:color w:val="000000"/>
                <w:sz w:val="18"/>
                <w:szCs w:val="18"/>
              </w:rPr>
              <w:t xml:space="preserve">      (66.260)</w:t>
            </w:r>
          </w:p>
        </w:tc>
        <w:tc>
          <w:tcPr>
            <w:tcW w:w="653" w:type="pct"/>
            <w:noWrap/>
            <w:vAlign w:val="center"/>
            <w:hideMark/>
          </w:tcPr>
          <w:p w14:paraId="02A24245" w14:textId="77777777" w:rsidR="00B964BF" w:rsidRPr="00A7391C" w:rsidRDefault="00B964BF">
            <w:pPr>
              <w:jc w:val="right"/>
              <w:rPr>
                <w:rFonts w:ascii="Arial" w:hAnsi="Arial" w:cs="Arial"/>
                <w:b/>
                <w:bCs/>
                <w:color w:val="000000"/>
                <w:sz w:val="18"/>
                <w:szCs w:val="18"/>
              </w:rPr>
            </w:pPr>
            <w:r w:rsidRPr="00A7391C">
              <w:rPr>
                <w:rFonts w:ascii="Arial" w:hAnsi="Arial" w:cs="Arial"/>
                <w:b/>
                <w:bCs/>
                <w:color w:val="000000"/>
                <w:sz w:val="18"/>
                <w:szCs w:val="18"/>
              </w:rPr>
              <w:t xml:space="preserve">    (140.088)</w:t>
            </w:r>
          </w:p>
        </w:tc>
        <w:tc>
          <w:tcPr>
            <w:tcW w:w="650" w:type="pct"/>
            <w:noWrap/>
            <w:vAlign w:val="center"/>
            <w:hideMark/>
          </w:tcPr>
          <w:p w14:paraId="25D4F662" w14:textId="77777777" w:rsidR="00B964BF" w:rsidRPr="00A7391C" w:rsidRDefault="00B964BF">
            <w:pPr>
              <w:jc w:val="right"/>
              <w:rPr>
                <w:rFonts w:ascii="Arial" w:hAnsi="Arial" w:cs="Arial"/>
                <w:b/>
                <w:bCs/>
                <w:color w:val="000000"/>
                <w:sz w:val="18"/>
                <w:szCs w:val="18"/>
              </w:rPr>
            </w:pPr>
            <w:r w:rsidRPr="00A7391C">
              <w:rPr>
                <w:rFonts w:ascii="Arial" w:hAnsi="Arial" w:cs="Arial"/>
                <w:b/>
                <w:bCs/>
                <w:color w:val="000000"/>
                <w:sz w:val="18"/>
                <w:szCs w:val="18"/>
              </w:rPr>
              <w:t xml:space="preserve">    (127.578)</w:t>
            </w:r>
          </w:p>
        </w:tc>
      </w:tr>
      <w:tr w:rsidR="00B964BF" w14:paraId="2B52EAEF" w14:textId="77777777" w:rsidTr="00C74040">
        <w:trPr>
          <w:trHeight w:val="232"/>
        </w:trPr>
        <w:tc>
          <w:tcPr>
            <w:tcW w:w="2391" w:type="pct"/>
            <w:noWrap/>
            <w:vAlign w:val="center"/>
            <w:hideMark/>
          </w:tcPr>
          <w:p w14:paraId="7F28A6AD" w14:textId="77777777" w:rsidR="00B964BF" w:rsidRPr="00A7391C" w:rsidRDefault="00B964BF">
            <w:pPr>
              <w:rPr>
                <w:rFonts w:ascii="Arial" w:hAnsi="Arial" w:cs="Arial"/>
                <w:b/>
                <w:bCs/>
                <w:color w:val="000000"/>
                <w:sz w:val="18"/>
                <w:szCs w:val="18"/>
              </w:rPr>
            </w:pPr>
            <w:r w:rsidRPr="00A7391C">
              <w:rPr>
                <w:rFonts w:ascii="Arial" w:hAnsi="Arial" w:cs="Arial"/>
                <w:b/>
                <w:bCs/>
                <w:color w:val="000000"/>
                <w:sz w:val="18"/>
                <w:szCs w:val="18"/>
              </w:rPr>
              <w:t>Resultado Financeiro Líquido</w:t>
            </w:r>
          </w:p>
        </w:tc>
        <w:tc>
          <w:tcPr>
            <w:tcW w:w="726" w:type="pct"/>
            <w:noWrap/>
            <w:vAlign w:val="center"/>
            <w:hideMark/>
          </w:tcPr>
          <w:p w14:paraId="558F2C5D" w14:textId="77777777" w:rsidR="00B964BF" w:rsidRPr="00A7391C" w:rsidRDefault="00B964BF">
            <w:pPr>
              <w:jc w:val="right"/>
              <w:rPr>
                <w:rFonts w:ascii="Arial" w:hAnsi="Arial" w:cs="Arial"/>
                <w:b/>
                <w:bCs/>
                <w:color w:val="000000"/>
                <w:sz w:val="18"/>
                <w:szCs w:val="18"/>
              </w:rPr>
            </w:pPr>
            <w:r w:rsidRPr="00A7391C">
              <w:rPr>
                <w:rFonts w:ascii="Arial" w:hAnsi="Arial" w:cs="Arial"/>
                <w:b/>
                <w:bCs/>
                <w:color w:val="000000"/>
                <w:sz w:val="18"/>
                <w:szCs w:val="18"/>
              </w:rPr>
              <w:t xml:space="preserve">       (14.303)</w:t>
            </w:r>
          </w:p>
        </w:tc>
        <w:tc>
          <w:tcPr>
            <w:tcW w:w="580" w:type="pct"/>
            <w:noWrap/>
            <w:vAlign w:val="center"/>
            <w:hideMark/>
          </w:tcPr>
          <w:p w14:paraId="70A5CCD1" w14:textId="73283BB0" w:rsidR="00B964BF" w:rsidRPr="00A7391C" w:rsidRDefault="00B964BF">
            <w:pPr>
              <w:jc w:val="right"/>
              <w:rPr>
                <w:rFonts w:ascii="Arial" w:hAnsi="Arial" w:cs="Arial"/>
                <w:b/>
                <w:bCs/>
                <w:color w:val="000000"/>
                <w:sz w:val="18"/>
                <w:szCs w:val="18"/>
              </w:rPr>
            </w:pPr>
            <w:r w:rsidRPr="00A7391C">
              <w:rPr>
                <w:rFonts w:ascii="Arial" w:hAnsi="Arial" w:cs="Arial"/>
                <w:b/>
                <w:bCs/>
                <w:color w:val="000000"/>
                <w:sz w:val="18"/>
                <w:szCs w:val="18"/>
              </w:rPr>
              <w:t xml:space="preserve">      (15.552)</w:t>
            </w:r>
          </w:p>
        </w:tc>
        <w:tc>
          <w:tcPr>
            <w:tcW w:w="653" w:type="pct"/>
            <w:noWrap/>
            <w:vAlign w:val="center"/>
            <w:hideMark/>
          </w:tcPr>
          <w:p w14:paraId="23AF5062" w14:textId="77777777" w:rsidR="00B964BF" w:rsidRPr="00A7391C" w:rsidRDefault="00B964BF">
            <w:pPr>
              <w:jc w:val="right"/>
              <w:rPr>
                <w:rFonts w:ascii="Arial" w:hAnsi="Arial" w:cs="Arial"/>
                <w:b/>
                <w:bCs/>
                <w:color w:val="000000"/>
                <w:sz w:val="18"/>
                <w:szCs w:val="18"/>
              </w:rPr>
            </w:pPr>
            <w:r w:rsidRPr="00A7391C">
              <w:rPr>
                <w:rFonts w:ascii="Arial" w:hAnsi="Arial" w:cs="Arial"/>
                <w:b/>
                <w:bCs/>
                <w:color w:val="000000"/>
                <w:sz w:val="18"/>
                <w:szCs w:val="18"/>
              </w:rPr>
              <w:t xml:space="preserve">      (26.495)</w:t>
            </w:r>
          </w:p>
        </w:tc>
        <w:tc>
          <w:tcPr>
            <w:tcW w:w="650" w:type="pct"/>
            <w:noWrap/>
            <w:vAlign w:val="center"/>
            <w:hideMark/>
          </w:tcPr>
          <w:p w14:paraId="17AB8D28" w14:textId="77777777" w:rsidR="00B964BF" w:rsidRDefault="00B964BF">
            <w:pPr>
              <w:jc w:val="right"/>
              <w:rPr>
                <w:rFonts w:ascii="Arial" w:hAnsi="Arial" w:cs="Arial"/>
                <w:b/>
                <w:bCs/>
                <w:color w:val="000000"/>
                <w:sz w:val="18"/>
                <w:szCs w:val="18"/>
              </w:rPr>
            </w:pPr>
            <w:r w:rsidRPr="00A7391C">
              <w:rPr>
                <w:rFonts w:ascii="Arial" w:hAnsi="Arial" w:cs="Arial"/>
                <w:b/>
                <w:bCs/>
                <w:color w:val="000000"/>
                <w:sz w:val="18"/>
                <w:szCs w:val="18"/>
              </w:rPr>
              <w:t xml:space="preserve">      (26.749)</w:t>
            </w:r>
          </w:p>
        </w:tc>
      </w:tr>
    </w:tbl>
    <w:p w14:paraId="468990F7" w14:textId="77777777" w:rsidR="00B964BF" w:rsidRDefault="00B964BF" w:rsidP="00CD26D1"/>
    <w:p w14:paraId="7443EC96" w14:textId="77777777" w:rsidR="008D06B9" w:rsidRPr="008D06B9" w:rsidRDefault="008D06B9" w:rsidP="008D06B9">
      <w:pPr>
        <w:spacing w:line="276" w:lineRule="auto"/>
        <w:jc w:val="both"/>
        <w:rPr>
          <w:rFonts w:ascii="Arial" w:hAnsi="Arial" w:cs="Arial"/>
          <w:sz w:val="22"/>
          <w:szCs w:val="22"/>
        </w:rPr>
      </w:pPr>
      <w:r w:rsidRPr="008D06B9">
        <w:rPr>
          <w:rFonts w:ascii="Arial" w:hAnsi="Arial" w:cs="Arial"/>
          <w:sz w:val="22"/>
          <w:szCs w:val="22"/>
        </w:rPr>
        <w:t>No primeiro semestre de 2026, o resultado financeiro líquido apresentou saldo negativo de R$ 26.495, praticamente em linha com o resultado negativo de R$ 26.749 registrado no mesmo período de 2025.</w:t>
      </w:r>
    </w:p>
    <w:p w14:paraId="03C34724" w14:textId="77777777" w:rsidR="008D06B9" w:rsidRPr="008D06B9" w:rsidRDefault="008D06B9" w:rsidP="008D06B9">
      <w:pPr>
        <w:spacing w:line="276" w:lineRule="auto"/>
        <w:jc w:val="both"/>
        <w:rPr>
          <w:rFonts w:ascii="Arial" w:hAnsi="Arial" w:cs="Arial"/>
          <w:bCs/>
          <w:sz w:val="22"/>
          <w:szCs w:val="22"/>
        </w:rPr>
      </w:pPr>
      <w:r w:rsidRPr="008D06B9">
        <w:rPr>
          <w:rFonts w:ascii="Arial" w:hAnsi="Arial" w:cs="Arial"/>
          <w:bCs/>
          <w:sz w:val="22"/>
          <w:szCs w:val="22"/>
        </w:rPr>
        <w:t>As principais variações que influenciaram esse desempenho estão relacionadas aos seguintes fatores:</w:t>
      </w:r>
    </w:p>
    <w:p w14:paraId="37A12DDC" w14:textId="77777777" w:rsidR="007F21DA" w:rsidRDefault="007F21DA" w:rsidP="00F9797D">
      <w:pPr>
        <w:spacing w:line="276" w:lineRule="auto"/>
        <w:jc w:val="both"/>
        <w:rPr>
          <w:rFonts w:ascii="Arial" w:hAnsi="Arial" w:cs="Arial"/>
          <w:b/>
          <w:sz w:val="22"/>
          <w:szCs w:val="22"/>
        </w:rPr>
      </w:pPr>
    </w:p>
    <w:p w14:paraId="4450ED8F" w14:textId="1993B849" w:rsidR="00552E67" w:rsidRPr="00552E67" w:rsidRDefault="00F9797D" w:rsidP="00552E67">
      <w:pPr>
        <w:spacing w:line="276" w:lineRule="auto"/>
        <w:jc w:val="both"/>
        <w:rPr>
          <w:rFonts w:ascii="Arial" w:hAnsi="Arial" w:cs="Arial"/>
          <w:sz w:val="22"/>
          <w:szCs w:val="22"/>
        </w:rPr>
      </w:pPr>
      <w:r w:rsidRPr="00704A40">
        <w:rPr>
          <w:rFonts w:ascii="Arial" w:hAnsi="Arial" w:cs="Arial"/>
          <w:b/>
          <w:sz w:val="22"/>
          <w:szCs w:val="22"/>
        </w:rPr>
        <w:t xml:space="preserve">i) </w:t>
      </w:r>
      <w:r w:rsidR="00B21404" w:rsidRPr="00704A40">
        <w:rPr>
          <w:rFonts w:ascii="Arial" w:hAnsi="Arial" w:cs="Arial"/>
          <w:b/>
          <w:sz w:val="22"/>
          <w:szCs w:val="22"/>
        </w:rPr>
        <w:t xml:space="preserve">Juros sobre </w:t>
      </w:r>
      <w:r w:rsidR="00A563D1">
        <w:rPr>
          <w:rFonts w:ascii="Arial" w:hAnsi="Arial" w:cs="Arial"/>
          <w:b/>
          <w:sz w:val="22"/>
          <w:szCs w:val="22"/>
        </w:rPr>
        <w:t>Aplicações Financeiras</w:t>
      </w:r>
      <w:r w:rsidR="00B21404" w:rsidRPr="00704A40">
        <w:rPr>
          <w:rFonts w:ascii="Arial" w:hAnsi="Arial" w:cs="Arial"/>
          <w:b/>
          <w:sz w:val="22"/>
          <w:szCs w:val="22"/>
        </w:rPr>
        <w:t>:</w:t>
      </w:r>
      <w:r w:rsidR="00B21404" w:rsidRPr="007F200E">
        <w:rPr>
          <w:rFonts w:ascii="Arial" w:hAnsi="Arial" w:cs="Arial"/>
          <w:sz w:val="22"/>
          <w:szCs w:val="22"/>
        </w:rPr>
        <w:t xml:space="preserve"> </w:t>
      </w:r>
      <w:r w:rsidR="00552E67" w:rsidRPr="00552E67">
        <w:rPr>
          <w:rFonts w:ascii="Arial" w:hAnsi="Arial" w:cs="Arial"/>
          <w:sz w:val="22"/>
          <w:szCs w:val="22"/>
        </w:rPr>
        <w:t xml:space="preserve">O </w:t>
      </w:r>
      <w:r w:rsidR="00C81DC8">
        <w:rPr>
          <w:rFonts w:ascii="Arial" w:hAnsi="Arial" w:cs="Arial"/>
          <w:sz w:val="22"/>
          <w:szCs w:val="22"/>
        </w:rPr>
        <w:t>rendimento de aplicações financeiras</w:t>
      </w:r>
      <w:r w:rsidR="00552E67" w:rsidRPr="00552E67">
        <w:rPr>
          <w:rFonts w:ascii="Arial" w:hAnsi="Arial" w:cs="Arial"/>
          <w:sz w:val="22"/>
          <w:szCs w:val="22"/>
        </w:rPr>
        <w:t xml:space="preserve"> apresentou um aumento de </w:t>
      </w:r>
      <w:r w:rsidR="00A261F4">
        <w:rPr>
          <w:rFonts w:ascii="Arial" w:hAnsi="Arial" w:cs="Arial"/>
          <w:sz w:val="22"/>
          <w:szCs w:val="22"/>
        </w:rPr>
        <w:t>15,5</w:t>
      </w:r>
      <w:r w:rsidR="00552E67" w:rsidRPr="00C81DC8">
        <w:rPr>
          <w:rFonts w:ascii="Arial" w:hAnsi="Arial" w:cs="Arial"/>
          <w:sz w:val="22"/>
          <w:szCs w:val="22"/>
        </w:rPr>
        <w:t>% na</w:t>
      </w:r>
      <w:r w:rsidR="00552E67" w:rsidRPr="00552E67">
        <w:rPr>
          <w:rFonts w:ascii="Arial" w:hAnsi="Arial" w:cs="Arial"/>
          <w:sz w:val="22"/>
          <w:szCs w:val="22"/>
        </w:rPr>
        <w:t xml:space="preserve"> comparação entre </w:t>
      </w:r>
      <w:r w:rsidR="009B4679">
        <w:rPr>
          <w:rFonts w:ascii="Arial" w:hAnsi="Arial" w:cs="Arial"/>
          <w:sz w:val="22"/>
          <w:szCs w:val="22"/>
        </w:rPr>
        <w:t xml:space="preserve">o primeiro </w:t>
      </w:r>
      <w:r w:rsidR="00B964BF">
        <w:rPr>
          <w:rFonts w:ascii="Arial" w:hAnsi="Arial" w:cs="Arial"/>
          <w:sz w:val="22"/>
          <w:szCs w:val="22"/>
        </w:rPr>
        <w:t>semestre</w:t>
      </w:r>
      <w:r w:rsidR="009B4679">
        <w:rPr>
          <w:rFonts w:ascii="Arial" w:hAnsi="Arial" w:cs="Arial"/>
          <w:sz w:val="22"/>
          <w:szCs w:val="22"/>
        </w:rPr>
        <w:t xml:space="preserve"> </w:t>
      </w:r>
      <w:r w:rsidR="00552E67" w:rsidRPr="00552E67">
        <w:rPr>
          <w:rFonts w:ascii="Arial" w:hAnsi="Arial" w:cs="Arial"/>
          <w:sz w:val="22"/>
          <w:szCs w:val="22"/>
        </w:rPr>
        <w:t>de 202</w:t>
      </w:r>
      <w:r w:rsidR="009B4679">
        <w:rPr>
          <w:rFonts w:ascii="Arial" w:hAnsi="Arial" w:cs="Arial"/>
          <w:sz w:val="22"/>
          <w:szCs w:val="22"/>
        </w:rPr>
        <w:t>6</w:t>
      </w:r>
      <w:r w:rsidR="00552E67" w:rsidRPr="00552E67">
        <w:rPr>
          <w:rFonts w:ascii="Arial" w:hAnsi="Arial" w:cs="Arial"/>
          <w:sz w:val="22"/>
          <w:szCs w:val="22"/>
        </w:rPr>
        <w:t xml:space="preserve"> e 202</w:t>
      </w:r>
      <w:r w:rsidR="009B4679">
        <w:rPr>
          <w:rFonts w:ascii="Arial" w:hAnsi="Arial" w:cs="Arial"/>
          <w:sz w:val="22"/>
          <w:szCs w:val="22"/>
        </w:rPr>
        <w:t>5</w:t>
      </w:r>
      <w:r w:rsidR="00552E67" w:rsidRPr="00552E67">
        <w:rPr>
          <w:rFonts w:ascii="Arial" w:hAnsi="Arial" w:cs="Arial"/>
          <w:sz w:val="22"/>
          <w:szCs w:val="22"/>
        </w:rPr>
        <w:t xml:space="preserve">. Esse crescimento é </w:t>
      </w:r>
      <w:r w:rsidR="00552E67" w:rsidRPr="00552E67">
        <w:rPr>
          <w:rFonts w:ascii="Arial" w:hAnsi="Arial" w:cs="Arial"/>
          <w:sz w:val="22"/>
          <w:szCs w:val="22"/>
        </w:rPr>
        <w:lastRenderedPageBreak/>
        <w:t>decorrente do maior volume de recursos financeiros aplicados no período, aliado à melhora na rentabilidade dos fundos.</w:t>
      </w:r>
    </w:p>
    <w:p w14:paraId="5FA0DEA8" w14:textId="6FB6534C" w:rsidR="00B21404" w:rsidRPr="007F200E" w:rsidRDefault="00B21404" w:rsidP="00F9797D">
      <w:pPr>
        <w:spacing w:line="276" w:lineRule="auto"/>
        <w:jc w:val="both"/>
        <w:rPr>
          <w:rFonts w:ascii="Arial" w:hAnsi="Arial" w:cs="Arial"/>
          <w:sz w:val="22"/>
          <w:szCs w:val="22"/>
        </w:rPr>
      </w:pPr>
    </w:p>
    <w:p w14:paraId="014AE123" w14:textId="77777777" w:rsidR="00E155A6" w:rsidRPr="00E155A6" w:rsidRDefault="008312A6" w:rsidP="00E155A6">
      <w:pPr>
        <w:spacing w:line="276" w:lineRule="auto"/>
        <w:jc w:val="both"/>
        <w:rPr>
          <w:rFonts w:ascii="Arial" w:hAnsi="Arial" w:cs="Arial"/>
          <w:sz w:val="22"/>
          <w:szCs w:val="22"/>
        </w:rPr>
      </w:pPr>
      <w:r>
        <w:rPr>
          <w:rFonts w:ascii="Arial" w:hAnsi="Arial" w:cs="Arial"/>
          <w:b/>
          <w:sz w:val="22"/>
          <w:szCs w:val="22"/>
        </w:rPr>
        <w:t xml:space="preserve">ii) </w:t>
      </w:r>
      <w:r w:rsidRPr="008312A6">
        <w:rPr>
          <w:rFonts w:ascii="Arial" w:hAnsi="Arial" w:cs="Arial"/>
          <w:b/>
          <w:sz w:val="22"/>
          <w:szCs w:val="22"/>
        </w:rPr>
        <w:t>Juros sobre Superávit de Previdência Privada</w:t>
      </w:r>
      <w:r>
        <w:rPr>
          <w:rFonts w:ascii="Arial" w:hAnsi="Arial" w:cs="Arial"/>
          <w:b/>
          <w:sz w:val="22"/>
          <w:szCs w:val="22"/>
        </w:rPr>
        <w:t xml:space="preserve">: </w:t>
      </w:r>
      <w:r w:rsidR="00E155A6" w:rsidRPr="00E155A6">
        <w:rPr>
          <w:rFonts w:ascii="Arial" w:hAnsi="Arial" w:cs="Arial"/>
          <w:sz w:val="22"/>
          <w:szCs w:val="22"/>
        </w:rPr>
        <w:t>A variação positiva reflete o reconhecimento dos superávits dos planos de previdência, aprovados pela PREVIC, os quais são atualizados pela variação das cotas de cada plano.</w:t>
      </w:r>
    </w:p>
    <w:p w14:paraId="5938EA02" w14:textId="30ABB1D0" w:rsidR="008312A6" w:rsidRDefault="008312A6" w:rsidP="00955E68">
      <w:pPr>
        <w:spacing w:line="276" w:lineRule="auto"/>
        <w:jc w:val="both"/>
        <w:rPr>
          <w:rFonts w:ascii="Arial" w:hAnsi="Arial" w:cs="Arial"/>
          <w:b/>
          <w:sz w:val="22"/>
          <w:szCs w:val="22"/>
        </w:rPr>
      </w:pPr>
    </w:p>
    <w:p w14:paraId="719F169E" w14:textId="0192CFD4" w:rsidR="00C60E75" w:rsidRPr="00C60E75" w:rsidRDefault="00F9797D" w:rsidP="00C60E75">
      <w:pPr>
        <w:spacing w:line="276" w:lineRule="auto"/>
        <w:jc w:val="both"/>
        <w:rPr>
          <w:rFonts w:ascii="Arial" w:hAnsi="Arial" w:cs="Arial"/>
          <w:sz w:val="22"/>
          <w:szCs w:val="22"/>
        </w:rPr>
      </w:pPr>
      <w:r w:rsidRPr="00704A40">
        <w:rPr>
          <w:rFonts w:ascii="Arial" w:hAnsi="Arial" w:cs="Arial"/>
          <w:b/>
          <w:sz w:val="22"/>
          <w:szCs w:val="22"/>
        </w:rPr>
        <w:t>i</w:t>
      </w:r>
      <w:r w:rsidR="00B21404" w:rsidRPr="00704A40">
        <w:rPr>
          <w:rFonts w:ascii="Arial" w:hAnsi="Arial" w:cs="Arial"/>
          <w:b/>
          <w:sz w:val="22"/>
          <w:szCs w:val="22"/>
        </w:rPr>
        <w:t>i</w:t>
      </w:r>
      <w:r w:rsidR="008312A6">
        <w:rPr>
          <w:rFonts w:ascii="Arial" w:hAnsi="Arial" w:cs="Arial"/>
          <w:b/>
          <w:sz w:val="22"/>
          <w:szCs w:val="22"/>
        </w:rPr>
        <w:t>i</w:t>
      </w:r>
      <w:r w:rsidR="005A4C2C" w:rsidRPr="00704A40">
        <w:rPr>
          <w:rFonts w:ascii="Arial" w:hAnsi="Arial" w:cs="Arial"/>
          <w:b/>
          <w:sz w:val="22"/>
          <w:szCs w:val="22"/>
        </w:rPr>
        <w:t xml:space="preserve">) </w:t>
      </w:r>
      <w:r w:rsidR="00B21404" w:rsidRPr="00704A40">
        <w:rPr>
          <w:rFonts w:ascii="Arial" w:hAnsi="Arial" w:cs="Arial"/>
          <w:b/>
          <w:sz w:val="22"/>
          <w:szCs w:val="22"/>
        </w:rPr>
        <w:t>Juros sobre Adiantamento para Futuro Aumento de Capital</w:t>
      </w:r>
      <w:r w:rsidR="00023632" w:rsidRPr="00704A40">
        <w:rPr>
          <w:rFonts w:ascii="Arial" w:hAnsi="Arial" w:cs="Arial"/>
          <w:b/>
          <w:sz w:val="22"/>
          <w:szCs w:val="22"/>
        </w:rPr>
        <w:t xml:space="preserve"> (AFAC)</w:t>
      </w:r>
      <w:r w:rsidR="00B21404" w:rsidRPr="00704A40">
        <w:rPr>
          <w:rFonts w:ascii="Arial" w:hAnsi="Arial" w:cs="Arial"/>
          <w:b/>
          <w:sz w:val="22"/>
          <w:szCs w:val="22"/>
        </w:rPr>
        <w:t>:</w:t>
      </w:r>
      <w:r w:rsidR="00B21404" w:rsidRPr="007F200E">
        <w:rPr>
          <w:rFonts w:ascii="Arial" w:hAnsi="Arial" w:cs="Arial"/>
          <w:sz w:val="22"/>
          <w:szCs w:val="22"/>
        </w:rPr>
        <w:t xml:space="preserve"> </w:t>
      </w:r>
      <w:r w:rsidR="00C60E75" w:rsidRPr="00C60E75">
        <w:rPr>
          <w:rFonts w:ascii="Arial" w:hAnsi="Arial" w:cs="Arial"/>
          <w:sz w:val="22"/>
          <w:szCs w:val="22"/>
        </w:rPr>
        <w:t xml:space="preserve">O crescimento </w:t>
      </w:r>
      <w:r w:rsidR="00C60E75" w:rsidRPr="009B4679">
        <w:rPr>
          <w:rFonts w:ascii="Arial" w:hAnsi="Arial" w:cs="Arial"/>
          <w:sz w:val="22"/>
          <w:szCs w:val="22"/>
        </w:rPr>
        <w:t xml:space="preserve">de </w:t>
      </w:r>
      <w:r w:rsidR="00A7391C">
        <w:rPr>
          <w:rFonts w:ascii="Arial" w:hAnsi="Arial" w:cs="Arial"/>
          <w:sz w:val="22"/>
          <w:szCs w:val="22"/>
        </w:rPr>
        <w:t>16,1</w:t>
      </w:r>
      <w:r w:rsidR="00C60E75" w:rsidRPr="009B4679">
        <w:rPr>
          <w:rFonts w:ascii="Arial" w:hAnsi="Arial" w:cs="Arial"/>
          <w:sz w:val="22"/>
          <w:szCs w:val="22"/>
        </w:rPr>
        <w:t>%</w:t>
      </w:r>
      <w:r w:rsidR="00C60E75" w:rsidRPr="00C60E75">
        <w:rPr>
          <w:rFonts w:ascii="Arial" w:hAnsi="Arial" w:cs="Arial"/>
          <w:sz w:val="22"/>
          <w:szCs w:val="22"/>
        </w:rPr>
        <w:t xml:space="preserve"> apresentado nessa rubrica é justificado </w:t>
      </w:r>
      <w:r w:rsidR="009B4679">
        <w:rPr>
          <w:rFonts w:ascii="Arial" w:hAnsi="Arial" w:cs="Arial"/>
          <w:sz w:val="22"/>
          <w:szCs w:val="22"/>
        </w:rPr>
        <w:t>manutenção da</w:t>
      </w:r>
      <w:r w:rsidR="00C60E75" w:rsidRPr="00C60E75">
        <w:rPr>
          <w:rFonts w:ascii="Arial" w:hAnsi="Arial" w:cs="Arial"/>
          <w:sz w:val="22"/>
          <w:szCs w:val="22"/>
        </w:rPr>
        <w:t xml:space="preserve"> taxa Selic</w:t>
      </w:r>
      <w:r w:rsidR="00C60E75">
        <w:rPr>
          <w:rFonts w:ascii="Arial" w:hAnsi="Arial" w:cs="Arial"/>
          <w:sz w:val="22"/>
          <w:szCs w:val="22"/>
        </w:rPr>
        <w:t>,</w:t>
      </w:r>
      <w:r w:rsidR="00C60E75" w:rsidRPr="00C60E75">
        <w:rPr>
          <w:rFonts w:ascii="Arial" w:hAnsi="Arial" w:cs="Arial"/>
          <w:sz w:val="22"/>
          <w:szCs w:val="22"/>
        </w:rPr>
        <w:t xml:space="preserve"> indexador utilizado para a atualização do saldo de AFAC</w:t>
      </w:r>
      <w:r w:rsidR="00C60E75">
        <w:rPr>
          <w:rFonts w:ascii="Arial" w:hAnsi="Arial" w:cs="Arial"/>
          <w:sz w:val="22"/>
          <w:szCs w:val="22"/>
        </w:rPr>
        <w:t xml:space="preserve">, </w:t>
      </w:r>
      <w:r w:rsidR="00C60E75" w:rsidRPr="00C60E75">
        <w:rPr>
          <w:rFonts w:ascii="Arial" w:hAnsi="Arial" w:cs="Arial"/>
          <w:sz w:val="22"/>
          <w:szCs w:val="22"/>
        </w:rPr>
        <w:t>e pela entrada de novos recursos aportados ao longo do período.</w:t>
      </w:r>
    </w:p>
    <w:p w14:paraId="1CDA49EB" w14:textId="77777777" w:rsidR="00E614A9" w:rsidRDefault="00E614A9" w:rsidP="00955E68">
      <w:pPr>
        <w:spacing w:line="276" w:lineRule="auto"/>
        <w:jc w:val="both"/>
        <w:rPr>
          <w:rFonts w:ascii="Arial" w:hAnsi="Arial" w:cs="Arial"/>
          <w:sz w:val="14"/>
          <w:szCs w:val="14"/>
        </w:rPr>
      </w:pPr>
    </w:p>
    <w:p w14:paraId="4417D93D" w14:textId="77777777" w:rsidR="007967C8" w:rsidRPr="001F337A" w:rsidRDefault="007967C8" w:rsidP="007967C8">
      <w:pPr>
        <w:pStyle w:val="Ttulo2"/>
        <w:numPr>
          <w:ilvl w:val="0"/>
          <w:numId w:val="7"/>
        </w:numPr>
        <w:tabs>
          <w:tab w:val="clear" w:pos="284"/>
          <w:tab w:val="clear" w:pos="340"/>
        </w:tabs>
        <w:spacing w:before="0" w:after="0"/>
        <w:ind w:left="851" w:hanging="851"/>
        <w:jc w:val="both"/>
        <w:rPr>
          <w:rFonts w:ascii="Arial" w:hAnsi="Arial" w:cs="Arial"/>
        </w:rPr>
      </w:pPr>
      <w:r w:rsidRPr="001F337A">
        <w:rPr>
          <w:rFonts w:ascii="Arial" w:hAnsi="Arial" w:cs="Arial"/>
        </w:rPr>
        <w:t>BENEFÍCIOS PÓS-EMPREGO</w:t>
      </w:r>
    </w:p>
    <w:p w14:paraId="59986D84" w14:textId="77777777" w:rsidR="00150C32" w:rsidRPr="001F337A" w:rsidRDefault="00150C32" w:rsidP="00150C32">
      <w:bookmarkStart w:id="63" w:name="_Hlk32905265"/>
    </w:p>
    <w:p w14:paraId="47AE35EC" w14:textId="77777777" w:rsidR="00150C32" w:rsidRPr="001F337A" w:rsidRDefault="00150C32" w:rsidP="00150C32">
      <w:pPr>
        <w:pStyle w:val="Ttulo2"/>
        <w:numPr>
          <w:ilvl w:val="1"/>
          <w:numId w:val="7"/>
        </w:numPr>
        <w:tabs>
          <w:tab w:val="clear" w:pos="284"/>
          <w:tab w:val="clear" w:pos="340"/>
        </w:tabs>
        <w:spacing w:before="0" w:after="0" w:line="276" w:lineRule="auto"/>
        <w:ind w:left="851" w:hanging="851"/>
        <w:jc w:val="both"/>
        <w:rPr>
          <w:rFonts w:ascii="Arial" w:hAnsi="Arial" w:cs="Arial"/>
        </w:rPr>
      </w:pPr>
      <w:r w:rsidRPr="001F337A">
        <w:rPr>
          <w:rFonts w:ascii="Arial" w:hAnsi="Arial" w:cs="Arial"/>
        </w:rPr>
        <w:t>Fundação Sistel de Seguridade Social (SISTEL)</w:t>
      </w:r>
    </w:p>
    <w:p w14:paraId="015777D4" w14:textId="77777777" w:rsidR="00150C32" w:rsidRPr="001F337A" w:rsidRDefault="00150C32" w:rsidP="00150C32">
      <w:pPr>
        <w:spacing w:line="276" w:lineRule="auto"/>
      </w:pPr>
    </w:p>
    <w:bookmarkEnd w:id="63"/>
    <w:p w14:paraId="139CB25F" w14:textId="77777777" w:rsidR="00150C32" w:rsidRPr="00BC6EA1" w:rsidRDefault="00150C32" w:rsidP="00150C32">
      <w:pPr>
        <w:pStyle w:val="Corpodetexto"/>
        <w:spacing w:before="0" w:after="0" w:line="276" w:lineRule="auto"/>
        <w:rPr>
          <w:rFonts w:ascii="Arial" w:hAnsi="Arial" w:cs="Arial"/>
        </w:rPr>
      </w:pPr>
      <w:r w:rsidRPr="00BC6EA1">
        <w:rPr>
          <w:rFonts w:ascii="Arial" w:hAnsi="Arial" w:cs="Arial"/>
        </w:rPr>
        <w:t xml:space="preserve">A Telebras e outras empresas do antigo Sistema Telebras patrocinavam planos de previdência privada e de assistência médica aos aposentados, administrados pela Fundação Sistel de Seguridade Social (SISTEL).  </w:t>
      </w:r>
    </w:p>
    <w:p w14:paraId="7D739C62" w14:textId="77777777" w:rsidR="00150C32" w:rsidRPr="00BC6EA1" w:rsidRDefault="00150C32" w:rsidP="00150C32">
      <w:pPr>
        <w:pStyle w:val="Corpodetexto"/>
        <w:spacing w:before="0" w:after="0" w:line="276" w:lineRule="auto"/>
        <w:rPr>
          <w:rFonts w:ascii="Arial" w:hAnsi="Arial" w:cs="Arial"/>
        </w:rPr>
        <w:sectPr w:rsidR="00150C32" w:rsidRPr="00BC6EA1" w:rsidSect="000935A0">
          <w:headerReference w:type="default" r:id="rId39"/>
          <w:footerReference w:type="default" r:id="rId40"/>
          <w:type w:val="continuous"/>
          <w:pgSz w:w="11906" w:h="16838" w:code="9"/>
          <w:pgMar w:top="848" w:right="849" w:bottom="993" w:left="1276" w:header="850" w:footer="1134" w:gutter="0"/>
          <w:cols w:space="708"/>
          <w:docGrid w:linePitch="360"/>
        </w:sectPr>
      </w:pPr>
    </w:p>
    <w:p w14:paraId="574357F2" w14:textId="77777777" w:rsidR="00150C32" w:rsidRPr="00BC6EA1" w:rsidRDefault="00150C32" w:rsidP="00150C32">
      <w:pPr>
        <w:pStyle w:val="Corpodetexto"/>
        <w:spacing w:before="0" w:after="0" w:line="276" w:lineRule="auto"/>
        <w:rPr>
          <w:rFonts w:ascii="Arial" w:hAnsi="Arial" w:cs="Arial"/>
        </w:rPr>
      </w:pPr>
    </w:p>
    <w:p w14:paraId="4D91B634" w14:textId="77777777" w:rsidR="00150C32" w:rsidRPr="00BC6EA1" w:rsidRDefault="00150C32" w:rsidP="00150C32">
      <w:pPr>
        <w:pStyle w:val="Corpodetexto"/>
        <w:spacing w:before="0" w:after="0" w:line="276" w:lineRule="auto"/>
        <w:rPr>
          <w:rFonts w:ascii="Arial" w:hAnsi="Arial" w:cs="Arial"/>
        </w:rPr>
      </w:pPr>
      <w:r w:rsidRPr="00BC6EA1">
        <w:rPr>
          <w:rFonts w:ascii="Arial" w:hAnsi="Arial" w:cs="Arial"/>
        </w:rPr>
        <w:t>Em 28 de dezembro de 1999, as patrocinadoras dos referidos planos negociaram condições para a criação de planos individualizados de aposentadoria por patrocinadora, resultando em uma proposta de reestruturação do Estatuto e Regulamento da SISTEL, que foi aprovada pela Secretaria de Previdência Complementar, em 13 de janeiro de 2000.</w:t>
      </w:r>
    </w:p>
    <w:p w14:paraId="6A07DA2E" w14:textId="77777777" w:rsidR="00150C32" w:rsidRPr="00BC6EA1" w:rsidRDefault="00150C32" w:rsidP="00150C32">
      <w:pPr>
        <w:pStyle w:val="Corpodetexto"/>
        <w:spacing w:before="0" w:after="0" w:line="276" w:lineRule="auto"/>
        <w:ind w:left="360"/>
        <w:rPr>
          <w:rFonts w:ascii="Arial" w:hAnsi="Arial" w:cs="Arial"/>
        </w:rPr>
      </w:pPr>
    </w:p>
    <w:p w14:paraId="4A4A0920" w14:textId="77777777" w:rsidR="00150C32" w:rsidRPr="00BC6EA1" w:rsidRDefault="00150C32" w:rsidP="00150C32">
      <w:pPr>
        <w:pStyle w:val="Corpodetexto"/>
        <w:spacing w:before="0" w:after="0" w:line="276" w:lineRule="auto"/>
        <w:rPr>
          <w:rFonts w:ascii="Arial" w:hAnsi="Arial" w:cs="Arial"/>
        </w:rPr>
      </w:pPr>
      <w:r w:rsidRPr="00BC6EA1">
        <w:rPr>
          <w:rFonts w:ascii="Arial" w:hAnsi="Arial" w:cs="Arial"/>
        </w:rPr>
        <w:t>As modificações efetuadas no Estatuto da SISTEL visaram adequá-lo à administração de outros planos de benefícios, decorrentes da sua nova condição de entidade multipatrocinada, haja vista a realidade surgida com a desestatização do Sistema Telebras.</w:t>
      </w:r>
    </w:p>
    <w:p w14:paraId="154CF87B" w14:textId="77777777" w:rsidR="00150C32" w:rsidRPr="00BC6EA1" w:rsidRDefault="00150C32" w:rsidP="00150C32">
      <w:pPr>
        <w:pStyle w:val="Corpodetexto"/>
        <w:spacing w:before="0" w:after="0" w:line="276" w:lineRule="auto"/>
        <w:ind w:left="360"/>
        <w:rPr>
          <w:rFonts w:ascii="Arial" w:hAnsi="Arial" w:cs="Arial"/>
        </w:rPr>
      </w:pPr>
    </w:p>
    <w:p w14:paraId="44E530B8" w14:textId="77777777" w:rsidR="00150C32" w:rsidRPr="00BC6EA1" w:rsidRDefault="00150C32" w:rsidP="00150C32">
      <w:pPr>
        <w:pStyle w:val="Corpodetexto"/>
        <w:tabs>
          <w:tab w:val="decimal" w:pos="2880"/>
        </w:tabs>
        <w:spacing w:before="0" w:after="0" w:line="276" w:lineRule="auto"/>
        <w:rPr>
          <w:rFonts w:ascii="Arial" w:hAnsi="Arial" w:cs="Arial"/>
        </w:rPr>
      </w:pPr>
      <w:r w:rsidRPr="00BC6EA1">
        <w:rPr>
          <w:rFonts w:ascii="Arial" w:hAnsi="Arial" w:cs="Arial"/>
        </w:rPr>
        <w:t xml:space="preserve">Tal versão estatutária contempla a reestruturação do Plano de Benefícios da SISTEL (PBS) em diversos planos, com a distribuição escritural dos encargos e a correspondente parcela patrimonial que compõe o patrimônio da SISTEL entre diversos planos de benefícios previdenciários, divididos em </w:t>
      </w:r>
      <w:r w:rsidRPr="00BC6EA1">
        <w:rPr>
          <w:rFonts w:ascii="Arial" w:hAnsi="Arial" w:cs="Arial"/>
          <w:b/>
          <w:bCs/>
        </w:rPr>
        <w:t>“</w:t>
      </w:r>
      <w:r w:rsidRPr="002065C9">
        <w:rPr>
          <w:rFonts w:ascii="Arial" w:hAnsi="Arial" w:cs="Arial"/>
          <w:bCs/>
        </w:rPr>
        <w:t xml:space="preserve">Plano PBS-A” </w:t>
      </w:r>
      <w:r w:rsidRPr="002065C9">
        <w:rPr>
          <w:rFonts w:ascii="Arial" w:hAnsi="Arial" w:cs="Arial"/>
        </w:rPr>
        <w:t xml:space="preserve">e </w:t>
      </w:r>
      <w:r w:rsidRPr="002065C9">
        <w:rPr>
          <w:rFonts w:ascii="Arial" w:hAnsi="Arial" w:cs="Arial"/>
          <w:bCs/>
        </w:rPr>
        <w:t>“Planos de Patrocinadoras</w:t>
      </w:r>
      <w:r w:rsidRPr="00BC6EA1">
        <w:rPr>
          <w:rFonts w:ascii="Arial" w:hAnsi="Arial" w:cs="Arial"/>
          <w:b/>
          <w:bCs/>
        </w:rPr>
        <w:t>”</w:t>
      </w:r>
      <w:r w:rsidRPr="00BC6EA1">
        <w:rPr>
          <w:rFonts w:ascii="Arial" w:hAnsi="Arial" w:cs="Arial"/>
        </w:rPr>
        <w:t>. A segregação contábil dos referidos planos foi implementada pela SISTEL, a partir de 1</w:t>
      </w:r>
      <w:r>
        <w:rPr>
          <w:rFonts w:ascii="Arial" w:hAnsi="Arial" w:cs="Arial"/>
        </w:rPr>
        <w:t>º</w:t>
      </w:r>
      <w:r w:rsidRPr="00BC6EA1">
        <w:rPr>
          <w:rFonts w:ascii="Arial" w:hAnsi="Arial" w:cs="Arial"/>
        </w:rPr>
        <w:t xml:space="preserve"> de fevereiro de 2000.</w:t>
      </w:r>
    </w:p>
    <w:p w14:paraId="278AD8DD" w14:textId="77777777" w:rsidR="00150C32" w:rsidRPr="00BC6EA1" w:rsidRDefault="00150C32" w:rsidP="00150C32"/>
    <w:p w14:paraId="14AE5DD8" w14:textId="77777777" w:rsidR="00150C32" w:rsidRDefault="00150C32" w:rsidP="00150C32">
      <w:pPr>
        <w:pStyle w:val="Ttulo2"/>
        <w:numPr>
          <w:ilvl w:val="1"/>
          <w:numId w:val="7"/>
        </w:numPr>
        <w:tabs>
          <w:tab w:val="clear" w:pos="284"/>
          <w:tab w:val="clear" w:pos="340"/>
        </w:tabs>
        <w:spacing w:before="0" w:after="0" w:line="276" w:lineRule="auto"/>
        <w:ind w:left="851" w:hanging="851"/>
        <w:jc w:val="both"/>
        <w:rPr>
          <w:rFonts w:ascii="Arial" w:hAnsi="Arial" w:cs="Arial"/>
        </w:rPr>
      </w:pPr>
      <w:r>
        <w:rPr>
          <w:rFonts w:ascii="Arial" w:hAnsi="Arial" w:cs="Arial"/>
        </w:rPr>
        <w:t>Planos de Benefícios Telebras</w:t>
      </w:r>
    </w:p>
    <w:p w14:paraId="0052ECDB" w14:textId="77777777" w:rsidR="00150C32" w:rsidRPr="000935A0" w:rsidRDefault="00150C32" w:rsidP="00150C32">
      <w:pPr>
        <w:rPr>
          <w:sz w:val="16"/>
          <w:szCs w:val="16"/>
        </w:rPr>
      </w:pPr>
    </w:p>
    <w:p w14:paraId="085548AE" w14:textId="77777777" w:rsidR="00150C32" w:rsidRPr="00BC6EA1" w:rsidRDefault="00150C32" w:rsidP="00150C32">
      <w:pPr>
        <w:pStyle w:val="Ttulo2"/>
        <w:numPr>
          <w:ilvl w:val="2"/>
          <w:numId w:val="7"/>
        </w:numPr>
        <w:tabs>
          <w:tab w:val="clear" w:pos="284"/>
          <w:tab w:val="clear" w:pos="340"/>
        </w:tabs>
        <w:spacing w:before="0" w:after="0" w:line="276" w:lineRule="auto"/>
        <w:ind w:left="851" w:hanging="851"/>
        <w:jc w:val="both"/>
        <w:rPr>
          <w:rFonts w:ascii="Arial" w:hAnsi="Arial" w:cs="Arial"/>
        </w:rPr>
      </w:pPr>
      <w:r>
        <w:rPr>
          <w:rFonts w:ascii="Arial" w:hAnsi="Arial" w:cs="Arial"/>
        </w:rPr>
        <w:t>Plano Benefícios PBS - A</w:t>
      </w:r>
    </w:p>
    <w:p w14:paraId="4AD1FAC0" w14:textId="77777777" w:rsidR="00150C32" w:rsidRPr="003A5176" w:rsidRDefault="00150C32" w:rsidP="00150C32">
      <w:pPr>
        <w:spacing w:before="120" w:after="120" w:line="276" w:lineRule="auto"/>
        <w:jc w:val="both"/>
        <w:rPr>
          <w:rFonts w:ascii="Arial" w:hAnsi="Arial" w:cs="Arial"/>
          <w:sz w:val="22"/>
          <w:szCs w:val="22"/>
        </w:rPr>
      </w:pPr>
      <w:r w:rsidRPr="003A5176">
        <w:rPr>
          <w:rFonts w:ascii="Arial" w:hAnsi="Arial" w:cs="Arial"/>
          <w:sz w:val="22"/>
          <w:szCs w:val="22"/>
        </w:rPr>
        <w:t>O plano de Benefícios PBS-A (CNPB nº 19.910.010-29) é estruturado na modalidade de benefício definido, sendo patrocinado, dentre outras empresas, pela Telebrás, nos termos dos convênios de adesão, regulamentos e estatuto relativos ao mencionado plano. O plano oferece rendas vitalícias de aposentadoria e pensão, bem como pagamentos únicos de pecúlios por morte, auxílio-doença, auxílio-reclusão e abono anual conforme discriminados no regulamento do plano de benefícios. Em resumo, o PBS-A oferece aos seus participantes:</w:t>
      </w:r>
    </w:p>
    <w:p w14:paraId="748D8129" w14:textId="77777777" w:rsidR="00150C32" w:rsidRPr="004756F6" w:rsidRDefault="00150C32" w:rsidP="00150C32">
      <w:pPr>
        <w:pStyle w:val="PargrafodaLista"/>
        <w:numPr>
          <w:ilvl w:val="0"/>
          <w:numId w:val="3"/>
        </w:numPr>
        <w:spacing w:before="120" w:after="120"/>
        <w:rPr>
          <w:rFonts w:ascii="Arial" w:hAnsi="Arial" w:cs="Arial"/>
          <w:sz w:val="22"/>
          <w:szCs w:val="22"/>
        </w:rPr>
      </w:pPr>
      <w:r w:rsidRPr="004756F6">
        <w:rPr>
          <w:rFonts w:ascii="Arial" w:hAnsi="Arial" w:cs="Arial"/>
          <w:sz w:val="22"/>
          <w:szCs w:val="22"/>
        </w:rPr>
        <w:t>Aposentadoria por invalidez</w:t>
      </w:r>
    </w:p>
    <w:p w14:paraId="73A1089D" w14:textId="77777777" w:rsidR="00150C32" w:rsidRPr="003A5176" w:rsidRDefault="00150C32" w:rsidP="00150C32">
      <w:pPr>
        <w:numPr>
          <w:ilvl w:val="0"/>
          <w:numId w:val="3"/>
        </w:numPr>
        <w:spacing w:before="120" w:after="120" w:line="276" w:lineRule="auto"/>
        <w:jc w:val="both"/>
        <w:rPr>
          <w:rFonts w:ascii="Arial" w:hAnsi="Arial" w:cs="Arial"/>
          <w:sz w:val="22"/>
          <w:szCs w:val="22"/>
        </w:rPr>
      </w:pPr>
      <w:r w:rsidRPr="003A5176">
        <w:rPr>
          <w:rFonts w:ascii="Arial" w:hAnsi="Arial" w:cs="Arial"/>
          <w:sz w:val="22"/>
          <w:szCs w:val="22"/>
        </w:rPr>
        <w:lastRenderedPageBreak/>
        <w:t>Aposentadoria idade</w:t>
      </w:r>
    </w:p>
    <w:p w14:paraId="03D45FA8" w14:textId="77777777" w:rsidR="00150C32" w:rsidRPr="003A5176" w:rsidRDefault="00150C32" w:rsidP="00150C32">
      <w:pPr>
        <w:numPr>
          <w:ilvl w:val="0"/>
          <w:numId w:val="3"/>
        </w:numPr>
        <w:spacing w:before="120" w:after="120" w:line="276" w:lineRule="auto"/>
        <w:jc w:val="both"/>
        <w:rPr>
          <w:rFonts w:ascii="Arial" w:hAnsi="Arial" w:cs="Arial"/>
          <w:sz w:val="22"/>
          <w:szCs w:val="22"/>
        </w:rPr>
      </w:pPr>
      <w:r w:rsidRPr="003A5176">
        <w:rPr>
          <w:rFonts w:ascii="Arial" w:hAnsi="Arial" w:cs="Arial"/>
          <w:sz w:val="22"/>
          <w:szCs w:val="22"/>
        </w:rPr>
        <w:t>Aposentadoria por tempo de serviço</w:t>
      </w:r>
    </w:p>
    <w:p w14:paraId="056663D0" w14:textId="77777777" w:rsidR="00150C32" w:rsidRPr="003A5176" w:rsidRDefault="00150C32" w:rsidP="00150C32">
      <w:pPr>
        <w:numPr>
          <w:ilvl w:val="0"/>
          <w:numId w:val="3"/>
        </w:numPr>
        <w:spacing w:before="120" w:after="120" w:line="276" w:lineRule="auto"/>
        <w:jc w:val="both"/>
        <w:rPr>
          <w:rFonts w:ascii="Arial" w:hAnsi="Arial" w:cs="Arial"/>
          <w:sz w:val="22"/>
          <w:szCs w:val="22"/>
        </w:rPr>
      </w:pPr>
      <w:r w:rsidRPr="003A5176">
        <w:rPr>
          <w:rFonts w:ascii="Arial" w:hAnsi="Arial" w:cs="Arial"/>
          <w:sz w:val="22"/>
          <w:szCs w:val="22"/>
        </w:rPr>
        <w:t>Aposentadoria especial</w:t>
      </w:r>
    </w:p>
    <w:p w14:paraId="440FC362" w14:textId="77777777" w:rsidR="00150C32" w:rsidRPr="003A5176" w:rsidRDefault="00150C32" w:rsidP="00150C32">
      <w:pPr>
        <w:numPr>
          <w:ilvl w:val="0"/>
          <w:numId w:val="3"/>
        </w:numPr>
        <w:spacing w:before="120" w:after="120" w:line="276" w:lineRule="auto"/>
        <w:jc w:val="both"/>
        <w:rPr>
          <w:rFonts w:ascii="Arial" w:hAnsi="Arial" w:cs="Arial"/>
          <w:sz w:val="22"/>
          <w:szCs w:val="22"/>
        </w:rPr>
      </w:pPr>
      <w:r w:rsidRPr="003A5176">
        <w:rPr>
          <w:rFonts w:ascii="Arial" w:hAnsi="Arial" w:cs="Arial"/>
          <w:sz w:val="22"/>
          <w:szCs w:val="22"/>
        </w:rPr>
        <w:t>Auxílio-doença</w:t>
      </w:r>
    </w:p>
    <w:p w14:paraId="2BC74F82" w14:textId="77777777" w:rsidR="00150C32" w:rsidRPr="003A5176" w:rsidRDefault="00150C32" w:rsidP="00150C32">
      <w:pPr>
        <w:numPr>
          <w:ilvl w:val="0"/>
          <w:numId w:val="3"/>
        </w:numPr>
        <w:spacing w:before="120" w:after="120" w:line="276" w:lineRule="auto"/>
        <w:jc w:val="both"/>
        <w:rPr>
          <w:rFonts w:ascii="Arial" w:hAnsi="Arial" w:cs="Arial"/>
          <w:sz w:val="22"/>
          <w:szCs w:val="22"/>
        </w:rPr>
      </w:pPr>
      <w:r w:rsidRPr="003A5176">
        <w:rPr>
          <w:rFonts w:ascii="Arial" w:hAnsi="Arial" w:cs="Arial"/>
          <w:sz w:val="22"/>
          <w:szCs w:val="22"/>
        </w:rPr>
        <w:t>Auxílio-reclusão</w:t>
      </w:r>
    </w:p>
    <w:p w14:paraId="1841FDF4" w14:textId="77777777" w:rsidR="00150C32" w:rsidRPr="003A5176" w:rsidRDefault="00150C32" w:rsidP="00150C32">
      <w:pPr>
        <w:numPr>
          <w:ilvl w:val="0"/>
          <w:numId w:val="3"/>
        </w:numPr>
        <w:spacing w:before="120" w:after="120" w:line="276" w:lineRule="auto"/>
        <w:jc w:val="both"/>
        <w:rPr>
          <w:rFonts w:ascii="Arial" w:hAnsi="Arial" w:cs="Arial"/>
          <w:sz w:val="22"/>
          <w:szCs w:val="22"/>
        </w:rPr>
      </w:pPr>
      <w:r w:rsidRPr="003A5176">
        <w:rPr>
          <w:rFonts w:ascii="Arial" w:hAnsi="Arial" w:cs="Arial"/>
          <w:sz w:val="22"/>
          <w:szCs w:val="22"/>
        </w:rPr>
        <w:t>Abono anual</w:t>
      </w:r>
    </w:p>
    <w:p w14:paraId="36B8374F" w14:textId="77777777" w:rsidR="00150C32" w:rsidRPr="003A5176" w:rsidRDefault="00150C32" w:rsidP="00150C32">
      <w:pPr>
        <w:numPr>
          <w:ilvl w:val="0"/>
          <w:numId w:val="3"/>
        </w:numPr>
        <w:spacing w:before="120" w:after="120" w:line="276" w:lineRule="auto"/>
        <w:jc w:val="both"/>
        <w:rPr>
          <w:rFonts w:ascii="Arial" w:hAnsi="Arial" w:cs="Arial"/>
          <w:sz w:val="22"/>
          <w:szCs w:val="22"/>
        </w:rPr>
      </w:pPr>
      <w:r w:rsidRPr="003A5176">
        <w:rPr>
          <w:rFonts w:ascii="Arial" w:hAnsi="Arial" w:cs="Arial"/>
          <w:sz w:val="22"/>
          <w:szCs w:val="22"/>
        </w:rPr>
        <w:t>Pensão por morte</w:t>
      </w:r>
    </w:p>
    <w:p w14:paraId="542E97FB" w14:textId="77777777" w:rsidR="00150C32" w:rsidRPr="003A5176" w:rsidRDefault="00150C32" w:rsidP="00150C32">
      <w:pPr>
        <w:numPr>
          <w:ilvl w:val="0"/>
          <w:numId w:val="3"/>
        </w:numPr>
        <w:spacing w:before="120" w:after="120" w:line="276" w:lineRule="auto"/>
        <w:jc w:val="both"/>
        <w:rPr>
          <w:rFonts w:ascii="Arial" w:hAnsi="Arial" w:cs="Arial"/>
          <w:sz w:val="22"/>
          <w:szCs w:val="22"/>
        </w:rPr>
      </w:pPr>
      <w:r w:rsidRPr="003A5176">
        <w:rPr>
          <w:rFonts w:ascii="Arial" w:hAnsi="Arial" w:cs="Arial"/>
          <w:sz w:val="22"/>
          <w:szCs w:val="22"/>
        </w:rPr>
        <w:t>Pecúlio por morte</w:t>
      </w:r>
    </w:p>
    <w:p w14:paraId="1A896090" w14:textId="77777777" w:rsidR="00150C32" w:rsidRPr="003A5176" w:rsidRDefault="00150C32" w:rsidP="00150C32">
      <w:pPr>
        <w:pStyle w:val="Recuodecorpodetexto2"/>
        <w:spacing w:before="120" w:line="276" w:lineRule="auto"/>
        <w:ind w:left="0"/>
        <w:jc w:val="both"/>
        <w:rPr>
          <w:rFonts w:ascii="Arial" w:hAnsi="Arial" w:cs="Arial"/>
          <w:sz w:val="22"/>
          <w:szCs w:val="22"/>
        </w:rPr>
      </w:pPr>
      <w:r w:rsidRPr="003A5176">
        <w:rPr>
          <w:rFonts w:ascii="Arial" w:hAnsi="Arial" w:cs="Arial"/>
          <w:sz w:val="22"/>
          <w:szCs w:val="22"/>
        </w:rPr>
        <w:t>As regras de elegibilidade e de cálculo dos benefícios estão expressas no respectivo regulamento, cuja versão que deu suporte a este trabalho é denominada de Regulamento do PBS-A, estando vigente desde 2009, cuja aprovação pela Secretaria de Previdência Complementar se deu através da Portaria nº 3.188, de 23 de novembro de 2009.</w:t>
      </w:r>
    </w:p>
    <w:p w14:paraId="234A28C4" w14:textId="77777777" w:rsidR="00150C32" w:rsidRPr="003A5176" w:rsidRDefault="00150C32" w:rsidP="00150C32">
      <w:pPr>
        <w:spacing w:before="120" w:after="120" w:line="276" w:lineRule="auto"/>
        <w:jc w:val="both"/>
        <w:rPr>
          <w:rFonts w:ascii="Arial" w:hAnsi="Arial" w:cs="Arial"/>
          <w:sz w:val="22"/>
          <w:szCs w:val="22"/>
        </w:rPr>
      </w:pPr>
      <w:r w:rsidRPr="003A5176">
        <w:rPr>
          <w:rFonts w:ascii="Arial" w:hAnsi="Arial" w:cs="Arial"/>
          <w:sz w:val="22"/>
          <w:szCs w:val="22"/>
        </w:rPr>
        <w:t>O plano de custeio previsto em regulamento é composto pelas seguintes fontes:</w:t>
      </w:r>
    </w:p>
    <w:p w14:paraId="6F0AA05F" w14:textId="77777777" w:rsidR="00150C32" w:rsidRPr="003A5176" w:rsidRDefault="00150C32" w:rsidP="00150C32">
      <w:pPr>
        <w:pStyle w:val="Recuodecorpodetexto3"/>
        <w:numPr>
          <w:ilvl w:val="0"/>
          <w:numId w:val="2"/>
        </w:numPr>
        <w:spacing w:before="120" w:line="276" w:lineRule="auto"/>
        <w:jc w:val="both"/>
        <w:rPr>
          <w:rFonts w:ascii="Arial" w:hAnsi="Arial" w:cs="Arial"/>
          <w:sz w:val="22"/>
          <w:szCs w:val="22"/>
        </w:rPr>
      </w:pPr>
      <w:r w:rsidRPr="003A5176">
        <w:rPr>
          <w:rFonts w:ascii="Arial" w:hAnsi="Arial" w:cs="Arial"/>
          <w:sz w:val="22"/>
          <w:szCs w:val="22"/>
        </w:rPr>
        <w:t>Contribuição mensal de participantes ativos sobre o salário-de-participação;</w:t>
      </w:r>
    </w:p>
    <w:p w14:paraId="05B74D0F" w14:textId="77777777" w:rsidR="00150C32" w:rsidRPr="003A5176" w:rsidRDefault="00150C32" w:rsidP="00150C32">
      <w:pPr>
        <w:pStyle w:val="Recuodecorpodetexto3"/>
        <w:numPr>
          <w:ilvl w:val="0"/>
          <w:numId w:val="2"/>
        </w:numPr>
        <w:spacing w:before="120" w:line="276" w:lineRule="auto"/>
        <w:jc w:val="both"/>
        <w:rPr>
          <w:rFonts w:ascii="Arial" w:hAnsi="Arial" w:cs="Arial"/>
          <w:sz w:val="22"/>
          <w:szCs w:val="22"/>
        </w:rPr>
      </w:pPr>
      <w:r w:rsidRPr="003A5176">
        <w:rPr>
          <w:rFonts w:ascii="Arial" w:hAnsi="Arial" w:cs="Arial"/>
          <w:sz w:val="22"/>
          <w:szCs w:val="22"/>
        </w:rPr>
        <w:t>Contribuição mensal de participantes assistidos que recebem abono de aposentadoria (mais de 30 anos de vinculação ao INSS), contribuem com 10% sobre o benefício global pago pela SISTEL, limitado ao valor do abono;</w:t>
      </w:r>
    </w:p>
    <w:p w14:paraId="6413E554" w14:textId="77777777" w:rsidR="00150C32" w:rsidRPr="003A5176" w:rsidRDefault="00150C32" w:rsidP="00150C32">
      <w:pPr>
        <w:pStyle w:val="Recuodecorpodetexto3"/>
        <w:numPr>
          <w:ilvl w:val="0"/>
          <w:numId w:val="2"/>
        </w:numPr>
        <w:spacing w:before="120" w:line="276" w:lineRule="auto"/>
        <w:jc w:val="both"/>
        <w:rPr>
          <w:rFonts w:ascii="Arial" w:hAnsi="Arial" w:cs="Arial"/>
          <w:sz w:val="22"/>
          <w:szCs w:val="22"/>
        </w:rPr>
      </w:pPr>
      <w:r w:rsidRPr="003A5176">
        <w:rPr>
          <w:rFonts w:ascii="Arial" w:hAnsi="Arial" w:cs="Arial"/>
          <w:sz w:val="22"/>
          <w:szCs w:val="22"/>
        </w:rPr>
        <w:t>Contribuição mensal das patrocinadoras com percentual sobre a folha mensal de salário de todos os participantes definidos anualmente;</w:t>
      </w:r>
    </w:p>
    <w:p w14:paraId="6A51C026" w14:textId="77777777" w:rsidR="00150C32" w:rsidRPr="003A5176" w:rsidRDefault="00150C32" w:rsidP="00150C32">
      <w:pPr>
        <w:pStyle w:val="Recuodecorpodetexto3"/>
        <w:numPr>
          <w:ilvl w:val="0"/>
          <w:numId w:val="2"/>
        </w:numPr>
        <w:spacing w:before="120" w:line="276" w:lineRule="auto"/>
        <w:jc w:val="both"/>
        <w:rPr>
          <w:rFonts w:ascii="Arial" w:hAnsi="Arial" w:cs="Arial"/>
          <w:sz w:val="22"/>
          <w:szCs w:val="22"/>
        </w:rPr>
      </w:pPr>
      <w:r w:rsidRPr="003A5176">
        <w:rPr>
          <w:rFonts w:ascii="Arial" w:hAnsi="Arial" w:cs="Arial"/>
          <w:sz w:val="22"/>
          <w:szCs w:val="22"/>
        </w:rPr>
        <w:t>Jóia de participantes ativos, determinada atuarialmente;</w:t>
      </w:r>
    </w:p>
    <w:p w14:paraId="5D455C93" w14:textId="77777777" w:rsidR="00150C32" w:rsidRPr="003A5176" w:rsidRDefault="00150C32" w:rsidP="00150C32">
      <w:pPr>
        <w:pStyle w:val="Recuodecorpodetexto3"/>
        <w:numPr>
          <w:ilvl w:val="0"/>
          <w:numId w:val="2"/>
        </w:numPr>
        <w:spacing w:before="120" w:line="276" w:lineRule="auto"/>
        <w:jc w:val="both"/>
        <w:rPr>
          <w:rFonts w:ascii="Arial" w:hAnsi="Arial" w:cs="Arial"/>
          <w:sz w:val="22"/>
          <w:szCs w:val="22"/>
        </w:rPr>
      </w:pPr>
      <w:r w:rsidRPr="003A5176">
        <w:rPr>
          <w:rFonts w:ascii="Arial" w:hAnsi="Arial" w:cs="Arial"/>
          <w:sz w:val="22"/>
          <w:szCs w:val="22"/>
        </w:rPr>
        <w:t>Dotações das patrocinadoras; e</w:t>
      </w:r>
    </w:p>
    <w:p w14:paraId="48FD6D63" w14:textId="77777777" w:rsidR="00150C32" w:rsidRPr="00D8396F" w:rsidRDefault="00150C32" w:rsidP="00150C32">
      <w:pPr>
        <w:pStyle w:val="Recuodecorpodetexto3"/>
        <w:numPr>
          <w:ilvl w:val="0"/>
          <w:numId w:val="2"/>
        </w:numPr>
        <w:spacing w:before="120" w:line="276" w:lineRule="auto"/>
        <w:jc w:val="both"/>
        <w:rPr>
          <w:rFonts w:ascii="Arial" w:hAnsi="Arial" w:cs="Arial"/>
          <w:sz w:val="22"/>
          <w:szCs w:val="22"/>
        </w:rPr>
      </w:pPr>
      <w:r w:rsidRPr="003A5176">
        <w:rPr>
          <w:rFonts w:ascii="Arial" w:hAnsi="Arial" w:cs="Arial"/>
          <w:sz w:val="22"/>
          <w:szCs w:val="22"/>
        </w:rPr>
        <w:t>Receitas de aplicação do patrimônio.</w:t>
      </w:r>
    </w:p>
    <w:p w14:paraId="3D5A3DB7" w14:textId="77777777" w:rsidR="00150C32" w:rsidRPr="000935A0" w:rsidRDefault="00150C32" w:rsidP="00150C32">
      <w:pPr>
        <w:autoSpaceDE w:val="0"/>
        <w:autoSpaceDN w:val="0"/>
        <w:adjustRightInd w:val="0"/>
        <w:jc w:val="both"/>
        <w:rPr>
          <w:rFonts w:ascii="Arial" w:hAnsi="Arial" w:cs="Arial"/>
          <w:sz w:val="10"/>
          <w:szCs w:val="10"/>
        </w:rPr>
      </w:pPr>
    </w:p>
    <w:p w14:paraId="49FE6BA6" w14:textId="4549A066" w:rsidR="00150C32" w:rsidRDefault="00150C32" w:rsidP="00150C32">
      <w:pPr>
        <w:autoSpaceDE w:val="0"/>
        <w:autoSpaceDN w:val="0"/>
        <w:adjustRightInd w:val="0"/>
        <w:jc w:val="both"/>
        <w:rPr>
          <w:rFonts w:ascii="Arial" w:hAnsi="Arial" w:cs="Arial"/>
          <w:sz w:val="22"/>
          <w:szCs w:val="22"/>
        </w:rPr>
      </w:pPr>
      <w:r w:rsidRPr="002A36CE">
        <w:rPr>
          <w:rFonts w:ascii="Arial" w:hAnsi="Arial" w:cs="Arial"/>
          <w:sz w:val="22"/>
          <w:szCs w:val="22"/>
        </w:rPr>
        <w:t>Em 3</w:t>
      </w:r>
      <w:r w:rsidR="00335DA0">
        <w:rPr>
          <w:rFonts w:ascii="Arial" w:hAnsi="Arial" w:cs="Arial"/>
          <w:sz w:val="22"/>
          <w:szCs w:val="22"/>
        </w:rPr>
        <w:t>0</w:t>
      </w:r>
      <w:r w:rsidRPr="002A36CE">
        <w:rPr>
          <w:rFonts w:ascii="Arial" w:hAnsi="Arial" w:cs="Arial"/>
          <w:sz w:val="22"/>
          <w:szCs w:val="22"/>
        </w:rPr>
        <w:t xml:space="preserve"> de </w:t>
      </w:r>
      <w:r w:rsidR="00335DA0">
        <w:rPr>
          <w:rFonts w:ascii="Arial" w:hAnsi="Arial" w:cs="Arial"/>
          <w:sz w:val="22"/>
          <w:szCs w:val="22"/>
        </w:rPr>
        <w:t>junho</w:t>
      </w:r>
      <w:r w:rsidRPr="002A36CE">
        <w:rPr>
          <w:rFonts w:ascii="Arial" w:hAnsi="Arial" w:cs="Arial"/>
          <w:sz w:val="22"/>
          <w:szCs w:val="22"/>
        </w:rPr>
        <w:t xml:space="preserve"> de 202</w:t>
      </w:r>
      <w:r w:rsidR="00B061C8">
        <w:rPr>
          <w:rFonts w:ascii="Arial" w:hAnsi="Arial" w:cs="Arial"/>
          <w:sz w:val="22"/>
          <w:szCs w:val="22"/>
        </w:rPr>
        <w:t>6</w:t>
      </w:r>
      <w:r w:rsidRPr="002A36CE">
        <w:rPr>
          <w:rFonts w:ascii="Arial" w:hAnsi="Arial" w:cs="Arial"/>
          <w:sz w:val="22"/>
          <w:szCs w:val="22"/>
        </w:rPr>
        <w:t xml:space="preserve">, o </w:t>
      </w:r>
      <w:r>
        <w:rPr>
          <w:rFonts w:ascii="Arial" w:hAnsi="Arial" w:cs="Arial"/>
          <w:sz w:val="22"/>
          <w:szCs w:val="22"/>
        </w:rPr>
        <w:t>p</w:t>
      </w:r>
      <w:r w:rsidRPr="002A36CE">
        <w:rPr>
          <w:rFonts w:ascii="Arial" w:hAnsi="Arial" w:cs="Arial"/>
          <w:sz w:val="22"/>
          <w:szCs w:val="22"/>
        </w:rPr>
        <w:t>lano continua superavitário, não ensejando no pagamento de contribuições por parte da Telebras e</w:t>
      </w:r>
      <w:r>
        <w:rPr>
          <w:rFonts w:ascii="Arial" w:hAnsi="Arial" w:cs="Arial"/>
          <w:sz w:val="22"/>
          <w:szCs w:val="22"/>
        </w:rPr>
        <w:t>/</w:t>
      </w:r>
      <w:r w:rsidRPr="002A36CE">
        <w:rPr>
          <w:rFonts w:ascii="Arial" w:hAnsi="Arial" w:cs="Arial"/>
          <w:sz w:val="22"/>
          <w:szCs w:val="22"/>
        </w:rPr>
        <w:t>ou dos participantes.</w:t>
      </w:r>
    </w:p>
    <w:p w14:paraId="4D82A36F" w14:textId="77777777" w:rsidR="002C54C5" w:rsidRDefault="002C54C5" w:rsidP="00150C32">
      <w:pPr>
        <w:autoSpaceDE w:val="0"/>
        <w:autoSpaceDN w:val="0"/>
        <w:adjustRightInd w:val="0"/>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1"/>
        <w:gridCol w:w="1585"/>
        <w:gridCol w:w="1585"/>
      </w:tblGrid>
      <w:tr w:rsidR="002C54C5" w:rsidRPr="00335DA0" w14:paraId="391F3520" w14:textId="77777777" w:rsidTr="002C54C5">
        <w:trPr>
          <w:trHeight w:val="232"/>
        </w:trPr>
        <w:tc>
          <w:tcPr>
            <w:tcW w:w="3378" w:type="pct"/>
            <w:vMerge w:val="restart"/>
            <w:shd w:val="clear" w:color="000000" w:fill="D9D9D9"/>
            <w:vAlign w:val="center"/>
            <w:hideMark/>
          </w:tcPr>
          <w:p w14:paraId="1D9D8D8B" w14:textId="77777777" w:rsidR="002C54C5" w:rsidRPr="00335DA0" w:rsidRDefault="002C54C5">
            <w:pPr>
              <w:rPr>
                <w:rFonts w:ascii="Arial" w:hAnsi="Arial" w:cs="Arial"/>
                <w:b/>
                <w:bCs/>
                <w:color w:val="000000"/>
                <w:sz w:val="18"/>
                <w:szCs w:val="18"/>
              </w:rPr>
            </w:pPr>
            <w:r w:rsidRPr="00335DA0">
              <w:rPr>
                <w:rFonts w:ascii="Arial" w:hAnsi="Arial" w:cs="Arial"/>
                <w:b/>
                <w:bCs/>
                <w:color w:val="000000"/>
                <w:sz w:val="18"/>
                <w:szCs w:val="18"/>
              </w:rPr>
              <w:t>Composição:</w:t>
            </w:r>
          </w:p>
        </w:tc>
        <w:tc>
          <w:tcPr>
            <w:tcW w:w="1622" w:type="pct"/>
            <w:gridSpan w:val="2"/>
            <w:vAlign w:val="center"/>
            <w:hideMark/>
          </w:tcPr>
          <w:p w14:paraId="404BDB0C" w14:textId="77777777" w:rsidR="002C54C5" w:rsidRPr="00335DA0" w:rsidRDefault="002C54C5">
            <w:pPr>
              <w:jc w:val="center"/>
              <w:rPr>
                <w:rFonts w:ascii="Arial" w:hAnsi="Arial" w:cs="Arial"/>
                <w:b/>
                <w:bCs/>
                <w:color w:val="000000"/>
                <w:sz w:val="18"/>
                <w:szCs w:val="18"/>
              </w:rPr>
            </w:pPr>
            <w:r w:rsidRPr="00335DA0">
              <w:rPr>
                <w:rFonts w:ascii="Arial" w:hAnsi="Arial" w:cs="Arial"/>
                <w:b/>
                <w:bCs/>
                <w:color w:val="000000"/>
                <w:sz w:val="18"/>
                <w:szCs w:val="18"/>
              </w:rPr>
              <w:t>PBS-A</w:t>
            </w:r>
          </w:p>
        </w:tc>
      </w:tr>
      <w:tr w:rsidR="002C54C5" w:rsidRPr="00335DA0" w14:paraId="52756B0A" w14:textId="77777777" w:rsidTr="002C54C5">
        <w:trPr>
          <w:trHeight w:val="232"/>
        </w:trPr>
        <w:tc>
          <w:tcPr>
            <w:tcW w:w="3378" w:type="pct"/>
            <w:vMerge/>
            <w:vAlign w:val="center"/>
            <w:hideMark/>
          </w:tcPr>
          <w:p w14:paraId="7D45D753" w14:textId="77777777" w:rsidR="002C54C5" w:rsidRPr="00335DA0" w:rsidRDefault="002C54C5">
            <w:pPr>
              <w:rPr>
                <w:rFonts w:ascii="Arial" w:hAnsi="Arial" w:cs="Arial"/>
                <w:b/>
                <w:bCs/>
                <w:color w:val="000000"/>
                <w:sz w:val="18"/>
                <w:szCs w:val="18"/>
              </w:rPr>
            </w:pPr>
          </w:p>
        </w:tc>
        <w:tc>
          <w:tcPr>
            <w:tcW w:w="811" w:type="pct"/>
            <w:vAlign w:val="center"/>
            <w:hideMark/>
          </w:tcPr>
          <w:p w14:paraId="7B628F06" w14:textId="77777777" w:rsidR="002C54C5" w:rsidRPr="00335DA0" w:rsidRDefault="002C54C5">
            <w:pPr>
              <w:jc w:val="center"/>
              <w:rPr>
                <w:rFonts w:ascii="Arial" w:hAnsi="Arial" w:cs="Arial"/>
                <w:b/>
                <w:bCs/>
                <w:color w:val="000000"/>
                <w:sz w:val="18"/>
                <w:szCs w:val="18"/>
              </w:rPr>
            </w:pPr>
            <w:r w:rsidRPr="00335DA0">
              <w:rPr>
                <w:rFonts w:ascii="Arial" w:hAnsi="Arial" w:cs="Arial"/>
                <w:b/>
                <w:bCs/>
                <w:color w:val="000000"/>
                <w:sz w:val="18"/>
                <w:szCs w:val="18"/>
              </w:rPr>
              <w:t>30/06/2026</w:t>
            </w:r>
          </w:p>
        </w:tc>
        <w:tc>
          <w:tcPr>
            <w:tcW w:w="811" w:type="pct"/>
            <w:vAlign w:val="center"/>
            <w:hideMark/>
          </w:tcPr>
          <w:p w14:paraId="0F15CD66" w14:textId="77777777" w:rsidR="002C54C5" w:rsidRPr="00335DA0" w:rsidRDefault="002C54C5">
            <w:pPr>
              <w:jc w:val="center"/>
              <w:rPr>
                <w:rFonts w:ascii="Arial" w:hAnsi="Arial" w:cs="Arial"/>
                <w:b/>
                <w:bCs/>
                <w:color w:val="000000"/>
                <w:sz w:val="18"/>
                <w:szCs w:val="18"/>
              </w:rPr>
            </w:pPr>
            <w:r w:rsidRPr="00335DA0">
              <w:rPr>
                <w:rFonts w:ascii="Arial" w:hAnsi="Arial" w:cs="Arial"/>
                <w:b/>
                <w:bCs/>
                <w:color w:val="000000"/>
                <w:sz w:val="18"/>
                <w:szCs w:val="18"/>
              </w:rPr>
              <w:t>30/06/2025</w:t>
            </w:r>
          </w:p>
        </w:tc>
      </w:tr>
      <w:tr w:rsidR="002C54C5" w:rsidRPr="00335DA0" w14:paraId="499012F1" w14:textId="77777777" w:rsidTr="002C54C5">
        <w:trPr>
          <w:trHeight w:val="232"/>
        </w:trPr>
        <w:tc>
          <w:tcPr>
            <w:tcW w:w="3378" w:type="pct"/>
            <w:noWrap/>
            <w:vAlign w:val="center"/>
            <w:hideMark/>
          </w:tcPr>
          <w:p w14:paraId="7D98462E" w14:textId="77777777" w:rsidR="002C54C5" w:rsidRPr="00335DA0" w:rsidRDefault="002C54C5">
            <w:pPr>
              <w:rPr>
                <w:rFonts w:ascii="Arial" w:hAnsi="Arial" w:cs="Arial"/>
                <w:b/>
                <w:bCs/>
                <w:color w:val="000000"/>
                <w:sz w:val="18"/>
                <w:szCs w:val="18"/>
              </w:rPr>
            </w:pPr>
            <w:r w:rsidRPr="00335DA0">
              <w:rPr>
                <w:rFonts w:ascii="Arial" w:hAnsi="Arial" w:cs="Arial"/>
                <w:b/>
                <w:bCs/>
                <w:color w:val="000000"/>
                <w:sz w:val="18"/>
                <w:szCs w:val="18"/>
              </w:rPr>
              <w:t>Total dos Ativos do Plano</w:t>
            </w:r>
          </w:p>
        </w:tc>
        <w:tc>
          <w:tcPr>
            <w:tcW w:w="811" w:type="pct"/>
            <w:noWrap/>
            <w:vAlign w:val="center"/>
            <w:hideMark/>
          </w:tcPr>
          <w:p w14:paraId="55C953F6" w14:textId="77777777" w:rsidR="002C54C5" w:rsidRPr="00335DA0" w:rsidRDefault="002C54C5">
            <w:pPr>
              <w:jc w:val="right"/>
              <w:rPr>
                <w:rFonts w:ascii="Arial" w:hAnsi="Arial" w:cs="Arial"/>
                <w:b/>
                <w:bCs/>
                <w:color w:val="000000"/>
                <w:sz w:val="18"/>
                <w:szCs w:val="18"/>
              </w:rPr>
            </w:pPr>
            <w:r w:rsidRPr="00335DA0">
              <w:rPr>
                <w:rFonts w:ascii="Arial" w:hAnsi="Arial" w:cs="Arial"/>
                <w:b/>
                <w:bCs/>
                <w:color w:val="000000"/>
                <w:sz w:val="18"/>
                <w:szCs w:val="18"/>
              </w:rPr>
              <w:t xml:space="preserve">   14.350.386 </w:t>
            </w:r>
          </w:p>
        </w:tc>
        <w:tc>
          <w:tcPr>
            <w:tcW w:w="811" w:type="pct"/>
            <w:noWrap/>
            <w:vAlign w:val="center"/>
            <w:hideMark/>
          </w:tcPr>
          <w:p w14:paraId="27A6EAF2" w14:textId="77777777" w:rsidR="002C54C5" w:rsidRPr="00335DA0" w:rsidRDefault="002C54C5">
            <w:pPr>
              <w:jc w:val="right"/>
              <w:rPr>
                <w:rFonts w:ascii="Arial" w:hAnsi="Arial" w:cs="Arial"/>
                <w:b/>
                <w:bCs/>
                <w:color w:val="000000"/>
                <w:sz w:val="18"/>
                <w:szCs w:val="18"/>
              </w:rPr>
            </w:pPr>
            <w:r w:rsidRPr="00335DA0">
              <w:rPr>
                <w:rFonts w:ascii="Arial" w:hAnsi="Arial" w:cs="Arial"/>
                <w:b/>
                <w:bCs/>
                <w:color w:val="000000"/>
                <w:sz w:val="18"/>
                <w:szCs w:val="18"/>
              </w:rPr>
              <w:t xml:space="preserve">   14.542.718 </w:t>
            </w:r>
          </w:p>
        </w:tc>
      </w:tr>
      <w:tr w:rsidR="002C54C5" w:rsidRPr="00335DA0" w14:paraId="2EF5062B" w14:textId="77777777" w:rsidTr="002C54C5">
        <w:trPr>
          <w:trHeight w:val="232"/>
        </w:trPr>
        <w:tc>
          <w:tcPr>
            <w:tcW w:w="3378" w:type="pct"/>
            <w:noWrap/>
            <w:vAlign w:val="center"/>
            <w:hideMark/>
          </w:tcPr>
          <w:p w14:paraId="373376E7" w14:textId="77777777" w:rsidR="002C54C5" w:rsidRPr="00335DA0" w:rsidRDefault="002C54C5">
            <w:pPr>
              <w:rPr>
                <w:rFonts w:ascii="Arial" w:hAnsi="Arial" w:cs="Arial"/>
                <w:color w:val="000000"/>
                <w:sz w:val="18"/>
                <w:szCs w:val="18"/>
              </w:rPr>
            </w:pPr>
            <w:r w:rsidRPr="00335DA0">
              <w:rPr>
                <w:rFonts w:ascii="Arial" w:hAnsi="Arial" w:cs="Arial"/>
                <w:color w:val="000000"/>
                <w:sz w:val="18"/>
                <w:szCs w:val="18"/>
              </w:rPr>
              <w:t> </w:t>
            </w:r>
          </w:p>
        </w:tc>
        <w:tc>
          <w:tcPr>
            <w:tcW w:w="811" w:type="pct"/>
            <w:noWrap/>
            <w:vAlign w:val="center"/>
            <w:hideMark/>
          </w:tcPr>
          <w:p w14:paraId="4C653D1B" w14:textId="77777777" w:rsidR="002C54C5" w:rsidRPr="00335DA0" w:rsidRDefault="002C54C5">
            <w:pPr>
              <w:jc w:val="right"/>
              <w:rPr>
                <w:rFonts w:ascii="Arial" w:hAnsi="Arial" w:cs="Arial"/>
                <w:color w:val="000000"/>
                <w:sz w:val="18"/>
                <w:szCs w:val="18"/>
              </w:rPr>
            </w:pPr>
            <w:r w:rsidRPr="00335DA0">
              <w:rPr>
                <w:rFonts w:ascii="Arial" w:hAnsi="Arial" w:cs="Arial"/>
                <w:color w:val="000000"/>
                <w:sz w:val="18"/>
                <w:szCs w:val="18"/>
              </w:rPr>
              <w:t> </w:t>
            </w:r>
          </w:p>
        </w:tc>
        <w:tc>
          <w:tcPr>
            <w:tcW w:w="811" w:type="pct"/>
            <w:noWrap/>
            <w:vAlign w:val="center"/>
            <w:hideMark/>
          </w:tcPr>
          <w:p w14:paraId="62E60FB2" w14:textId="77777777" w:rsidR="002C54C5" w:rsidRPr="00335DA0" w:rsidRDefault="002C54C5">
            <w:pPr>
              <w:jc w:val="right"/>
              <w:rPr>
                <w:rFonts w:ascii="Arial" w:hAnsi="Arial" w:cs="Arial"/>
                <w:color w:val="000000"/>
                <w:sz w:val="18"/>
                <w:szCs w:val="18"/>
              </w:rPr>
            </w:pPr>
            <w:r w:rsidRPr="00335DA0">
              <w:rPr>
                <w:rFonts w:ascii="Arial" w:hAnsi="Arial" w:cs="Arial"/>
                <w:color w:val="000000"/>
                <w:sz w:val="18"/>
                <w:szCs w:val="18"/>
              </w:rPr>
              <w:t> </w:t>
            </w:r>
          </w:p>
        </w:tc>
      </w:tr>
      <w:tr w:rsidR="002C54C5" w:rsidRPr="00335DA0" w14:paraId="6F85155F" w14:textId="77777777" w:rsidTr="002C54C5">
        <w:trPr>
          <w:trHeight w:val="232"/>
        </w:trPr>
        <w:tc>
          <w:tcPr>
            <w:tcW w:w="3378" w:type="pct"/>
            <w:vAlign w:val="center"/>
            <w:hideMark/>
          </w:tcPr>
          <w:p w14:paraId="08FA65AF" w14:textId="77777777" w:rsidR="002C54C5" w:rsidRPr="00335DA0" w:rsidRDefault="002C54C5">
            <w:pPr>
              <w:rPr>
                <w:rFonts w:ascii="Arial" w:hAnsi="Arial" w:cs="Arial"/>
                <w:color w:val="000000"/>
                <w:sz w:val="18"/>
                <w:szCs w:val="18"/>
              </w:rPr>
            </w:pPr>
            <w:r w:rsidRPr="00335DA0">
              <w:rPr>
                <w:rFonts w:ascii="Arial" w:hAnsi="Arial" w:cs="Arial"/>
                <w:color w:val="000000"/>
                <w:sz w:val="18"/>
                <w:szCs w:val="18"/>
              </w:rPr>
              <w:t>Provisões Matemáticas e Fundos</w:t>
            </w:r>
          </w:p>
        </w:tc>
        <w:tc>
          <w:tcPr>
            <w:tcW w:w="811" w:type="pct"/>
            <w:noWrap/>
            <w:vAlign w:val="center"/>
            <w:hideMark/>
          </w:tcPr>
          <w:p w14:paraId="091B97AF" w14:textId="77777777" w:rsidR="002C54C5" w:rsidRPr="00335DA0" w:rsidRDefault="002C54C5">
            <w:pPr>
              <w:jc w:val="right"/>
              <w:rPr>
                <w:rFonts w:ascii="Arial" w:hAnsi="Arial" w:cs="Arial"/>
                <w:color w:val="000000"/>
                <w:sz w:val="18"/>
                <w:szCs w:val="18"/>
              </w:rPr>
            </w:pPr>
            <w:r w:rsidRPr="00335DA0">
              <w:rPr>
                <w:rFonts w:ascii="Arial" w:hAnsi="Arial" w:cs="Arial"/>
                <w:color w:val="000000"/>
                <w:sz w:val="18"/>
                <w:szCs w:val="18"/>
              </w:rPr>
              <w:t xml:space="preserve">  (11.023.427)</w:t>
            </w:r>
          </w:p>
        </w:tc>
        <w:tc>
          <w:tcPr>
            <w:tcW w:w="811" w:type="pct"/>
            <w:noWrap/>
            <w:vAlign w:val="center"/>
            <w:hideMark/>
          </w:tcPr>
          <w:p w14:paraId="0296D564" w14:textId="77777777" w:rsidR="002C54C5" w:rsidRPr="00335DA0" w:rsidRDefault="002C54C5">
            <w:pPr>
              <w:jc w:val="right"/>
              <w:rPr>
                <w:rFonts w:ascii="Arial" w:hAnsi="Arial" w:cs="Arial"/>
                <w:color w:val="000000"/>
                <w:sz w:val="18"/>
                <w:szCs w:val="18"/>
              </w:rPr>
            </w:pPr>
            <w:r w:rsidRPr="00335DA0">
              <w:rPr>
                <w:rFonts w:ascii="Arial" w:hAnsi="Arial" w:cs="Arial"/>
                <w:color w:val="000000"/>
                <w:sz w:val="18"/>
                <w:szCs w:val="18"/>
              </w:rPr>
              <w:t xml:space="preserve">  (11.289.372)</w:t>
            </w:r>
          </w:p>
        </w:tc>
      </w:tr>
      <w:tr w:rsidR="002C54C5" w:rsidRPr="00335DA0" w14:paraId="593E36D2" w14:textId="77777777" w:rsidTr="002C54C5">
        <w:trPr>
          <w:trHeight w:val="232"/>
        </w:trPr>
        <w:tc>
          <w:tcPr>
            <w:tcW w:w="3378" w:type="pct"/>
            <w:vAlign w:val="center"/>
            <w:hideMark/>
          </w:tcPr>
          <w:p w14:paraId="5F91D89F" w14:textId="77777777" w:rsidR="002C54C5" w:rsidRPr="00335DA0" w:rsidRDefault="002C54C5">
            <w:pPr>
              <w:rPr>
                <w:rFonts w:ascii="Arial" w:hAnsi="Arial" w:cs="Arial"/>
                <w:color w:val="000000"/>
                <w:sz w:val="18"/>
                <w:szCs w:val="18"/>
              </w:rPr>
            </w:pPr>
            <w:r w:rsidRPr="00335DA0">
              <w:rPr>
                <w:rFonts w:ascii="Arial" w:hAnsi="Arial" w:cs="Arial"/>
                <w:color w:val="000000"/>
                <w:sz w:val="18"/>
                <w:szCs w:val="18"/>
              </w:rPr>
              <w:t>Outros Exigíveis</w:t>
            </w:r>
          </w:p>
        </w:tc>
        <w:tc>
          <w:tcPr>
            <w:tcW w:w="811" w:type="pct"/>
            <w:noWrap/>
            <w:vAlign w:val="center"/>
            <w:hideMark/>
          </w:tcPr>
          <w:p w14:paraId="793026F2" w14:textId="77777777" w:rsidR="002C54C5" w:rsidRPr="00335DA0" w:rsidRDefault="002C54C5">
            <w:pPr>
              <w:jc w:val="right"/>
              <w:rPr>
                <w:rFonts w:ascii="Arial" w:hAnsi="Arial" w:cs="Arial"/>
                <w:color w:val="000000"/>
                <w:sz w:val="18"/>
                <w:szCs w:val="18"/>
              </w:rPr>
            </w:pPr>
            <w:r w:rsidRPr="00335DA0">
              <w:rPr>
                <w:rFonts w:ascii="Arial" w:hAnsi="Arial" w:cs="Arial"/>
                <w:color w:val="000000"/>
                <w:sz w:val="18"/>
                <w:szCs w:val="18"/>
              </w:rPr>
              <w:t xml:space="preserve">       (616.929)</w:t>
            </w:r>
          </w:p>
        </w:tc>
        <w:tc>
          <w:tcPr>
            <w:tcW w:w="811" w:type="pct"/>
            <w:noWrap/>
            <w:vAlign w:val="center"/>
            <w:hideMark/>
          </w:tcPr>
          <w:p w14:paraId="4753144A" w14:textId="77777777" w:rsidR="002C54C5" w:rsidRPr="00335DA0" w:rsidRDefault="002C54C5">
            <w:pPr>
              <w:jc w:val="right"/>
              <w:rPr>
                <w:rFonts w:ascii="Arial" w:hAnsi="Arial" w:cs="Arial"/>
                <w:color w:val="000000"/>
                <w:sz w:val="18"/>
                <w:szCs w:val="18"/>
              </w:rPr>
            </w:pPr>
            <w:r w:rsidRPr="00335DA0">
              <w:rPr>
                <w:rFonts w:ascii="Arial" w:hAnsi="Arial" w:cs="Arial"/>
                <w:color w:val="000000"/>
                <w:sz w:val="18"/>
                <w:szCs w:val="18"/>
              </w:rPr>
              <w:t xml:space="preserve">    (1.007.035)</w:t>
            </w:r>
          </w:p>
        </w:tc>
      </w:tr>
      <w:tr w:rsidR="002C54C5" w:rsidRPr="00335DA0" w14:paraId="088B5712" w14:textId="77777777" w:rsidTr="002C54C5">
        <w:trPr>
          <w:trHeight w:val="232"/>
        </w:trPr>
        <w:tc>
          <w:tcPr>
            <w:tcW w:w="3378" w:type="pct"/>
            <w:vAlign w:val="center"/>
            <w:hideMark/>
          </w:tcPr>
          <w:p w14:paraId="42C9EB42" w14:textId="77777777" w:rsidR="002C54C5" w:rsidRPr="00335DA0" w:rsidRDefault="002C54C5">
            <w:pPr>
              <w:rPr>
                <w:rFonts w:ascii="Arial" w:hAnsi="Arial" w:cs="Arial"/>
                <w:b/>
                <w:bCs/>
                <w:color w:val="000000"/>
                <w:sz w:val="18"/>
                <w:szCs w:val="18"/>
              </w:rPr>
            </w:pPr>
            <w:r w:rsidRPr="00335DA0">
              <w:rPr>
                <w:rFonts w:ascii="Arial" w:hAnsi="Arial" w:cs="Arial"/>
                <w:b/>
                <w:bCs/>
                <w:color w:val="000000"/>
                <w:sz w:val="18"/>
                <w:szCs w:val="18"/>
              </w:rPr>
              <w:t>Total das provisões/fundos e outros exigíveis</w:t>
            </w:r>
          </w:p>
        </w:tc>
        <w:tc>
          <w:tcPr>
            <w:tcW w:w="811" w:type="pct"/>
            <w:noWrap/>
            <w:vAlign w:val="center"/>
            <w:hideMark/>
          </w:tcPr>
          <w:p w14:paraId="57531C11" w14:textId="77777777" w:rsidR="002C54C5" w:rsidRPr="00335DA0" w:rsidRDefault="002C54C5">
            <w:pPr>
              <w:jc w:val="right"/>
              <w:rPr>
                <w:rFonts w:ascii="Arial" w:hAnsi="Arial" w:cs="Arial"/>
                <w:b/>
                <w:bCs/>
                <w:color w:val="000000"/>
                <w:sz w:val="18"/>
                <w:szCs w:val="18"/>
              </w:rPr>
            </w:pPr>
            <w:r w:rsidRPr="00335DA0">
              <w:rPr>
                <w:rFonts w:ascii="Arial" w:hAnsi="Arial" w:cs="Arial"/>
                <w:b/>
                <w:bCs/>
                <w:color w:val="000000"/>
                <w:sz w:val="18"/>
                <w:szCs w:val="18"/>
              </w:rPr>
              <w:t xml:space="preserve">  (11.640.356)</w:t>
            </w:r>
          </w:p>
        </w:tc>
        <w:tc>
          <w:tcPr>
            <w:tcW w:w="811" w:type="pct"/>
            <w:noWrap/>
            <w:vAlign w:val="center"/>
            <w:hideMark/>
          </w:tcPr>
          <w:p w14:paraId="2A6890E4" w14:textId="77777777" w:rsidR="002C54C5" w:rsidRPr="00335DA0" w:rsidRDefault="002C54C5">
            <w:pPr>
              <w:jc w:val="right"/>
              <w:rPr>
                <w:rFonts w:ascii="Arial" w:hAnsi="Arial" w:cs="Arial"/>
                <w:b/>
                <w:bCs/>
                <w:color w:val="000000"/>
                <w:sz w:val="18"/>
                <w:szCs w:val="18"/>
              </w:rPr>
            </w:pPr>
            <w:r w:rsidRPr="00335DA0">
              <w:rPr>
                <w:rFonts w:ascii="Arial" w:hAnsi="Arial" w:cs="Arial"/>
                <w:b/>
                <w:bCs/>
                <w:color w:val="000000"/>
                <w:sz w:val="18"/>
                <w:szCs w:val="18"/>
              </w:rPr>
              <w:t xml:space="preserve">  (12.296.407)</w:t>
            </w:r>
          </w:p>
        </w:tc>
      </w:tr>
      <w:tr w:rsidR="002C54C5" w:rsidRPr="00335DA0" w14:paraId="7020271C" w14:textId="77777777" w:rsidTr="002C54C5">
        <w:trPr>
          <w:trHeight w:val="232"/>
        </w:trPr>
        <w:tc>
          <w:tcPr>
            <w:tcW w:w="3378" w:type="pct"/>
            <w:noWrap/>
            <w:vAlign w:val="center"/>
            <w:hideMark/>
          </w:tcPr>
          <w:p w14:paraId="6497F1A7" w14:textId="77777777" w:rsidR="002C54C5" w:rsidRPr="00335DA0" w:rsidRDefault="002C54C5">
            <w:pPr>
              <w:rPr>
                <w:rFonts w:ascii="Calibri" w:hAnsi="Calibri" w:cs="Calibri"/>
                <w:color w:val="000000"/>
                <w:sz w:val="22"/>
                <w:szCs w:val="22"/>
              </w:rPr>
            </w:pPr>
            <w:r w:rsidRPr="00335DA0">
              <w:rPr>
                <w:rFonts w:ascii="Calibri" w:hAnsi="Calibri" w:cs="Calibri"/>
                <w:color w:val="000000"/>
                <w:sz w:val="22"/>
                <w:szCs w:val="22"/>
              </w:rPr>
              <w:t> </w:t>
            </w:r>
          </w:p>
        </w:tc>
        <w:tc>
          <w:tcPr>
            <w:tcW w:w="811" w:type="pct"/>
            <w:noWrap/>
            <w:vAlign w:val="center"/>
            <w:hideMark/>
          </w:tcPr>
          <w:p w14:paraId="341E82A3" w14:textId="77777777" w:rsidR="002C54C5" w:rsidRPr="00335DA0" w:rsidRDefault="002C54C5">
            <w:pPr>
              <w:jc w:val="right"/>
              <w:rPr>
                <w:rFonts w:ascii="Calibri" w:hAnsi="Calibri" w:cs="Calibri"/>
                <w:color w:val="000000"/>
                <w:sz w:val="22"/>
                <w:szCs w:val="22"/>
              </w:rPr>
            </w:pPr>
            <w:r w:rsidRPr="00335DA0">
              <w:rPr>
                <w:rFonts w:ascii="Calibri" w:hAnsi="Calibri" w:cs="Calibri"/>
                <w:color w:val="000000"/>
                <w:sz w:val="22"/>
                <w:szCs w:val="22"/>
              </w:rPr>
              <w:t> </w:t>
            </w:r>
          </w:p>
        </w:tc>
        <w:tc>
          <w:tcPr>
            <w:tcW w:w="811" w:type="pct"/>
            <w:noWrap/>
            <w:vAlign w:val="center"/>
            <w:hideMark/>
          </w:tcPr>
          <w:p w14:paraId="1186816F" w14:textId="77777777" w:rsidR="002C54C5" w:rsidRPr="00335DA0" w:rsidRDefault="002C54C5">
            <w:pPr>
              <w:jc w:val="right"/>
              <w:rPr>
                <w:rFonts w:ascii="Calibri" w:hAnsi="Calibri" w:cs="Calibri"/>
                <w:color w:val="000000"/>
                <w:sz w:val="22"/>
                <w:szCs w:val="22"/>
              </w:rPr>
            </w:pPr>
            <w:r w:rsidRPr="00335DA0">
              <w:rPr>
                <w:rFonts w:ascii="Calibri" w:hAnsi="Calibri" w:cs="Calibri"/>
                <w:color w:val="000000"/>
                <w:sz w:val="22"/>
                <w:szCs w:val="22"/>
              </w:rPr>
              <w:t> </w:t>
            </w:r>
          </w:p>
        </w:tc>
      </w:tr>
      <w:tr w:rsidR="002C54C5" w14:paraId="69B7D947" w14:textId="77777777" w:rsidTr="002C54C5">
        <w:trPr>
          <w:trHeight w:val="232"/>
        </w:trPr>
        <w:tc>
          <w:tcPr>
            <w:tcW w:w="3378" w:type="pct"/>
            <w:vAlign w:val="center"/>
            <w:hideMark/>
          </w:tcPr>
          <w:p w14:paraId="1C894852" w14:textId="77777777" w:rsidR="002C54C5" w:rsidRPr="00335DA0" w:rsidRDefault="002C54C5">
            <w:pPr>
              <w:rPr>
                <w:rFonts w:ascii="Arial" w:hAnsi="Arial" w:cs="Arial"/>
                <w:b/>
                <w:bCs/>
                <w:color w:val="000000"/>
                <w:sz w:val="18"/>
                <w:szCs w:val="18"/>
              </w:rPr>
            </w:pPr>
            <w:r w:rsidRPr="00335DA0">
              <w:rPr>
                <w:rFonts w:ascii="Arial" w:hAnsi="Arial" w:cs="Arial"/>
                <w:b/>
                <w:bCs/>
                <w:color w:val="000000"/>
                <w:sz w:val="18"/>
                <w:szCs w:val="18"/>
              </w:rPr>
              <w:t>(=) Superávit Acumulado</w:t>
            </w:r>
          </w:p>
        </w:tc>
        <w:tc>
          <w:tcPr>
            <w:tcW w:w="811" w:type="pct"/>
            <w:vAlign w:val="center"/>
            <w:hideMark/>
          </w:tcPr>
          <w:p w14:paraId="59A84209" w14:textId="77777777" w:rsidR="002C54C5" w:rsidRPr="00335DA0" w:rsidRDefault="002C54C5">
            <w:pPr>
              <w:jc w:val="right"/>
              <w:rPr>
                <w:rFonts w:ascii="Arial" w:hAnsi="Arial" w:cs="Arial"/>
                <w:b/>
                <w:bCs/>
                <w:color w:val="000000"/>
                <w:sz w:val="18"/>
                <w:szCs w:val="18"/>
              </w:rPr>
            </w:pPr>
            <w:r w:rsidRPr="00335DA0">
              <w:rPr>
                <w:rFonts w:ascii="Arial" w:hAnsi="Arial" w:cs="Arial"/>
                <w:b/>
                <w:bCs/>
                <w:color w:val="000000"/>
                <w:sz w:val="18"/>
                <w:szCs w:val="18"/>
              </w:rPr>
              <w:t xml:space="preserve">     2.710.030 </w:t>
            </w:r>
          </w:p>
        </w:tc>
        <w:tc>
          <w:tcPr>
            <w:tcW w:w="811" w:type="pct"/>
            <w:vAlign w:val="center"/>
            <w:hideMark/>
          </w:tcPr>
          <w:p w14:paraId="26FA41B7" w14:textId="77777777" w:rsidR="002C54C5" w:rsidRDefault="002C54C5">
            <w:pPr>
              <w:jc w:val="right"/>
              <w:rPr>
                <w:rFonts w:ascii="Arial" w:hAnsi="Arial" w:cs="Arial"/>
                <w:b/>
                <w:bCs/>
                <w:color w:val="000000"/>
                <w:sz w:val="18"/>
                <w:szCs w:val="18"/>
              </w:rPr>
            </w:pPr>
            <w:r w:rsidRPr="00335DA0">
              <w:rPr>
                <w:rFonts w:ascii="Arial" w:hAnsi="Arial" w:cs="Arial"/>
                <w:b/>
                <w:bCs/>
                <w:color w:val="000000"/>
                <w:sz w:val="18"/>
                <w:szCs w:val="18"/>
              </w:rPr>
              <w:t xml:space="preserve">     2.246.310</w:t>
            </w:r>
            <w:r>
              <w:rPr>
                <w:rFonts w:ascii="Arial" w:hAnsi="Arial" w:cs="Arial"/>
                <w:b/>
                <w:bCs/>
                <w:color w:val="000000"/>
                <w:sz w:val="18"/>
                <w:szCs w:val="18"/>
              </w:rPr>
              <w:t xml:space="preserve"> </w:t>
            </w:r>
          </w:p>
        </w:tc>
      </w:tr>
    </w:tbl>
    <w:p w14:paraId="1B927294" w14:textId="427621D7" w:rsidR="00150C32" w:rsidRDefault="00150C32" w:rsidP="00150C32">
      <w:pPr>
        <w:spacing w:after="120" w:line="276" w:lineRule="auto"/>
        <w:jc w:val="both"/>
        <w:rPr>
          <w:rFonts w:ascii="Arial" w:hAnsi="Arial" w:cs="Arial"/>
          <w:sz w:val="22"/>
          <w:szCs w:val="22"/>
        </w:rPr>
      </w:pPr>
      <w:r w:rsidRPr="002A36CE">
        <w:rPr>
          <w:rFonts w:ascii="Arial" w:hAnsi="Arial" w:cs="Arial"/>
          <w:sz w:val="18"/>
          <w:szCs w:val="18"/>
        </w:rPr>
        <w:t>Valores extraídos do balancete da Sistel em 3</w:t>
      </w:r>
      <w:r w:rsidR="00335DA0">
        <w:rPr>
          <w:rFonts w:ascii="Arial" w:hAnsi="Arial" w:cs="Arial"/>
          <w:sz w:val="18"/>
          <w:szCs w:val="18"/>
        </w:rPr>
        <w:t>0</w:t>
      </w:r>
      <w:r w:rsidRPr="002A36CE">
        <w:rPr>
          <w:rFonts w:ascii="Arial" w:hAnsi="Arial" w:cs="Arial"/>
          <w:sz w:val="18"/>
          <w:szCs w:val="18"/>
        </w:rPr>
        <w:t xml:space="preserve"> de </w:t>
      </w:r>
      <w:r w:rsidR="00335DA0">
        <w:rPr>
          <w:rFonts w:ascii="Arial" w:hAnsi="Arial" w:cs="Arial"/>
          <w:sz w:val="18"/>
          <w:szCs w:val="18"/>
        </w:rPr>
        <w:t>junho</w:t>
      </w:r>
      <w:r w:rsidRPr="002A36CE">
        <w:rPr>
          <w:rFonts w:ascii="Arial" w:hAnsi="Arial" w:cs="Arial"/>
          <w:sz w:val="18"/>
          <w:szCs w:val="18"/>
        </w:rPr>
        <w:t xml:space="preserve"> de 202</w:t>
      </w:r>
      <w:r w:rsidR="00B061C8">
        <w:rPr>
          <w:rFonts w:ascii="Arial" w:hAnsi="Arial" w:cs="Arial"/>
          <w:sz w:val="18"/>
          <w:szCs w:val="18"/>
        </w:rPr>
        <w:t>6</w:t>
      </w:r>
      <w:r w:rsidRPr="002A36CE">
        <w:rPr>
          <w:rFonts w:ascii="Arial" w:hAnsi="Arial" w:cs="Arial"/>
          <w:sz w:val="18"/>
          <w:szCs w:val="18"/>
        </w:rPr>
        <w:t xml:space="preserve"> e 31 de dezembro de 20</w:t>
      </w:r>
      <w:r>
        <w:rPr>
          <w:rFonts w:ascii="Arial" w:hAnsi="Arial" w:cs="Arial"/>
          <w:sz w:val="18"/>
          <w:szCs w:val="18"/>
        </w:rPr>
        <w:t>2</w:t>
      </w:r>
      <w:r w:rsidR="00B061C8">
        <w:rPr>
          <w:rFonts w:ascii="Arial" w:hAnsi="Arial" w:cs="Arial"/>
          <w:sz w:val="18"/>
          <w:szCs w:val="18"/>
        </w:rPr>
        <w:t>5</w:t>
      </w:r>
      <w:r w:rsidRPr="002A36CE">
        <w:rPr>
          <w:rFonts w:ascii="Arial" w:hAnsi="Arial" w:cs="Arial"/>
          <w:sz w:val="18"/>
          <w:szCs w:val="18"/>
        </w:rPr>
        <w:t>.</w:t>
      </w:r>
    </w:p>
    <w:p w14:paraId="5C425548" w14:textId="77777777" w:rsidR="00150C32" w:rsidRPr="00BC6EA1" w:rsidRDefault="00150C32" w:rsidP="00150C32">
      <w:pPr>
        <w:pStyle w:val="Ttulo2"/>
        <w:numPr>
          <w:ilvl w:val="2"/>
          <w:numId w:val="7"/>
        </w:numPr>
        <w:tabs>
          <w:tab w:val="clear" w:pos="284"/>
          <w:tab w:val="clear" w:pos="340"/>
        </w:tabs>
        <w:spacing w:before="0" w:after="0" w:line="276" w:lineRule="auto"/>
        <w:ind w:left="851" w:hanging="851"/>
        <w:jc w:val="both"/>
        <w:rPr>
          <w:rFonts w:ascii="Arial" w:hAnsi="Arial" w:cs="Arial"/>
        </w:rPr>
      </w:pPr>
      <w:r>
        <w:rPr>
          <w:rFonts w:ascii="Arial" w:hAnsi="Arial" w:cs="Arial"/>
        </w:rPr>
        <w:t>Plano de Benefícios PBS - Telebras</w:t>
      </w:r>
    </w:p>
    <w:p w14:paraId="77CE89DD" w14:textId="77777777" w:rsidR="00150C32" w:rsidRPr="00BC6EA1" w:rsidRDefault="00150C32" w:rsidP="00150C32">
      <w:pPr>
        <w:spacing w:line="276" w:lineRule="auto"/>
      </w:pPr>
    </w:p>
    <w:p w14:paraId="498BD3E7" w14:textId="77777777" w:rsidR="00150C32" w:rsidRPr="00BC0D4E" w:rsidRDefault="00150C32" w:rsidP="00150C32">
      <w:pPr>
        <w:spacing w:line="276" w:lineRule="auto"/>
        <w:jc w:val="both"/>
        <w:rPr>
          <w:rFonts w:ascii="Arial" w:hAnsi="Arial" w:cs="Arial"/>
          <w:sz w:val="22"/>
          <w:szCs w:val="22"/>
        </w:rPr>
      </w:pPr>
      <w:r w:rsidRPr="00BC0D4E">
        <w:rPr>
          <w:rFonts w:ascii="Arial" w:hAnsi="Arial" w:cs="Arial"/>
          <w:sz w:val="22"/>
          <w:szCs w:val="22"/>
        </w:rPr>
        <w:t xml:space="preserve">O plano de Benefícios PBS Telebrás (CNPB nº 20.000.019-47) é estruturado na modalidade de benefício definido, sendo patrocinado pela Telebrás, nos termos dos convênios de adesão, </w:t>
      </w:r>
      <w:r w:rsidRPr="00BC0D4E">
        <w:rPr>
          <w:rFonts w:ascii="Arial" w:hAnsi="Arial" w:cs="Arial"/>
          <w:sz w:val="22"/>
          <w:szCs w:val="22"/>
        </w:rPr>
        <w:lastRenderedPageBreak/>
        <w:t>regulamentos e estatuto relativos ao mencionado plano. O plano oferece rendas vitalícias de aposentadoria, auxílio-doença, auxílio-reclusão, bem como pagamentos únicos de pecúlios por morte, conforme discriminados no regulamento do plano de benefícios. Em resumo, o PBS Telebrás oferece aos seus participantes:</w:t>
      </w:r>
    </w:p>
    <w:p w14:paraId="144D1F0F" w14:textId="77777777" w:rsidR="00150C32" w:rsidRPr="004756F6" w:rsidRDefault="00150C32" w:rsidP="00150C32">
      <w:pPr>
        <w:pStyle w:val="PargrafodaLista"/>
        <w:numPr>
          <w:ilvl w:val="0"/>
          <w:numId w:val="8"/>
        </w:numPr>
        <w:spacing w:before="120" w:after="120"/>
        <w:rPr>
          <w:rFonts w:ascii="Arial" w:hAnsi="Arial" w:cs="Arial"/>
          <w:sz w:val="22"/>
          <w:szCs w:val="22"/>
        </w:rPr>
      </w:pPr>
      <w:r w:rsidRPr="004756F6">
        <w:rPr>
          <w:rFonts w:ascii="Arial" w:hAnsi="Arial" w:cs="Arial"/>
          <w:sz w:val="22"/>
          <w:szCs w:val="22"/>
        </w:rPr>
        <w:t>Aposentadoria por idade</w:t>
      </w:r>
    </w:p>
    <w:p w14:paraId="6DAD49A1" w14:textId="77777777" w:rsidR="00150C32" w:rsidRPr="00F1463E" w:rsidRDefault="00150C32" w:rsidP="00150C32">
      <w:pPr>
        <w:pStyle w:val="PargrafodaLista"/>
        <w:numPr>
          <w:ilvl w:val="0"/>
          <w:numId w:val="8"/>
        </w:numPr>
        <w:spacing w:before="120" w:after="120"/>
        <w:rPr>
          <w:rFonts w:ascii="Arial" w:hAnsi="Arial" w:cs="Arial"/>
          <w:sz w:val="22"/>
          <w:szCs w:val="22"/>
        </w:rPr>
      </w:pPr>
      <w:r w:rsidRPr="00F1463E">
        <w:rPr>
          <w:rFonts w:ascii="Arial" w:hAnsi="Arial" w:cs="Arial"/>
          <w:sz w:val="22"/>
          <w:szCs w:val="22"/>
        </w:rPr>
        <w:t>Aposentadoria por tempo de serviço</w:t>
      </w:r>
    </w:p>
    <w:p w14:paraId="2BEE94C2" w14:textId="77777777" w:rsidR="00150C32" w:rsidRPr="00BC0D4E" w:rsidRDefault="00150C32" w:rsidP="00150C32">
      <w:pPr>
        <w:numPr>
          <w:ilvl w:val="0"/>
          <w:numId w:val="8"/>
        </w:numPr>
        <w:spacing w:before="120" w:after="120" w:line="276" w:lineRule="auto"/>
        <w:jc w:val="both"/>
        <w:rPr>
          <w:rFonts w:ascii="Arial" w:hAnsi="Arial" w:cs="Arial"/>
          <w:sz w:val="22"/>
          <w:szCs w:val="22"/>
        </w:rPr>
      </w:pPr>
      <w:r w:rsidRPr="00BC0D4E">
        <w:rPr>
          <w:rFonts w:ascii="Arial" w:hAnsi="Arial" w:cs="Arial"/>
          <w:sz w:val="22"/>
          <w:szCs w:val="22"/>
        </w:rPr>
        <w:t>Aposentadoria por invalidez</w:t>
      </w:r>
    </w:p>
    <w:p w14:paraId="7ACDA646" w14:textId="77777777" w:rsidR="00150C32" w:rsidRPr="00BC0D4E" w:rsidRDefault="00150C32" w:rsidP="00150C32">
      <w:pPr>
        <w:numPr>
          <w:ilvl w:val="0"/>
          <w:numId w:val="8"/>
        </w:numPr>
        <w:spacing w:before="120" w:after="120" w:line="276" w:lineRule="auto"/>
        <w:jc w:val="both"/>
        <w:rPr>
          <w:rFonts w:ascii="Arial" w:hAnsi="Arial" w:cs="Arial"/>
          <w:sz w:val="22"/>
          <w:szCs w:val="22"/>
        </w:rPr>
      </w:pPr>
      <w:r w:rsidRPr="00BC0D4E">
        <w:rPr>
          <w:rFonts w:ascii="Arial" w:hAnsi="Arial" w:cs="Arial"/>
          <w:sz w:val="22"/>
          <w:szCs w:val="22"/>
        </w:rPr>
        <w:t>Aposentadoria especial</w:t>
      </w:r>
    </w:p>
    <w:p w14:paraId="3E70B66D" w14:textId="77777777" w:rsidR="00150C32" w:rsidRPr="00BC0D4E" w:rsidRDefault="00150C32" w:rsidP="00150C32">
      <w:pPr>
        <w:numPr>
          <w:ilvl w:val="0"/>
          <w:numId w:val="8"/>
        </w:numPr>
        <w:spacing w:before="120" w:after="120" w:line="276" w:lineRule="auto"/>
        <w:jc w:val="both"/>
        <w:rPr>
          <w:rFonts w:ascii="Arial" w:hAnsi="Arial" w:cs="Arial"/>
          <w:sz w:val="22"/>
          <w:szCs w:val="22"/>
        </w:rPr>
      </w:pPr>
      <w:r w:rsidRPr="00BC0D4E">
        <w:rPr>
          <w:rFonts w:ascii="Arial" w:hAnsi="Arial" w:cs="Arial"/>
          <w:sz w:val="22"/>
          <w:szCs w:val="22"/>
        </w:rPr>
        <w:t>Auxílio-doença</w:t>
      </w:r>
    </w:p>
    <w:p w14:paraId="05135C20" w14:textId="77777777" w:rsidR="00150C32" w:rsidRPr="00BC0D4E" w:rsidRDefault="00150C32" w:rsidP="00150C32">
      <w:pPr>
        <w:numPr>
          <w:ilvl w:val="0"/>
          <w:numId w:val="8"/>
        </w:numPr>
        <w:spacing w:before="120" w:after="120" w:line="276" w:lineRule="auto"/>
        <w:jc w:val="both"/>
        <w:rPr>
          <w:rFonts w:ascii="Arial" w:hAnsi="Arial" w:cs="Arial"/>
          <w:sz w:val="22"/>
          <w:szCs w:val="22"/>
        </w:rPr>
      </w:pPr>
      <w:r w:rsidRPr="00BC0D4E">
        <w:rPr>
          <w:rFonts w:ascii="Arial" w:hAnsi="Arial" w:cs="Arial"/>
          <w:sz w:val="22"/>
          <w:szCs w:val="22"/>
        </w:rPr>
        <w:t>Auxílio-reclusão</w:t>
      </w:r>
    </w:p>
    <w:p w14:paraId="52C1FA03" w14:textId="77777777" w:rsidR="00150C32" w:rsidRPr="00BC0D4E" w:rsidRDefault="00150C32" w:rsidP="00150C32">
      <w:pPr>
        <w:numPr>
          <w:ilvl w:val="0"/>
          <w:numId w:val="8"/>
        </w:numPr>
        <w:spacing w:before="120" w:after="120" w:line="276" w:lineRule="auto"/>
        <w:jc w:val="both"/>
        <w:rPr>
          <w:rFonts w:ascii="Arial" w:hAnsi="Arial" w:cs="Arial"/>
          <w:sz w:val="22"/>
          <w:szCs w:val="22"/>
        </w:rPr>
      </w:pPr>
      <w:r w:rsidRPr="00BC0D4E">
        <w:rPr>
          <w:rFonts w:ascii="Arial" w:hAnsi="Arial" w:cs="Arial"/>
          <w:sz w:val="22"/>
          <w:szCs w:val="22"/>
        </w:rPr>
        <w:t>Abono anual</w:t>
      </w:r>
    </w:p>
    <w:p w14:paraId="76A11C61" w14:textId="77777777" w:rsidR="00150C32" w:rsidRPr="00BC0D4E" w:rsidRDefault="00150C32" w:rsidP="00150C32">
      <w:pPr>
        <w:numPr>
          <w:ilvl w:val="0"/>
          <w:numId w:val="8"/>
        </w:numPr>
        <w:spacing w:before="120" w:after="120" w:line="276" w:lineRule="auto"/>
        <w:jc w:val="both"/>
        <w:rPr>
          <w:rFonts w:ascii="Arial" w:hAnsi="Arial" w:cs="Arial"/>
          <w:sz w:val="22"/>
          <w:szCs w:val="22"/>
        </w:rPr>
      </w:pPr>
      <w:r w:rsidRPr="00BC0D4E">
        <w:rPr>
          <w:rFonts w:ascii="Arial" w:hAnsi="Arial" w:cs="Arial"/>
          <w:sz w:val="22"/>
          <w:szCs w:val="22"/>
        </w:rPr>
        <w:t>Pensão por morte</w:t>
      </w:r>
    </w:p>
    <w:p w14:paraId="1DCAA688" w14:textId="77777777" w:rsidR="00150C32" w:rsidRPr="00BC0D4E" w:rsidRDefault="00150C32" w:rsidP="00150C32">
      <w:pPr>
        <w:numPr>
          <w:ilvl w:val="0"/>
          <w:numId w:val="8"/>
        </w:numPr>
        <w:spacing w:before="120" w:after="120" w:line="276" w:lineRule="auto"/>
        <w:jc w:val="both"/>
        <w:rPr>
          <w:rFonts w:ascii="Arial" w:hAnsi="Arial" w:cs="Arial"/>
          <w:sz w:val="22"/>
          <w:szCs w:val="22"/>
        </w:rPr>
      </w:pPr>
      <w:r w:rsidRPr="00BC0D4E">
        <w:rPr>
          <w:rFonts w:ascii="Arial" w:hAnsi="Arial" w:cs="Arial"/>
          <w:sz w:val="22"/>
          <w:szCs w:val="22"/>
        </w:rPr>
        <w:t>Pecúlio por morte</w:t>
      </w:r>
    </w:p>
    <w:p w14:paraId="02637B76" w14:textId="77777777" w:rsidR="00150C32" w:rsidRPr="00BC0D4E" w:rsidRDefault="00150C32" w:rsidP="00150C32">
      <w:pPr>
        <w:pStyle w:val="Recuodecorpodetexto2"/>
        <w:spacing w:before="120" w:line="276" w:lineRule="auto"/>
        <w:ind w:left="0"/>
        <w:jc w:val="both"/>
        <w:rPr>
          <w:rFonts w:ascii="Arial" w:hAnsi="Arial" w:cs="Arial"/>
          <w:sz w:val="22"/>
          <w:szCs w:val="22"/>
        </w:rPr>
      </w:pPr>
      <w:r w:rsidRPr="00BC0D4E">
        <w:rPr>
          <w:rFonts w:ascii="Arial" w:hAnsi="Arial" w:cs="Arial"/>
          <w:sz w:val="22"/>
          <w:szCs w:val="22"/>
        </w:rPr>
        <w:t>As regras de elegibilidade e de cálculo dos benefícios estão expressas no respectivo regulamento, cuja versão que deu suporte a este trabalho é denominada de Regulamento do Plano de Benefícios PBS-Telebrás, estando vigente desde 2008, cuja aprovação pela Secretaria de Previdência Complementar se deu através da Portaria nº 2.537, de 25 de setembro de 2008.</w:t>
      </w:r>
    </w:p>
    <w:p w14:paraId="3D841F5B" w14:textId="77777777" w:rsidR="00150C32" w:rsidRPr="00BC0D4E" w:rsidRDefault="00150C32" w:rsidP="00150C32">
      <w:pPr>
        <w:spacing w:before="120" w:after="120" w:line="276" w:lineRule="auto"/>
        <w:jc w:val="both"/>
        <w:rPr>
          <w:rFonts w:ascii="Arial" w:hAnsi="Arial" w:cs="Arial"/>
          <w:sz w:val="22"/>
          <w:szCs w:val="22"/>
        </w:rPr>
      </w:pPr>
      <w:r w:rsidRPr="00BC0D4E">
        <w:rPr>
          <w:rFonts w:ascii="Arial" w:hAnsi="Arial" w:cs="Arial"/>
          <w:sz w:val="22"/>
          <w:szCs w:val="22"/>
        </w:rPr>
        <w:t>O plano de custeio previsto em regulamento é composto pelas seguintes fontes:</w:t>
      </w:r>
    </w:p>
    <w:p w14:paraId="10B3B676" w14:textId="77777777" w:rsidR="00150C32" w:rsidRPr="00BC0D4E" w:rsidRDefault="00150C32" w:rsidP="00150C32">
      <w:pPr>
        <w:pStyle w:val="Recuodecorpodetexto3"/>
        <w:numPr>
          <w:ilvl w:val="0"/>
          <w:numId w:val="9"/>
        </w:numPr>
        <w:spacing w:before="120" w:line="276" w:lineRule="auto"/>
        <w:jc w:val="both"/>
        <w:rPr>
          <w:rFonts w:ascii="Arial" w:hAnsi="Arial" w:cs="Arial"/>
          <w:sz w:val="22"/>
          <w:szCs w:val="22"/>
        </w:rPr>
      </w:pPr>
      <w:r w:rsidRPr="00BC0D4E">
        <w:rPr>
          <w:rFonts w:ascii="Arial" w:hAnsi="Arial" w:cs="Arial"/>
          <w:sz w:val="22"/>
          <w:szCs w:val="22"/>
        </w:rPr>
        <w:t>Contribuições mensais, de participantes ativos sobre o salário-de-participação;</w:t>
      </w:r>
    </w:p>
    <w:p w14:paraId="596B9386" w14:textId="77777777" w:rsidR="00150C32" w:rsidRPr="00BC0D4E" w:rsidRDefault="00150C32" w:rsidP="00150C32">
      <w:pPr>
        <w:pStyle w:val="Recuodecorpodetexto3"/>
        <w:numPr>
          <w:ilvl w:val="0"/>
          <w:numId w:val="9"/>
        </w:numPr>
        <w:spacing w:before="120" w:line="276" w:lineRule="auto"/>
        <w:jc w:val="both"/>
        <w:rPr>
          <w:rFonts w:ascii="Arial" w:hAnsi="Arial" w:cs="Arial"/>
          <w:sz w:val="22"/>
          <w:szCs w:val="22"/>
        </w:rPr>
      </w:pPr>
      <w:r w:rsidRPr="00BC0D4E">
        <w:rPr>
          <w:rFonts w:ascii="Arial" w:hAnsi="Arial" w:cs="Arial"/>
          <w:sz w:val="22"/>
          <w:szCs w:val="22"/>
        </w:rPr>
        <w:t>Contribuição mensal de participantes assistidos que recebem abono de aposentadoria (mais de 30 anos de vinculação ao INSS), contribuem com percentual a ser fixado anualmente no plano de custeio, incidente sobre o benefício global pago pela SISTEL, limitado ao valor do abono;</w:t>
      </w:r>
    </w:p>
    <w:p w14:paraId="0F076089" w14:textId="77777777" w:rsidR="00150C32" w:rsidRPr="00BC0D4E" w:rsidRDefault="00150C32" w:rsidP="00150C32">
      <w:pPr>
        <w:pStyle w:val="Recuodecorpodetexto3"/>
        <w:numPr>
          <w:ilvl w:val="0"/>
          <w:numId w:val="9"/>
        </w:numPr>
        <w:spacing w:before="120" w:line="276" w:lineRule="auto"/>
        <w:jc w:val="both"/>
        <w:rPr>
          <w:rFonts w:ascii="Arial" w:hAnsi="Arial" w:cs="Arial"/>
          <w:sz w:val="22"/>
          <w:szCs w:val="22"/>
        </w:rPr>
      </w:pPr>
      <w:r w:rsidRPr="00BC0D4E">
        <w:rPr>
          <w:rFonts w:ascii="Arial" w:hAnsi="Arial" w:cs="Arial"/>
          <w:sz w:val="22"/>
          <w:szCs w:val="22"/>
        </w:rPr>
        <w:t>Contribuição mensal das patrocinadoras com percentual sobre a folha mensal de salário de todos os participantes definidos anualmente;</w:t>
      </w:r>
    </w:p>
    <w:p w14:paraId="290F2DFB" w14:textId="77777777" w:rsidR="00150C32" w:rsidRPr="00BC0D4E" w:rsidRDefault="00150C32" w:rsidP="00150C32">
      <w:pPr>
        <w:pStyle w:val="Recuodecorpodetexto3"/>
        <w:numPr>
          <w:ilvl w:val="0"/>
          <w:numId w:val="9"/>
        </w:numPr>
        <w:spacing w:before="120" w:line="276" w:lineRule="auto"/>
        <w:jc w:val="both"/>
        <w:rPr>
          <w:rFonts w:ascii="Arial" w:hAnsi="Arial" w:cs="Arial"/>
          <w:sz w:val="22"/>
          <w:szCs w:val="22"/>
        </w:rPr>
      </w:pPr>
      <w:r w:rsidRPr="00BC0D4E">
        <w:rPr>
          <w:rFonts w:ascii="Arial" w:hAnsi="Arial" w:cs="Arial"/>
          <w:sz w:val="22"/>
          <w:szCs w:val="22"/>
        </w:rPr>
        <w:t>Contribuições extraordinárias destinadas ao custeio de déficits, serviço passado e outras finalidades não incluídas nas contribuições normais;</w:t>
      </w:r>
    </w:p>
    <w:p w14:paraId="4663B13A" w14:textId="77777777" w:rsidR="00150C32" w:rsidRPr="00BC0D4E" w:rsidRDefault="00150C32" w:rsidP="00150C32">
      <w:pPr>
        <w:pStyle w:val="Recuodecorpodetexto3"/>
        <w:numPr>
          <w:ilvl w:val="0"/>
          <w:numId w:val="9"/>
        </w:numPr>
        <w:spacing w:before="120" w:line="276" w:lineRule="auto"/>
        <w:jc w:val="both"/>
        <w:rPr>
          <w:rFonts w:ascii="Arial" w:hAnsi="Arial" w:cs="Arial"/>
          <w:sz w:val="22"/>
          <w:szCs w:val="22"/>
        </w:rPr>
      </w:pPr>
      <w:r w:rsidRPr="00BC0D4E">
        <w:rPr>
          <w:rFonts w:ascii="Arial" w:hAnsi="Arial" w:cs="Arial"/>
          <w:sz w:val="22"/>
          <w:szCs w:val="22"/>
        </w:rPr>
        <w:t>Jóia de participantes ativos, determinada atuarialmente;</w:t>
      </w:r>
    </w:p>
    <w:p w14:paraId="7992DD00" w14:textId="77777777" w:rsidR="00150C32" w:rsidRPr="00BC0D4E" w:rsidRDefault="00150C32" w:rsidP="00150C32">
      <w:pPr>
        <w:pStyle w:val="Recuodecorpodetexto3"/>
        <w:numPr>
          <w:ilvl w:val="0"/>
          <w:numId w:val="9"/>
        </w:numPr>
        <w:spacing w:before="120" w:line="276" w:lineRule="auto"/>
        <w:jc w:val="both"/>
        <w:rPr>
          <w:rFonts w:ascii="Arial" w:hAnsi="Arial" w:cs="Arial"/>
          <w:sz w:val="22"/>
          <w:szCs w:val="22"/>
        </w:rPr>
      </w:pPr>
      <w:r w:rsidRPr="00BC0D4E">
        <w:rPr>
          <w:rFonts w:ascii="Arial" w:hAnsi="Arial" w:cs="Arial"/>
          <w:sz w:val="22"/>
          <w:szCs w:val="22"/>
        </w:rPr>
        <w:t>Dotação da patrocinadora; e</w:t>
      </w:r>
    </w:p>
    <w:p w14:paraId="12354E86" w14:textId="77777777" w:rsidR="00150C32" w:rsidRPr="00BC0D4E" w:rsidRDefault="00150C32" w:rsidP="00150C32">
      <w:pPr>
        <w:pStyle w:val="Recuodecorpodetexto3"/>
        <w:numPr>
          <w:ilvl w:val="0"/>
          <w:numId w:val="9"/>
        </w:numPr>
        <w:spacing w:before="120" w:line="276" w:lineRule="auto"/>
        <w:jc w:val="both"/>
        <w:rPr>
          <w:rFonts w:ascii="Arial" w:hAnsi="Arial" w:cs="Arial"/>
          <w:sz w:val="22"/>
          <w:szCs w:val="22"/>
        </w:rPr>
      </w:pPr>
      <w:r w:rsidRPr="00BC0D4E">
        <w:rPr>
          <w:rFonts w:ascii="Arial" w:hAnsi="Arial" w:cs="Arial"/>
          <w:sz w:val="22"/>
          <w:szCs w:val="22"/>
        </w:rPr>
        <w:t>Receitas de aplicação do patrimônio.</w:t>
      </w:r>
    </w:p>
    <w:p w14:paraId="22123888" w14:textId="3AED2099" w:rsidR="00150C32" w:rsidRDefault="00150C32" w:rsidP="00150C32">
      <w:pPr>
        <w:autoSpaceDE w:val="0"/>
        <w:autoSpaceDN w:val="0"/>
        <w:adjustRightInd w:val="0"/>
        <w:jc w:val="both"/>
        <w:rPr>
          <w:rFonts w:ascii="Arial" w:hAnsi="Arial" w:cs="Arial"/>
          <w:sz w:val="22"/>
          <w:szCs w:val="22"/>
        </w:rPr>
      </w:pPr>
      <w:r w:rsidRPr="002A36CE">
        <w:rPr>
          <w:rFonts w:ascii="Arial" w:hAnsi="Arial" w:cs="Arial"/>
          <w:sz w:val="22"/>
          <w:szCs w:val="22"/>
        </w:rPr>
        <w:t>Em 3</w:t>
      </w:r>
      <w:r w:rsidR="00335DA0">
        <w:rPr>
          <w:rFonts w:ascii="Arial" w:hAnsi="Arial" w:cs="Arial"/>
          <w:sz w:val="22"/>
          <w:szCs w:val="22"/>
        </w:rPr>
        <w:t>0</w:t>
      </w:r>
      <w:r w:rsidRPr="002A36CE">
        <w:rPr>
          <w:rFonts w:ascii="Arial" w:hAnsi="Arial" w:cs="Arial"/>
          <w:sz w:val="22"/>
          <w:szCs w:val="22"/>
        </w:rPr>
        <w:t xml:space="preserve"> de </w:t>
      </w:r>
      <w:r w:rsidR="00335DA0">
        <w:rPr>
          <w:rFonts w:ascii="Arial" w:hAnsi="Arial" w:cs="Arial"/>
          <w:sz w:val="22"/>
          <w:szCs w:val="22"/>
        </w:rPr>
        <w:t>junho</w:t>
      </w:r>
      <w:r w:rsidRPr="002A36CE">
        <w:rPr>
          <w:rFonts w:ascii="Arial" w:hAnsi="Arial" w:cs="Arial"/>
          <w:sz w:val="22"/>
          <w:szCs w:val="22"/>
        </w:rPr>
        <w:t xml:space="preserve"> de 202</w:t>
      </w:r>
      <w:r w:rsidR="002F4BA6">
        <w:rPr>
          <w:rFonts w:ascii="Arial" w:hAnsi="Arial" w:cs="Arial"/>
          <w:sz w:val="22"/>
          <w:szCs w:val="22"/>
        </w:rPr>
        <w:t>6</w:t>
      </w:r>
      <w:r w:rsidRPr="002A36CE">
        <w:rPr>
          <w:rFonts w:ascii="Arial" w:hAnsi="Arial" w:cs="Arial"/>
          <w:sz w:val="22"/>
          <w:szCs w:val="22"/>
        </w:rPr>
        <w:t xml:space="preserve">, o </w:t>
      </w:r>
      <w:r>
        <w:rPr>
          <w:rFonts w:ascii="Arial" w:hAnsi="Arial" w:cs="Arial"/>
          <w:sz w:val="22"/>
          <w:szCs w:val="22"/>
        </w:rPr>
        <w:t>p</w:t>
      </w:r>
      <w:r w:rsidRPr="002A36CE">
        <w:rPr>
          <w:rFonts w:ascii="Arial" w:hAnsi="Arial" w:cs="Arial"/>
          <w:sz w:val="22"/>
          <w:szCs w:val="22"/>
        </w:rPr>
        <w:t>lano continua superavitário, não ensejando no pagamento de contribuições por parte da Telebras e</w:t>
      </w:r>
      <w:r>
        <w:rPr>
          <w:rFonts w:ascii="Arial" w:hAnsi="Arial" w:cs="Arial"/>
          <w:sz w:val="22"/>
          <w:szCs w:val="22"/>
        </w:rPr>
        <w:t>/</w:t>
      </w:r>
      <w:r w:rsidRPr="002A36CE">
        <w:rPr>
          <w:rFonts w:ascii="Arial" w:hAnsi="Arial" w:cs="Arial"/>
          <w:sz w:val="22"/>
          <w:szCs w:val="22"/>
        </w:rPr>
        <w:t>ou dos participantes.</w:t>
      </w:r>
    </w:p>
    <w:p w14:paraId="300F88AF" w14:textId="77777777" w:rsidR="00150C32" w:rsidRDefault="00150C32" w:rsidP="00150C32">
      <w:pPr>
        <w:autoSpaceDE w:val="0"/>
        <w:autoSpaceDN w:val="0"/>
        <w:adjustRightInd w:val="0"/>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11"/>
        <w:gridCol w:w="1780"/>
        <w:gridCol w:w="1780"/>
      </w:tblGrid>
      <w:tr w:rsidR="00150C32" w:rsidRPr="00335DA0" w14:paraId="6A133F2D" w14:textId="77777777" w:rsidTr="00F55235">
        <w:trPr>
          <w:trHeight w:val="238"/>
          <w:tblHeader/>
        </w:trPr>
        <w:tc>
          <w:tcPr>
            <w:tcW w:w="3178" w:type="pct"/>
            <w:vMerge w:val="restart"/>
            <w:shd w:val="clear" w:color="000000" w:fill="D9D9D9"/>
            <w:vAlign w:val="center"/>
            <w:hideMark/>
          </w:tcPr>
          <w:p w14:paraId="6BFD59C1" w14:textId="77777777" w:rsidR="00150C32" w:rsidRPr="00335DA0" w:rsidRDefault="00150C32" w:rsidP="00F924E3">
            <w:pPr>
              <w:rPr>
                <w:rFonts w:ascii="Arial" w:hAnsi="Arial" w:cs="Arial"/>
                <w:b/>
                <w:bCs/>
                <w:color w:val="000000"/>
                <w:sz w:val="18"/>
                <w:szCs w:val="18"/>
              </w:rPr>
            </w:pPr>
            <w:r w:rsidRPr="00335DA0">
              <w:rPr>
                <w:rFonts w:ascii="Arial" w:hAnsi="Arial" w:cs="Arial"/>
                <w:b/>
                <w:bCs/>
                <w:color w:val="000000"/>
                <w:sz w:val="18"/>
                <w:szCs w:val="18"/>
              </w:rPr>
              <w:t>Composição:</w:t>
            </w:r>
          </w:p>
        </w:tc>
        <w:tc>
          <w:tcPr>
            <w:tcW w:w="1822" w:type="pct"/>
            <w:gridSpan w:val="2"/>
            <w:vAlign w:val="center"/>
            <w:hideMark/>
          </w:tcPr>
          <w:p w14:paraId="7169273D" w14:textId="77777777" w:rsidR="00150C32" w:rsidRPr="00335DA0" w:rsidRDefault="00150C32" w:rsidP="00F924E3">
            <w:pPr>
              <w:jc w:val="center"/>
              <w:rPr>
                <w:rFonts w:ascii="Arial" w:hAnsi="Arial" w:cs="Arial"/>
                <w:b/>
                <w:bCs/>
                <w:color w:val="000000"/>
                <w:sz w:val="18"/>
                <w:szCs w:val="18"/>
              </w:rPr>
            </w:pPr>
            <w:r w:rsidRPr="00335DA0">
              <w:rPr>
                <w:rFonts w:ascii="Arial" w:hAnsi="Arial" w:cs="Arial"/>
                <w:b/>
                <w:bCs/>
                <w:color w:val="000000"/>
                <w:sz w:val="18"/>
                <w:szCs w:val="18"/>
              </w:rPr>
              <w:t>PBS-Telebras</w:t>
            </w:r>
          </w:p>
        </w:tc>
      </w:tr>
      <w:tr w:rsidR="002F4BA6" w:rsidRPr="00335DA0" w14:paraId="3CC2DCDD" w14:textId="77777777" w:rsidTr="00F55235">
        <w:trPr>
          <w:trHeight w:val="238"/>
          <w:tblHeader/>
        </w:trPr>
        <w:tc>
          <w:tcPr>
            <w:tcW w:w="3178" w:type="pct"/>
            <w:vMerge/>
            <w:vAlign w:val="center"/>
            <w:hideMark/>
          </w:tcPr>
          <w:p w14:paraId="7F6B9076" w14:textId="77777777" w:rsidR="002F4BA6" w:rsidRPr="00335DA0" w:rsidRDefault="002F4BA6" w:rsidP="002F4BA6">
            <w:pPr>
              <w:rPr>
                <w:rFonts w:ascii="Arial" w:hAnsi="Arial" w:cs="Arial"/>
                <w:b/>
                <w:bCs/>
                <w:color w:val="000000"/>
                <w:sz w:val="18"/>
                <w:szCs w:val="18"/>
              </w:rPr>
            </w:pPr>
          </w:p>
        </w:tc>
        <w:tc>
          <w:tcPr>
            <w:tcW w:w="911" w:type="pct"/>
            <w:vAlign w:val="center"/>
            <w:hideMark/>
          </w:tcPr>
          <w:p w14:paraId="5C920D61" w14:textId="1CFAE192" w:rsidR="002F4BA6" w:rsidRPr="00335DA0" w:rsidRDefault="00562CD5" w:rsidP="002F4BA6">
            <w:pPr>
              <w:jc w:val="center"/>
              <w:rPr>
                <w:rFonts w:ascii="Arial" w:hAnsi="Arial" w:cs="Arial"/>
                <w:b/>
                <w:bCs/>
                <w:color w:val="000000"/>
                <w:sz w:val="18"/>
                <w:szCs w:val="18"/>
              </w:rPr>
            </w:pPr>
            <w:r w:rsidRPr="00335DA0">
              <w:rPr>
                <w:rFonts w:ascii="Arial" w:hAnsi="Arial" w:cs="Arial"/>
                <w:b/>
                <w:bCs/>
                <w:color w:val="000000"/>
                <w:sz w:val="18"/>
                <w:szCs w:val="18"/>
              </w:rPr>
              <w:t>30/06/2026</w:t>
            </w:r>
          </w:p>
        </w:tc>
        <w:tc>
          <w:tcPr>
            <w:tcW w:w="911" w:type="pct"/>
            <w:vAlign w:val="center"/>
            <w:hideMark/>
          </w:tcPr>
          <w:p w14:paraId="6A182EA8" w14:textId="0AEF2B1A" w:rsidR="002F4BA6" w:rsidRPr="00335DA0" w:rsidRDefault="00562CD5" w:rsidP="002F4BA6">
            <w:pPr>
              <w:jc w:val="center"/>
              <w:rPr>
                <w:rFonts w:ascii="Arial" w:hAnsi="Arial" w:cs="Arial"/>
                <w:b/>
                <w:bCs/>
                <w:color w:val="000000"/>
                <w:sz w:val="18"/>
                <w:szCs w:val="18"/>
              </w:rPr>
            </w:pPr>
            <w:r w:rsidRPr="00335DA0">
              <w:rPr>
                <w:rFonts w:ascii="Arial" w:hAnsi="Arial" w:cs="Arial"/>
                <w:b/>
                <w:bCs/>
                <w:color w:val="000000"/>
                <w:sz w:val="18"/>
                <w:szCs w:val="18"/>
              </w:rPr>
              <w:t>30/06/2025</w:t>
            </w:r>
          </w:p>
        </w:tc>
      </w:tr>
      <w:tr w:rsidR="00562CD5" w:rsidRPr="00335DA0" w14:paraId="16F57452" w14:textId="77777777" w:rsidTr="002F4BA6">
        <w:trPr>
          <w:trHeight w:val="238"/>
        </w:trPr>
        <w:tc>
          <w:tcPr>
            <w:tcW w:w="3178" w:type="pct"/>
            <w:noWrap/>
            <w:vAlign w:val="center"/>
            <w:hideMark/>
          </w:tcPr>
          <w:p w14:paraId="1A9FF177" w14:textId="77777777" w:rsidR="00562CD5" w:rsidRPr="00335DA0" w:rsidRDefault="00562CD5" w:rsidP="00562CD5">
            <w:pPr>
              <w:rPr>
                <w:rFonts w:ascii="Arial" w:hAnsi="Arial" w:cs="Arial"/>
                <w:b/>
                <w:bCs/>
                <w:color w:val="000000"/>
                <w:sz w:val="18"/>
                <w:szCs w:val="18"/>
              </w:rPr>
            </w:pPr>
            <w:r w:rsidRPr="00335DA0">
              <w:rPr>
                <w:rFonts w:ascii="Arial" w:hAnsi="Arial" w:cs="Arial"/>
                <w:b/>
                <w:bCs/>
                <w:color w:val="000000"/>
                <w:sz w:val="18"/>
                <w:szCs w:val="18"/>
              </w:rPr>
              <w:t>Total dos Ativos do Plano</w:t>
            </w:r>
          </w:p>
        </w:tc>
        <w:tc>
          <w:tcPr>
            <w:tcW w:w="911" w:type="pct"/>
            <w:noWrap/>
            <w:vAlign w:val="center"/>
            <w:hideMark/>
          </w:tcPr>
          <w:p w14:paraId="04FF1A48" w14:textId="3FC95B91" w:rsidR="00562CD5" w:rsidRPr="00335DA0" w:rsidRDefault="00562CD5" w:rsidP="00562CD5">
            <w:pPr>
              <w:jc w:val="right"/>
              <w:rPr>
                <w:rFonts w:ascii="Arial" w:hAnsi="Arial" w:cs="Arial"/>
                <w:b/>
                <w:bCs/>
                <w:color w:val="000000"/>
                <w:sz w:val="18"/>
                <w:szCs w:val="18"/>
              </w:rPr>
            </w:pPr>
            <w:r w:rsidRPr="00335DA0">
              <w:rPr>
                <w:rFonts w:ascii="Arial" w:hAnsi="Arial" w:cs="Arial"/>
                <w:b/>
                <w:bCs/>
                <w:color w:val="000000"/>
                <w:sz w:val="18"/>
                <w:szCs w:val="18"/>
              </w:rPr>
              <w:t xml:space="preserve">        559.338 </w:t>
            </w:r>
          </w:p>
        </w:tc>
        <w:tc>
          <w:tcPr>
            <w:tcW w:w="911" w:type="pct"/>
            <w:noWrap/>
            <w:vAlign w:val="center"/>
            <w:hideMark/>
          </w:tcPr>
          <w:p w14:paraId="499FEA89" w14:textId="3C1DA30C" w:rsidR="00562CD5" w:rsidRPr="00335DA0" w:rsidRDefault="00562CD5" w:rsidP="00562CD5">
            <w:pPr>
              <w:jc w:val="right"/>
              <w:rPr>
                <w:rFonts w:ascii="Arial" w:hAnsi="Arial" w:cs="Arial"/>
                <w:b/>
                <w:bCs/>
                <w:color w:val="000000"/>
                <w:sz w:val="18"/>
                <w:szCs w:val="18"/>
              </w:rPr>
            </w:pPr>
            <w:r w:rsidRPr="00335DA0">
              <w:rPr>
                <w:rFonts w:ascii="Arial" w:hAnsi="Arial" w:cs="Arial"/>
                <w:b/>
                <w:bCs/>
                <w:color w:val="000000"/>
                <w:sz w:val="18"/>
                <w:szCs w:val="18"/>
              </w:rPr>
              <w:t xml:space="preserve">        526.344 </w:t>
            </w:r>
          </w:p>
        </w:tc>
      </w:tr>
      <w:tr w:rsidR="00562CD5" w:rsidRPr="00335DA0" w14:paraId="415A006B" w14:textId="77777777" w:rsidTr="002F4BA6">
        <w:trPr>
          <w:trHeight w:val="238"/>
        </w:trPr>
        <w:tc>
          <w:tcPr>
            <w:tcW w:w="3178" w:type="pct"/>
            <w:noWrap/>
            <w:vAlign w:val="center"/>
            <w:hideMark/>
          </w:tcPr>
          <w:p w14:paraId="617C2C81" w14:textId="77777777" w:rsidR="00562CD5" w:rsidRPr="00335DA0" w:rsidRDefault="00562CD5" w:rsidP="00562CD5">
            <w:pPr>
              <w:rPr>
                <w:rFonts w:ascii="Arial" w:hAnsi="Arial" w:cs="Arial"/>
                <w:color w:val="000000"/>
                <w:sz w:val="18"/>
                <w:szCs w:val="18"/>
              </w:rPr>
            </w:pPr>
            <w:r w:rsidRPr="00335DA0">
              <w:rPr>
                <w:rFonts w:ascii="Arial" w:hAnsi="Arial" w:cs="Arial"/>
                <w:color w:val="000000"/>
                <w:sz w:val="18"/>
                <w:szCs w:val="18"/>
              </w:rPr>
              <w:t> </w:t>
            </w:r>
          </w:p>
        </w:tc>
        <w:tc>
          <w:tcPr>
            <w:tcW w:w="911" w:type="pct"/>
            <w:noWrap/>
            <w:vAlign w:val="center"/>
            <w:hideMark/>
          </w:tcPr>
          <w:p w14:paraId="73C42BF9" w14:textId="4BFA7278" w:rsidR="00562CD5" w:rsidRPr="00335DA0" w:rsidRDefault="00562CD5" w:rsidP="00562CD5">
            <w:pPr>
              <w:jc w:val="right"/>
              <w:rPr>
                <w:rFonts w:ascii="Arial" w:hAnsi="Arial" w:cs="Arial"/>
                <w:color w:val="000000"/>
                <w:sz w:val="18"/>
                <w:szCs w:val="18"/>
              </w:rPr>
            </w:pPr>
            <w:r w:rsidRPr="00335DA0">
              <w:rPr>
                <w:rFonts w:ascii="Arial" w:hAnsi="Arial" w:cs="Arial"/>
                <w:color w:val="000000"/>
                <w:sz w:val="18"/>
                <w:szCs w:val="18"/>
              </w:rPr>
              <w:t> </w:t>
            </w:r>
          </w:p>
        </w:tc>
        <w:tc>
          <w:tcPr>
            <w:tcW w:w="911" w:type="pct"/>
            <w:noWrap/>
            <w:vAlign w:val="center"/>
            <w:hideMark/>
          </w:tcPr>
          <w:p w14:paraId="47D7EADD" w14:textId="24B3B763" w:rsidR="00562CD5" w:rsidRPr="00335DA0" w:rsidRDefault="00562CD5" w:rsidP="00562CD5">
            <w:pPr>
              <w:jc w:val="right"/>
              <w:rPr>
                <w:rFonts w:ascii="Arial" w:hAnsi="Arial" w:cs="Arial"/>
                <w:color w:val="000000"/>
                <w:sz w:val="18"/>
                <w:szCs w:val="18"/>
              </w:rPr>
            </w:pPr>
            <w:r w:rsidRPr="00335DA0">
              <w:rPr>
                <w:rFonts w:ascii="Arial" w:hAnsi="Arial" w:cs="Arial"/>
                <w:color w:val="000000"/>
                <w:sz w:val="18"/>
                <w:szCs w:val="18"/>
              </w:rPr>
              <w:t> </w:t>
            </w:r>
          </w:p>
        </w:tc>
      </w:tr>
      <w:tr w:rsidR="00562CD5" w:rsidRPr="00335DA0" w14:paraId="2F330DD2" w14:textId="77777777" w:rsidTr="002F4BA6">
        <w:trPr>
          <w:trHeight w:val="238"/>
        </w:trPr>
        <w:tc>
          <w:tcPr>
            <w:tcW w:w="3178" w:type="pct"/>
            <w:vAlign w:val="center"/>
            <w:hideMark/>
          </w:tcPr>
          <w:p w14:paraId="34CEE46F" w14:textId="77777777" w:rsidR="00562CD5" w:rsidRPr="00335DA0" w:rsidRDefault="00562CD5" w:rsidP="00562CD5">
            <w:pPr>
              <w:rPr>
                <w:rFonts w:ascii="Arial" w:hAnsi="Arial" w:cs="Arial"/>
                <w:color w:val="000000"/>
                <w:sz w:val="18"/>
                <w:szCs w:val="18"/>
              </w:rPr>
            </w:pPr>
            <w:r w:rsidRPr="00335DA0">
              <w:rPr>
                <w:rFonts w:ascii="Arial" w:hAnsi="Arial" w:cs="Arial"/>
                <w:color w:val="000000"/>
                <w:sz w:val="18"/>
                <w:szCs w:val="18"/>
              </w:rPr>
              <w:lastRenderedPageBreak/>
              <w:t>Provisões Matemáticas e Fundos</w:t>
            </w:r>
          </w:p>
        </w:tc>
        <w:tc>
          <w:tcPr>
            <w:tcW w:w="911" w:type="pct"/>
            <w:noWrap/>
            <w:vAlign w:val="center"/>
            <w:hideMark/>
          </w:tcPr>
          <w:p w14:paraId="001E4ED2" w14:textId="1473402A" w:rsidR="00562CD5" w:rsidRPr="00335DA0" w:rsidRDefault="00562CD5" w:rsidP="00562CD5">
            <w:pPr>
              <w:jc w:val="right"/>
              <w:rPr>
                <w:rFonts w:ascii="Arial" w:hAnsi="Arial" w:cs="Arial"/>
                <w:color w:val="000000"/>
                <w:sz w:val="18"/>
                <w:szCs w:val="18"/>
              </w:rPr>
            </w:pPr>
            <w:r w:rsidRPr="00335DA0">
              <w:rPr>
                <w:rFonts w:ascii="Arial" w:hAnsi="Arial" w:cs="Arial"/>
                <w:color w:val="000000"/>
                <w:sz w:val="18"/>
                <w:szCs w:val="18"/>
              </w:rPr>
              <w:t xml:space="preserve">       (453.425)</w:t>
            </w:r>
          </w:p>
        </w:tc>
        <w:tc>
          <w:tcPr>
            <w:tcW w:w="911" w:type="pct"/>
            <w:noWrap/>
            <w:vAlign w:val="center"/>
            <w:hideMark/>
          </w:tcPr>
          <w:p w14:paraId="25C26F42" w14:textId="26F96A0D" w:rsidR="00562CD5" w:rsidRPr="00335DA0" w:rsidRDefault="00562CD5" w:rsidP="00562CD5">
            <w:pPr>
              <w:jc w:val="right"/>
              <w:rPr>
                <w:rFonts w:ascii="Arial" w:hAnsi="Arial" w:cs="Arial"/>
                <w:color w:val="000000"/>
                <w:sz w:val="18"/>
                <w:szCs w:val="18"/>
              </w:rPr>
            </w:pPr>
            <w:r w:rsidRPr="00335DA0">
              <w:rPr>
                <w:rFonts w:ascii="Arial" w:hAnsi="Arial" w:cs="Arial"/>
                <w:color w:val="000000"/>
                <w:sz w:val="18"/>
                <w:szCs w:val="18"/>
              </w:rPr>
              <w:t xml:space="preserve">       (446.371)</w:t>
            </w:r>
          </w:p>
        </w:tc>
      </w:tr>
      <w:tr w:rsidR="00562CD5" w:rsidRPr="00335DA0" w14:paraId="3F83A080" w14:textId="77777777" w:rsidTr="002F4BA6">
        <w:trPr>
          <w:trHeight w:val="238"/>
        </w:trPr>
        <w:tc>
          <w:tcPr>
            <w:tcW w:w="3178" w:type="pct"/>
            <w:vAlign w:val="center"/>
            <w:hideMark/>
          </w:tcPr>
          <w:p w14:paraId="54A60728" w14:textId="77777777" w:rsidR="00562CD5" w:rsidRPr="00335DA0" w:rsidRDefault="00562CD5" w:rsidP="00562CD5">
            <w:pPr>
              <w:rPr>
                <w:rFonts w:ascii="Arial" w:hAnsi="Arial" w:cs="Arial"/>
                <w:color w:val="000000"/>
                <w:sz w:val="18"/>
                <w:szCs w:val="18"/>
              </w:rPr>
            </w:pPr>
            <w:r w:rsidRPr="00335DA0">
              <w:rPr>
                <w:rFonts w:ascii="Arial" w:hAnsi="Arial" w:cs="Arial"/>
                <w:color w:val="000000"/>
                <w:sz w:val="18"/>
                <w:szCs w:val="18"/>
              </w:rPr>
              <w:t>Outros Exigíveis</w:t>
            </w:r>
          </w:p>
        </w:tc>
        <w:tc>
          <w:tcPr>
            <w:tcW w:w="911" w:type="pct"/>
            <w:noWrap/>
            <w:vAlign w:val="center"/>
            <w:hideMark/>
          </w:tcPr>
          <w:p w14:paraId="006D6985" w14:textId="6F579BBD" w:rsidR="00562CD5" w:rsidRPr="00335DA0" w:rsidRDefault="00562CD5" w:rsidP="00562CD5">
            <w:pPr>
              <w:jc w:val="right"/>
              <w:rPr>
                <w:rFonts w:ascii="Arial" w:hAnsi="Arial" w:cs="Arial"/>
                <w:color w:val="000000"/>
                <w:sz w:val="18"/>
                <w:szCs w:val="18"/>
              </w:rPr>
            </w:pPr>
            <w:r w:rsidRPr="00335DA0">
              <w:rPr>
                <w:rFonts w:ascii="Arial" w:hAnsi="Arial" w:cs="Arial"/>
                <w:color w:val="000000"/>
                <w:sz w:val="18"/>
                <w:szCs w:val="18"/>
              </w:rPr>
              <w:t xml:space="preserve">         (15.525)</w:t>
            </w:r>
          </w:p>
        </w:tc>
        <w:tc>
          <w:tcPr>
            <w:tcW w:w="911" w:type="pct"/>
            <w:noWrap/>
            <w:vAlign w:val="center"/>
            <w:hideMark/>
          </w:tcPr>
          <w:p w14:paraId="0075BA95" w14:textId="5946D073" w:rsidR="00562CD5" w:rsidRPr="00335DA0" w:rsidRDefault="00562CD5" w:rsidP="00562CD5">
            <w:pPr>
              <w:jc w:val="right"/>
              <w:rPr>
                <w:rFonts w:ascii="Arial" w:hAnsi="Arial" w:cs="Arial"/>
                <w:color w:val="000000"/>
                <w:sz w:val="18"/>
                <w:szCs w:val="18"/>
              </w:rPr>
            </w:pPr>
            <w:r w:rsidRPr="00335DA0">
              <w:rPr>
                <w:rFonts w:ascii="Arial" w:hAnsi="Arial" w:cs="Arial"/>
                <w:color w:val="000000"/>
                <w:sz w:val="18"/>
                <w:szCs w:val="18"/>
              </w:rPr>
              <w:t xml:space="preserve">         (14.141)</w:t>
            </w:r>
          </w:p>
        </w:tc>
      </w:tr>
      <w:tr w:rsidR="00562CD5" w:rsidRPr="00335DA0" w14:paraId="0B33C8D4" w14:textId="77777777" w:rsidTr="002F4BA6">
        <w:trPr>
          <w:trHeight w:val="238"/>
        </w:trPr>
        <w:tc>
          <w:tcPr>
            <w:tcW w:w="3178" w:type="pct"/>
            <w:vAlign w:val="center"/>
            <w:hideMark/>
          </w:tcPr>
          <w:p w14:paraId="37B12095" w14:textId="77777777" w:rsidR="00562CD5" w:rsidRPr="00335DA0" w:rsidRDefault="00562CD5" w:rsidP="00562CD5">
            <w:pPr>
              <w:rPr>
                <w:rFonts w:ascii="Arial" w:hAnsi="Arial" w:cs="Arial"/>
                <w:b/>
                <w:bCs/>
                <w:color w:val="000000"/>
                <w:sz w:val="18"/>
                <w:szCs w:val="18"/>
              </w:rPr>
            </w:pPr>
            <w:r w:rsidRPr="00335DA0">
              <w:rPr>
                <w:rFonts w:ascii="Arial" w:hAnsi="Arial" w:cs="Arial"/>
                <w:b/>
                <w:bCs/>
                <w:color w:val="000000"/>
                <w:sz w:val="18"/>
                <w:szCs w:val="18"/>
              </w:rPr>
              <w:t>Total das provisões/fundos e outros exigíveis</w:t>
            </w:r>
          </w:p>
        </w:tc>
        <w:tc>
          <w:tcPr>
            <w:tcW w:w="911" w:type="pct"/>
            <w:noWrap/>
            <w:vAlign w:val="center"/>
            <w:hideMark/>
          </w:tcPr>
          <w:p w14:paraId="213BC9B3" w14:textId="7BB59770" w:rsidR="00562CD5" w:rsidRPr="00335DA0" w:rsidRDefault="00562CD5" w:rsidP="00562CD5">
            <w:pPr>
              <w:jc w:val="right"/>
              <w:rPr>
                <w:rFonts w:ascii="Arial" w:hAnsi="Arial" w:cs="Arial"/>
                <w:b/>
                <w:bCs/>
                <w:color w:val="000000"/>
                <w:sz w:val="18"/>
                <w:szCs w:val="18"/>
              </w:rPr>
            </w:pPr>
            <w:r w:rsidRPr="00335DA0">
              <w:rPr>
                <w:rFonts w:ascii="Arial" w:hAnsi="Arial" w:cs="Arial"/>
                <w:b/>
                <w:bCs/>
                <w:color w:val="000000"/>
                <w:sz w:val="18"/>
                <w:szCs w:val="18"/>
              </w:rPr>
              <w:t xml:space="preserve">       (468.950)</w:t>
            </w:r>
          </w:p>
        </w:tc>
        <w:tc>
          <w:tcPr>
            <w:tcW w:w="911" w:type="pct"/>
            <w:noWrap/>
            <w:vAlign w:val="center"/>
            <w:hideMark/>
          </w:tcPr>
          <w:p w14:paraId="0DB59C24" w14:textId="3C630C21" w:rsidR="00562CD5" w:rsidRPr="00335DA0" w:rsidRDefault="00562CD5" w:rsidP="00562CD5">
            <w:pPr>
              <w:jc w:val="right"/>
              <w:rPr>
                <w:rFonts w:ascii="Arial" w:hAnsi="Arial" w:cs="Arial"/>
                <w:b/>
                <w:bCs/>
                <w:color w:val="000000"/>
                <w:sz w:val="18"/>
                <w:szCs w:val="18"/>
              </w:rPr>
            </w:pPr>
            <w:r w:rsidRPr="00335DA0">
              <w:rPr>
                <w:rFonts w:ascii="Arial" w:hAnsi="Arial" w:cs="Arial"/>
                <w:b/>
                <w:bCs/>
                <w:color w:val="000000"/>
                <w:sz w:val="18"/>
                <w:szCs w:val="18"/>
              </w:rPr>
              <w:t xml:space="preserve">       (460.512)</w:t>
            </w:r>
          </w:p>
        </w:tc>
      </w:tr>
      <w:tr w:rsidR="00562CD5" w:rsidRPr="00335DA0" w14:paraId="3C3CDCA9" w14:textId="77777777" w:rsidTr="002F4BA6">
        <w:trPr>
          <w:trHeight w:val="238"/>
        </w:trPr>
        <w:tc>
          <w:tcPr>
            <w:tcW w:w="3178" w:type="pct"/>
            <w:noWrap/>
            <w:vAlign w:val="center"/>
            <w:hideMark/>
          </w:tcPr>
          <w:p w14:paraId="5CAC25E3" w14:textId="77777777" w:rsidR="00562CD5" w:rsidRPr="00335DA0" w:rsidRDefault="00562CD5" w:rsidP="00562CD5">
            <w:pPr>
              <w:rPr>
                <w:rFonts w:ascii="Calibri" w:hAnsi="Calibri" w:cs="Calibri"/>
                <w:color w:val="000000"/>
                <w:sz w:val="22"/>
                <w:szCs w:val="22"/>
              </w:rPr>
            </w:pPr>
            <w:r w:rsidRPr="00335DA0">
              <w:rPr>
                <w:rFonts w:ascii="Calibri" w:hAnsi="Calibri" w:cs="Calibri"/>
                <w:color w:val="000000"/>
                <w:sz w:val="22"/>
                <w:szCs w:val="22"/>
              </w:rPr>
              <w:t> </w:t>
            </w:r>
          </w:p>
        </w:tc>
        <w:tc>
          <w:tcPr>
            <w:tcW w:w="911" w:type="pct"/>
            <w:noWrap/>
            <w:vAlign w:val="center"/>
            <w:hideMark/>
          </w:tcPr>
          <w:p w14:paraId="53364A22" w14:textId="119F7614" w:rsidR="00562CD5" w:rsidRPr="00335DA0" w:rsidRDefault="00562CD5" w:rsidP="00562CD5">
            <w:pPr>
              <w:jc w:val="right"/>
              <w:rPr>
                <w:rFonts w:ascii="Calibri" w:hAnsi="Calibri" w:cs="Calibri"/>
                <w:color w:val="000000"/>
                <w:sz w:val="22"/>
                <w:szCs w:val="22"/>
              </w:rPr>
            </w:pPr>
            <w:r w:rsidRPr="00335DA0">
              <w:rPr>
                <w:rFonts w:ascii="Calibri" w:hAnsi="Calibri" w:cs="Calibri"/>
                <w:color w:val="000000"/>
                <w:sz w:val="22"/>
                <w:szCs w:val="22"/>
              </w:rPr>
              <w:t> </w:t>
            </w:r>
          </w:p>
        </w:tc>
        <w:tc>
          <w:tcPr>
            <w:tcW w:w="911" w:type="pct"/>
            <w:noWrap/>
            <w:vAlign w:val="center"/>
            <w:hideMark/>
          </w:tcPr>
          <w:p w14:paraId="64C6DDEE" w14:textId="5FB44E05" w:rsidR="00562CD5" w:rsidRPr="00335DA0" w:rsidRDefault="00562CD5" w:rsidP="00562CD5">
            <w:pPr>
              <w:jc w:val="right"/>
              <w:rPr>
                <w:rFonts w:ascii="Calibri" w:hAnsi="Calibri" w:cs="Calibri"/>
                <w:color w:val="000000"/>
                <w:sz w:val="22"/>
                <w:szCs w:val="22"/>
              </w:rPr>
            </w:pPr>
            <w:r w:rsidRPr="00335DA0">
              <w:rPr>
                <w:rFonts w:ascii="Calibri" w:hAnsi="Calibri" w:cs="Calibri"/>
                <w:color w:val="000000"/>
                <w:sz w:val="22"/>
                <w:szCs w:val="22"/>
              </w:rPr>
              <w:t> </w:t>
            </w:r>
          </w:p>
        </w:tc>
      </w:tr>
      <w:tr w:rsidR="00562CD5" w:rsidRPr="00F51638" w14:paraId="1B7E5C35" w14:textId="77777777" w:rsidTr="002F4BA6">
        <w:trPr>
          <w:trHeight w:val="238"/>
        </w:trPr>
        <w:tc>
          <w:tcPr>
            <w:tcW w:w="3178" w:type="pct"/>
            <w:vAlign w:val="center"/>
            <w:hideMark/>
          </w:tcPr>
          <w:p w14:paraId="05EA1A23" w14:textId="77777777" w:rsidR="00562CD5" w:rsidRPr="00335DA0" w:rsidRDefault="00562CD5" w:rsidP="00562CD5">
            <w:pPr>
              <w:rPr>
                <w:rFonts w:ascii="Arial" w:hAnsi="Arial" w:cs="Arial"/>
                <w:b/>
                <w:bCs/>
                <w:color w:val="000000"/>
                <w:sz w:val="18"/>
                <w:szCs w:val="18"/>
              </w:rPr>
            </w:pPr>
            <w:r w:rsidRPr="00335DA0">
              <w:rPr>
                <w:rFonts w:ascii="Arial" w:hAnsi="Arial" w:cs="Arial"/>
                <w:b/>
                <w:bCs/>
                <w:color w:val="000000"/>
                <w:sz w:val="18"/>
                <w:szCs w:val="18"/>
              </w:rPr>
              <w:t>(=) Superávit Acumulado</w:t>
            </w:r>
          </w:p>
        </w:tc>
        <w:tc>
          <w:tcPr>
            <w:tcW w:w="911" w:type="pct"/>
            <w:vAlign w:val="center"/>
            <w:hideMark/>
          </w:tcPr>
          <w:p w14:paraId="00F962EC" w14:textId="6A9A332E" w:rsidR="00562CD5" w:rsidRPr="00335DA0" w:rsidRDefault="00562CD5" w:rsidP="00562CD5">
            <w:pPr>
              <w:jc w:val="right"/>
              <w:rPr>
                <w:rFonts w:ascii="Arial" w:hAnsi="Arial" w:cs="Arial"/>
                <w:b/>
                <w:bCs/>
                <w:color w:val="000000"/>
                <w:sz w:val="18"/>
                <w:szCs w:val="18"/>
              </w:rPr>
            </w:pPr>
            <w:r w:rsidRPr="00335DA0">
              <w:rPr>
                <w:rFonts w:ascii="Arial" w:hAnsi="Arial" w:cs="Arial"/>
                <w:b/>
                <w:bCs/>
                <w:color w:val="000000"/>
                <w:sz w:val="18"/>
                <w:szCs w:val="18"/>
              </w:rPr>
              <w:t xml:space="preserve">          90.388 </w:t>
            </w:r>
          </w:p>
        </w:tc>
        <w:tc>
          <w:tcPr>
            <w:tcW w:w="911" w:type="pct"/>
            <w:vAlign w:val="center"/>
            <w:hideMark/>
          </w:tcPr>
          <w:p w14:paraId="7A549FAB" w14:textId="7AE419BB" w:rsidR="00562CD5" w:rsidRPr="00F51638" w:rsidRDefault="00562CD5" w:rsidP="00562CD5">
            <w:pPr>
              <w:jc w:val="right"/>
              <w:rPr>
                <w:rFonts w:ascii="Arial" w:hAnsi="Arial" w:cs="Arial"/>
                <w:b/>
                <w:bCs/>
                <w:color w:val="000000"/>
                <w:sz w:val="18"/>
                <w:szCs w:val="18"/>
              </w:rPr>
            </w:pPr>
            <w:r w:rsidRPr="00335DA0">
              <w:rPr>
                <w:rFonts w:ascii="Arial" w:hAnsi="Arial" w:cs="Arial"/>
                <w:b/>
                <w:bCs/>
                <w:color w:val="000000"/>
                <w:sz w:val="18"/>
                <w:szCs w:val="18"/>
              </w:rPr>
              <w:t xml:space="preserve">          65.832</w:t>
            </w:r>
            <w:r>
              <w:rPr>
                <w:rFonts w:ascii="Arial" w:hAnsi="Arial" w:cs="Arial"/>
                <w:b/>
                <w:bCs/>
                <w:color w:val="000000"/>
                <w:sz w:val="18"/>
                <w:szCs w:val="18"/>
              </w:rPr>
              <w:t xml:space="preserve"> </w:t>
            </w:r>
          </w:p>
        </w:tc>
      </w:tr>
    </w:tbl>
    <w:p w14:paraId="59A430A6" w14:textId="0EAE65BE" w:rsidR="00150C32" w:rsidRDefault="00150C32" w:rsidP="00150C32">
      <w:pPr>
        <w:spacing w:after="120" w:line="276" w:lineRule="auto"/>
        <w:jc w:val="both"/>
        <w:rPr>
          <w:rFonts w:ascii="Arial" w:hAnsi="Arial" w:cs="Arial"/>
          <w:sz w:val="22"/>
          <w:szCs w:val="22"/>
        </w:rPr>
      </w:pPr>
      <w:r w:rsidRPr="002A36CE">
        <w:rPr>
          <w:rFonts w:ascii="Arial" w:hAnsi="Arial" w:cs="Arial"/>
          <w:sz w:val="18"/>
          <w:szCs w:val="18"/>
        </w:rPr>
        <w:t>Valores extraídos do balancete da Sistel em 3</w:t>
      </w:r>
      <w:r w:rsidR="00335DA0">
        <w:rPr>
          <w:rFonts w:ascii="Arial" w:hAnsi="Arial" w:cs="Arial"/>
          <w:sz w:val="18"/>
          <w:szCs w:val="18"/>
        </w:rPr>
        <w:t>0</w:t>
      </w:r>
      <w:r w:rsidRPr="002A36CE">
        <w:rPr>
          <w:rFonts w:ascii="Arial" w:hAnsi="Arial" w:cs="Arial"/>
          <w:sz w:val="18"/>
          <w:szCs w:val="18"/>
        </w:rPr>
        <w:t xml:space="preserve"> de </w:t>
      </w:r>
      <w:r w:rsidR="00335DA0">
        <w:rPr>
          <w:rFonts w:ascii="Arial" w:hAnsi="Arial" w:cs="Arial"/>
          <w:sz w:val="18"/>
          <w:szCs w:val="18"/>
        </w:rPr>
        <w:t>junho</w:t>
      </w:r>
      <w:r w:rsidRPr="002A36CE">
        <w:rPr>
          <w:rFonts w:ascii="Arial" w:hAnsi="Arial" w:cs="Arial"/>
          <w:sz w:val="18"/>
          <w:szCs w:val="18"/>
        </w:rPr>
        <w:t xml:space="preserve"> de 202</w:t>
      </w:r>
      <w:r w:rsidR="002F4BA6">
        <w:rPr>
          <w:rFonts w:ascii="Arial" w:hAnsi="Arial" w:cs="Arial"/>
          <w:sz w:val="18"/>
          <w:szCs w:val="18"/>
        </w:rPr>
        <w:t>6</w:t>
      </w:r>
      <w:r w:rsidRPr="002A36CE">
        <w:rPr>
          <w:rFonts w:ascii="Arial" w:hAnsi="Arial" w:cs="Arial"/>
          <w:sz w:val="18"/>
          <w:szCs w:val="18"/>
        </w:rPr>
        <w:t xml:space="preserve"> e 31 de dezembro de 20</w:t>
      </w:r>
      <w:r>
        <w:rPr>
          <w:rFonts w:ascii="Arial" w:hAnsi="Arial" w:cs="Arial"/>
          <w:sz w:val="18"/>
          <w:szCs w:val="18"/>
        </w:rPr>
        <w:t>2</w:t>
      </w:r>
      <w:r w:rsidR="002F4BA6">
        <w:rPr>
          <w:rFonts w:ascii="Arial" w:hAnsi="Arial" w:cs="Arial"/>
          <w:sz w:val="18"/>
          <w:szCs w:val="18"/>
        </w:rPr>
        <w:t>5</w:t>
      </w:r>
      <w:r w:rsidRPr="002A36CE">
        <w:rPr>
          <w:rFonts w:ascii="Arial" w:hAnsi="Arial" w:cs="Arial"/>
          <w:sz w:val="18"/>
          <w:szCs w:val="18"/>
        </w:rPr>
        <w:t>.</w:t>
      </w:r>
    </w:p>
    <w:p w14:paraId="0AEB3084" w14:textId="77777777" w:rsidR="00150C32" w:rsidRDefault="00150C32" w:rsidP="00150C32">
      <w:pPr>
        <w:pStyle w:val="Ttulo2"/>
        <w:numPr>
          <w:ilvl w:val="2"/>
          <w:numId w:val="7"/>
        </w:numPr>
        <w:tabs>
          <w:tab w:val="clear" w:pos="284"/>
          <w:tab w:val="clear" w:pos="340"/>
        </w:tabs>
        <w:spacing w:after="0" w:line="276" w:lineRule="auto"/>
        <w:ind w:left="851" w:hanging="851"/>
        <w:jc w:val="both"/>
        <w:rPr>
          <w:rFonts w:ascii="Arial" w:hAnsi="Arial" w:cs="Arial"/>
        </w:rPr>
      </w:pPr>
      <w:r>
        <w:rPr>
          <w:rFonts w:ascii="Arial" w:hAnsi="Arial" w:cs="Arial"/>
        </w:rPr>
        <w:t>Plano de Benefícios Telebras PREV</w:t>
      </w:r>
    </w:p>
    <w:p w14:paraId="7BB0F41E" w14:textId="77777777" w:rsidR="00150C32" w:rsidRPr="00443B4F" w:rsidRDefault="00150C32" w:rsidP="00150C32">
      <w:pPr>
        <w:spacing w:before="120" w:after="120" w:line="276" w:lineRule="auto"/>
        <w:jc w:val="both"/>
        <w:rPr>
          <w:rFonts w:ascii="Arial" w:hAnsi="Arial" w:cs="Arial"/>
          <w:sz w:val="22"/>
          <w:szCs w:val="22"/>
          <w:highlight w:val="yellow"/>
        </w:rPr>
      </w:pPr>
      <w:r w:rsidRPr="00443B4F">
        <w:rPr>
          <w:rFonts w:ascii="Arial" w:hAnsi="Arial" w:cs="Arial"/>
          <w:sz w:val="22"/>
          <w:szCs w:val="22"/>
        </w:rPr>
        <w:t>O plano de Benefícios Telebrás PREV é estruturado na modalidade de contribuição variável, sendo patrocinado pela Telebrás, nos termos dos convênios de adesão, regulamentos e estatuto relativos ao mencionado plano.</w:t>
      </w:r>
      <w:r w:rsidRPr="00443B4F">
        <w:rPr>
          <w:rFonts w:ascii="Arial" w:hAnsi="Arial" w:cs="Arial"/>
          <w:sz w:val="22"/>
          <w:szCs w:val="22"/>
          <w:highlight w:val="yellow"/>
        </w:rPr>
        <w:t xml:space="preserve"> </w:t>
      </w:r>
    </w:p>
    <w:p w14:paraId="4E921DA1" w14:textId="77777777" w:rsidR="00150C32" w:rsidRPr="00443B4F" w:rsidRDefault="00150C32" w:rsidP="00150C32">
      <w:pPr>
        <w:spacing w:before="120" w:after="120" w:line="276" w:lineRule="auto"/>
        <w:jc w:val="both"/>
        <w:rPr>
          <w:rFonts w:ascii="Arial" w:hAnsi="Arial" w:cs="Arial"/>
          <w:sz w:val="22"/>
          <w:szCs w:val="22"/>
        </w:rPr>
      </w:pPr>
      <w:r w:rsidRPr="00443B4F">
        <w:rPr>
          <w:rFonts w:ascii="Arial" w:hAnsi="Arial" w:cs="Arial"/>
          <w:sz w:val="22"/>
          <w:szCs w:val="22"/>
        </w:rPr>
        <w:t>O plano oferece benefícios classificados nas categorias de benefícios de risco, que são custeados na modalidade de benefício definido, e benefícios programados, que são custeados pelo regime de contribuição definida.</w:t>
      </w:r>
    </w:p>
    <w:p w14:paraId="568797B5" w14:textId="77777777" w:rsidR="00150C32" w:rsidRPr="00443B4F" w:rsidRDefault="00150C32" w:rsidP="00150C32">
      <w:pPr>
        <w:spacing w:before="120" w:after="120" w:line="276" w:lineRule="auto"/>
        <w:jc w:val="both"/>
        <w:rPr>
          <w:rFonts w:ascii="Arial" w:hAnsi="Arial" w:cs="Arial"/>
          <w:sz w:val="22"/>
          <w:szCs w:val="22"/>
        </w:rPr>
      </w:pPr>
      <w:r w:rsidRPr="00443B4F">
        <w:rPr>
          <w:rFonts w:ascii="Arial" w:hAnsi="Arial" w:cs="Arial"/>
          <w:sz w:val="22"/>
          <w:szCs w:val="22"/>
        </w:rPr>
        <w:t>Os benefícios de risco se referem a:</w:t>
      </w:r>
    </w:p>
    <w:p w14:paraId="2AD3DC03" w14:textId="77777777" w:rsidR="00150C32" w:rsidRPr="00F1463E" w:rsidRDefault="00150C32" w:rsidP="00150C32">
      <w:pPr>
        <w:pStyle w:val="PargrafodaLista"/>
        <w:numPr>
          <w:ilvl w:val="0"/>
          <w:numId w:val="10"/>
        </w:numPr>
        <w:spacing w:before="120" w:after="120"/>
        <w:rPr>
          <w:rFonts w:ascii="Arial" w:hAnsi="Arial" w:cs="Arial"/>
          <w:sz w:val="22"/>
          <w:szCs w:val="22"/>
        </w:rPr>
      </w:pPr>
      <w:r w:rsidRPr="00F1463E">
        <w:rPr>
          <w:rFonts w:ascii="Arial" w:hAnsi="Arial" w:cs="Arial"/>
          <w:sz w:val="22"/>
          <w:szCs w:val="22"/>
        </w:rPr>
        <w:t>Auxílio-doença</w:t>
      </w:r>
    </w:p>
    <w:p w14:paraId="1CAC3017" w14:textId="77777777" w:rsidR="00150C32" w:rsidRPr="00443B4F" w:rsidRDefault="00150C32" w:rsidP="00150C32">
      <w:pPr>
        <w:numPr>
          <w:ilvl w:val="0"/>
          <w:numId w:val="10"/>
        </w:numPr>
        <w:spacing w:before="120" w:after="120" w:line="276" w:lineRule="auto"/>
        <w:jc w:val="both"/>
        <w:rPr>
          <w:rFonts w:ascii="Arial" w:hAnsi="Arial" w:cs="Arial"/>
          <w:sz w:val="22"/>
          <w:szCs w:val="22"/>
        </w:rPr>
      </w:pPr>
      <w:r w:rsidRPr="00443B4F">
        <w:rPr>
          <w:rFonts w:ascii="Arial" w:hAnsi="Arial" w:cs="Arial"/>
          <w:sz w:val="22"/>
          <w:szCs w:val="22"/>
        </w:rPr>
        <w:t>Aposentadoria por Invalidez, reversível em pensão</w:t>
      </w:r>
    </w:p>
    <w:p w14:paraId="14BDA365" w14:textId="77777777" w:rsidR="00150C32" w:rsidRPr="00443B4F" w:rsidRDefault="00150C32" w:rsidP="00150C32">
      <w:pPr>
        <w:numPr>
          <w:ilvl w:val="0"/>
          <w:numId w:val="10"/>
        </w:numPr>
        <w:spacing w:before="120" w:after="120" w:line="276" w:lineRule="auto"/>
        <w:jc w:val="both"/>
        <w:rPr>
          <w:rFonts w:ascii="Arial" w:hAnsi="Arial" w:cs="Arial"/>
          <w:sz w:val="22"/>
          <w:szCs w:val="22"/>
        </w:rPr>
      </w:pPr>
      <w:r w:rsidRPr="00443B4F">
        <w:rPr>
          <w:rFonts w:ascii="Arial" w:hAnsi="Arial" w:cs="Arial"/>
          <w:sz w:val="22"/>
          <w:szCs w:val="22"/>
        </w:rPr>
        <w:t>Pensão por morte de participante</w:t>
      </w:r>
    </w:p>
    <w:p w14:paraId="4A3226A4" w14:textId="77777777" w:rsidR="00150C32" w:rsidRPr="00443B4F" w:rsidRDefault="00150C32" w:rsidP="00150C32">
      <w:pPr>
        <w:spacing w:before="120" w:after="120" w:line="276" w:lineRule="auto"/>
        <w:jc w:val="both"/>
        <w:rPr>
          <w:rFonts w:ascii="Arial" w:hAnsi="Arial" w:cs="Arial"/>
          <w:sz w:val="22"/>
          <w:szCs w:val="22"/>
        </w:rPr>
      </w:pPr>
      <w:r w:rsidRPr="00443B4F">
        <w:rPr>
          <w:rFonts w:ascii="Arial" w:hAnsi="Arial" w:cs="Arial"/>
          <w:sz w:val="22"/>
          <w:szCs w:val="22"/>
        </w:rPr>
        <w:t>Os benefícios programados se referem a:</w:t>
      </w:r>
    </w:p>
    <w:p w14:paraId="01015054" w14:textId="77777777" w:rsidR="00150C32" w:rsidRPr="00F1463E" w:rsidRDefault="00150C32" w:rsidP="00150C32">
      <w:pPr>
        <w:pStyle w:val="PargrafodaLista"/>
        <w:numPr>
          <w:ilvl w:val="0"/>
          <w:numId w:val="11"/>
        </w:numPr>
        <w:spacing w:before="120" w:after="120"/>
        <w:rPr>
          <w:rFonts w:ascii="Arial" w:hAnsi="Arial" w:cs="Arial"/>
          <w:sz w:val="22"/>
          <w:szCs w:val="22"/>
        </w:rPr>
      </w:pPr>
      <w:r w:rsidRPr="00F1463E">
        <w:rPr>
          <w:rFonts w:ascii="Arial" w:hAnsi="Arial" w:cs="Arial"/>
          <w:sz w:val="22"/>
          <w:szCs w:val="22"/>
        </w:rPr>
        <w:t>Aposentadoria ordinária, reversível em pensão</w:t>
      </w:r>
    </w:p>
    <w:p w14:paraId="2A734576" w14:textId="77777777" w:rsidR="00150C32" w:rsidRPr="00443B4F" w:rsidRDefault="00150C32" w:rsidP="00150C32">
      <w:pPr>
        <w:numPr>
          <w:ilvl w:val="0"/>
          <w:numId w:val="11"/>
        </w:numPr>
        <w:spacing w:before="120" w:after="120" w:line="276" w:lineRule="auto"/>
        <w:jc w:val="both"/>
        <w:rPr>
          <w:rFonts w:ascii="Arial" w:hAnsi="Arial" w:cs="Arial"/>
          <w:sz w:val="22"/>
          <w:szCs w:val="22"/>
        </w:rPr>
      </w:pPr>
      <w:r w:rsidRPr="00443B4F">
        <w:rPr>
          <w:rFonts w:ascii="Arial" w:hAnsi="Arial" w:cs="Arial"/>
          <w:sz w:val="22"/>
          <w:szCs w:val="22"/>
        </w:rPr>
        <w:t>Aposentadoria antecipada, reversível em pensão</w:t>
      </w:r>
    </w:p>
    <w:p w14:paraId="736D3044" w14:textId="581F9EA0" w:rsidR="00A417B7" w:rsidRPr="00443B4F" w:rsidRDefault="00150C32" w:rsidP="00150C32">
      <w:pPr>
        <w:spacing w:before="120" w:after="120" w:line="276" w:lineRule="auto"/>
        <w:jc w:val="both"/>
        <w:rPr>
          <w:rFonts w:ascii="Arial" w:hAnsi="Arial" w:cs="Arial"/>
          <w:sz w:val="22"/>
          <w:szCs w:val="22"/>
        </w:rPr>
      </w:pPr>
      <w:r w:rsidRPr="00443B4F">
        <w:rPr>
          <w:rFonts w:ascii="Arial" w:hAnsi="Arial" w:cs="Arial"/>
          <w:sz w:val="22"/>
          <w:szCs w:val="22"/>
        </w:rPr>
        <w:t>As regras de elegibilidade e de cálculo dos benefícios estão expressas no respectivo regulamento, cuja versão que deu suporte a este trabalho é denominada de Regulamento do Plano de Benefícios Previdenciais Telebrás PREV, estando vigente desde 2007, cuja aprovação pela Secretaria de Previdência Complementar se deu através da Portaria nº 1.722, de 22 de outubro de 2007.</w:t>
      </w:r>
    </w:p>
    <w:p w14:paraId="66FB70C3" w14:textId="77777777" w:rsidR="00150C32" w:rsidRPr="00443B4F" w:rsidRDefault="00150C32" w:rsidP="00150C32">
      <w:pPr>
        <w:spacing w:before="120" w:after="120" w:line="276" w:lineRule="auto"/>
        <w:jc w:val="both"/>
        <w:rPr>
          <w:rFonts w:ascii="Arial" w:hAnsi="Arial" w:cs="Arial"/>
          <w:sz w:val="22"/>
          <w:szCs w:val="22"/>
        </w:rPr>
      </w:pPr>
      <w:r w:rsidRPr="00443B4F">
        <w:rPr>
          <w:rFonts w:ascii="Arial" w:hAnsi="Arial" w:cs="Arial"/>
          <w:sz w:val="22"/>
          <w:szCs w:val="22"/>
        </w:rPr>
        <w:t>O plano de custeio previsto em regulamento é composto pelas seguintes fontes:</w:t>
      </w:r>
    </w:p>
    <w:p w14:paraId="5721D227" w14:textId="77777777" w:rsidR="00150C32" w:rsidRPr="00443B4F" w:rsidRDefault="00150C32" w:rsidP="00150C32">
      <w:pPr>
        <w:pStyle w:val="Recuodecorpodetexto3"/>
        <w:numPr>
          <w:ilvl w:val="0"/>
          <w:numId w:val="11"/>
        </w:numPr>
        <w:spacing w:before="120" w:line="276" w:lineRule="auto"/>
        <w:jc w:val="both"/>
        <w:rPr>
          <w:rFonts w:ascii="Arial" w:hAnsi="Arial" w:cs="Arial"/>
          <w:sz w:val="22"/>
          <w:szCs w:val="22"/>
        </w:rPr>
      </w:pPr>
      <w:r w:rsidRPr="00443B4F">
        <w:rPr>
          <w:rFonts w:ascii="Arial" w:hAnsi="Arial" w:cs="Arial"/>
          <w:sz w:val="22"/>
          <w:szCs w:val="22"/>
        </w:rPr>
        <w:t>Contribuições de Participante:</w:t>
      </w:r>
    </w:p>
    <w:p w14:paraId="4787F424" w14:textId="77777777" w:rsidR="00150C32" w:rsidRPr="00443B4F" w:rsidRDefault="00150C32" w:rsidP="00150C32">
      <w:pPr>
        <w:pStyle w:val="Recuodecorpodetexto3"/>
        <w:numPr>
          <w:ilvl w:val="0"/>
          <w:numId w:val="4"/>
        </w:numPr>
        <w:spacing w:before="120" w:line="276" w:lineRule="auto"/>
        <w:jc w:val="both"/>
        <w:rPr>
          <w:rFonts w:ascii="Arial" w:hAnsi="Arial" w:cs="Arial"/>
          <w:sz w:val="22"/>
          <w:szCs w:val="22"/>
        </w:rPr>
      </w:pPr>
      <w:r w:rsidRPr="00443B4F">
        <w:rPr>
          <w:rFonts w:ascii="Arial" w:hAnsi="Arial" w:cs="Arial"/>
          <w:sz w:val="22"/>
          <w:szCs w:val="22"/>
        </w:rPr>
        <w:t>Ordinária: mensal e obrigatória aos participantes vinculados, autopatrocinados e em gozo de auxílio-doença ou aposentadoria por invalidez equivalente a 2%SP + 3% (SP-PP)</w:t>
      </w:r>
    </w:p>
    <w:p w14:paraId="45ADD7FA" w14:textId="77777777" w:rsidR="00150C32" w:rsidRPr="00443B4F" w:rsidRDefault="00150C32" w:rsidP="00150C32">
      <w:pPr>
        <w:pStyle w:val="Recuodecorpodetexto3"/>
        <w:numPr>
          <w:ilvl w:val="0"/>
          <w:numId w:val="4"/>
        </w:numPr>
        <w:spacing w:before="120" w:line="276" w:lineRule="auto"/>
        <w:jc w:val="both"/>
        <w:rPr>
          <w:rFonts w:ascii="Arial" w:hAnsi="Arial" w:cs="Arial"/>
          <w:sz w:val="22"/>
          <w:szCs w:val="22"/>
        </w:rPr>
      </w:pPr>
      <w:r w:rsidRPr="00443B4F">
        <w:rPr>
          <w:rFonts w:ascii="Arial" w:hAnsi="Arial" w:cs="Arial"/>
          <w:sz w:val="22"/>
          <w:szCs w:val="22"/>
        </w:rPr>
        <w:t xml:space="preserve">Adicional: de caráter facultativo ao participante Vinculado, Autopatrocinado e em gozo de </w:t>
      </w:r>
      <w:proofErr w:type="gramStart"/>
      <w:r w:rsidRPr="00443B4F">
        <w:rPr>
          <w:rFonts w:ascii="Arial" w:hAnsi="Arial" w:cs="Arial"/>
          <w:sz w:val="22"/>
          <w:szCs w:val="22"/>
        </w:rPr>
        <w:t>Auxílio Doença</w:t>
      </w:r>
      <w:proofErr w:type="gramEnd"/>
      <w:r w:rsidRPr="00443B4F">
        <w:rPr>
          <w:rFonts w:ascii="Arial" w:hAnsi="Arial" w:cs="Arial"/>
          <w:sz w:val="22"/>
          <w:szCs w:val="22"/>
        </w:rPr>
        <w:t xml:space="preserve"> ou Aposentadoria por Invalidez, em percentual múltiplo de 0,5% do Salário de Participação, e por prazo não inferior a 12 meses.</w:t>
      </w:r>
    </w:p>
    <w:p w14:paraId="394375ED" w14:textId="77777777" w:rsidR="00150C32" w:rsidRPr="00443B4F" w:rsidRDefault="00150C32" w:rsidP="00150C32">
      <w:pPr>
        <w:pStyle w:val="Recuodecorpodetexto3"/>
        <w:numPr>
          <w:ilvl w:val="0"/>
          <w:numId w:val="4"/>
        </w:numPr>
        <w:spacing w:before="120" w:line="276" w:lineRule="auto"/>
        <w:jc w:val="both"/>
        <w:rPr>
          <w:rFonts w:ascii="Arial" w:hAnsi="Arial" w:cs="Arial"/>
          <w:sz w:val="22"/>
          <w:szCs w:val="22"/>
        </w:rPr>
      </w:pPr>
      <w:r w:rsidRPr="00443B4F">
        <w:rPr>
          <w:rFonts w:ascii="Arial" w:hAnsi="Arial" w:cs="Arial"/>
          <w:sz w:val="22"/>
          <w:szCs w:val="22"/>
        </w:rPr>
        <w:t xml:space="preserve">Eventual: de caráter facultativo ao participante Vinculado, optante pelo Benefício Proporcional Diferido, Autopatrocinado e em gozo de </w:t>
      </w:r>
      <w:proofErr w:type="gramStart"/>
      <w:r w:rsidRPr="00443B4F">
        <w:rPr>
          <w:rFonts w:ascii="Arial" w:hAnsi="Arial" w:cs="Arial"/>
          <w:sz w:val="22"/>
          <w:szCs w:val="22"/>
        </w:rPr>
        <w:t>Auxílio Doença</w:t>
      </w:r>
      <w:proofErr w:type="gramEnd"/>
      <w:r w:rsidRPr="00443B4F">
        <w:rPr>
          <w:rFonts w:ascii="Arial" w:hAnsi="Arial" w:cs="Arial"/>
          <w:sz w:val="22"/>
          <w:szCs w:val="22"/>
        </w:rPr>
        <w:t xml:space="preserve"> ou Aposentadoria por Invalidez, no valor mínimo de 5% do teto do Salário de Participação.</w:t>
      </w:r>
    </w:p>
    <w:p w14:paraId="6C0FD259" w14:textId="77777777" w:rsidR="00150C32" w:rsidRPr="00443B4F" w:rsidRDefault="00150C32" w:rsidP="00150C32">
      <w:pPr>
        <w:pStyle w:val="Recuodecorpodetexto3"/>
        <w:numPr>
          <w:ilvl w:val="0"/>
          <w:numId w:val="4"/>
        </w:numPr>
        <w:spacing w:before="120" w:line="276" w:lineRule="auto"/>
        <w:jc w:val="both"/>
        <w:rPr>
          <w:rFonts w:ascii="Arial" w:hAnsi="Arial" w:cs="Arial"/>
          <w:sz w:val="22"/>
          <w:szCs w:val="22"/>
        </w:rPr>
      </w:pPr>
      <w:r w:rsidRPr="00443B4F">
        <w:rPr>
          <w:rFonts w:ascii="Arial" w:hAnsi="Arial" w:cs="Arial"/>
          <w:sz w:val="22"/>
          <w:szCs w:val="22"/>
        </w:rPr>
        <w:t>Contribuições para os benefícios de risco.</w:t>
      </w:r>
    </w:p>
    <w:p w14:paraId="36058496" w14:textId="77777777" w:rsidR="00150C32" w:rsidRPr="00443B4F" w:rsidRDefault="00150C32" w:rsidP="00150C32">
      <w:pPr>
        <w:pStyle w:val="Recuodecorpodetexto3"/>
        <w:numPr>
          <w:ilvl w:val="0"/>
          <w:numId w:val="11"/>
        </w:numPr>
        <w:spacing w:before="120" w:line="276" w:lineRule="auto"/>
        <w:jc w:val="both"/>
        <w:rPr>
          <w:rFonts w:ascii="Arial" w:hAnsi="Arial" w:cs="Arial"/>
          <w:sz w:val="22"/>
          <w:szCs w:val="22"/>
        </w:rPr>
      </w:pPr>
      <w:r w:rsidRPr="00443B4F">
        <w:rPr>
          <w:rFonts w:ascii="Arial" w:hAnsi="Arial" w:cs="Arial"/>
          <w:sz w:val="22"/>
          <w:szCs w:val="22"/>
        </w:rPr>
        <w:lastRenderedPageBreak/>
        <w:t>Contribuições de Patrocinador: mensalmente, contribuições no valor equivalente ao total das contribuições do participante Vinculado, limitadas a 8% do SP, sendo deduzido destes montantes os valores necessários à cobertura dos benefícios de risco e das despesas administrativas. A dedução relativa ao custeio dos benefícios de risco somente será praticada após a extinção dos recursos recolhidos, na data de vigência do Telebrás PREV, para a cobertura desses benefícios.</w:t>
      </w:r>
    </w:p>
    <w:p w14:paraId="0CBC49D5" w14:textId="7AFCC4FD" w:rsidR="00150C32" w:rsidRDefault="00150C32" w:rsidP="00150C32">
      <w:pPr>
        <w:autoSpaceDE w:val="0"/>
        <w:autoSpaceDN w:val="0"/>
        <w:adjustRightInd w:val="0"/>
        <w:jc w:val="both"/>
        <w:rPr>
          <w:rFonts w:ascii="Arial" w:hAnsi="Arial" w:cs="Arial"/>
          <w:sz w:val="22"/>
          <w:szCs w:val="22"/>
        </w:rPr>
      </w:pPr>
      <w:r w:rsidRPr="002A36CE">
        <w:rPr>
          <w:rFonts w:ascii="Arial" w:hAnsi="Arial" w:cs="Arial"/>
          <w:sz w:val="22"/>
          <w:szCs w:val="22"/>
        </w:rPr>
        <w:t>Em 3</w:t>
      </w:r>
      <w:r w:rsidR="00335DA0">
        <w:rPr>
          <w:rFonts w:ascii="Arial" w:hAnsi="Arial" w:cs="Arial"/>
          <w:sz w:val="22"/>
          <w:szCs w:val="22"/>
        </w:rPr>
        <w:t>0</w:t>
      </w:r>
      <w:r w:rsidRPr="002A36CE">
        <w:rPr>
          <w:rFonts w:ascii="Arial" w:hAnsi="Arial" w:cs="Arial"/>
          <w:sz w:val="22"/>
          <w:szCs w:val="22"/>
        </w:rPr>
        <w:t xml:space="preserve"> de </w:t>
      </w:r>
      <w:r w:rsidR="00335DA0">
        <w:rPr>
          <w:rFonts w:ascii="Arial" w:hAnsi="Arial" w:cs="Arial"/>
          <w:sz w:val="22"/>
          <w:szCs w:val="22"/>
        </w:rPr>
        <w:t>junho</w:t>
      </w:r>
      <w:r w:rsidRPr="002A36CE">
        <w:rPr>
          <w:rFonts w:ascii="Arial" w:hAnsi="Arial" w:cs="Arial"/>
          <w:sz w:val="22"/>
          <w:szCs w:val="22"/>
        </w:rPr>
        <w:t xml:space="preserve"> de 202</w:t>
      </w:r>
      <w:r w:rsidR="007C2427">
        <w:rPr>
          <w:rFonts w:ascii="Arial" w:hAnsi="Arial" w:cs="Arial"/>
          <w:sz w:val="22"/>
          <w:szCs w:val="22"/>
        </w:rPr>
        <w:t>6</w:t>
      </w:r>
      <w:r w:rsidRPr="002A36CE">
        <w:rPr>
          <w:rFonts w:ascii="Arial" w:hAnsi="Arial" w:cs="Arial"/>
          <w:sz w:val="22"/>
          <w:szCs w:val="22"/>
        </w:rPr>
        <w:t xml:space="preserve">, o </w:t>
      </w:r>
      <w:r>
        <w:rPr>
          <w:rFonts w:ascii="Arial" w:hAnsi="Arial" w:cs="Arial"/>
          <w:sz w:val="22"/>
          <w:szCs w:val="22"/>
        </w:rPr>
        <w:t>p</w:t>
      </w:r>
      <w:r w:rsidRPr="002A36CE">
        <w:rPr>
          <w:rFonts w:ascii="Arial" w:hAnsi="Arial" w:cs="Arial"/>
          <w:sz w:val="22"/>
          <w:szCs w:val="22"/>
        </w:rPr>
        <w:t>lano continua superavitário, não ensejando no pagamento de contribuições por parte da Telebras e</w:t>
      </w:r>
      <w:r>
        <w:rPr>
          <w:rFonts w:ascii="Arial" w:hAnsi="Arial" w:cs="Arial"/>
          <w:sz w:val="22"/>
          <w:szCs w:val="22"/>
        </w:rPr>
        <w:t>/</w:t>
      </w:r>
      <w:r w:rsidRPr="002A36CE">
        <w:rPr>
          <w:rFonts w:ascii="Arial" w:hAnsi="Arial" w:cs="Arial"/>
          <w:sz w:val="22"/>
          <w:szCs w:val="22"/>
        </w:rPr>
        <w:t>ou dos participantes.</w:t>
      </w:r>
    </w:p>
    <w:p w14:paraId="2E6933F7" w14:textId="77777777" w:rsidR="00150C32" w:rsidRDefault="00150C32" w:rsidP="00150C3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48"/>
        <w:gridCol w:w="1487"/>
        <w:gridCol w:w="1436"/>
      </w:tblGrid>
      <w:tr w:rsidR="00150C32" w:rsidRPr="00335DA0" w14:paraId="78D66278" w14:textId="77777777" w:rsidTr="000055AE">
        <w:trPr>
          <w:trHeight w:val="238"/>
        </w:trPr>
        <w:tc>
          <w:tcPr>
            <w:tcW w:w="3504" w:type="pct"/>
            <w:vMerge w:val="restart"/>
            <w:shd w:val="clear" w:color="000000" w:fill="D9D9D9"/>
            <w:vAlign w:val="center"/>
            <w:hideMark/>
          </w:tcPr>
          <w:p w14:paraId="14FB5E6E" w14:textId="77777777" w:rsidR="00150C32" w:rsidRPr="00335DA0" w:rsidRDefault="00150C32" w:rsidP="00F924E3">
            <w:pPr>
              <w:rPr>
                <w:rFonts w:ascii="Arial" w:hAnsi="Arial" w:cs="Arial"/>
                <w:b/>
                <w:bCs/>
                <w:color w:val="000000"/>
                <w:sz w:val="18"/>
                <w:szCs w:val="18"/>
              </w:rPr>
            </w:pPr>
            <w:r w:rsidRPr="00335DA0">
              <w:rPr>
                <w:rFonts w:ascii="Arial" w:hAnsi="Arial" w:cs="Arial"/>
                <w:b/>
                <w:bCs/>
                <w:color w:val="000000"/>
                <w:sz w:val="18"/>
                <w:szCs w:val="18"/>
              </w:rPr>
              <w:t>Composição:</w:t>
            </w:r>
          </w:p>
        </w:tc>
        <w:tc>
          <w:tcPr>
            <w:tcW w:w="1496" w:type="pct"/>
            <w:gridSpan w:val="2"/>
            <w:vAlign w:val="center"/>
            <w:hideMark/>
          </w:tcPr>
          <w:p w14:paraId="0A625152" w14:textId="77777777" w:rsidR="00150C32" w:rsidRPr="00335DA0" w:rsidRDefault="00150C32" w:rsidP="00F924E3">
            <w:pPr>
              <w:jc w:val="center"/>
              <w:rPr>
                <w:rFonts w:ascii="Arial" w:hAnsi="Arial" w:cs="Arial"/>
                <w:b/>
                <w:bCs/>
                <w:color w:val="000000"/>
                <w:sz w:val="18"/>
                <w:szCs w:val="18"/>
              </w:rPr>
            </w:pPr>
            <w:r w:rsidRPr="00335DA0">
              <w:rPr>
                <w:rFonts w:ascii="Arial" w:hAnsi="Arial" w:cs="Arial"/>
                <w:b/>
                <w:bCs/>
                <w:color w:val="000000"/>
                <w:sz w:val="18"/>
                <w:szCs w:val="18"/>
              </w:rPr>
              <w:t>Telebras PREV</w:t>
            </w:r>
          </w:p>
        </w:tc>
      </w:tr>
      <w:tr w:rsidR="00DC0689" w:rsidRPr="00335DA0" w14:paraId="01D7C1A0" w14:textId="77777777" w:rsidTr="000055AE">
        <w:trPr>
          <w:trHeight w:val="238"/>
        </w:trPr>
        <w:tc>
          <w:tcPr>
            <w:tcW w:w="3504" w:type="pct"/>
            <w:vMerge/>
            <w:vAlign w:val="center"/>
            <w:hideMark/>
          </w:tcPr>
          <w:p w14:paraId="538C91D3" w14:textId="77777777" w:rsidR="00DC0689" w:rsidRPr="00335DA0" w:rsidRDefault="00DC0689" w:rsidP="00DC0689">
            <w:pPr>
              <w:rPr>
                <w:rFonts w:ascii="Arial" w:hAnsi="Arial" w:cs="Arial"/>
                <w:b/>
                <w:bCs/>
                <w:color w:val="000000"/>
                <w:sz w:val="18"/>
                <w:szCs w:val="18"/>
              </w:rPr>
            </w:pPr>
          </w:p>
        </w:tc>
        <w:tc>
          <w:tcPr>
            <w:tcW w:w="761" w:type="pct"/>
            <w:vAlign w:val="center"/>
            <w:hideMark/>
          </w:tcPr>
          <w:p w14:paraId="52C32BC9" w14:textId="7A16303D" w:rsidR="00DC0689" w:rsidRPr="00335DA0" w:rsidRDefault="00DC0689" w:rsidP="00DC0689">
            <w:pPr>
              <w:jc w:val="center"/>
              <w:rPr>
                <w:rFonts w:ascii="Arial" w:hAnsi="Arial" w:cs="Arial"/>
                <w:b/>
                <w:bCs/>
                <w:color w:val="000000"/>
                <w:sz w:val="18"/>
                <w:szCs w:val="18"/>
              </w:rPr>
            </w:pPr>
            <w:r w:rsidRPr="00335DA0">
              <w:rPr>
                <w:rFonts w:ascii="Arial" w:hAnsi="Arial" w:cs="Arial"/>
                <w:b/>
                <w:bCs/>
                <w:color w:val="000000"/>
                <w:sz w:val="18"/>
                <w:szCs w:val="18"/>
              </w:rPr>
              <w:t>30/06/2026</w:t>
            </w:r>
          </w:p>
        </w:tc>
        <w:tc>
          <w:tcPr>
            <w:tcW w:w="735" w:type="pct"/>
            <w:vAlign w:val="center"/>
            <w:hideMark/>
          </w:tcPr>
          <w:p w14:paraId="24739995" w14:textId="452EEA00" w:rsidR="00DC0689" w:rsidRPr="00335DA0" w:rsidRDefault="00DC0689" w:rsidP="00DC0689">
            <w:pPr>
              <w:jc w:val="center"/>
              <w:rPr>
                <w:rFonts w:ascii="Arial" w:hAnsi="Arial" w:cs="Arial"/>
                <w:b/>
                <w:bCs/>
                <w:color w:val="000000"/>
                <w:sz w:val="18"/>
                <w:szCs w:val="18"/>
              </w:rPr>
            </w:pPr>
            <w:r w:rsidRPr="00335DA0">
              <w:rPr>
                <w:rFonts w:ascii="Arial" w:hAnsi="Arial" w:cs="Arial"/>
                <w:b/>
                <w:bCs/>
                <w:color w:val="000000"/>
                <w:sz w:val="18"/>
                <w:szCs w:val="18"/>
              </w:rPr>
              <w:t>30/06/2025</w:t>
            </w:r>
          </w:p>
        </w:tc>
      </w:tr>
      <w:tr w:rsidR="00DC0689" w:rsidRPr="00335DA0" w14:paraId="180F96D3" w14:textId="77777777" w:rsidTr="000055AE">
        <w:trPr>
          <w:trHeight w:val="238"/>
        </w:trPr>
        <w:tc>
          <w:tcPr>
            <w:tcW w:w="3504" w:type="pct"/>
            <w:noWrap/>
            <w:vAlign w:val="center"/>
            <w:hideMark/>
          </w:tcPr>
          <w:p w14:paraId="4D2BB818" w14:textId="77777777" w:rsidR="00DC0689" w:rsidRPr="00335DA0" w:rsidRDefault="00DC0689" w:rsidP="00DC0689">
            <w:pPr>
              <w:rPr>
                <w:rFonts w:ascii="Arial" w:hAnsi="Arial" w:cs="Arial"/>
                <w:b/>
                <w:bCs/>
                <w:color w:val="000000"/>
                <w:sz w:val="18"/>
                <w:szCs w:val="18"/>
              </w:rPr>
            </w:pPr>
            <w:r w:rsidRPr="00335DA0">
              <w:rPr>
                <w:rFonts w:ascii="Arial" w:hAnsi="Arial" w:cs="Arial"/>
                <w:b/>
                <w:bCs/>
                <w:color w:val="000000"/>
                <w:sz w:val="18"/>
                <w:szCs w:val="18"/>
              </w:rPr>
              <w:t>Total dos Ativos do Plano</w:t>
            </w:r>
          </w:p>
        </w:tc>
        <w:tc>
          <w:tcPr>
            <w:tcW w:w="761" w:type="pct"/>
            <w:noWrap/>
            <w:vAlign w:val="center"/>
            <w:hideMark/>
          </w:tcPr>
          <w:p w14:paraId="21424791" w14:textId="644EDA20" w:rsidR="00DC0689" w:rsidRPr="00335DA0" w:rsidRDefault="00DC0689" w:rsidP="00DC0689">
            <w:pPr>
              <w:jc w:val="right"/>
              <w:rPr>
                <w:rFonts w:ascii="Arial" w:hAnsi="Arial" w:cs="Arial"/>
                <w:b/>
                <w:bCs/>
                <w:color w:val="000000"/>
                <w:sz w:val="18"/>
                <w:szCs w:val="18"/>
              </w:rPr>
            </w:pPr>
            <w:r w:rsidRPr="00335DA0">
              <w:rPr>
                <w:rFonts w:ascii="Arial" w:hAnsi="Arial" w:cs="Arial"/>
                <w:b/>
                <w:bCs/>
                <w:color w:val="000000"/>
                <w:sz w:val="18"/>
                <w:szCs w:val="18"/>
              </w:rPr>
              <w:t xml:space="preserve">     1.443.989 </w:t>
            </w:r>
          </w:p>
        </w:tc>
        <w:tc>
          <w:tcPr>
            <w:tcW w:w="735" w:type="pct"/>
            <w:noWrap/>
            <w:vAlign w:val="center"/>
            <w:hideMark/>
          </w:tcPr>
          <w:p w14:paraId="06C03DCD" w14:textId="30EBBEDB" w:rsidR="00DC0689" w:rsidRPr="00335DA0" w:rsidRDefault="00DC0689" w:rsidP="00DC0689">
            <w:pPr>
              <w:jc w:val="right"/>
              <w:rPr>
                <w:rFonts w:ascii="Arial" w:hAnsi="Arial" w:cs="Arial"/>
                <w:b/>
                <w:bCs/>
                <w:color w:val="000000"/>
                <w:sz w:val="18"/>
                <w:szCs w:val="18"/>
              </w:rPr>
            </w:pPr>
            <w:r w:rsidRPr="00335DA0">
              <w:rPr>
                <w:rFonts w:ascii="Arial" w:hAnsi="Arial" w:cs="Arial"/>
                <w:b/>
                <w:bCs/>
                <w:color w:val="000000"/>
                <w:sz w:val="18"/>
                <w:szCs w:val="18"/>
              </w:rPr>
              <w:t xml:space="preserve">     1.471.231 </w:t>
            </w:r>
          </w:p>
        </w:tc>
      </w:tr>
      <w:tr w:rsidR="00DC0689" w:rsidRPr="00335DA0" w14:paraId="0F8FB650" w14:textId="77777777" w:rsidTr="000055AE">
        <w:trPr>
          <w:trHeight w:val="238"/>
        </w:trPr>
        <w:tc>
          <w:tcPr>
            <w:tcW w:w="3504" w:type="pct"/>
            <w:noWrap/>
            <w:vAlign w:val="center"/>
            <w:hideMark/>
          </w:tcPr>
          <w:p w14:paraId="2919DCB8" w14:textId="77777777" w:rsidR="00DC0689" w:rsidRPr="00335DA0" w:rsidRDefault="00DC0689" w:rsidP="00DC0689">
            <w:pPr>
              <w:rPr>
                <w:rFonts w:ascii="Arial" w:hAnsi="Arial" w:cs="Arial"/>
                <w:color w:val="000000"/>
                <w:sz w:val="18"/>
                <w:szCs w:val="18"/>
              </w:rPr>
            </w:pPr>
            <w:r w:rsidRPr="00335DA0">
              <w:rPr>
                <w:rFonts w:ascii="Arial" w:hAnsi="Arial" w:cs="Arial"/>
                <w:color w:val="000000"/>
                <w:sz w:val="18"/>
                <w:szCs w:val="18"/>
              </w:rPr>
              <w:t> </w:t>
            </w:r>
          </w:p>
        </w:tc>
        <w:tc>
          <w:tcPr>
            <w:tcW w:w="761" w:type="pct"/>
            <w:noWrap/>
            <w:vAlign w:val="center"/>
            <w:hideMark/>
          </w:tcPr>
          <w:p w14:paraId="60353DEF" w14:textId="77BE4FDF" w:rsidR="00DC0689" w:rsidRPr="00335DA0" w:rsidRDefault="00DC0689" w:rsidP="00DC0689">
            <w:pPr>
              <w:jc w:val="right"/>
              <w:rPr>
                <w:rFonts w:ascii="Arial" w:hAnsi="Arial" w:cs="Arial"/>
                <w:color w:val="000000"/>
                <w:sz w:val="18"/>
                <w:szCs w:val="18"/>
              </w:rPr>
            </w:pPr>
            <w:r w:rsidRPr="00335DA0">
              <w:rPr>
                <w:rFonts w:ascii="Arial" w:hAnsi="Arial" w:cs="Arial"/>
                <w:color w:val="000000"/>
                <w:sz w:val="18"/>
                <w:szCs w:val="18"/>
              </w:rPr>
              <w:t> </w:t>
            </w:r>
          </w:p>
        </w:tc>
        <w:tc>
          <w:tcPr>
            <w:tcW w:w="735" w:type="pct"/>
            <w:noWrap/>
            <w:vAlign w:val="center"/>
            <w:hideMark/>
          </w:tcPr>
          <w:p w14:paraId="7595D16A" w14:textId="532BA5F8" w:rsidR="00DC0689" w:rsidRPr="00335DA0" w:rsidRDefault="00DC0689" w:rsidP="00DC0689">
            <w:pPr>
              <w:jc w:val="right"/>
              <w:rPr>
                <w:rFonts w:ascii="Arial" w:hAnsi="Arial" w:cs="Arial"/>
                <w:color w:val="000000"/>
                <w:sz w:val="18"/>
                <w:szCs w:val="18"/>
              </w:rPr>
            </w:pPr>
            <w:r w:rsidRPr="00335DA0">
              <w:rPr>
                <w:rFonts w:ascii="Arial" w:hAnsi="Arial" w:cs="Arial"/>
                <w:color w:val="000000"/>
                <w:sz w:val="18"/>
                <w:szCs w:val="18"/>
              </w:rPr>
              <w:t> </w:t>
            </w:r>
          </w:p>
        </w:tc>
      </w:tr>
      <w:tr w:rsidR="00DC0689" w:rsidRPr="00335DA0" w14:paraId="4C11EA32" w14:textId="77777777" w:rsidTr="000055AE">
        <w:trPr>
          <w:trHeight w:val="238"/>
        </w:trPr>
        <w:tc>
          <w:tcPr>
            <w:tcW w:w="3504" w:type="pct"/>
            <w:vAlign w:val="center"/>
            <w:hideMark/>
          </w:tcPr>
          <w:p w14:paraId="1751D6A2" w14:textId="77777777" w:rsidR="00DC0689" w:rsidRPr="00335DA0" w:rsidRDefault="00DC0689" w:rsidP="00DC0689">
            <w:pPr>
              <w:rPr>
                <w:rFonts w:ascii="Arial" w:hAnsi="Arial" w:cs="Arial"/>
                <w:color w:val="000000"/>
                <w:sz w:val="18"/>
                <w:szCs w:val="18"/>
              </w:rPr>
            </w:pPr>
            <w:r w:rsidRPr="00335DA0">
              <w:rPr>
                <w:rFonts w:ascii="Arial" w:hAnsi="Arial" w:cs="Arial"/>
                <w:color w:val="000000"/>
                <w:sz w:val="18"/>
                <w:szCs w:val="18"/>
              </w:rPr>
              <w:t>Provisões Matemáticas e Fundos</w:t>
            </w:r>
          </w:p>
        </w:tc>
        <w:tc>
          <w:tcPr>
            <w:tcW w:w="761" w:type="pct"/>
            <w:noWrap/>
            <w:vAlign w:val="center"/>
            <w:hideMark/>
          </w:tcPr>
          <w:p w14:paraId="39A3C7D7" w14:textId="089E751D" w:rsidR="00DC0689" w:rsidRPr="00335DA0" w:rsidRDefault="00DC0689" w:rsidP="00DC0689">
            <w:pPr>
              <w:jc w:val="right"/>
              <w:rPr>
                <w:rFonts w:ascii="Arial" w:hAnsi="Arial" w:cs="Arial"/>
                <w:color w:val="000000"/>
                <w:sz w:val="18"/>
                <w:szCs w:val="18"/>
              </w:rPr>
            </w:pPr>
            <w:r w:rsidRPr="00335DA0">
              <w:rPr>
                <w:rFonts w:ascii="Arial" w:hAnsi="Arial" w:cs="Arial"/>
                <w:color w:val="000000"/>
                <w:sz w:val="18"/>
                <w:szCs w:val="18"/>
              </w:rPr>
              <w:t xml:space="preserve">    (1.263.209)</w:t>
            </w:r>
          </w:p>
        </w:tc>
        <w:tc>
          <w:tcPr>
            <w:tcW w:w="735" w:type="pct"/>
            <w:noWrap/>
            <w:vAlign w:val="center"/>
            <w:hideMark/>
          </w:tcPr>
          <w:p w14:paraId="5B36456A" w14:textId="048C555C" w:rsidR="00DC0689" w:rsidRPr="00335DA0" w:rsidRDefault="00DC0689" w:rsidP="00DC0689">
            <w:pPr>
              <w:jc w:val="right"/>
              <w:rPr>
                <w:rFonts w:ascii="Arial" w:hAnsi="Arial" w:cs="Arial"/>
                <w:color w:val="000000"/>
                <w:sz w:val="18"/>
                <w:szCs w:val="18"/>
              </w:rPr>
            </w:pPr>
            <w:r w:rsidRPr="00335DA0">
              <w:rPr>
                <w:rFonts w:ascii="Arial" w:hAnsi="Arial" w:cs="Arial"/>
                <w:color w:val="000000"/>
                <w:sz w:val="18"/>
                <w:szCs w:val="18"/>
              </w:rPr>
              <w:t xml:space="preserve">    (1.343.888)</w:t>
            </w:r>
          </w:p>
        </w:tc>
      </w:tr>
      <w:tr w:rsidR="00DC0689" w:rsidRPr="00335DA0" w14:paraId="0BFFA880" w14:textId="77777777" w:rsidTr="000055AE">
        <w:trPr>
          <w:trHeight w:val="238"/>
        </w:trPr>
        <w:tc>
          <w:tcPr>
            <w:tcW w:w="3504" w:type="pct"/>
            <w:vAlign w:val="center"/>
            <w:hideMark/>
          </w:tcPr>
          <w:p w14:paraId="66524F36" w14:textId="77777777" w:rsidR="00DC0689" w:rsidRPr="00335DA0" w:rsidRDefault="00DC0689" w:rsidP="00DC0689">
            <w:pPr>
              <w:rPr>
                <w:rFonts w:ascii="Arial" w:hAnsi="Arial" w:cs="Arial"/>
                <w:color w:val="000000"/>
                <w:sz w:val="18"/>
                <w:szCs w:val="18"/>
              </w:rPr>
            </w:pPr>
            <w:r w:rsidRPr="00335DA0">
              <w:rPr>
                <w:rFonts w:ascii="Arial" w:hAnsi="Arial" w:cs="Arial"/>
                <w:color w:val="000000"/>
                <w:sz w:val="18"/>
                <w:szCs w:val="18"/>
              </w:rPr>
              <w:t>Outros Exigíveis</w:t>
            </w:r>
          </w:p>
        </w:tc>
        <w:tc>
          <w:tcPr>
            <w:tcW w:w="761" w:type="pct"/>
            <w:noWrap/>
            <w:vAlign w:val="center"/>
            <w:hideMark/>
          </w:tcPr>
          <w:p w14:paraId="7EB5BCA8" w14:textId="7A2EB1D6" w:rsidR="00DC0689" w:rsidRPr="00335DA0" w:rsidRDefault="00DC0689" w:rsidP="00DC0689">
            <w:pPr>
              <w:jc w:val="right"/>
              <w:rPr>
                <w:rFonts w:ascii="Arial" w:hAnsi="Arial" w:cs="Arial"/>
                <w:color w:val="000000"/>
                <w:sz w:val="18"/>
                <w:szCs w:val="18"/>
              </w:rPr>
            </w:pPr>
            <w:r w:rsidRPr="00335DA0">
              <w:rPr>
                <w:rFonts w:ascii="Arial" w:hAnsi="Arial" w:cs="Arial"/>
                <w:color w:val="000000"/>
                <w:sz w:val="18"/>
                <w:szCs w:val="18"/>
              </w:rPr>
              <w:t xml:space="preserve">         (22.132)</w:t>
            </w:r>
          </w:p>
        </w:tc>
        <w:tc>
          <w:tcPr>
            <w:tcW w:w="735" w:type="pct"/>
            <w:noWrap/>
            <w:vAlign w:val="center"/>
            <w:hideMark/>
          </w:tcPr>
          <w:p w14:paraId="1D136468" w14:textId="1F80B1B4" w:rsidR="00DC0689" w:rsidRPr="00335DA0" w:rsidRDefault="00DC0689" w:rsidP="00DC0689">
            <w:pPr>
              <w:jc w:val="right"/>
              <w:rPr>
                <w:rFonts w:ascii="Arial" w:hAnsi="Arial" w:cs="Arial"/>
                <w:color w:val="000000"/>
                <w:sz w:val="18"/>
                <w:szCs w:val="18"/>
              </w:rPr>
            </w:pPr>
            <w:r w:rsidRPr="00335DA0">
              <w:rPr>
                <w:rFonts w:ascii="Arial" w:hAnsi="Arial" w:cs="Arial"/>
                <w:color w:val="000000"/>
                <w:sz w:val="18"/>
                <w:szCs w:val="18"/>
              </w:rPr>
              <w:t xml:space="preserve">           (9.808)</w:t>
            </w:r>
          </w:p>
        </w:tc>
      </w:tr>
      <w:tr w:rsidR="00DC0689" w:rsidRPr="00335DA0" w14:paraId="1FC770EF" w14:textId="77777777" w:rsidTr="000055AE">
        <w:trPr>
          <w:trHeight w:val="238"/>
        </w:trPr>
        <w:tc>
          <w:tcPr>
            <w:tcW w:w="3504" w:type="pct"/>
            <w:vAlign w:val="center"/>
            <w:hideMark/>
          </w:tcPr>
          <w:p w14:paraId="69EFEB3F" w14:textId="77777777" w:rsidR="00DC0689" w:rsidRPr="00335DA0" w:rsidRDefault="00DC0689" w:rsidP="00DC0689">
            <w:pPr>
              <w:rPr>
                <w:rFonts w:ascii="Arial" w:hAnsi="Arial" w:cs="Arial"/>
                <w:b/>
                <w:bCs/>
                <w:color w:val="000000"/>
                <w:sz w:val="18"/>
                <w:szCs w:val="18"/>
              </w:rPr>
            </w:pPr>
            <w:r w:rsidRPr="00335DA0">
              <w:rPr>
                <w:rFonts w:ascii="Arial" w:hAnsi="Arial" w:cs="Arial"/>
                <w:b/>
                <w:bCs/>
                <w:color w:val="000000"/>
                <w:sz w:val="18"/>
                <w:szCs w:val="18"/>
              </w:rPr>
              <w:t>Total das provisões/fundos e outros exigíveis</w:t>
            </w:r>
          </w:p>
        </w:tc>
        <w:tc>
          <w:tcPr>
            <w:tcW w:w="761" w:type="pct"/>
            <w:noWrap/>
            <w:vAlign w:val="center"/>
            <w:hideMark/>
          </w:tcPr>
          <w:p w14:paraId="3420CB4B" w14:textId="2BE87387" w:rsidR="00DC0689" w:rsidRPr="00335DA0" w:rsidRDefault="00DC0689" w:rsidP="00DC0689">
            <w:pPr>
              <w:jc w:val="right"/>
              <w:rPr>
                <w:rFonts w:ascii="Arial" w:hAnsi="Arial" w:cs="Arial"/>
                <w:b/>
                <w:bCs/>
                <w:color w:val="000000"/>
                <w:sz w:val="18"/>
                <w:szCs w:val="18"/>
              </w:rPr>
            </w:pPr>
            <w:r w:rsidRPr="00335DA0">
              <w:rPr>
                <w:rFonts w:ascii="Arial" w:hAnsi="Arial" w:cs="Arial"/>
                <w:b/>
                <w:bCs/>
                <w:color w:val="000000"/>
                <w:sz w:val="18"/>
                <w:szCs w:val="18"/>
              </w:rPr>
              <w:t xml:space="preserve">    (1.285.341)</w:t>
            </w:r>
          </w:p>
        </w:tc>
        <w:tc>
          <w:tcPr>
            <w:tcW w:w="735" w:type="pct"/>
            <w:noWrap/>
            <w:vAlign w:val="center"/>
            <w:hideMark/>
          </w:tcPr>
          <w:p w14:paraId="6923DC4D" w14:textId="3E1C323F" w:rsidR="00DC0689" w:rsidRPr="00335DA0" w:rsidRDefault="00DC0689" w:rsidP="00DC0689">
            <w:pPr>
              <w:jc w:val="right"/>
              <w:rPr>
                <w:rFonts w:ascii="Arial" w:hAnsi="Arial" w:cs="Arial"/>
                <w:b/>
                <w:bCs/>
                <w:color w:val="000000"/>
                <w:sz w:val="18"/>
                <w:szCs w:val="18"/>
              </w:rPr>
            </w:pPr>
            <w:r w:rsidRPr="00335DA0">
              <w:rPr>
                <w:rFonts w:ascii="Arial" w:hAnsi="Arial" w:cs="Arial"/>
                <w:b/>
                <w:bCs/>
                <w:color w:val="000000"/>
                <w:sz w:val="18"/>
                <w:szCs w:val="18"/>
              </w:rPr>
              <w:t xml:space="preserve">    (1.353.696)</w:t>
            </w:r>
          </w:p>
        </w:tc>
      </w:tr>
      <w:tr w:rsidR="00DC0689" w:rsidRPr="00335DA0" w14:paraId="16DD00C2" w14:textId="77777777" w:rsidTr="000055AE">
        <w:trPr>
          <w:trHeight w:val="238"/>
        </w:trPr>
        <w:tc>
          <w:tcPr>
            <w:tcW w:w="3504" w:type="pct"/>
            <w:noWrap/>
            <w:vAlign w:val="center"/>
            <w:hideMark/>
          </w:tcPr>
          <w:p w14:paraId="41443713" w14:textId="77777777" w:rsidR="00DC0689" w:rsidRPr="00335DA0" w:rsidRDefault="00DC0689" w:rsidP="00DC0689">
            <w:pPr>
              <w:rPr>
                <w:rFonts w:ascii="Calibri" w:hAnsi="Calibri" w:cs="Calibri"/>
                <w:color w:val="000000"/>
                <w:sz w:val="22"/>
                <w:szCs w:val="22"/>
              </w:rPr>
            </w:pPr>
            <w:r w:rsidRPr="00335DA0">
              <w:rPr>
                <w:rFonts w:ascii="Calibri" w:hAnsi="Calibri" w:cs="Calibri"/>
                <w:color w:val="000000"/>
                <w:sz w:val="22"/>
                <w:szCs w:val="22"/>
              </w:rPr>
              <w:t> </w:t>
            </w:r>
          </w:p>
        </w:tc>
        <w:tc>
          <w:tcPr>
            <w:tcW w:w="761" w:type="pct"/>
            <w:noWrap/>
            <w:vAlign w:val="center"/>
            <w:hideMark/>
          </w:tcPr>
          <w:p w14:paraId="71019ADB" w14:textId="22CF6651" w:rsidR="00DC0689" w:rsidRPr="00335DA0" w:rsidRDefault="00DC0689" w:rsidP="00DC0689">
            <w:pPr>
              <w:jc w:val="right"/>
              <w:rPr>
                <w:rFonts w:ascii="Calibri" w:hAnsi="Calibri" w:cs="Calibri"/>
                <w:color w:val="000000"/>
                <w:sz w:val="22"/>
                <w:szCs w:val="22"/>
              </w:rPr>
            </w:pPr>
            <w:r w:rsidRPr="00335DA0">
              <w:rPr>
                <w:rFonts w:ascii="Calibri" w:hAnsi="Calibri" w:cs="Calibri"/>
                <w:color w:val="000000"/>
                <w:sz w:val="22"/>
                <w:szCs w:val="22"/>
              </w:rPr>
              <w:t> </w:t>
            </w:r>
          </w:p>
        </w:tc>
        <w:tc>
          <w:tcPr>
            <w:tcW w:w="735" w:type="pct"/>
            <w:noWrap/>
            <w:vAlign w:val="center"/>
            <w:hideMark/>
          </w:tcPr>
          <w:p w14:paraId="659EC449" w14:textId="31157878" w:rsidR="00DC0689" w:rsidRPr="00335DA0" w:rsidRDefault="00DC0689" w:rsidP="00DC0689">
            <w:pPr>
              <w:jc w:val="right"/>
              <w:rPr>
                <w:rFonts w:ascii="Calibri" w:hAnsi="Calibri" w:cs="Calibri"/>
                <w:color w:val="000000"/>
                <w:sz w:val="22"/>
                <w:szCs w:val="22"/>
              </w:rPr>
            </w:pPr>
            <w:r w:rsidRPr="00335DA0">
              <w:rPr>
                <w:rFonts w:ascii="Calibri" w:hAnsi="Calibri" w:cs="Calibri"/>
                <w:color w:val="000000"/>
                <w:sz w:val="22"/>
                <w:szCs w:val="22"/>
              </w:rPr>
              <w:t> </w:t>
            </w:r>
          </w:p>
        </w:tc>
      </w:tr>
      <w:tr w:rsidR="00DC0689" w14:paraId="22B1E79E" w14:textId="77777777" w:rsidTr="000055AE">
        <w:trPr>
          <w:trHeight w:val="238"/>
        </w:trPr>
        <w:tc>
          <w:tcPr>
            <w:tcW w:w="3504" w:type="pct"/>
            <w:vAlign w:val="center"/>
            <w:hideMark/>
          </w:tcPr>
          <w:p w14:paraId="3772DCF5" w14:textId="77777777" w:rsidR="00DC0689" w:rsidRPr="00335DA0" w:rsidRDefault="00DC0689" w:rsidP="00DC0689">
            <w:pPr>
              <w:rPr>
                <w:rFonts w:ascii="Arial" w:hAnsi="Arial" w:cs="Arial"/>
                <w:b/>
                <w:bCs/>
                <w:color w:val="000000"/>
                <w:sz w:val="18"/>
                <w:szCs w:val="18"/>
              </w:rPr>
            </w:pPr>
            <w:r w:rsidRPr="00335DA0">
              <w:rPr>
                <w:rFonts w:ascii="Arial" w:hAnsi="Arial" w:cs="Arial"/>
                <w:b/>
                <w:bCs/>
                <w:color w:val="000000"/>
                <w:sz w:val="18"/>
                <w:szCs w:val="18"/>
              </w:rPr>
              <w:t>(=) Superávit Acumulado</w:t>
            </w:r>
          </w:p>
        </w:tc>
        <w:tc>
          <w:tcPr>
            <w:tcW w:w="761" w:type="pct"/>
            <w:vAlign w:val="center"/>
            <w:hideMark/>
          </w:tcPr>
          <w:p w14:paraId="4C936B9C" w14:textId="72F21D8C" w:rsidR="00DC0689" w:rsidRPr="00335DA0" w:rsidRDefault="00DC0689" w:rsidP="00DC0689">
            <w:pPr>
              <w:jc w:val="right"/>
              <w:rPr>
                <w:rFonts w:ascii="Arial" w:hAnsi="Arial" w:cs="Arial"/>
                <w:b/>
                <w:bCs/>
                <w:color w:val="000000"/>
                <w:sz w:val="18"/>
                <w:szCs w:val="18"/>
              </w:rPr>
            </w:pPr>
            <w:r w:rsidRPr="00335DA0">
              <w:rPr>
                <w:rFonts w:ascii="Arial" w:hAnsi="Arial" w:cs="Arial"/>
                <w:b/>
                <w:bCs/>
                <w:color w:val="000000"/>
                <w:sz w:val="18"/>
                <w:szCs w:val="18"/>
              </w:rPr>
              <w:t xml:space="preserve">        158.648 </w:t>
            </w:r>
          </w:p>
        </w:tc>
        <w:tc>
          <w:tcPr>
            <w:tcW w:w="735" w:type="pct"/>
            <w:vAlign w:val="center"/>
            <w:hideMark/>
          </w:tcPr>
          <w:p w14:paraId="4E9419E3" w14:textId="22A9FCE4" w:rsidR="00DC0689" w:rsidRPr="008D6EF8" w:rsidRDefault="00DC0689" w:rsidP="00DC0689">
            <w:pPr>
              <w:jc w:val="right"/>
              <w:rPr>
                <w:rFonts w:ascii="Arial" w:hAnsi="Arial" w:cs="Arial"/>
                <w:b/>
                <w:bCs/>
                <w:color w:val="000000"/>
                <w:sz w:val="18"/>
                <w:szCs w:val="18"/>
              </w:rPr>
            </w:pPr>
            <w:r w:rsidRPr="00335DA0">
              <w:rPr>
                <w:rFonts w:ascii="Arial" w:hAnsi="Arial" w:cs="Arial"/>
                <w:b/>
                <w:bCs/>
                <w:color w:val="000000"/>
                <w:sz w:val="18"/>
                <w:szCs w:val="18"/>
              </w:rPr>
              <w:t xml:space="preserve">        117.535</w:t>
            </w:r>
            <w:r>
              <w:rPr>
                <w:rFonts w:ascii="Arial" w:hAnsi="Arial" w:cs="Arial"/>
                <w:b/>
                <w:bCs/>
                <w:color w:val="000000"/>
                <w:sz w:val="18"/>
                <w:szCs w:val="18"/>
              </w:rPr>
              <w:t xml:space="preserve"> </w:t>
            </w:r>
          </w:p>
        </w:tc>
      </w:tr>
    </w:tbl>
    <w:p w14:paraId="1E0F5D2F" w14:textId="38A202BA" w:rsidR="00150C32" w:rsidRDefault="00150C32" w:rsidP="00150C32">
      <w:pPr>
        <w:spacing w:after="120" w:line="276" w:lineRule="auto"/>
        <w:jc w:val="both"/>
        <w:rPr>
          <w:rFonts w:ascii="Arial" w:hAnsi="Arial" w:cs="Arial"/>
          <w:sz w:val="18"/>
          <w:szCs w:val="18"/>
        </w:rPr>
      </w:pPr>
      <w:r w:rsidRPr="002A36CE">
        <w:rPr>
          <w:rFonts w:ascii="Arial" w:hAnsi="Arial" w:cs="Arial"/>
          <w:sz w:val="18"/>
          <w:szCs w:val="18"/>
        </w:rPr>
        <w:t>Valores extraídos do balancete da Sistel em 3</w:t>
      </w:r>
      <w:r w:rsidR="00335DA0">
        <w:rPr>
          <w:rFonts w:ascii="Arial" w:hAnsi="Arial" w:cs="Arial"/>
          <w:sz w:val="18"/>
          <w:szCs w:val="18"/>
        </w:rPr>
        <w:t>0</w:t>
      </w:r>
      <w:r w:rsidRPr="002A36CE">
        <w:rPr>
          <w:rFonts w:ascii="Arial" w:hAnsi="Arial" w:cs="Arial"/>
          <w:sz w:val="18"/>
          <w:szCs w:val="18"/>
        </w:rPr>
        <w:t xml:space="preserve"> de </w:t>
      </w:r>
      <w:r w:rsidR="00335DA0">
        <w:rPr>
          <w:rFonts w:ascii="Arial" w:hAnsi="Arial" w:cs="Arial"/>
          <w:sz w:val="18"/>
          <w:szCs w:val="18"/>
        </w:rPr>
        <w:t>junho</w:t>
      </w:r>
      <w:r w:rsidRPr="002A36CE">
        <w:rPr>
          <w:rFonts w:ascii="Arial" w:hAnsi="Arial" w:cs="Arial"/>
          <w:sz w:val="18"/>
          <w:szCs w:val="18"/>
        </w:rPr>
        <w:t xml:space="preserve"> de 202</w:t>
      </w:r>
      <w:r w:rsidR="007C2427">
        <w:rPr>
          <w:rFonts w:ascii="Arial" w:hAnsi="Arial" w:cs="Arial"/>
          <w:sz w:val="18"/>
          <w:szCs w:val="18"/>
        </w:rPr>
        <w:t>6</w:t>
      </w:r>
      <w:r w:rsidRPr="002A36CE">
        <w:rPr>
          <w:rFonts w:ascii="Arial" w:hAnsi="Arial" w:cs="Arial"/>
          <w:sz w:val="18"/>
          <w:szCs w:val="18"/>
        </w:rPr>
        <w:t xml:space="preserve"> e 31 de dezembro de 20</w:t>
      </w:r>
      <w:r>
        <w:rPr>
          <w:rFonts w:ascii="Arial" w:hAnsi="Arial" w:cs="Arial"/>
          <w:sz w:val="18"/>
          <w:szCs w:val="18"/>
        </w:rPr>
        <w:t>2</w:t>
      </w:r>
      <w:r w:rsidR="007C2427">
        <w:rPr>
          <w:rFonts w:ascii="Arial" w:hAnsi="Arial" w:cs="Arial"/>
          <w:sz w:val="18"/>
          <w:szCs w:val="18"/>
        </w:rPr>
        <w:t>5</w:t>
      </w:r>
      <w:r w:rsidRPr="002A36CE">
        <w:rPr>
          <w:rFonts w:ascii="Arial" w:hAnsi="Arial" w:cs="Arial"/>
          <w:sz w:val="18"/>
          <w:szCs w:val="18"/>
        </w:rPr>
        <w:t>.</w:t>
      </w:r>
    </w:p>
    <w:p w14:paraId="38850C7E" w14:textId="77777777" w:rsidR="00150C32" w:rsidRPr="00275EC5" w:rsidRDefault="00150C32" w:rsidP="00150C32">
      <w:pPr>
        <w:pStyle w:val="Ttulo2"/>
        <w:numPr>
          <w:ilvl w:val="1"/>
          <w:numId w:val="7"/>
        </w:numPr>
        <w:tabs>
          <w:tab w:val="clear" w:pos="284"/>
          <w:tab w:val="clear" w:pos="340"/>
        </w:tabs>
        <w:spacing w:before="0" w:after="0" w:line="276" w:lineRule="auto"/>
        <w:ind w:left="851" w:hanging="851"/>
        <w:jc w:val="both"/>
        <w:rPr>
          <w:rFonts w:ascii="Arial" w:hAnsi="Arial" w:cs="Arial"/>
        </w:rPr>
      </w:pPr>
      <w:r w:rsidRPr="00275EC5">
        <w:rPr>
          <w:rFonts w:ascii="Arial" w:hAnsi="Arial" w:cs="Arial"/>
        </w:rPr>
        <w:t>Pano de Assistência Médica ao Aposentado (PAMA)</w:t>
      </w:r>
    </w:p>
    <w:p w14:paraId="633D15D0" w14:textId="77777777" w:rsidR="00150C32" w:rsidRPr="00275EC5" w:rsidRDefault="00150C32" w:rsidP="00150C32">
      <w:pPr>
        <w:spacing w:before="120" w:after="120" w:line="276" w:lineRule="auto"/>
        <w:jc w:val="both"/>
        <w:rPr>
          <w:rFonts w:ascii="Arial" w:hAnsi="Arial" w:cs="Arial"/>
          <w:sz w:val="22"/>
          <w:szCs w:val="22"/>
        </w:rPr>
      </w:pPr>
      <w:r w:rsidRPr="00275EC5">
        <w:rPr>
          <w:rFonts w:ascii="Arial" w:hAnsi="Arial" w:cs="Arial"/>
          <w:sz w:val="22"/>
          <w:szCs w:val="22"/>
        </w:rPr>
        <w:t>A Telebrás é patrocinadora de um plano médico-hospitalar denominado Plano de Assistência Médica ao Aposentado (PAMA), plano de benefícios de caráter assistencial, cujo objetivo é proporcionar aos participantes atendimento médico e hospitalar, com custos compartilhados e de modo semelhante ao proporcionado aos empregados das patrocinadoras, quando em atividade, conforme reza os artigos 1º e 9º do regulamento.</w:t>
      </w:r>
    </w:p>
    <w:p w14:paraId="1BA5AE28" w14:textId="5F91F232" w:rsidR="008D6EF8" w:rsidRPr="00275EC5" w:rsidRDefault="008D6EF8" w:rsidP="008D6EF8">
      <w:pPr>
        <w:spacing w:line="276" w:lineRule="auto"/>
        <w:jc w:val="both"/>
        <w:rPr>
          <w:sz w:val="22"/>
          <w:szCs w:val="22"/>
        </w:rPr>
      </w:pPr>
      <w:r w:rsidRPr="000A2750">
        <w:rPr>
          <w:rFonts w:ascii="Arial" w:hAnsi="Arial" w:cs="Arial"/>
          <w:sz w:val="22"/>
          <w:szCs w:val="22"/>
        </w:rPr>
        <w:t>O plano PAMA contava, em 31 de dezembro de 202</w:t>
      </w:r>
      <w:r>
        <w:rPr>
          <w:rFonts w:ascii="Arial" w:hAnsi="Arial" w:cs="Arial"/>
          <w:sz w:val="22"/>
          <w:szCs w:val="22"/>
        </w:rPr>
        <w:t>5</w:t>
      </w:r>
      <w:r w:rsidRPr="000A2750">
        <w:rPr>
          <w:rFonts w:ascii="Arial" w:hAnsi="Arial" w:cs="Arial"/>
          <w:sz w:val="22"/>
          <w:szCs w:val="22"/>
        </w:rPr>
        <w:t xml:space="preserve">, com </w:t>
      </w:r>
      <w:r>
        <w:rPr>
          <w:rFonts w:ascii="Arial" w:hAnsi="Arial" w:cs="Arial"/>
          <w:sz w:val="22"/>
          <w:szCs w:val="22"/>
        </w:rPr>
        <w:t>23.077</w:t>
      </w:r>
      <w:r w:rsidRPr="000A2750">
        <w:rPr>
          <w:rFonts w:ascii="Arial" w:hAnsi="Arial" w:cs="Arial"/>
          <w:sz w:val="22"/>
          <w:szCs w:val="22"/>
        </w:rPr>
        <w:t xml:space="preserve"> beneficiários</w:t>
      </w:r>
      <w:r>
        <w:rPr>
          <w:rFonts w:ascii="Arial" w:hAnsi="Arial" w:cs="Arial"/>
          <w:sz w:val="22"/>
          <w:szCs w:val="22"/>
        </w:rPr>
        <w:t xml:space="preserve"> (15.772</w:t>
      </w:r>
      <w:r w:rsidRPr="00FB6551">
        <w:rPr>
          <w:rFonts w:ascii="Arial" w:hAnsi="Arial" w:cs="Arial"/>
          <w:sz w:val="22"/>
          <w:szCs w:val="22"/>
        </w:rPr>
        <w:t xml:space="preserve"> titulares e </w:t>
      </w:r>
      <w:r>
        <w:rPr>
          <w:rFonts w:ascii="Arial" w:hAnsi="Arial" w:cs="Arial"/>
          <w:sz w:val="22"/>
          <w:szCs w:val="22"/>
        </w:rPr>
        <w:t>7.305</w:t>
      </w:r>
      <w:r w:rsidRPr="00FB6551">
        <w:rPr>
          <w:rFonts w:ascii="Arial" w:hAnsi="Arial" w:cs="Arial"/>
          <w:sz w:val="22"/>
          <w:szCs w:val="22"/>
        </w:rPr>
        <w:t xml:space="preserve"> dependentes</w:t>
      </w:r>
      <w:r>
        <w:rPr>
          <w:rFonts w:ascii="Arial" w:hAnsi="Arial" w:cs="Arial"/>
          <w:sz w:val="22"/>
          <w:szCs w:val="22"/>
        </w:rPr>
        <w:t xml:space="preserve">), </w:t>
      </w:r>
      <w:r w:rsidRPr="000A2750">
        <w:rPr>
          <w:rFonts w:ascii="Arial" w:hAnsi="Arial" w:cs="Arial"/>
          <w:sz w:val="22"/>
          <w:szCs w:val="22"/>
        </w:rPr>
        <w:t>sendo que apenas</w:t>
      </w:r>
      <w:r w:rsidRPr="00FE17C8">
        <w:rPr>
          <w:rFonts w:ascii="Arial" w:hAnsi="Arial" w:cs="Arial"/>
          <w:sz w:val="22"/>
          <w:szCs w:val="22"/>
        </w:rPr>
        <w:t xml:space="preserve"> 5 destes </w:t>
      </w:r>
      <w:r w:rsidRPr="00275EC5">
        <w:rPr>
          <w:rFonts w:ascii="Arial" w:hAnsi="Arial" w:cs="Arial"/>
          <w:sz w:val="22"/>
          <w:szCs w:val="22"/>
        </w:rPr>
        <w:t>ainda detinham vínculo com a Telebras. Desse modo, para o exercício de 202</w:t>
      </w:r>
      <w:r>
        <w:rPr>
          <w:rFonts w:ascii="Arial" w:hAnsi="Arial" w:cs="Arial"/>
          <w:sz w:val="22"/>
          <w:szCs w:val="22"/>
        </w:rPr>
        <w:t>6</w:t>
      </w:r>
      <w:r w:rsidRPr="00275EC5">
        <w:rPr>
          <w:rFonts w:ascii="Arial" w:hAnsi="Arial" w:cs="Arial"/>
          <w:sz w:val="22"/>
          <w:szCs w:val="22"/>
        </w:rPr>
        <w:t xml:space="preserve">, a estimativa de gasto da Telebras com esse plano </w:t>
      </w:r>
      <w:r w:rsidRPr="00797FCE">
        <w:rPr>
          <w:rFonts w:ascii="Arial" w:hAnsi="Arial" w:cs="Arial"/>
          <w:sz w:val="22"/>
          <w:szCs w:val="22"/>
        </w:rPr>
        <w:t>é de R$1</w:t>
      </w:r>
      <w:r>
        <w:rPr>
          <w:rFonts w:ascii="Arial" w:hAnsi="Arial" w:cs="Arial"/>
          <w:sz w:val="22"/>
          <w:szCs w:val="22"/>
        </w:rPr>
        <w:t>2.400,00</w:t>
      </w:r>
      <w:r w:rsidRPr="00275EC5">
        <w:rPr>
          <w:rFonts w:ascii="Arial" w:hAnsi="Arial" w:cs="Arial"/>
          <w:sz w:val="22"/>
          <w:szCs w:val="22"/>
        </w:rPr>
        <w:t xml:space="preserve">. </w:t>
      </w:r>
    </w:p>
    <w:p w14:paraId="33C412C5" w14:textId="77777777" w:rsidR="00150C32" w:rsidRPr="00275EC5" w:rsidRDefault="00150C32" w:rsidP="00150C32">
      <w:pPr>
        <w:jc w:val="both"/>
        <w:rPr>
          <w:rFonts w:ascii="Arial" w:hAnsi="Arial" w:cs="Arial"/>
          <w:sz w:val="22"/>
          <w:szCs w:val="22"/>
        </w:rPr>
      </w:pPr>
    </w:p>
    <w:p w14:paraId="0410D4CE" w14:textId="09E020F1" w:rsidR="00150C32" w:rsidRDefault="00150C32" w:rsidP="00150C32">
      <w:pPr>
        <w:jc w:val="both"/>
        <w:rPr>
          <w:rFonts w:ascii="Arial" w:hAnsi="Arial" w:cs="Arial"/>
          <w:sz w:val="22"/>
          <w:szCs w:val="22"/>
        </w:rPr>
      </w:pPr>
      <w:r>
        <w:rPr>
          <w:rFonts w:ascii="Arial" w:hAnsi="Arial" w:cs="Arial"/>
          <w:sz w:val="22"/>
          <w:szCs w:val="22"/>
        </w:rPr>
        <w:t>Em 3</w:t>
      </w:r>
      <w:r w:rsidR="00335DA0">
        <w:rPr>
          <w:rFonts w:ascii="Arial" w:hAnsi="Arial" w:cs="Arial"/>
          <w:sz w:val="22"/>
          <w:szCs w:val="22"/>
        </w:rPr>
        <w:t>0</w:t>
      </w:r>
      <w:r>
        <w:rPr>
          <w:rFonts w:ascii="Arial" w:hAnsi="Arial" w:cs="Arial"/>
          <w:sz w:val="22"/>
          <w:szCs w:val="22"/>
        </w:rPr>
        <w:t xml:space="preserve"> de </w:t>
      </w:r>
      <w:r w:rsidR="00335DA0">
        <w:rPr>
          <w:rFonts w:ascii="Arial" w:hAnsi="Arial" w:cs="Arial"/>
          <w:sz w:val="22"/>
          <w:szCs w:val="22"/>
        </w:rPr>
        <w:t>junho</w:t>
      </w:r>
      <w:r>
        <w:rPr>
          <w:rFonts w:ascii="Arial" w:hAnsi="Arial" w:cs="Arial"/>
          <w:sz w:val="22"/>
          <w:szCs w:val="22"/>
        </w:rPr>
        <w:t xml:space="preserve"> de 202</w:t>
      </w:r>
      <w:r w:rsidR="00105EBC">
        <w:rPr>
          <w:rFonts w:ascii="Arial" w:hAnsi="Arial" w:cs="Arial"/>
          <w:sz w:val="22"/>
          <w:szCs w:val="22"/>
        </w:rPr>
        <w:t>6</w:t>
      </w:r>
      <w:r>
        <w:rPr>
          <w:rFonts w:ascii="Arial" w:hAnsi="Arial" w:cs="Arial"/>
          <w:sz w:val="22"/>
          <w:szCs w:val="22"/>
        </w:rPr>
        <w:t>, o plano apresentava um déficit conforme demonstrado a seguir:</w:t>
      </w:r>
    </w:p>
    <w:p w14:paraId="14C09005" w14:textId="77777777" w:rsidR="00150C32" w:rsidRDefault="00150C32" w:rsidP="00150C32">
      <w:pPr>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48"/>
        <w:gridCol w:w="1487"/>
        <w:gridCol w:w="1436"/>
      </w:tblGrid>
      <w:tr w:rsidR="00150C32" w:rsidRPr="00B320F0" w14:paraId="42445A21" w14:textId="77777777" w:rsidTr="00DD4E77">
        <w:trPr>
          <w:trHeight w:val="238"/>
        </w:trPr>
        <w:tc>
          <w:tcPr>
            <w:tcW w:w="3504" w:type="pct"/>
            <w:vMerge w:val="restart"/>
            <w:shd w:val="clear" w:color="000000" w:fill="D9D9D9"/>
            <w:vAlign w:val="center"/>
            <w:hideMark/>
          </w:tcPr>
          <w:p w14:paraId="3A61D799" w14:textId="77777777" w:rsidR="00150C32" w:rsidRPr="00B320F0" w:rsidRDefault="00150C32" w:rsidP="00F924E3">
            <w:pPr>
              <w:rPr>
                <w:rFonts w:ascii="Arial" w:hAnsi="Arial" w:cs="Arial"/>
                <w:b/>
                <w:bCs/>
                <w:color w:val="000000"/>
                <w:sz w:val="18"/>
                <w:szCs w:val="18"/>
              </w:rPr>
            </w:pPr>
            <w:r w:rsidRPr="00B320F0">
              <w:rPr>
                <w:rFonts w:ascii="Arial" w:hAnsi="Arial" w:cs="Arial"/>
                <w:b/>
                <w:bCs/>
                <w:color w:val="000000"/>
                <w:sz w:val="18"/>
                <w:szCs w:val="18"/>
              </w:rPr>
              <w:t>Composição:</w:t>
            </w:r>
          </w:p>
        </w:tc>
        <w:tc>
          <w:tcPr>
            <w:tcW w:w="1496" w:type="pct"/>
            <w:gridSpan w:val="2"/>
            <w:vAlign w:val="center"/>
            <w:hideMark/>
          </w:tcPr>
          <w:p w14:paraId="5698E2DF" w14:textId="77777777" w:rsidR="00150C32" w:rsidRPr="00B320F0" w:rsidRDefault="00150C32" w:rsidP="00F924E3">
            <w:pPr>
              <w:jc w:val="center"/>
              <w:rPr>
                <w:rFonts w:ascii="Arial" w:hAnsi="Arial" w:cs="Arial"/>
                <w:b/>
                <w:bCs/>
                <w:color w:val="000000"/>
                <w:sz w:val="18"/>
                <w:szCs w:val="18"/>
              </w:rPr>
            </w:pPr>
            <w:r w:rsidRPr="00B320F0">
              <w:rPr>
                <w:rFonts w:ascii="Arial" w:hAnsi="Arial" w:cs="Arial"/>
                <w:b/>
                <w:bCs/>
                <w:color w:val="000000"/>
                <w:sz w:val="18"/>
                <w:szCs w:val="18"/>
              </w:rPr>
              <w:t>PAMA</w:t>
            </w:r>
          </w:p>
        </w:tc>
      </w:tr>
      <w:tr w:rsidR="00DD4E77" w:rsidRPr="00B320F0" w14:paraId="52FA746D" w14:textId="77777777" w:rsidTr="00DD4E77">
        <w:trPr>
          <w:trHeight w:val="238"/>
        </w:trPr>
        <w:tc>
          <w:tcPr>
            <w:tcW w:w="3504" w:type="pct"/>
            <w:vMerge/>
            <w:vAlign w:val="center"/>
            <w:hideMark/>
          </w:tcPr>
          <w:p w14:paraId="53428B04" w14:textId="77777777" w:rsidR="00DD4E77" w:rsidRPr="00B320F0" w:rsidRDefault="00DD4E77" w:rsidP="00DD4E77">
            <w:pPr>
              <w:rPr>
                <w:rFonts w:ascii="Arial" w:hAnsi="Arial" w:cs="Arial"/>
                <w:b/>
                <w:bCs/>
                <w:color w:val="000000"/>
                <w:sz w:val="18"/>
                <w:szCs w:val="18"/>
              </w:rPr>
            </w:pPr>
          </w:p>
        </w:tc>
        <w:tc>
          <w:tcPr>
            <w:tcW w:w="761" w:type="pct"/>
            <w:vAlign w:val="center"/>
            <w:hideMark/>
          </w:tcPr>
          <w:p w14:paraId="3ADBE8ED" w14:textId="5D6CFD9D" w:rsidR="00DD4E77" w:rsidRPr="00B320F0" w:rsidRDefault="00DD4E77" w:rsidP="00DD4E77">
            <w:pPr>
              <w:jc w:val="center"/>
              <w:rPr>
                <w:rFonts w:ascii="Arial" w:hAnsi="Arial" w:cs="Arial"/>
                <w:b/>
                <w:bCs/>
                <w:color w:val="000000"/>
                <w:sz w:val="18"/>
                <w:szCs w:val="18"/>
              </w:rPr>
            </w:pPr>
            <w:r w:rsidRPr="00B320F0">
              <w:rPr>
                <w:rFonts w:ascii="Arial" w:hAnsi="Arial" w:cs="Arial"/>
                <w:b/>
                <w:bCs/>
                <w:color w:val="000000"/>
                <w:sz w:val="18"/>
                <w:szCs w:val="18"/>
              </w:rPr>
              <w:t>3</w:t>
            </w:r>
            <w:r w:rsidR="00B40686">
              <w:rPr>
                <w:rFonts w:ascii="Arial" w:hAnsi="Arial" w:cs="Arial"/>
                <w:b/>
                <w:bCs/>
                <w:color w:val="000000"/>
                <w:sz w:val="18"/>
                <w:szCs w:val="18"/>
              </w:rPr>
              <w:t>0</w:t>
            </w:r>
            <w:r w:rsidRPr="00B320F0">
              <w:rPr>
                <w:rFonts w:ascii="Arial" w:hAnsi="Arial" w:cs="Arial"/>
                <w:b/>
                <w:bCs/>
                <w:color w:val="000000"/>
                <w:sz w:val="18"/>
                <w:szCs w:val="18"/>
              </w:rPr>
              <w:t>/0</w:t>
            </w:r>
            <w:r w:rsidR="00B40686">
              <w:rPr>
                <w:rFonts w:ascii="Arial" w:hAnsi="Arial" w:cs="Arial"/>
                <w:b/>
                <w:bCs/>
                <w:color w:val="000000"/>
                <w:sz w:val="18"/>
                <w:szCs w:val="18"/>
              </w:rPr>
              <w:t>6</w:t>
            </w:r>
            <w:r w:rsidRPr="00B320F0">
              <w:rPr>
                <w:rFonts w:ascii="Arial" w:hAnsi="Arial" w:cs="Arial"/>
                <w:b/>
                <w:bCs/>
                <w:color w:val="000000"/>
                <w:sz w:val="18"/>
                <w:szCs w:val="18"/>
              </w:rPr>
              <w:t>/2026</w:t>
            </w:r>
          </w:p>
        </w:tc>
        <w:tc>
          <w:tcPr>
            <w:tcW w:w="735" w:type="pct"/>
            <w:vAlign w:val="center"/>
            <w:hideMark/>
          </w:tcPr>
          <w:p w14:paraId="2183A916" w14:textId="25032843" w:rsidR="00DD4E77" w:rsidRPr="00B320F0" w:rsidRDefault="00DD4E77" w:rsidP="00DD4E77">
            <w:pPr>
              <w:jc w:val="center"/>
              <w:rPr>
                <w:rFonts w:ascii="Arial" w:hAnsi="Arial" w:cs="Arial"/>
                <w:b/>
                <w:bCs/>
                <w:color w:val="000000"/>
                <w:sz w:val="18"/>
                <w:szCs w:val="18"/>
              </w:rPr>
            </w:pPr>
            <w:r w:rsidRPr="00B320F0">
              <w:rPr>
                <w:rFonts w:ascii="Arial" w:hAnsi="Arial" w:cs="Arial"/>
                <w:b/>
                <w:bCs/>
                <w:color w:val="000000"/>
                <w:sz w:val="18"/>
                <w:szCs w:val="18"/>
              </w:rPr>
              <w:t>3</w:t>
            </w:r>
            <w:r w:rsidR="00B40686">
              <w:rPr>
                <w:rFonts w:ascii="Arial" w:hAnsi="Arial" w:cs="Arial"/>
                <w:b/>
                <w:bCs/>
                <w:color w:val="000000"/>
                <w:sz w:val="18"/>
                <w:szCs w:val="18"/>
              </w:rPr>
              <w:t>0</w:t>
            </w:r>
            <w:r w:rsidRPr="00B320F0">
              <w:rPr>
                <w:rFonts w:ascii="Arial" w:hAnsi="Arial" w:cs="Arial"/>
                <w:b/>
                <w:bCs/>
                <w:color w:val="000000"/>
                <w:sz w:val="18"/>
                <w:szCs w:val="18"/>
              </w:rPr>
              <w:t>/0</w:t>
            </w:r>
            <w:r w:rsidR="00B40686">
              <w:rPr>
                <w:rFonts w:ascii="Arial" w:hAnsi="Arial" w:cs="Arial"/>
                <w:b/>
                <w:bCs/>
                <w:color w:val="000000"/>
                <w:sz w:val="18"/>
                <w:szCs w:val="18"/>
              </w:rPr>
              <w:t>6</w:t>
            </w:r>
            <w:r w:rsidRPr="00B320F0">
              <w:rPr>
                <w:rFonts w:ascii="Arial" w:hAnsi="Arial" w:cs="Arial"/>
                <w:b/>
                <w:bCs/>
                <w:color w:val="000000"/>
                <w:sz w:val="18"/>
                <w:szCs w:val="18"/>
              </w:rPr>
              <w:t>/2025</w:t>
            </w:r>
          </w:p>
        </w:tc>
      </w:tr>
      <w:tr w:rsidR="00DC0689" w:rsidRPr="00B320F0" w14:paraId="2C058E01" w14:textId="77777777" w:rsidTr="00DD4E77">
        <w:trPr>
          <w:trHeight w:val="238"/>
        </w:trPr>
        <w:tc>
          <w:tcPr>
            <w:tcW w:w="3504" w:type="pct"/>
            <w:noWrap/>
            <w:vAlign w:val="center"/>
            <w:hideMark/>
          </w:tcPr>
          <w:p w14:paraId="6D5165B7" w14:textId="77777777" w:rsidR="00DC0689" w:rsidRPr="00B320F0" w:rsidRDefault="00DC0689" w:rsidP="00DC0689">
            <w:pPr>
              <w:rPr>
                <w:rFonts w:ascii="Arial" w:hAnsi="Arial" w:cs="Arial"/>
                <w:b/>
                <w:bCs/>
                <w:color w:val="000000"/>
                <w:sz w:val="18"/>
                <w:szCs w:val="18"/>
              </w:rPr>
            </w:pPr>
            <w:r w:rsidRPr="00B320F0">
              <w:rPr>
                <w:rFonts w:ascii="Arial" w:hAnsi="Arial" w:cs="Arial"/>
                <w:b/>
                <w:bCs/>
                <w:color w:val="000000"/>
                <w:sz w:val="18"/>
                <w:szCs w:val="18"/>
              </w:rPr>
              <w:t>Total dos Ativos do Plano</w:t>
            </w:r>
          </w:p>
        </w:tc>
        <w:tc>
          <w:tcPr>
            <w:tcW w:w="761" w:type="pct"/>
            <w:noWrap/>
            <w:vAlign w:val="center"/>
            <w:hideMark/>
          </w:tcPr>
          <w:p w14:paraId="66B821CD" w14:textId="742DC7DE" w:rsidR="00DC0689" w:rsidRPr="00B320F0" w:rsidRDefault="00DC0689" w:rsidP="00DC0689">
            <w:pPr>
              <w:jc w:val="right"/>
              <w:rPr>
                <w:rFonts w:ascii="Arial" w:hAnsi="Arial" w:cs="Arial"/>
                <w:b/>
                <w:bCs/>
                <w:color w:val="000000"/>
                <w:sz w:val="18"/>
                <w:szCs w:val="18"/>
              </w:rPr>
            </w:pPr>
            <w:r w:rsidRPr="00B320F0">
              <w:rPr>
                <w:rFonts w:ascii="Arial" w:hAnsi="Arial" w:cs="Arial"/>
                <w:b/>
                <w:bCs/>
                <w:color w:val="000000"/>
                <w:sz w:val="18"/>
                <w:szCs w:val="18"/>
              </w:rPr>
              <w:t>30/06/2026</w:t>
            </w:r>
          </w:p>
        </w:tc>
        <w:tc>
          <w:tcPr>
            <w:tcW w:w="735" w:type="pct"/>
            <w:noWrap/>
            <w:vAlign w:val="center"/>
            <w:hideMark/>
          </w:tcPr>
          <w:p w14:paraId="40F5AD49" w14:textId="56328D0B" w:rsidR="00DC0689" w:rsidRPr="00B320F0" w:rsidRDefault="00DC0689" w:rsidP="00DC0689">
            <w:pPr>
              <w:jc w:val="right"/>
              <w:rPr>
                <w:rFonts w:ascii="Arial" w:hAnsi="Arial" w:cs="Arial"/>
                <w:b/>
                <w:bCs/>
                <w:color w:val="000000"/>
                <w:sz w:val="18"/>
                <w:szCs w:val="18"/>
              </w:rPr>
            </w:pPr>
            <w:r w:rsidRPr="00B320F0">
              <w:rPr>
                <w:rFonts w:ascii="Arial" w:hAnsi="Arial" w:cs="Arial"/>
                <w:b/>
                <w:bCs/>
                <w:color w:val="000000"/>
                <w:sz w:val="18"/>
                <w:szCs w:val="18"/>
              </w:rPr>
              <w:t>30/06/2025</w:t>
            </w:r>
          </w:p>
        </w:tc>
      </w:tr>
      <w:tr w:rsidR="00DC0689" w:rsidRPr="00B320F0" w14:paraId="2E18ECB8" w14:textId="77777777" w:rsidTr="00DD4E77">
        <w:trPr>
          <w:trHeight w:val="238"/>
        </w:trPr>
        <w:tc>
          <w:tcPr>
            <w:tcW w:w="3504" w:type="pct"/>
            <w:noWrap/>
            <w:vAlign w:val="center"/>
            <w:hideMark/>
          </w:tcPr>
          <w:p w14:paraId="6C2596F3" w14:textId="77777777" w:rsidR="00DC0689" w:rsidRPr="00B320F0" w:rsidRDefault="00DC0689" w:rsidP="00DC0689">
            <w:pPr>
              <w:rPr>
                <w:rFonts w:ascii="Arial" w:hAnsi="Arial" w:cs="Arial"/>
                <w:color w:val="000000"/>
                <w:sz w:val="18"/>
                <w:szCs w:val="18"/>
              </w:rPr>
            </w:pPr>
            <w:r w:rsidRPr="00B320F0">
              <w:rPr>
                <w:rFonts w:ascii="Arial" w:hAnsi="Arial" w:cs="Arial"/>
                <w:color w:val="000000"/>
                <w:sz w:val="18"/>
                <w:szCs w:val="18"/>
              </w:rPr>
              <w:t> </w:t>
            </w:r>
          </w:p>
        </w:tc>
        <w:tc>
          <w:tcPr>
            <w:tcW w:w="761" w:type="pct"/>
            <w:noWrap/>
            <w:vAlign w:val="center"/>
            <w:hideMark/>
          </w:tcPr>
          <w:p w14:paraId="791CD944" w14:textId="4865634D" w:rsidR="00DC0689" w:rsidRPr="00B320F0" w:rsidRDefault="00DC0689" w:rsidP="00DC0689">
            <w:pPr>
              <w:jc w:val="right"/>
              <w:rPr>
                <w:rFonts w:ascii="Arial" w:hAnsi="Arial" w:cs="Arial"/>
                <w:color w:val="000000"/>
                <w:sz w:val="18"/>
                <w:szCs w:val="18"/>
              </w:rPr>
            </w:pPr>
            <w:r w:rsidRPr="00B320F0">
              <w:rPr>
                <w:rFonts w:ascii="Arial" w:hAnsi="Arial" w:cs="Arial"/>
                <w:b/>
                <w:bCs/>
                <w:color w:val="000000"/>
                <w:sz w:val="18"/>
                <w:szCs w:val="18"/>
              </w:rPr>
              <w:t xml:space="preserve">     5.305.495 </w:t>
            </w:r>
          </w:p>
        </w:tc>
        <w:tc>
          <w:tcPr>
            <w:tcW w:w="735" w:type="pct"/>
            <w:noWrap/>
            <w:vAlign w:val="center"/>
            <w:hideMark/>
          </w:tcPr>
          <w:p w14:paraId="62C8029B" w14:textId="238ACB49" w:rsidR="00DC0689" w:rsidRPr="00B320F0" w:rsidRDefault="00DC0689" w:rsidP="00DC0689">
            <w:pPr>
              <w:jc w:val="right"/>
              <w:rPr>
                <w:rFonts w:ascii="Arial" w:hAnsi="Arial" w:cs="Arial"/>
                <w:color w:val="000000"/>
                <w:sz w:val="18"/>
                <w:szCs w:val="18"/>
              </w:rPr>
            </w:pPr>
            <w:r w:rsidRPr="00B320F0">
              <w:rPr>
                <w:rFonts w:ascii="Arial" w:hAnsi="Arial" w:cs="Arial"/>
                <w:b/>
                <w:bCs/>
                <w:color w:val="000000"/>
                <w:sz w:val="18"/>
                <w:szCs w:val="18"/>
              </w:rPr>
              <w:t xml:space="preserve">     5.246.805 </w:t>
            </w:r>
          </w:p>
        </w:tc>
      </w:tr>
      <w:tr w:rsidR="00DC0689" w:rsidRPr="00B320F0" w14:paraId="359D2446" w14:textId="77777777" w:rsidTr="00DD4E77">
        <w:trPr>
          <w:trHeight w:val="238"/>
        </w:trPr>
        <w:tc>
          <w:tcPr>
            <w:tcW w:w="3504" w:type="pct"/>
            <w:vAlign w:val="center"/>
            <w:hideMark/>
          </w:tcPr>
          <w:p w14:paraId="0D3E24B7" w14:textId="77777777" w:rsidR="00DC0689" w:rsidRPr="00B320F0" w:rsidRDefault="00DC0689" w:rsidP="00DC0689">
            <w:pPr>
              <w:rPr>
                <w:rFonts w:ascii="Arial" w:hAnsi="Arial" w:cs="Arial"/>
                <w:color w:val="000000"/>
                <w:sz w:val="18"/>
                <w:szCs w:val="18"/>
              </w:rPr>
            </w:pPr>
            <w:r w:rsidRPr="00B320F0">
              <w:rPr>
                <w:rFonts w:ascii="Arial" w:hAnsi="Arial" w:cs="Arial"/>
                <w:color w:val="000000"/>
                <w:sz w:val="18"/>
                <w:szCs w:val="18"/>
              </w:rPr>
              <w:t>Provisões Matemáticas e Fundos</w:t>
            </w:r>
          </w:p>
        </w:tc>
        <w:tc>
          <w:tcPr>
            <w:tcW w:w="761" w:type="pct"/>
            <w:noWrap/>
            <w:vAlign w:val="center"/>
            <w:hideMark/>
          </w:tcPr>
          <w:p w14:paraId="24133A1A" w14:textId="4A8B9A08" w:rsidR="00DC0689" w:rsidRPr="00B320F0" w:rsidRDefault="00DC0689" w:rsidP="00DC0689">
            <w:pPr>
              <w:jc w:val="right"/>
              <w:rPr>
                <w:rFonts w:ascii="Arial" w:hAnsi="Arial" w:cs="Arial"/>
                <w:color w:val="000000"/>
                <w:sz w:val="18"/>
                <w:szCs w:val="18"/>
              </w:rPr>
            </w:pPr>
            <w:r w:rsidRPr="00B320F0">
              <w:rPr>
                <w:rFonts w:ascii="Arial" w:hAnsi="Arial" w:cs="Arial"/>
                <w:color w:val="000000"/>
                <w:sz w:val="18"/>
                <w:szCs w:val="18"/>
              </w:rPr>
              <w:t> </w:t>
            </w:r>
          </w:p>
        </w:tc>
        <w:tc>
          <w:tcPr>
            <w:tcW w:w="735" w:type="pct"/>
            <w:noWrap/>
            <w:vAlign w:val="center"/>
            <w:hideMark/>
          </w:tcPr>
          <w:p w14:paraId="10A8C513" w14:textId="04006F90" w:rsidR="00DC0689" w:rsidRPr="00B320F0" w:rsidRDefault="00DC0689" w:rsidP="00DC0689">
            <w:pPr>
              <w:jc w:val="right"/>
              <w:rPr>
                <w:rFonts w:ascii="Arial" w:hAnsi="Arial" w:cs="Arial"/>
                <w:color w:val="000000"/>
                <w:sz w:val="18"/>
                <w:szCs w:val="18"/>
              </w:rPr>
            </w:pPr>
            <w:r w:rsidRPr="00B320F0">
              <w:rPr>
                <w:rFonts w:ascii="Arial" w:hAnsi="Arial" w:cs="Arial"/>
                <w:color w:val="000000"/>
                <w:sz w:val="18"/>
                <w:szCs w:val="18"/>
              </w:rPr>
              <w:t> </w:t>
            </w:r>
          </w:p>
        </w:tc>
      </w:tr>
      <w:tr w:rsidR="00DC0689" w:rsidRPr="00B320F0" w14:paraId="72D8B7D6" w14:textId="77777777" w:rsidTr="00DD4E77">
        <w:trPr>
          <w:trHeight w:val="238"/>
        </w:trPr>
        <w:tc>
          <w:tcPr>
            <w:tcW w:w="3504" w:type="pct"/>
            <w:vAlign w:val="center"/>
            <w:hideMark/>
          </w:tcPr>
          <w:p w14:paraId="68855803" w14:textId="77777777" w:rsidR="00DC0689" w:rsidRPr="00B320F0" w:rsidRDefault="00DC0689" w:rsidP="00DC0689">
            <w:pPr>
              <w:rPr>
                <w:rFonts w:ascii="Arial" w:hAnsi="Arial" w:cs="Arial"/>
                <w:color w:val="000000"/>
                <w:sz w:val="18"/>
                <w:szCs w:val="18"/>
              </w:rPr>
            </w:pPr>
            <w:r w:rsidRPr="00B320F0">
              <w:rPr>
                <w:rFonts w:ascii="Arial" w:hAnsi="Arial" w:cs="Arial"/>
                <w:color w:val="000000"/>
                <w:sz w:val="18"/>
                <w:szCs w:val="18"/>
              </w:rPr>
              <w:t>Outros Exigíveis</w:t>
            </w:r>
          </w:p>
        </w:tc>
        <w:tc>
          <w:tcPr>
            <w:tcW w:w="761" w:type="pct"/>
            <w:noWrap/>
            <w:vAlign w:val="center"/>
            <w:hideMark/>
          </w:tcPr>
          <w:p w14:paraId="5E8E48F9" w14:textId="530E9917" w:rsidR="00DC0689" w:rsidRPr="00B320F0" w:rsidRDefault="00DC0689" w:rsidP="00DC0689">
            <w:pPr>
              <w:jc w:val="right"/>
              <w:rPr>
                <w:rFonts w:ascii="Arial" w:hAnsi="Arial" w:cs="Arial"/>
                <w:color w:val="000000"/>
                <w:sz w:val="18"/>
                <w:szCs w:val="18"/>
              </w:rPr>
            </w:pPr>
            <w:r w:rsidRPr="00B320F0">
              <w:rPr>
                <w:rFonts w:ascii="Arial" w:hAnsi="Arial" w:cs="Arial"/>
                <w:color w:val="000000"/>
                <w:sz w:val="18"/>
                <w:szCs w:val="18"/>
              </w:rPr>
              <w:t xml:space="preserve">    (6.339.709)</w:t>
            </w:r>
          </w:p>
        </w:tc>
        <w:tc>
          <w:tcPr>
            <w:tcW w:w="735" w:type="pct"/>
            <w:noWrap/>
            <w:vAlign w:val="center"/>
            <w:hideMark/>
          </w:tcPr>
          <w:p w14:paraId="13926927" w14:textId="01793868" w:rsidR="00DC0689" w:rsidRPr="00B320F0" w:rsidRDefault="00DC0689" w:rsidP="00DC0689">
            <w:pPr>
              <w:jc w:val="right"/>
              <w:rPr>
                <w:rFonts w:ascii="Arial" w:hAnsi="Arial" w:cs="Arial"/>
                <w:color w:val="000000"/>
                <w:sz w:val="18"/>
                <w:szCs w:val="18"/>
              </w:rPr>
            </w:pPr>
            <w:r w:rsidRPr="00B320F0">
              <w:rPr>
                <w:rFonts w:ascii="Arial" w:hAnsi="Arial" w:cs="Arial"/>
                <w:color w:val="000000"/>
                <w:sz w:val="18"/>
                <w:szCs w:val="18"/>
              </w:rPr>
              <w:t xml:space="preserve">    (6.253.749)</w:t>
            </w:r>
          </w:p>
        </w:tc>
      </w:tr>
      <w:tr w:rsidR="00DC0689" w:rsidRPr="00B320F0" w14:paraId="4A4F5F7B" w14:textId="77777777" w:rsidTr="00DD4E77">
        <w:trPr>
          <w:trHeight w:val="238"/>
        </w:trPr>
        <w:tc>
          <w:tcPr>
            <w:tcW w:w="3504" w:type="pct"/>
            <w:vAlign w:val="center"/>
            <w:hideMark/>
          </w:tcPr>
          <w:p w14:paraId="7F116F32" w14:textId="77777777" w:rsidR="00DC0689" w:rsidRPr="00B320F0" w:rsidRDefault="00DC0689" w:rsidP="00DC0689">
            <w:pPr>
              <w:rPr>
                <w:rFonts w:ascii="Arial" w:hAnsi="Arial" w:cs="Arial"/>
                <w:b/>
                <w:bCs/>
                <w:color w:val="000000"/>
                <w:sz w:val="18"/>
                <w:szCs w:val="18"/>
              </w:rPr>
            </w:pPr>
            <w:r w:rsidRPr="00B320F0">
              <w:rPr>
                <w:rFonts w:ascii="Arial" w:hAnsi="Arial" w:cs="Arial"/>
                <w:b/>
                <w:bCs/>
                <w:color w:val="000000"/>
                <w:sz w:val="18"/>
                <w:szCs w:val="18"/>
              </w:rPr>
              <w:t>Total das provisões/fundos e outros exigíveis</w:t>
            </w:r>
          </w:p>
        </w:tc>
        <w:tc>
          <w:tcPr>
            <w:tcW w:w="761" w:type="pct"/>
            <w:noWrap/>
            <w:vAlign w:val="center"/>
            <w:hideMark/>
          </w:tcPr>
          <w:p w14:paraId="5AE3C514" w14:textId="15CF319E" w:rsidR="00DC0689" w:rsidRPr="00B320F0" w:rsidRDefault="00DC0689" w:rsidP="00DC0689">
            <w:pPr>
              <w:jc w:val="right"/>
              <w:rPr>
                <w:rFonts w:ascii="Arial" w:hAnsi="Arial" w:cs="Arial"/>
                <w:b/>
                <w:bCs/>
                <w:color w:val="000000"/>
                <w:sz w:val="18"/>
                <w:szCs w:val="18"/>
              </w:rPr>
            </w:pPr>
            <w:r w:rsidRPr="00B320F0">
              <w:rPr>
                <w:rFonts w:ascii="Arial" w:hAnsi="Arial" w:cs="Arial"/>
                <w:color w:val="000000"/>
                <w:sz w:val="18"/>
                <w:szCs w:val="18"/>
              </w:rPr>
              <w:t xml:space="preserve">         (66.841)</w:t>
            </w:r>
          </w:p>
        </w:tc>
        <w:tc>
          <w:tcPr>
            <w:tcW w:w="735" w:type="pct"/>
            <w:noWrap/>
            <w:vAlign w:val="center"/>
            <w:hideMark/>
          </w:tcPr>
          <w:p w14:paraId="6F0C6A1A" w14:textId="05F6AFAA" w:rsidR="00DC0689" w:rsidRPr="00B320F0" w:rsidRDefault="00DC0689" w:rsidP="00DC0689">
            <w:pPr>
              <w:jc w:val="right"/>
              <w:rPr>
                <w:rFonts w:ascii="Arial" w:hAnsi="Arial" w:cs="Arial"/>
                <w:b/>
                <w:bCs/>
                <w:color w:val="000000"/>
                <w:sz w:val="18"/>
                <w:szCs w:val="18"/>
              </w:rPr>
            </w:pPr>
            <w:r w:rsidRPr="00B320F0">
              <w:rPr>
                <w:rFonts w:ascii="Arial" w:hAnsi="Arial" w:cs="Arial"/>
                <w:color w:val="000000"/>
                <w:sz w:val="18"/>
                <w:szCs w:val="18"/>
              </w:rPr>
              <w:t xml:space="preserve">         (61.683)</w:t>
            </w:r>
          </w:p>
        </w:tc>
      </w:tr>
      <w:tr w:rsidR="00DC0689" w:rsidRPr="00B320F0" w14:paraId="49B8A47B" w14:textId="77777777" w:rsidTr="00DD4E77">
        <w:trPr>
          <w:trHeight w:val="238"/>
        </w:trPr>
        <w:tc>
          <w:tcPr>
            <w:tcW w:w="3504" w:type="pct"/>
            <w:noWrap/>
            <w:vAlign w:val="center"/>
            <w:hideMark/>
          </w:tcPr>
          <w:p w14:paraId="620ECB39" w14:textId="77777777" w:rsidR="00DC0689" w:rsidRPr="00B320F0" w:rsidRDefault="00DC0689" w:rsidP="00DC0689">
            <w:pPr>
              <w:rPr>
                <w:rFonts w:ascii="Calibri" w:hAnsi="Calibri" w:cs="Calibri"/>
                <w:color w:val="000000"/>
                <w:sz w:val="22"/>
                <w:szCs w:val="22"/>
              </w:rPr>
            </w:pPr>
            <w:r w:rsidRPr="00B320F0">
              <w:rPr>
                <w:rFonts w:ascii="Calibri" w:hAnsi="Calibri" w:cs="Calibri"/>
                <w:color w:val="000000"/>
                <w:sz w:val="22"/>
                <w:szCs w:val="22"/>
              </w:rPr>
              <w:t> </w:t>
            </w:r>
          </w:p>
        </w:tc>
        <w:tc>
          <w:tcPr>
            <w:tcW w:w="761" w:type="pct"/>
            <w:noWrap/>
            <w:vAlign w:val="center"/>
            <w:hideMark/>
          </w:tcPr>
          <w:p w14:paraId="6C9725DE" w14:textId="00FD758D" w:rsidR="00DC0689" w:rsidRPr="00B320F0" w:rsidRDefault="00DC0689" w:rsidP="00DC0689">
            <w:pPr>
              <w:jc w:val="right"/>
              <w:rPr>
                <w:rFonts w:ascii="Calibri" w:hAnsi="Calibri" w:cs="Calibri"/>
                <w:color w:val="000000"/>
                <w:sz w:val="22"/>
                <w:szCs w:val="22"/>
              </w:rPr>
            </w:pPr>
            <w:r w:rsidRPr="00B320F0">
              <w:rPr>
                <w:rFonts w:ascii="Arial" w:hAnsi="Arial" w:cs="Arial"/>
                <w:b/>
                <w:bCs/>
                <w:color w:val="000000"/>
                <w:sz w:val="18"/>
                <w:szCs w:val="18"/>
              </w:rPr>
              <w:t xml:space="preserve">    (6.406.550)</w:t>
            </w:r>
          </w:p>
        </w:tc>
        <w:tc>
          <w:tcPr>
            <w:tcW w:w="735" w:type="pct"/>
            <w:noWrap/>
            <w:vAlign w:val="center"/>
            <w:hideMark/>
          </w:tcPr>
          <w:p w14:paraId="7D949F85" w14:textId="2D82233F" w:rsidR="00DC0689" w:rsidRPr="00B320F0" w:rsidRDefault="00DC0689" w:rsidP="00DC0689">
            <w:pPr>
              <w:jc w:val="right"/>
              <w:rPr>
                <w:rFonts w:ascii="Calibri" w:hAnsi="Calibri" w:cs="Calibri"/>
                <w:color w:val="000000"/>
                <w:sz w:val="22"/>
                <w:szCs w:val="22"/>
              </w:rPr>
            </w:pPr>
            <w:r w:rsidRPr="00B320F0">
              <w:rPr>
                <w:rFonts w:ascii="Arial" w:hAnsi="Arial" w:cs="Arial"/>
                <w:b/>
                <w:bCs/>
                <w:color w:val="000000"/>
                <w:sz w:val="18"/>
                <w:szCs w:val="18"/>
              </w:rPr>
              <w:t xml:space="preserve">    (6.315.432)</w:t>
            </w:r>
          </w:p>
        </w:tc>
      </w:tr>
      <w:tr w:rsidR="00DC0689" w14:paraId="0CA3AD48" w14:textId="77777777" w:rsidTr="00DD4E77">
        <w:trPr>
          <w:trHeight w:val="238"/>
        </w:trPr>
        <w:tc>
          <w:tcPr>
            <w:tcW w:w="3504" w:type="pct"/>
            <w:vAlign w:val="center"/>
            <w:hideMark/>
          </w:tcPr>
          <w:p w14:paraId="4B8AE391" w14:textId="77777777" w:rsidR="00DC0689" w:rsidRPr="008D6EF8" w:rsidRDefault="00DC0689" w:rsidP="00DC0689">
            <w:pPr>
              <w:rPr>
                <w:rFonts w:ascii="Arial" w:hAnsi="Arial" w:cs="Arial"/>
                <w:b/>
                <w:bCs/>
                <w:color w:val="000000"/>
                <w:sz w:val="18"/>
                <w:szCs w:val="18"/>
              </w:rPr>
            </w:pPr>
            <w:r w:rsidRPr="00B320F0">
              <w:rPr>
                <w:rFonts w:ascii="Arial" w:hAnsi="Arial" w:cs="Arial"/>
                <w:b/>
                <w:bCs/>
                <w:color w:val="000000"/>
                <w:sz w:val="18"/>
                <w:szCs w:val="18"/>
              </w:rPr>
              <w:t>(=) Déficit Acumulado</w:t>
            </w:r>
          </w:p>
        </w:tc>
        <w:tc>
          <w:tcPr>
            <w:tcW w:w="761" w:type="pct"/>
            <w:vAlign w:val="center"/>
            <w:hideMark/>
          </w:tcPr>
          <w:p w14:paraId="2A490632" w14:textId="28EDF019" w:rsidR="00DC0689" w:rsidRPr="008D6EF8" w:rsidRDefault="00DC0689" w:rsidP="00DC0689">
            <w:pPr>
              <w:jc w:val="right"/>
              <w:rPr>
                <w:rFonts w:ascii="Arial" w:hAnsi="Arial" w:cs="Arial"/>
                <w:b/>
                <w:bCs/>
                <w:color w:val="000000"/>
                <w:sz w:val="18"/>
                <w:szCs w:val="18"/>
              </w:rPr>
            </w:pPr>
            <w:r>
              <w:rPr>
                <w:rFonts w:ascii="Calibri" w:hAnsi="Calibri" w:cs="Calibri"/>
                <w:color w:val="000000"/>
                <w:sz w:val="22"/>
                <w:szCs w:val="22"/>
              </w:rPr>
              <w:t> </w:t>
            </w:r>
          </w:p>
        </w:tc>
        <w:tc>
          <w:tcPr>
            <w:tcW w:w="735" w:type="pct"/>
            <w:vAlign w:val="center"/>
            <w:hideMark/>
          </w:tcPr>
          <w:p w14:paraId="4E7F81CE" w14:textId="43391DDF" w:rsidR="00DC0689" w:rsidRDefault="00DC0689" w:rsidP="00DC0689">
            <w:pPr>
              <w:jc w:val="right"/>
              <w:rPr>
                <w:rFonts w:ascii="Arial" w:hAnsi="Arial" w:cs="Arial"/>
                <w:b/>
                <w:bCs/>
                <w:color w:val="000000"/>
                <w:sz w:val="18"/>
                <w:szCs w:val="18"/>
              </w:rPr>
            </w:pPr>
            <w:r>
              <w:rPr>
                <w:rFonts w:ascii="Calibri" w:hAnsi="Calibri" w:cs="Calibri"/>
                <w:color w:val="000000"/>
                <w:sz w:val="22"/>
                <w:szCs w:val="22"/>
              </w:rPr>
              <w:t> </w:t>
            </w:r>
          </w:p>
        </w:tc>
      </w:tr>
    </w:tbl>
    <w:p w14:paraId="7E3B56C7" w14:textId="40A8F9B7" w:rsidR="00150C32" w:rsidRDefault="00150C32" w:rsidP="00150C32">
      <w:pPr>
        <w:spacing w:after="120" w:line="276" w:lineRule="auto"/>
        <w:jc w:val="both"/>
        <w:rPr>
          <w:rFonts w:ascii="Arial" w:hAnsi="Arial" w:cs="Arial"/>
          <w:sz w:val="18"/>
          <w:szCs w:val="18"/>
        </w:rPr>
      </w:pPr>
      <w:r w:rsidRPr="002A36CE">
        <w:rPr>
          <w:rFonts w:ascii="Arial" w:hAnsi="Arial" w:cs="Arial"/>
          <w:sz w:val="18"/>
          <w:szCs w:val="18"/>
        </w:rPr>
        <w:t>Valores extraídos do balancete da Sistel em 31 de março de 202</w:t>
      </w:r>
      <w:r w:rsidR="00DD4E77">
        <w:rPr>
          <w:rFonts w:ascii="Arial" w:hAnsi="Arial" w:cs="Arial"/>
          <w:sz w:val="18"/>
          <w:szCs w:val="18"/>
        </w:rPr>
        <w:t>6</w:t>
      </w:r>
      <w:r w:rsidRPr="002A36CE">
        <w:rPr>
          <w:rFonts w:ascii="Arial" w:hAnsi="Arial" w:cs="Arial"/>
          <w:sz w:val="18"/>
          <w:szCs w:val="18"/>
        </w:rPr>
        <w:t xml:space="preserve"> e 31 de dezembro de 20</w:t>
      </w:r>
      <w:r>
        <w:rPr>
          <w:rFonts w:ascii="Arial" w:hAnsi="Arial" w:cs="Arial"/>
          <w:sz w:val="18"/>
          <w:szCs w:val="18"/>
        </w:rPr>
        <w:t>2</w:t>
      </w:r>
      <w:r w:rsidR="00DD4E77">
        <w:rPr>
          <w:rFonts w:ascii="Arial" w:hAnsi="Arial" w:cs="Arial"/>
          <w:sz w:val="18"/>
          <w:szCs w:val="18"/>
        </w:rPr>
        <w:t>5</w:t>
      </w:r>
      <w:r w:rsidRPr="002A36CE">
        <w:rPr>
          <w:rFonts w:ascii="Arial" w:hAnsi="Arial" w:cs="Arial"/>
          <w:sz w:val="18"/>
          <w:szCs w:val="18"/>
        </w:rPr>
        <w:t>.</w:t>
      </w:r>
    </w:p>
    <w:p w14:paraId="579152D6" w14:textId="77777777" w:rsidR="00394EF9" w:rsidRDefault="00394EF9" w:rsidP="00150C32">
      <w:pPr>
        <w:spacing w:after="120" w:line="276" w:lineRule="auto"/>
        <w:jc w:val="both"/>
        <w:rPr>
          <w:rFonts w:ascii="Arial" w:hAnsi="Arial" w:cs="Arial"/>
          <w:sz w:val="22"/>
          <w:szCs w:val="22"/>
        </w:rPr>
      </w:pPr>
    </w:p>
    <w:p w14:paraId="62D86689" w14:textId="77777777" w:rsidR="00150C32" w:rsidRPr="002A36CE" w:rsidRDefault="00150C32" w:rsidP="00150C32">
      <w:pPr>
        <w:pStyle w:val="Ttulo2"/>
        <w:numPr>
          <w:ilvl w:val="1"/>
          <w:numId w:val="7"/>
        </w:numPr>
        <w:tabs>
          <w:tab w:val="clear" w:pos="284"/>
          <w:tab w:val="clear" w:pos="340"/>
        </w:tabs>
        <w:spacing w:before="0" w:after="0"/>
        <w:ind w:left="709" w:hanging="709"/>
        <w:jc w:val="both"/>
        <w:rPr>
          <w:rFonts w:ascii="Arial" w:hAnsi="Arial" w:cs="Arial"/>
        </w:rPr>
      </w:pPr>
      <w:r w:rsidRPr="002A36CE">
        <w:rPr>
          <w:rFonts w:ascii="Arial" w:hAnsi="Arial" w:cs="Arial"/>
        </w:rPr>
        <w:t>Contribuições do patrocinador</w:t>
      </w:r>
    </w:p>
    <w:p w14:paraId="22E2724F" w14:textId="77777777" w:rsidR="00150C32" w:rsidRPr="002A36CE" w:rsidRDefault="00150C32" w:rsidP="00150C32">
      <w:pPr>
        <w:pStyle w:val="Corpodetexto"/>
        <w:spacing w:before="0" w:after="0"/>
        <w:rPr>
          <w:rFonts w:ascii="Arial" w:hAnsi="Arial" w:cs="Arial"/>
        </w:rPr>
      </w:pPr>
    </w:p>
    <w:p w14:paraId="644800B0" w14:textId="5DE038AF" w:rsidR="00150C32" w:rsidRPr="002A36CE" w:rsidRDefault="00150C32" w:rsidP="00150C32">
      <w:pPr>
        <w:pStyle w:val="Corpodetexto"/>
        <w:spacing w:before="0" w:after="0"/>
        <w:rPr>
          <w:rFonts w:ascii="Arial" w:hAnsi="Arial" w:cs="Arial"/>
        </w:rPr>
      </w:pPr>
      <w:r w:rsidRPr="002A36CE">
        <w:rPr>
          <w:rFonts w:ascii="Arial" w:hAnsi="Arial" w:cs="Arial"/>
        </w:rPr>
        <w:t xml:space="preserve">Nos </w:t>
      </w:r>
      <w:r>
        <w:rPr>
          <w:rFonts w:ascii="Arial" w:hAnsi="Arial" w:cs="Arial"/>
        </w:rPr>
        <w:t>trimestres</w:t>
      </w:r>
      <w:r w:rsidRPr="002A36CE">
        <w:rPr>
          <w:rFonts w:ascii="Arial" w:hAnsi="Arial" w:cs="Arial"/>
        </w:rPr>
        <w:t xml:space="preserve"> findos em 3</w:t>
      </w:r>
      <w:r w:rsidR="00B40686">
        <w:rPr>
          <w:rFonts w:ascii="Arial" w:hAnsi="Arial" w:cs="Arial"/>
        </w:rPr>
        <w:t>0</w:t>
      </w:r>
      <w:r w:rsidRPr="002A36CE">
        <w:rPr>
          <w:rFonts w:ascii="Arial" w:hAnsi="Arial" w:cs="Arial"/>
        </w:rPr>
        <w:t xml:space="preserve"> de </w:t>
      </w:r>
      <w:r w:rsidR="00B40686">
        <w:rPr>
          <w:rFonts w:ascii="Arial" w:hAnsi="Arial" w:cs="Arial"/>
        </w:rPr>
        <w:t>junho</w:t>
      </w:r>
      <w:r w:rsidR="00F55235">
        <w:rPr>
          <w:rFonts w:ascii="Arial" w:hAnsi="Arial" w:cs="Arial"/>
        </w:rPr>
        <w:t xml:space="preserve"> </w:t>
      </w:r>
      <w:r w:rsidRPr="002A36CE">
        <w:rPr>
          <w:rFonts w:ascii="Arial" w:hAnsi="Arial" w:cs="Arial"/>
        </w:rPr>
        <w:t>de 202</w:t>
      </w:r>
      <w:r w:rsidR="00793F65">
        <w:rPr>
          <w:rFonts w:ascii="Arial" w:hAnsi="Arial" w:cs="Arial"/>
        </w:rPr>
        <w:t>6</w:t>
      </w:r>
      <w:r w:rsidRPr="002A36CE">
        <w:rPr>
          <w:rFonts w:ascii="Arial" w:hAnsi="Arial" w:cs="Arial"/>
        </w:rPr>
        <w:t xml:space="preserve"> e 20</w:t>
      </w:r>
      <w:r>
        <w:rPr>
          <w:rFonts w:ascii="Arial" w:hAnsi="Arial" w:cs="Arial"/>
        </w:rPr>
        <w:t>2</w:t>
      </w:r>
      <w:r w:rsidR="00793F65">
        <w:rPr>
          <w:rFonts w:ascii="Arial" w:hAnsi="Arial" w:cs="Arial"/>
        </w:rPr>
        <w:t>5</w:t>
      </w:r>
      <w:r w:rsidRPr="002A36CE">
        <w:rPr>
          <w:rFonts w:ascii="Arial" w:hAnsi="Arial" w:cs="Arial"/>
        </w:rPr>
        <w:t>, a Companhia realizou as seguintes contribuições para os planos:</w:t>
      </w:r>
    </w:p>
    <w:p w14:paraId="394F3E6C" w14:textId="77777777" w:rsidR="00150C32" w:rsidRDefault="00150C32" w:rsidP="00150C32">
      <w:pPr>
        <w:pStyle w:val="Corpodetexto"/>
        <w:spacing w:before="0" w:after="0"/>
        <w:rPr>
          <w:rFonts w:ascii="Arial" w:hAnsi="Arial" w:cs="Arial"/>
        </w:rPr>
      </w:pPr>
    </w:p>
    <w:p w14:paraId="554386A6" w14:textId="77777777" w:rsidR="00920AFC" w:rsidRDefault="00920AFC" w:rsidP="00150C32">
      <w:pPr>
        <w:pStyle w:val="Corpodetexto"/>
        <w:spacing w:before="0" w:after="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5"/>
        <w:gridCol w:w="1202"/>
        <w:gridCol w:w="1202"/>
        <w:gridCol w:w="1141"/>
        <w:gridCol w:w="1221"/>
      </w:tblGrid>
      <w:tr w:rsidR="00DC0689" w:rsidRPr="00B40686" w14:paraId="7D7720BB" w14:textId="77777777" w:rsidTr="00DC0689">
        <w:trPr>
          <w:trHeight w:val="232"/>
        </w:trPr>
        <w:tc>
          <w:tcPr>
            <w:tcW w:w="2561" w:type="pct"/>
            <w:vMerge w:val="restart"/>
            <w:shd w:val="clear" w:color="000000" w:fill="D9D9D9"/>
            <w:vAlign w:val="center"/>
            <w:hideMark/>
          </w:tcPr>
          <w:p w14:paraId="1AB3D1A8" w14:textId="77777777" w:rsidR="00DC0689" w:rsidRPr="00B40686" w:rsidRDefault="00DC0689">
            <w:pPr>
              <w:rPr>
                <w:rFonts w:ascii="Arial" w:hAnsi="Arial" w:cs="Arial"/>
                <w:b/>
                <w:bCs/>
                <w:color w:val="000000"/>
                <w:sz w:val="18"/>
                <w:szCs w:val="18"/>
              </w:rPr>
            </w:pPr>
            <w:r w:rsidRPr="00B40686">
              <w:rPr>
                <w:rFonts w:ascii="Arial" w:hAnsi="Arial" w:cs="Arial"/>
                <w:b/>
                <w:bCs/>
                <w:color w:val="000000"/>
                <w:sz w:val="18"/>
                <w:szCs w:val="18"/>
              </w:rPr>
              <w:t>Composição:</w:t>
            </w:r>
          </w:p>
        </w:tc>
        <w:tc>
          <w:tcPr>
            <w:tcW w:w="1230" w:type="pct"/>
            <w:gridSpan w:val="2"/>
            <w:shd w:val="clear" w:color="000000" w:fill="FFFFFF"/>
            <w:noWrap/>
            <w:vAlign w:val="center"/>
            <w:hideMark/>
          </w:tcPr>
          <w:p w14:paraId="7F7EDC0A" w14:textId="77777777" w:rsidR="00DC0689" w:rsidRPr="00B40686" w:rsidRDefault="00DC0689">
            <w:pPr>
              <w:jc w:val="center"/>
              <w:rPr>
                <w:rFonts w:ascii="Arial" w:hAnsi="Arial" w:cs="Arial"/>
                <w:b/>
                <w:bCs/>
                <w:color w:val="000000"/>
                <w:sz w:val="18"/>
                <w:szCs w:val="18"/>
              </w:rPr>
            </w:pPr>
            <w:r w:rsidRPr="00B40686">
              <w:rPr>
                <w:rFonts w:ascii="Arial" w:hAnsi="Arial" w:cs="Arial"/>
                <w:b/>
                <w:bCs/>
                <w:color w:val="000000"/>
                <w:sz w:val="18"/>
                <w:szCs w:val="18"/>
              </w:rPr>
              <w:t>PBS TELEBRAS - PAMA</w:t>
            </w:r>
          </w:p>
        </w:tc>
        <w:tc>
          <w:tcPr>
            <w:tcW w:w="1209" w:type="pct"/>
            <w:gridSpan w:val="2"/>
            <w:shd w:val="clear" w:color="000000" w:fill="FFFFFF"/>
            <w:noWrap/>
            <w:vAlign w:val="center"/>
            <w:hideMark/>
          </w:tcPr>
          <w:p w14:paraId="40CC6CCF" w14:textId="77777777" w:rsidR="00DC0689" w:rsidRPr="00B40686" w:rsidRDefault="00DC0689">
            <w:pPr>
              <w:jc w:val="center"/>
              <w:rPr>
                <w:rFonts w:ascii="Arial" w:hAnsi="Arial" w:cs="Arial"/>
                <w:b/>
                <w:bCs/>
                <w:color w:val="000000"/>
                <w:sz w:val="18"/>
                <w:szCs w:val="18"/>
              </w:rPr>
            </w:pPr>
            <w:r w:rsidRPr="00B40686">
              <w:rPr>
                <w:rFonts w:ascii="Arial" w:hAnsi="Arial" w:cs="Arial"/>
                <w:b/>
                <w:bCs/>
                <w:color w:val="000000"/>
                <w:sz w:val="18"/>
                <w:szCs w:val="18"/>
              </w:rPr>
              <w:t>TELEBRAS PREV</w:t>
            </w:r>
          </w:p>
        </w:tc>
      </w:tr>
      <w:tr w:rsidR="00DC0689" w:rsidRPr="00B40686" w14:paraId="4E0986B3" w14:textId="77777777" w:rsidTr="00DC0689">
        <w:trPr>
          <w:trHeight w:val="232"/>
        </w:trPr>
        <w:tc>
          <w:tcPr>
            <w:tcW w:w="2561" w:type="pct"/>
            <w:vMerge/>
            <w:vAlign w:val="center"/>
            <w:hideMark/>
          </w:tcPr>
          <w:p w14:paraId="5E2F9679" w14:textId="77777777" w:rsidR="00DC0689" w:rsidRPr="00B40686" w:rsidRDefault="00DC0689">
            <w:pPr>
              <w:rPr>
                <w:rFonts w:ascii="Arial" w:hAnsi="Arial" w:cs="Arial"/>
                <w:b/>
                <w:bCs/>
                <w:color w:val="000000"/>
                <w:sz w:val="18"/>
                <w:szCs w:val="18"/>
              </w:rPr>
            </w:pPr>
          </w:p>
        </w:tc>
        <w:tc>
          <w:tcPr>
            <w:tcW w:w="615" w:type="pct"/>
            <w:vAlign w:val="center"/>
            <w:hideMark/>
          </w:tcPr>
          <w:p w14:paraId="62AC9990" w14:textId="77777777" w:rsidR="00DC0689" w:rsidRPr="00B40686" w:rsidRDefault="00DC0689">
            <w:pPr>
              <w:jc w:val="center"/>
              <w:rPr>
                <w:rFonts w:ascii="Arial" w:hAnsi="Arial" w:cs="Arial"/>
                <w:b/>
                <w:bCs/>
                <w:color w:val="000000"/>
                <w:sz w:val="18"/>
                <w:szCs w:val="18"/>
              </w:rPr>
            </w:pPr>
            <w:r w:rsidRPr="00B40686">
              <w:rPr>
                <w:rFonts w:ascii="Arial" w:hAnsi="Arial" w:cs="Arial"/>
                <w:b/>
                <w:bCs/>
                <w:color w:val="000000"/>
                <w:sz w:val="18"/>
                <w:szCs w:val="18"/>
              </w:rPr>
              <w:t>30/06/2026</w:t>
            </w:r>
          </w:p>
        </w:tc>
        <w:tc>
          <w:tcPr>
            <w:tcW w:w="615" w:type="pct"/>
            <w:vAlign w:val="center"/>
            <w:hideMark/>
          </w:tcPr>
          <w:p w14:paraId="128C21F3" w14:textId="77777777" w:rsidR="00DC0689" w:rsidRPr="00B40686" w:rsidRDefault="00DC0689">
            <w:pPr>
              <w:jc w:val="center"/>
              <w:rPr>
                <w:rFonts w:ascii="Arial" w:hAnsi="Arial" w:cs="Arial"/>
                <w:b/>
                <w:bCs/>
                <w:color w:val="000000"/>
                <w:sz w:val="18"/>
                <w:szCs w:val="18"/>
              </w:rPr>
            </w:pPr>
            <w:r w:rsidRPr="00B40686">
              <w:rPr>
                <w:rFonts w:ascii="Arial" w:hAnsi="Arial" w:cs="Arial"/>
                <w:b/>
                <w:bCs/>
                <w:color w:val="000000"/>
                <w:sz w:val="18"/>
                <w:szCs w:val="18"/>
              </w:rPr>
              <w:t>30/06/2025</w:t>
            </w:r>
          </w:p>
        </w:tc>
        <w:tc>
          <w:tcPr>
            <w:tcW w:w="584" w:type="pct"/>
            <w:vAlign w:val="center"/>
            <w:hideMark/>
          </w:tcPr>
          <w:p w14:paraId="24FF2BB0" w14:textId="77777777" w:rsidR="00DC0689" w:rsidRPr="00B40686" w:rsidRDefault="00DC0689">
            <w:pPr>
              <w:jc w:val="center"/>
              <w:rPr>
                <w:rFonts w:ascii="Arial" w:hAnsi="Arial" w:cs="Arial"/>
                <w:b/>
                <w:bCs/>
                <w:color w:val="000000"/>
                <w:sz w:val="18"/>
                <w:szCs w:val="18"/>
              </w:rPr>
            </w:pPr>
            <w:r w:rsidRPr="00B40686">
              <w:rPr>
                <w:rFonts w:ascii="Arial" w:hAnsi="Arial" w:cs="Arial"/>
                <w:b/>
                <w:bCs/>
                <w:color w:val="000000"/>
                <w:sz w:val="18"/>
                <w:szCs w:val="18"/>
              </w:rPr>
              <w:t>30/06/2026</w:t>
            </w:r>
          </w:p>
        </w:tc>
        <w:tc>
          <w:tcPr>
            <w:tcW w:w="625" w:type="pct"/>
            <w:vAlign w:val="center"/>
            <w:hideMark/>
          </w:tcPr>
          <w:p w14:paraId="6C3BD28E" w14:textId="77777777" w:rsidR="00DC0689" w:rsidRPr="00B40686" w:rsidRDefault="00DC0689">
            <w:pPr>
              <w:jc w:val="center"/>
              <w:rPr>
                <w:rFonts w:ascii="Arial" w:hAnsi="Arial" w:cs="Arial"/>
                <w:b/>
                <w:bCs/>
                <w:color w:val="000000"/>
                <w:sz w:val="18"/>
                <w:szCs w:val="18"/>
              </w:rPr>
            </w:pPr>
            <w:r w:rsidRPr="00B40686">
              <w:rPr>
                <w:rFonts w:ascii="Arial" w:hAnsi="Arial" w:cs="Arial"/>
                <w:b/>
                <w:bCs/>
                <w:color w:val="000000"/>
                <w:sz w:val="18"/>
                <w:szCs w:val="18"/>
              </w:rPr>
              <w:t>30/06/2025</w:t>
            </w:r>
          </w:p>
        </w:tc>
      </w:tr>
      <w:tr w:rsidR="00DC0689" w:rsidRPr="00B40686" w14:paraId="678F9117" w14:textId="77777777" w:rsidTr="00DC0689">
        <w:trPr>
          <w:trHeight w:val="232"/>
        </w:trPr>
        <w:tc>
          <w:tcPr>
            <w:tcW w:w="2561" w:type="pct"/>
            <w:noWrap/>
            <w:vAlign w:val="center"/>
            <w:hideMark/>
          </w:tcPr>
          <w:p w14:paraId="5E815745" w14:textId="77777777" w:rsidR="00DC0689" w:rsidRPr="00B40686" w:rsidRDefault="00DC0689">
            <w:pPr>
              <w:rPr>
                <w:rFonts w:ascii="Arial" w:hAnsi="Arial" w:cs="Arial"/>
                <w:b/>
                <w:bCs/>
                <w:color w:val="000000"/>
                <w:sz w:val="18"/>
                <w:szCs w:val="18"/>
              </w:rPr>
            </w:pPr>
            <w:r w:rsidRPr="00B40686">
              <w:rPr>
                <w:rFonts w:ascii="Arial" w:hAnsi="Arial" w:cs="Arial"/>
                <w:b/>
                <w:bCs/>
                <w:color w:val="000000"/>
                <w:sz w:val="18"/>
                <w:szCs w:val="18"/>
              </w:rPr>
              <w:t>Contribuições:</w:t>
            </w:r>
          </w:p>
        </w:tc>
        <w:tc>
          <w:tcPr>
            <w:tcW w:w="615" w:type="pct"/>
            <w:vAlign w:val="center"/>
            <w:hideMark/>
          </w:tcPr>
          <w:p w14:paraId="22FDCE88" w14:textId="77777777" w:rsidR="00DC0689" w:rsidRPr="00B40686" w:rsidRDefault="00DC0689">
            <w:pPr>
              <w:jc w:val="right"/>
              <w:rPr>
                <w:rFonts w:ascii="Arial" w:hAnsi="Arial" w:cs="Arial"/>
                <w:color w:val="000000"/>
                <w:sz w:val="18"/>
                <w:szCs w:val="18"/>
              </w:rPr>
            </w:pPr>
            <w:r w:rsidRPr="00B40686">
              <w:rPr>
                <w:rFonts w:ascii="Arial" w:hAnsi="Arial" w:cs="Arial"/>
                <w:color w:val="000000"/>
                <w:sz w:val="18"/>
                <w:szCs w:val="18"/>
              </w:rPr>
              <w:t> </w:t>
            </w:r>
          </w:p>
        </w:tc>
        <w:tc>
          <w:tcPr>
            <w:tcW w:w="615" w:type="pct"/>
            <w:vAlign w:val="center"/>
            <w:hideMark/>
          </w:tcPr>
          <w:p w14:paraId="7DE8F06C" w14:textId="77777777" w:rsidR="00DC0689" w:rsidRPr="00B40686" w:rsidRDefault="00DC0689">
            <w:pPr>
              <w:jc w:val="right"/>
              <w:rPr>
                <w:rFonts w:ascii="Arial" w:hAnsi="Arial" w:cs="Arial"/>
                <w:color w:val="000000"/>
                <w:sz w:val="18"/>
                <w:szCs w:val="18"/>
              </w:rPr>
            </w:pPr>
            <w:r w:rsidRPr="00B40686">
              <w:rPr>
                <w:rFonts w:ascii="Arial" w:hAnsi="Arial" w:cs="Arial"/>
                <w:color w:val="000000"/>
                <w:sz w:val="18"/>
                <w:szCs w:val="18"/>
              </w:rPr>
              <w:t> </w:t>
            </w:r>
          </w:p>
        </w:tc>
        <w:tc>
          <w:tcPr>
            <w:tcW w:w="584" w:type="pct"/>
            <w:vAlign w:val="center"/>
            <w:hideMark/>
          </w:tcPr>
          <w:p w14:paraId="6C5C6833" w14:textId="77777777" w:rsidR="00DC0689" w:rsidRPr="00B40686" w:rsidRDefault="00DC0689">
            <w:pPr>
              <w:jc w:val="right"/>
              <w:rPr>
                <w:rFonts w:ascii="Arial" w:hAnsi="Arial" w:cs="Arial"/>
                <w:color w:val="000000"/>
                <w:sz w:val="18"/>
                <w:szCs w:val="18"/>
              </w:rPr>
            </w:pPr>
            <w:r w:rsidRPr="00B40686">
              <w:rPr>
                <w:rFonts w:ascii="Arial" w:hAnsi="Arial" w:cs="Arial"/>
                <w:color w:val="000000"/>
                <w:sz w:val="18"/>
                <w:szCs w:val="18"/>
              </w:rPr>
              <w:t> </w:t>
            </w:r>
          </w:p>
        </w:tc>
        <w:tc>
          <w:tcPr>
            <w:tcW w:w="625" w:type="pct"/>
            <w:vAlign w:val="center"/>
            <w:hideMark/>
          </w:tcPr>
          <w:p w14:paraId="30166E3B" w14:textId="77777777" w:rsidR="00DC0689" w:rsidRPr="00B40686" w:rsidRDefault="00DC0689">
            <w:pPr>
              <w:jc w:val="right"/>
              <w:rPr>
                <w:rFonts w:ascii="Arial" w:hAnsi="Arial" w:cs="Arial"/>
                <w:color w:val="000000"/>
                <w:sz w:val="18"/>
                <w:szCs w:val="18"/>
              </w:rPr>
            </w:pPr>
            <w:r w:rsidRPr="00B40686">
              <w:rPr>
                <w:rFonts w:ascii="Arial" w:hAnsi="Arial" w:cs="Arial"/>
                <w:color w:val="000000"/>
                <w:sz w:val="18"/>
                <w:szCs w:val="18"/>
              </w:rPr>
              <w:t> </w:t>
            </w:r>
          </w:p>
        </w:tc>
      </w:tr>
      <w:tr w:rsidR="00DC0689" w:rsidRPr="00B40686" w14:paraId="6025F03B" w14:textId="77777777" w:rsidTr="00DC0689">
        <w:trPr>
          <w:trHeight w:val="232"/>
        </w:trPr>
        <w:tc>
          <w:tcPr>
            <w:tcW w:w="2561" w:type="pct"/>
            <w:noWrap/>
            <w:vAlign w:val="center"/>
            <w:hideMark/>
          </w:tcPr>
          <w:p w14:paraId="09BE2063" w14:textId="77777777" w:rsidR="00DC0689" w:rsidRPr="00B40686" w:rsidRDefault="00DC0689">
            <w:pPr>
              <w:rPr>
                <w:rFonts w:ascii="Arial" w:hAnsi="Arial" w:cs="Arial"/>
                <w:color w:val="000000"/>
                <w:sz w:val="18"/>
                <w:szCs w:val="18"/>
              </w:rPr>
            </w:pPr>
            <w:r w:rsidRPr="00B40686">
              <w:rPr>
                <w:rFonts w:ascii="Arial" w:hAnsi="Arial" w:cs="Arial"/>
                <w:color w:val="000000"/>
                <w:sz w:val="18"/>
                <w:szCs w:val="18"/>
              </w:rPr>
              <w:t>Contribuição Empresa</w:t>
            </w:r>
          </w:p>
        </w:tc>
        <w:tc>
          <w:tcPr>
            <w:tcW w:w="615" w:type="pct"/>
            <w:vAlign w:val="center"/>
            <w:hideMark/>
          </w:tcPr>
          <w:p w14:paraId="5DED2132" w14:textId="77777777" w:rsidR="00DC0689" w:rsidRPr="00B40686" w:rsidRDefault="00DC0689">
            <w:pPr>
              <w:jc w:val="right"/>
              <w:rPr>
                <w:rFonts w:ascii="Arial" w:hAnsi="Arial" w:cs="Arial"/>
                <w:color w:val="000000"/>
                <w:sz w:val="18"/>
                <w:szCs w:val="18"/>
              </w:rPr>
            </w:pPr>
            <w:r w:rsidRPr="00B40686">
              <w:rPr>
                <w:rFonts w:ascii="Arial" w:hAnsi="Arial" w:cs="Arial"/>
                <w:color w:val="000000"/>
                <w:sz w:val="18"/>
                <w:szCs w:val="18"/>
              </w:rPr>
              <w:t xml:space="preserve"> - </w:t>
            </w:r>
          </w:p>
        </w:tc>
        <w:tc>
          <w:tcPr>
            <w:tcW w:w="615" w:type="pct"/>
            <w:vAlign w:val="center"/>
            <w:hideMark/>
          </w:tcPr>
          <w:p w14:paraId="6D1F73F2" w14:textId="77777777" w:rsidR="00DC0689" w:rsidRPr="00B40686" w:rsidRDefault="00DC0689">
            <w:pPr>
              <w:jc w:val="right"/>
              <w:rPr>
                <w:rFonts w:ascii="Arial" w:hAnsi="Arial" w:cs="Arial"/>
                <w:color w:val="000000"/>
                <w:sz w:val="18"/>
                <w:szCs w:val="18"/>
              </w:rPr>
            </w:pPr>
            <w:r w:rsidRPr="00B40686">
              <w:rPr>
                <w:rFonts w:ascii="Arial" w:hAnsi="Arial" w:cs="Arial"/>
                <w:color w:val="000000"/>
                <w:sz w:val="18"/>
                <w:szCs w:val="18"/>
              </w:rPr>
              <w:t xml:space="preserve"> - </w:t>
            </w:r>
          </w:p>
        </w:tc>
        <w:tc>
          <w:tcPr>
            <w:tcW w:w="584" w:type="pct"/>
            <w:vAlign w:val="center"/>
            <w:hideMark/>
          </w:tcPr>
          <w:p w14:paraId="6AB0039F" w14:textId="77777777" w:rsidR="00DC0689" w:rsidRPr="00B40686" w:rsidRDefault="00DC0689">
            <w:pPr>
              <w:jc w:val="right"/>
              <w:rPr>
                <w:rFonts w:ascii="Arial" w:hAnsi="Arial" w:cs="Arial"/>
                <w:color w:val="000000"/>
                <w:sz w:val="18"/>
                <w:szCs w:val="18"/>
              </w:rPr>
            </w:pPr>
            <w:r w:rsidRPr="00B40686">
              <w:rPr>
                <w:rFonts w:ascii="Arial" w:hAnsi="Arial" w:cs="Arial"/>
                <w:color w:val="000000"/>
                <w:sz w:val="18"/>
                <w:szCs w:val="18"/>
              </w:rPr>
              <w:t>1.163</w:t>
            </w:r>
          </w:p>
        </w:tc>
        <w:tc>
          <w:tcPr>
            <w:tcW w:w="625" w:type="pct"/>
            <w:vAlign w:val="center"/>
            <w:hideMark/>
          </w:tcPr>
          <w:p w14:paraId="7D87DC93" w14:textId="77777777" w:rsidR="00DC0689" w:rsidRPr="00B40686" w:rsidRDefault="00DC0689">
            <w:pPr>
              <w:jc w:val="right"/>
              <w:rPr>
                <w:rFonts w:ascii="Arial" w:hAnsi="Arial" w:cs="Arial"/>
                <w:color w:val="000000"/>
                <w:sz w:val="18"/>
                <w:szCs w:val="18"/>
              </w:rPr>
            </w:pPr>
            <w:r w:rsidRPr="00B40686">
              <w:rPr>
                <w:rFonts w:ascii="Arial" w:hAnsi="Arial" w:cs="Arial"/>
                <w:color w:val="000000"/>
                <w:sz w:val="18"/>
                <w:szCs w:val="18"/>
              </w:rPr>
              <w:t>1.167</w:t>
            </w:r>
          </w:p>
        </w:tc>
      </w:tr>
      <w:tr w:rsidR="00DC0689" w:rsidRPr="00B40686" w14:paraId="6723813E" w14:textId="77777777" w:rsidTr="00DC0689">
        <w:trPr>
          <w:trHeight w:val="232"/>
        </w:trPr>
        <w:tc>
          <w:tcPr>
            <w:tcW w:w="2561" w:type="pct"/>
            <w:noWrap/>
            <w:vAlign w:val="center"/>
            <w:hideMark/>
          </w:tcPr>
          <w:p w14:paraId="2A7DF8F4" w14:textId="77777777" w:rsidR="00DC0689" w:rsidRPr="00B40686" w:rsidRDefault="00DC0689">
            <w:pPr>
              <w:rPr>
                <w:rFonts w:ascii="Arial" w:hAnsi="Arial" w:cs="Arial"/>
                <w:color w:val="000000"/>
                <w:sz w:val="18"/>
                <w:szCs w:val="18"/>
              </w:rPr>
            </w:pPr>
            <w:r w:rsidRPr="00B40686">
              <w:rPr>
                <w:rFonts w:ascii="Arial" w:hAnsi="Arial" w:cs="Arial"/>
                <w:color w:val="000000"/>
                <w:sz w:val="18"/>
                <w:szCs w:val="18"/>
              </w:rPr>
              <w:t>Contribuição Assistencial</w:t>
            </w:r>
          </w:p>
        </w:tc>
        <w:tc>
          <w:tcPr>
            <w:tcW w:w="615" w:type="pct"/>
            <w:vAlign w:val="center"/>
            <w:hideMark/>
          </w:tcPr>
          <w:p w14:paraId="3DC4633C" w14:textId="77777777" w:rsidR="00DC0689" w:rsidRPr="00B40686" w:rsidRDefault="00DC0689">
            <w:pPr>
              <w:jc w:val="right"/>
              <w:rPr>
                <w:rFonts w:ascii="Arial" w:hAnsi="Arial" w:cs="Arial"/>
                <w:color w:val="000000"/>
                <w:sz w:val="18"/>
                <w:szCs w:val="18"/>
              </w:rPr>
            </w:pPr>
            <w:r w:rsidRPr="00B40686">
              <w:rPr>
                <w:rFonts w:ascii="Arial" w:hAnsi="Arial" w:cs="Arial"/>
                <w:color w:val="000000"/>
                <w:sz w:val="18"/>
                <w:szCs w:val="18"/>
              </w:rPr>
              <w:t>4</w:t>
            </w:r>
          </w:p>
        </w:tc>
        <w:tc>
          <w:tcPr>
            <w:tcW w:w="615" w:type="pct"/>
            <w:vAlign w:val="center"/>
            <w:hideMark/>
          </w:tcPr>
          <w:p w14:paraId="321FD049" w14:textId="77777777" w:rsidR="00DC0689" w:rsidRPr="00B40686" w:rsidRDefault="00DC0689">
            <w:pPr>
              <w:jc w:val="right"/>
              <w:rPr>
                <w:rFonts w:ascii="Arial" w:hAnsi="Arial" w:cs="Arial"/>
                <w:color w:val="000000"/>
                <w:sz w:val="18"/>
                <w:szCs w:val="18"/>
              </w:rPr>
            </w:pPr>
            <w:r w:rsidRPr="00B40686">
              <w:rPr>
                <w:rFonts w:ascii="Arial" w:hAnsi="Arial" w:cs="Arial"/>
                <w:color w:val="000000"/>
                <w:sz w:val="18"/>
                <w:szCs w:val="18"/>
              </w:rPr>
              <w:t>7</w:t>
            </w:r>
          </w:p>
        </w:tc>
        <w:tc>
          <w:tcPr>
            <w:tcW w:w="584" w:type="pct"/>
            <w:vAlign w:val="center"/>
            <w:hideMark/>
          </w:tcPr>
          <w:p w14:paraId="0986520C" w14:textId="77777777" w:rsidR="00DC0689" w:rsidRPr="00B40686" w:rsidRDefault="00DC0689">
            <w:pPr>
              <w:jc w:val="right"/>
              <w:rPr>
                <w:rFonts w:ascii="Arial" w:hAnsi="Arial" w:cs="Arial"/>
                <w:color w:val="000000"/>
                <w:sz w:val="18"/>
                <w:szCs w:val="18"/>
              </w:rPr>
            </w:pPr>
            <w:r w:rsidRPr="00B40686">
              <w:rPr>
                <w:rFonts w:ascii="Arial" w:hAnsi="Arial" w:cs="Arial"/>
                <w:color w:val="000000"/>
                <w:sz w:val="18"/>
                <w:szCs w:val="18"/>
              </w:rPr>
              <w:t xml:space="preserve">-                          </w:t>
            </w:r>
          </w:p>
        </w:tc>
        <w:tc>
          <w:tcPr>
            <w:tcW w:w="625" w:type="pct"/>
            <w:vAlign w:val="center"/>
            <w:hideMark/>
          </w:tcPr>
          <w:p w14:paraId="01063B74" w14:textId="77777777" w:rsidR="00DC0689" w:rsidRPr="00B40686" w:rsidRDefault="00DC0689">
            <w:pPr>
              <w:jc w:val="right"/>
              <w:rPr>
                <w:rFonts w:ascii="Arial" w:hAnsi="Arial" w:cs="Arial"/>
                <w:color w:val="000000"/>
                <w:sz w:val="18"/>
                <w:szCs w:val="18"/>
              </w:rPr>
            </w:pPr>
            <w:r w:rsidRPr="00B40686">
              <w:rPr>
                <w:rFonts w:ascii="Arial" w:hAnsi="Arial" w:cs="Arial"/>
                <w:color w:val="000000"/>
                <w:sz w:val="18"/>
                <w:szCs w:val="18"/>
              </w:rPr>
              <w:t xml:space="preserve">-                          </w:t>
            </w:r>
          </w:p>
        </w:tc>
      </w:tr>
      <w:tr w:rsidR="00DC0689" w14:paraId="3B9C4C2E" w14:textId="77777777" w:rsidTr="00DC0689">
        <w:trPr>
          <w:trHeight w:val="232"/>
        </w:trPr>
        <w:tc>
          <w:tcPr>
            <w:tcW w:w="2561" w:type="pct"/>
            <w:noWrap/>
            <w:vAlign w:val="center"/>
            <w:hideMark/>
          </w:tcPr>
          <w:p w14:paraId="582218E4" w14:textId="77777777" w:rsidR="00DC0689" w:rsidRPr="00B40686" w:rsidRDefault="00DC0689">
            <w:pPr>
              <w:rPr>
                <w:rFonts w:ascii="Arial" w:hAnsi="Arial" w:cs="Arial"/>
                <w:b/>
                <w:bCs/>
                <w:color w:val="000000"/>
                <w:sz w:val="18"/>
                <w:szCs w:val="18"/>
              </w:rPr>
            </w:pPr>
            <w:r w:rsidRPr="00B40686">
              <w:rPr>
                <w:rFonts w:ascii="Arial" w:hAnsi="Arial" w:cs="Arial"/>
                <w:b/>
                <w:bCs/>
                <w:color w:val="000000"/>
                <w:sz w:val="18"/>
                <w:szCs w:val="18"/>
              </w:rPr>
              <w:t>Total</w:t>
            </w:r>
          </w:p>
        </w:tc>
        <w:tc>
          <w:tcPr>
            <w:tcW w:w="615" w:type="pct"/>
            <w:noWrap/>
            <w:vAlign w:val="center"/>
            <w:hideMark/>
          </w:tcPr>
          <w:p w14:paraId="2F21C150" w14:textId="77777777" w:rsidR="00DC0689" w:rsidRPr="00B40686" w:rsidRDefault="00DC0689">
            <w:pPr>
              <w:jc w:val="right"/>
              <w:rPr>
                <w:rFonts w:ascii="Arial" w:hAnsi="Arial" w:cs="Arial"/>
                <w:b/>
                <w:bCs/>
                <w:color w:val="000000"/>
                <w:sz w:val="18"/>
                <w:szCs w:val="18"/>
              </w:rPr>
            </w:pPr>
            <w:r w:rsidRPr="00B40686">
              <w:rPr>
                <w:rFonts w:ascii="Arial" w:hAnsi="Arial" w:cs="Arial"/>
                <w:b/>
                <w:bCs/>
                <w:color w:val="000000"/>
                <w:sz w:val="18"/>
                <w:szCs w:val="18"/>
              </w:rPr>
              <w:t>4</w:t>
            </w:r>
          </w:p>
        </w:tc>
        <w:tc>
          <w:tcPr>
            <w:tcW w:w="615" w:type="pct"/>
            <w:noWrap/>
            <w:vAlign w:val="center"/>
            <w:hideMark/>
          </w:tcPr>
          <w:p w14:paraId="3D01F5C6" w14:textId="77777777" w:rsidR="00DC0689" w:rsidRPr="00B40686" w:rsidRDefault="00DC0689">
            <w:pPr>
              <w:jc w:val="right"/>
              <w:rPr>
                <w:rFonts w:ascii="Arial" w:hAnsi="Arial" w:cs="Arial"/>
                <w:b/>
                <w:bCs/>
                <w:color w:val="000000"/>
                <w:sz w:val="18"/>
                <w:szCs w:val="18"/>
              </w:rPr>
            </w:pPr>
            <w:r w:rsidRPr="00B40686">
              <w:rPr>
                <w:rFonts w:ascii="Arial" w:hAnsi="Arial" w:cs="Arial"/>
                <w:b/>
                <w:bCs/>
                <w:color w:val="000000"/>
                <w:sz w:val="18"/>
                <w:szCs w:val="18"/>
              </w:rPr>
              <w:t>7</w:t>
            </w:r>
          </w:p>
        </w:tc>
        <w:tc>
          <w:tcPr>
            <w:tcW w:w="584" w:type="pct"/>
            <w:noWrap/>
            <w:vAlign w:val="center"/>
            <w:hideMark/>
          </w:tcPr>
          <w:p w14:paraId="0F3E935C" w14:textId="77777777" w:rsidR="00DC0689" w:rsidRPr="00B40686" w:rsidRDefault="00DC0689">
            <w:pPr>
              <w:jc w:val="right"/>
              <w:rPr>
                <w:rFonts w:ascii="Arial" w:hAnsi="Arial" w:cs="Arial"/>
                <w:b/>
                <w:bCs/>
                <w:color w:val="000000"/>
                <w:sz w:val="18"/>
                <w:szCs w:val="18"/>
              </w:rPr>
            </w:pPr>
            <w:r w:rsidRPr="00B40686">
              <w:rPr>
                <w:rFonts w:ascii="Arial" w:hAnsi="Arial" w:cs="Arial"/>
                <w:b/>
                <w:bCs/>
                <w:color w:val="000000"/>
                <w:sz w:val="18"/>
                <w:szCs w:val="18"/>
              </w:rPr>
              <w:t>1.163</w:t>
            </w:r>
          </w:p>
        </w:tc>
        <w:tc>
          <w:tcPr>
            <w:tcW w:w="625" w:type="pct"/>
            <w:noWrap/>
            <w:vAlign w:val="center"/>
            <w:hideMark/>
          </w:tcPr>
          <w:p w14:paraId="6EA7EF82" w14:textId="77777777" w:rsidR="00DC0689" w:rsidRDefault="00DC0689">
            <w:pPr>
              <w:jc w:val="right"/>
              <w:rPr>
                <w:rFonts w:ascii="Arial" w:hAnsi="Arial" w:cs="Arial"/>
                <w:b/>
                <w:bCs/>
                <w:color w:val="000000"/>
                <w:sz w:val="18"/>
                <w:szCs w:val="18"/>
              </w:rPr>
            </w:pPr>
            <w:r w:rsidRPr="00B40686">
              <w:rPr>
                <w:rFonts w:ascii="Arial" w:hAnsi="Arial" w:cs="Arial"/>
                <w:b/>
                <w:bCs/>
                <w:color w:val="000000"/>
                <w:sz w:val="18"/>
                <w:szCs w:val="18"/>
              </w:rPr>
              <w:t>1.167</w:t>
            </w:r>
          </w:p>
        </w:tc>
      </w:tr>
    </w:tbl>
    <w:p w14:paraId="3014D051" w14:textId="77777777" w:rsidR="00150C32" w:rsidRDefault="00150C32" w:rsidP="007967C8"/>
    <w:p w14:paraId="761F2636" w14:textId="77777777" w:rsidR="008776B8" w:rsidRPr="003E1A56" w:rsidRDefault="008776B8" w:rsidP="009541E1">
      <w:pPr>
        <w:pStyle w:val="Ttulo2"/>
        <w:numPr>
          <w:ilvl w:val="0"/>
          <w:numId w:val="7"/>
        </w:numPr>
        <w:tabs>
          <w:tab w:val="clear" w:pos="284"/>
          <w:tab w:val="clear" w:pos="340"/>
        </w:tabs>
        <w:spacing w:before="0" w:after="0" w:line="276" w:lineRule="auto"/>
        <w:ind w:left="851" w:hanging="851"/>
        <w:jc w:val="both"/>
        <w:rPr>
          <w:rFonts w:ascii="Arial" w:hAnsi="Arial" w:cs="Arial"/>
        </w:rPr>
      </w:pPr>
      <w:bookmarkStart w:id="64" w:name="_Toc491337781"/>
      <w:r w:rsidRPr="003E1A56">
        <w:rPr>
          <w:rFonts w:ascii="Arial" w:hAnsi="Arial" w:cs="Arial"/>
        </w:rPr>
        <w:t>PARTES RELACIONADAS</w:t>
      </w:r>
      <w:bookmarkEnd w:id="64"/>
    </w:p>
    <w:p w14:paraId="2409D76F" w14:textId="6FF4D40A" w:rsidR="00B0654A" w:rsidRPr="003E1A56" w:rsidRDefault="00B0654A" w:rsidP="00D70C66">
      <w:pPr>
        <w:pStyle w:val="Corpodetexto"/>
        <w:spacing w:before="0" w:after="0" w:line="276" w:lineRule="auto"/>
        <w:rPr>
          <w:rFonts w:ascii="Arial" w:hAnsi="Arial" w:cs="Arial"/>
          <w:sz w:val="14"/>
          <w:szCs w:val="14"/>
        </w:rPr>
      </w:pPr>
    </w:p>
    <w:p w14:paraId="4A792927" w14:textId="6038CCEF" w:rsidR="007A1B07" w:rsidRPr="003E1A56" w:rsidRDefault="007A1B07" w:rsidP="00D70C66">
      <w:pPr>
        <w:spacing w:line="276" w:lineRule="auto"/>
        <w:jc w:val="both"/>
        <w:rPr>
          <w:rFonts w:ascii="Arial" w:hAnsi="Arial" w:cs="Arial"/>
          <w:sz w:val="22"/>
          <w:szCs w:val="22"/>
        </w:rPr>
      </w:pPr>
      <w:r w:rsidRPr="003E1A56">
        <w:rPr>
          <w:rFonts w:ascii="Arial" w:hAnsi="Arial" w:cs="Arial"/>
          <w:sz w:val="22"/>
          <w:szCs w:val="22"/>
        </w:rPr>
        <w:t>A controladora final da Companhia é a União</w:t>
      </w:r>
      <w:r w:rsidR="00330ADC" w:rsidRPr="003E1A56">
        <w:rPr>
          <w:rFonts w:ascii="Arial" w:hAnsi="Arial" w:cs="Arial"/>
          <w:sz w:val="22"/>
          <w:szCs w:val="22"/>
        </w:rPr>
        <w:t>,</w:t>
      </w:r>
      <w:r w:rsidRPr="003E1A56">
        <w:rPr>
          <w:rFonts w:ascii="Arial" w:hAnsi="Arial" w:cs="Arial"/>
          <w:sz w:val="22"/>
          <w:szCs w:val="22"/>
        </w:rPr>
        <w:t xml:space="preserve"> que detém </w:t>
      </w:r>
      <w:r w:rsidR="00105441" w:rsidRPr="003E1A56">
        <w:rPr>
          <w:rFonts w:ascii="Arial" w:hAnsi="Arial" w:cs="Arial"/>
          <w:sz w:val="22"/>
          <w:szCs w:val="22"/>
        </w:rPr>
        <w:t>93,</w:t>
      </w:r>
      <w:r w:rsidR="00333EE0" w:rsidRPr="003E1A56">
        <w:rPr>
          <w:rFonts w:ascii="Arial" w:hAnsi="Arial" w:cs="Arial"/>
          <w:sz w:val="22"/>
          <w:szCs w:val="22"/>
        </w:rPr>
        <w:t>5</w:t>
      </w:r>
      <w:r w:rsidR="007054F4">
        <w:rPr>
          <w:rFonts w:ascii="Arial" w:hAnsi="Arial" w:cs="Arial"/>
          <w:sz w:val="22"/>
          <w:szCs w:val="22"/>
        </w:rPr>
        <w:t>2</w:t>
      </w:r>
      <w:r w:rsidRPr="003E1A56">
        <w:rPr>
          <w:rFonts w:ascii="Arial" w:hAnsi="Arial" w:cs="Arial"/>
          <w:sz w:val="22"/>
          <w:szCs w:val="22"/>
        </w:rPr>
        <w:t>% das ações ordinárias da Companhia</w:t>
      </w:r>
      <w:r w:rsidR="001D1099" w:rsidRPr="003E1A56">
        <w:rPr>
          <w:rFonts w:ascii="Arial" w:hAnsi="Arial" w:cs="Arial"/>
          <w:sz w:val="22"/>
          <w:szCs w:val="22"/>
        </w:rPr>
        <w:t>.</w:t>
      </w:r>
      <w:r w:rsidRPr="003E1A56">
        <w:rPr>
          <w:rFonts w:ascii="Arial" w:hAnsi="Arial" w:cs="Arial"/>
          <w:sz w:val="22"/>
          <w:szCs w:val="22"/>
        </w:rPr>
        <w:t xml:space="preserve"> (Nota Explicativa </w:t>
      </w:r>
      <w:r w:rsidR="002B2FDC" w:rsidRPr="003E1A56">
        <w:rPr>
          <w:rFonts w:ascii="Arial" w:hAnsi="Arial" w:cs="Arial"/>
          <w:sz w:val="22"/>
          <w:szCs w:val="22"/>
        </w:rPr>
        <w:t>2</w:t>
      </w:r>
      <w:r w:rsidR="00394EF9">
        <w:rPr>
          <w:rFonts w:ascii="Arial" w:hAnsi="Arial" w:cs="Arial"/>
          <w:sz w:val="22"/>
          <w:szCs w:val="22"/>
        </w:rPr>
        <w:t>6</w:t>
      </w:r>
      <w:r w:rsidRPr="003E1A56">
        <w:rPr>
          <w:rFonts w:ascii="Arial" w:hAnsi="Arial" w:cs="Arial"/>
          <w:sz w:val="22"/>
          <w:szCs w:val="22"/>
        </w:rPr>
        <w:t xml:space="preserve">) </w:t>
      </w:r>
    </w:p>
    <w:p w14:paraId="252C8D6B" w14:textId="77777777" w:rsidR="007A1B07" w:rsidRPr="003E1A56" w:rsidRDefault="007A1B07" w:rsidP="00D70C66">
      <w:pPr>
        <w:spacing w:line="276" w:lineRule="auto"/>
        <w:jc w:val="both"/>
        <w:rPr>
          <w:rFonts w:ascii="Arial" w:hAnsi="Arial" w:cs="Arial"/>
          <w:sz w:val="14"/>
          <w:szCs w:val="14"/>
        </w:rPr>
      </w:pPr>
      <w:r w:rsidRPr="003E1A56">
        <w:rPr>
          <w:rFonts w:ascii="Arial" w:hAnsi="Arial" w:cs="Arial"/>
          <w:sz w:val="22"/>
          <w:szCs w:val="22"/>
        </w:rPr>
        <w:t xml:space="preserve"> </w:t>
      </w:r>
    </w:p>
    <w:p w14:paraId="393A09F4" w14:textId="7E31C226" w:rsidR="007A1B07" w:rsidRPr="003E1A56" w:rsidRDefault="007A1B07" w:rsidP="00D70C66">
      <w:pPr>
        <w:spacing w:line="276" w:lineRule="auto"/>
        <w:jc w:val="both"/>
        <w:rPr>
          <w:rFonts w:ascii="Arial" w:hAnsi="Arial" w:cs="Arial"/>
          <w:sz w:val="22"/>
          <w:szCs w:val="22"/>
        </w:rPr>
      </w:pPr>
      <w:r w:rsidRPr="003E1A56">
        <w:rPr>
          <w:rFonts w:ascii="Arial" w:hAnsi="Arial" w:cs="Arial"/>
          <w:sz w:val="22"/>
          <w:szCs w:val="22"/>
        </w:rPr>
        <w:t xml:space="preserve">As transações da Companhia com sua controladora e sua coligada são realizadas a preços e condições definidos entre as partes, que </w:t>
      </w:r>
      <w:r w:rsidR="004716BB" w:rsidRPr="003E1A56">
        <w:rPr>
          <w:rFonts w:ascii="Arial" w:hAnsi="Arial" w:cs="Arial"/>
          <w:sz w:val="22"/>
          <w:szCs w:val="22"/>
        </w:rPr>
        <w:t>consideram</w:t>
      </w:r>
      <w:r w:rsidRPr="003E1A56">
        <w:rPr>
          <w:rFonts w:ascii="Arial" w:hAnsi="Arial" w:cs="Arial"/>
          <w:sz w:val="22"/>
          <w:szCs w:val="22"/>
        </w:rPr>
        <w:t xml:space="preserve"> as condições que poderiam ser praticadas no mercado com partes não relacionadas, quando aplicável. </w:t>
      </w:r>
    </w:p>
    <w:p w14:paraId="7AC645E2" w14:textId="2373DF59" w:rsidR="00B4658E" w:rsidRPr="003E1A56" w:rsidRDefault="00B4658E" w:rsidP="00D70C66">
      <w:pPr>
        <w:spacing w:line="276" w:lineRule="auto"/>
        <w:jc w:val="both"/>
        <w:rPr>
          <w:rFonts w:ascii="Arial" w:hAnsi="Arial" w:cs="Arial"/>
          <w:sz w:val="14"/>
          <w:szCs w:val="14"/>
        </w:rPr>
      </w:pPr>
    </w:p>
    <w:p w14:paraId="08028ACB" w14:textId="57F34905" w:rsidR="00311CBA" w:rsidRPr="003E1A56" w:rsidRDefault="00311CBA" w:rsidP="00D70C66">
      <w:pPr>
        <w:shd w:val="clear" w:color="auto" w:fill="FFFFFF"/>
        <w:spacing w:line="276" w:lineRule="auto"/>
        <w:jc w:val="both"/>
        <w:rPr>
          <w:rFonts w:ascii="Arial" w:hAnsi="Arial" w:cs="Arial"/>
          <w:sz w:val="22"/>
          <w:szCs w:val="22"/>
        </w:rPr>
      </w:pPr>
      <w:r w:rsidRPr="003E1A56">
        <w:rPr>
          <w:rFonts w:ascii="Arial" w:hAnsi="Arial" w:cs="Arial"/>
          <w:sz w:val="22"/>
          <w:szCs w:val="22"/>
        </w:rPr>
        <w:t>As transações com partes relacionadas envolvendo a União, suas empresas e entidades também são apresentadas.</w:t>
      </w:r>
    </w:p>
    <w:p w14:paraId="4C0EBBE5" w14:textId="77777777" w:rsidR="001158FB" w:rsidRPr="003E1A56" w:rsidRDefault="001158FB" w:rsidP="00D70C66">
      <w:pPr>
        <w:spacing w:line="276" w:lineRule="auto"/>
        <w:jc w:val="both"/>
        <w:rPr>
          <w:rFonts w:ascii="Arial" w:hAnsi="Arial" w:cs="Arial"/>
          <w:sz w:val="22"/>
          <w:szCs w:val="22"/>
        </w:rPr>
      </w:pPr>
    </w:p>
    <w:p w14:paraId="65CB367F" w14:textId="5BB40E27" w:rsidR="00B0654A" w:rsidRPr="003E1A56" w:rsidRDefault="00B0654A" w:rsidP="009541E1">
      <w:pPr>
        <w:pStyle w:val="Ttulo2"/>
        <w:numPr>
          <w:ilvl w:val="1"/>
          <w:numId w:val="7"/>
        </w:numPr>
        <w:tabs>
          <w:tab w:val="clear" w:pos="284"/>
          <w:tab w:val="clear" w:pos="340"/>
        </w:tabs>
        <w:spacing w:before="0" w:after="0" w:line="276" w:lineRule="auto"/>
        <w:ind w:left="851" w:hanging="851"/>
        <w:jc w:val="both"/>
        <w:rPr>
          <w:rFonts w:ascii="Arial" w:hAnsi="Arial" w:cs="Arial"/>
        </w:rPr>
      </w:pPr>
      <w:bookmarkStart w:id="65" w:name="_Toc491337783"/>
      <w:proofErr w:type="gramStart"/>
      <w:r w:rsidRPr="003E1A56">
        <w:rPr>
          <w:rFonts w:ascii="Arial" w:hAnsi="Arial" w:cs="Arial"/>
        </w:rPr>
        <w:t>Pessoal</w:t>
      </w:r>
      <w:proofErr w:type="gramEnd"/>
      <w:r w:rsidRPr="003E1A56">
        <w:rPr>
          <w:rFonts w:ascii="Arial" w:hAnsi="Arial" w:cs="Arial"/>
        </w:rPr>
        <w:t xml:space="preserve"> </w:t>
      </w:r>
      <w:r w:rsidR="00E144A2">
        <w:rPr>
          <w:rFonts w:ascii="Arial" w:hAnsi="Arial" w:cs="Arial"/>
        </w:rPr>
        <w:t>C</w:t>
      </w:r>
      <w:r w:rsidRPr="003E1A56">
        <w:rPr>
          <w:rFonts w:ascii="Arial" w:hAnsi="Arial" w:cs="Arial"/>
        </w:rPr>
        <w:t>have da Administração</w:t>
      </w:r>
      <w:bookmarkEnd w:id="65"/>
    </w:p>
    <w:p w14:paraId="3FF699C0" w14:textId="77777777" w:rsidR="00B0654A" w:rsidRPr="003E1A56" w:rsidRDefault="00B0654A" w:rsidP="00D70C66">
      <w:pPr>
        <w:spacing w:line="276" w:lineRule="auto"/>
      </w:pPr>
    </w:p>
    <w:p w14:paraId="72753F00" w14:textId="77777777" w:rsidR="008B6452" w:rsidRPr="003E1A56" w:rsidRDefault="008B6452" w:rsidP="00D70C66">
      <w:pPr>
        <w:widowControl w:val="0"/>
        <w:autoSpaceDE w:val="0"/>
        <w:autoSpaceDN w:val="0"/>
        <w:adjustRightInd w:val="0"/>
        <w:spacing w:after="200" w:line="276" w:lineRule="auto"/>
        <w:jc w:val="both"/>
        <w:rPr>
          <w:rFonts w:ascii="Arial" w:eastAsia="Arial Unicode MS" w:hAnsi="Arial" w:cs="Arial"/>
          <w:sz w:val="22"/>
          <w:szCs w:val="22"/>
        </w:rPr>
      </w:pPr>
      <w:r w:rsidRPr="003E1A56">
        <w:rPr>
          <w:rFonts w:ascii="Arial" w:eastAsia="Arial Unicode MS" w:hAnsi="Arial" w:cs="Arial"/>
          <w:sz w:val="22"/>
          <w:szCs w:val="22"/>
        </w:rPr>
        <w:t xml:space="preserve">A Companhia não </w:t>
      </w:r>
      <w:r w:rsidR="00D330F9" w:rsidRPr="003E1A56">
        <w:rPr>
          <w:rFonts w:ascii="Arial" w:eastAsia="Arial Unicode MS" w:hAnsi="Arial" w:cs="Arial"/>
          <w:sz w:val="22"/>
          <w:szCs w:val="22"/>
        </w:rPr>
        <w:t>possui</w:t>
      </w:r>
      <w:r w:rsidRPr="003E1A56">
        <w:rPr>
          <w:rFonts w:ascii="Arial" w:eastAsia="Arial Unicode MS" w:hAnsi="Arial" w:cs="Arial"/>
          <w:sz w:val="22"/>
          <w:szCs w:val="22"/>
        </w:rPr>
        <w:t xml:space="preserve"> transações de empréstimos ou outras transações com diretores/conselheiros ou familiares imediatos.</w:t>
      </w:r>
    </w:p>
    <w:p w14:paraId="4B149750" w14:textId="679B596C" w:rsidR="00BC3EFC" w:rsidRDefault="008B6452" w:rsidP="00552CE9">
      <w:pPr>
        <w:pStyle w:val="Corpodetexto3"/>
        <w:spacing w:after="0" w:line="276" w:lineRule="auto"/>
        <w:jc w:val="both"/>
        <w:rPr>
          <w:rFonts w:ascii="Arial" w:hAnsi="Arial" w:cs="Arial"/>
          <w:color w:val="000000"/>
          <w:sz w:val="22"/>
          <w:szCs w:val="22"/>
        </w:rPr>
      </w:pPr>
      <w:r w:rsidRPr="003E1A56">
        <w:rPr>
          <w:rFonts w:ascii="Arial" w:hAnsi="Arial" w:cs="Arial"/>
          <w:color w:val="000000"/>
          <w:sz w:val="22"/>
          <w:szCs w:val="22"/>
        </w:rPr>
        <w:t>As remunerações dos administradores, responsáveis pelo planejamento, direção e controle das</w:t>
      </w:r>
      <w:r w:rsidRPr="002A36CE">
        <w:rPr>
          <w:rFonts w:ascii="Arial" w:hAnsi="Arial" w:cs="Arial"/>
          <w:color w:val="000000"/>
          <w:sz w:val="22"/>
          <w:szCs w:val="22"/>
        </w:rPr>
        <w:t xml:space="preserve"> atividades da Companhia, que incluem os membros do conselho de administração, conselho fiscal e diretores estatutários, estão apresentadas a seguir:</w:t>
      </w:r>
    </w:p>
    <w:p w14:paraId="653481E7" w14:textId="7931095B" w:rsidR="00FF2ABE" w:rsidRDefault="00FF2ABE" w:rsidP="006C6329">
      <w:pPr>
        <w:pStyle w:val="Corpodetexto3"/>
        <w:spacing w:after="0"/>
        <w:ind w:right="-60"/>
        <w:jc w:val="both"/>
        <w:rPr>
          <w:rFonts w:ascii="Arial" w:hAnsi="Arial" w:cs="Arial"/>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3"/>
        <w:gridCol w:w="2124"/>
        <w:gridCol w:w="2124"/>
      </w:tblGrid>
      <w:tr w:rsidR="00052986" w:rsidRPr="00C37E3D" w14:paraId="456B234B" w14:textId="77777777" w:rsidTr="00052986">
        <w:trPr>
          <w:trHeight w:val="232"/>
        </w:trPr>
        <w:tc>
          <w:tcPr>
            <w:tcW w:w="2826" w:type="pct"/>
            <w:shd w:val="clear" w:color="000000" w:fill="D8D8D8"/>
            <w:noWrap/>
            <w:vAlign w:val="center"/>
            <w:hideMark/>
          </w:tcPr>
          <w:p w14:paraId="5D720679" w14:textId="77777777" w:rsidR="00052986" w:rsidRPr="00C37E3D" w:rsidRDefault="00052986">
            <w:pPr>
              <w:rPr>
                <w:rFonts w:ascii="Arial" w:hAnsi="Arial" w:cs="Arial"/>
                <w:b/>
                <w:bCs/>
                <w:color w:val="000000"/>
                <w:sz w:val="18"/>
                <w:szCs w:val="18"/>
              </w:rPr>
            </w:pPr>
            <w:r w:rsidRPr="00C37E3D">
              <w:rPr>
                <w:rFonts w:ascii="Arial" w:hAnsi="Arial" w:cs="Arial"/>
                <w:b/>
                <w:bCs/>
                <w:color w:val="000000"/>
                <w:sz w:val="18"/>
                <w:szCs w:val="18"/>
              </w:rPr>
              <w:t>Remunerações/Benefícios </w:t>
            </w:r>
          </w:p>
        </w:tc>
        <w:tc>
          <w:tcPr>
            <w:tcW w:w="1087" w:type="pct"/>
            <w:noWrap/>
            <w:vAlign w:val="center"/>
            <w:hideMark/>
          </w:tcPr>
          <w:p w14:paraId="7A6F2932" w14:textId="44DE5F92" w:rsidR="00052986" w:rsidRPr="00C37E3D" w:rsidRDefault="00052986">
            <w:pPr>
              <w:jc w:val="center"/>
              <w:rPr>
                <w:rFonts w:ascii="Arial" w:hAnsi="Arial" w:cs="Arial"/>
                <w:b/>
                <w:bCs/>
                <w:color w:val="000000"/>
                <w:sz w:val="18"/>
                <w:szCs w:val="18"/>
              </w:rPr>
            </w:pPr>
            <w:r w:rsidRPr="00C37E3D">
              <w:rPr>
                <w:rFonts w:ascii="Arial" w:hAnsi="Arial" w:cs="Arial"/>
                <w:b/>
                <w:bCs/>
                <w:color w:val="000000"/>
                <w:sz w:val="18"/>
                <w:szCs w:val="18"/>
              </w:rPr>
              <w:t>30/0</w:t>
            </w:r>
            <w:r w:rsidR="00C37E3D">
              <w:rPr>
                <w:rFonts w:ascii="Arial" w:hAnsi="Arial" w:cs="Arial"/>
                <w:b/>
                <w:bCs/>
                <w:color w:val="000000"/>
                <w:sz w:val="18"/>
                <w:szCs w:val="18"/>
              </w:rPr>
              <w:t>6</w:t>
            </w:r>
            <w:r w:rsidRPr="00C37E3D">
              <w:rPr>
                <w:rFonts w:ascii="Arial" w:hAnsi="Arial" w:cs="Arial"/>
                <w:b/>
                <w:bCs/>
                <w:color w:val="000000"/>
                <w:sz w:val="18"/>
                <w:szCs w:val="18"/>
              </w:rPr>
              <w:t>/2026</w:t>
            </w:r>
          </w:p>
        </w:tc>
        <w:tc>
          <w:tcPr>
            <w:tcW w:w="1087" w:type="pct"/>
            <w:noWrap/>
            <w:vAlign w:val="center"/>
            <w:hideMark/>
          </w:tcPr>
          <w:p w14:paraId="158C60D2" w14:textId="77777777" w:rsidR="00052986" w:rsidRPr="00C37E3D" w:rsidRDefault="00052986">
            <w:pPr>
              <w:jc w:val="center"/>
              <w:rPr>
                <w:rFonts w:ascii="Arial" w:hAnsi="Arial" w:cs="Arial"/>
                <w:b/>
                <w:bCs/>
                <w:color w:val="000000"/>
                <w:sz w:val="18"/>
                <w:szCs w:val="18"/>
              </w:rPr>
            </w:pPr>
            <w:r w:rsidRPr="00C37E3D">
              <w:rPr>
                <w:rFonts w:ascii="Arial" w:hAnsi="Arial" w:cs="Arial"/>
                <w:b/>
                <w:bCs/>
                <w:color w:val="000000"/>
                <w:sz w:val="18"/>
                <w:szCs w:val="18"/>
              </w:rPr>
              <w:t>30/06/2025</w:t>
            </w:r>
          </w:p>
        </w:tc>
      </w:tr>
      <w:tr w:rsidR="00052986" w:rsidRPr="00C37E3D" w14:paraId="3A3CEF94" w14:textId="77777777" w:rsidTr="00052986">
        <w:trPr>
          <w:trHeight w:val="232"/>
        </w:trPr>
        <w:tc>
          <w:tcPr>
            <w:tcW w:w="2826" w:type="pct"/>
            <w:noWrap/>
            <w:vAlign w:val="center"/>
            <w:hideMark/>
          </w:tcPr>
          <w:p w14:paraId="3A35C744" w14:textId="77777777" w:rsidR="00052986" w:rsidRPr="00C37E3D" w:rsidRDefault="00052986">
            <w:pPr>
              <w:rPr>
                <w:rFonts w:ascii="Arial" w:hAnsi="Arial" w:cs="Arial"/>
                <w:color w:val="000000"/>
                <w:sz w:val="18"/>
                <w:szCs w:val="18"/>
              </w:rPr>
            </w:pPr>
            <w:r w:rsidRPr="00C37E3D">
              <w:rPr>
                <w:rFonts w:ascii="Arial" w:hAnsi="Arial" w:cs="Arial"/>
                <w:color w:val="000000"/>
                <w:sz w:val="18"/>
                <w:szCs w:val="18"/>
              </w:rPr>
              <w:t>Remunerações</w:t>
            </w:r>
          </w:p>
        </w:tc>
        <w:tc>
          <w:tcPr>
            <w:tcW w:w="1087" w:type="pct"/>
            <w:noWrap/>
            <w:vAlign w:val="center"/>
            <w:hideMark/>
          </w:tcPr>
          <w:p w14:paraId="3C2A5F6F" w14:textId="77777777" w:rsidR="00052986" w:rsidRPr="00C37E3D" w:rsidRDefault="00052986">
            <w:pPr>
              <w:jc w:val="right"/>
              <w:rPr>
                <w:rFonts w:ascii="Arial" w:hAnsi="Arial" w:cs="Arial"/>
                <w:color w:val="000000"/>
                <w:sz w:val="18"/>
                <w:szCs w:val="18"/>
              </w:rPr>
            </w:pPr>
            <w:r w:rsidRPr="00C37E3D">
              <w:rPr>
                <w:rFonts w:ascii="Arial" w:hAnsi="Arial" w:cs="Arial"/>
                <w:color w:val="000000"/>
                <w:sz w:val="18"/>
                <w:szCs w:val="18"/>
              </w:rPr>
              <w:t xml:space="preserve">          1.747 </w:t>
            </w:r>
          </w:p>
        </w:tc>
        <w:tc>
          <w:tcPr>
            <w:tcW w:w="1087" w:type="pct"/>
            <w:noWrap/>
            <w:vAlign w:val="center"/>
            <w:hideMark/>
          </w:tcPr>
          <w:p w14:paraId="409BF619" w14:textId="77777777" w:rsidR="00052986" w:rsidRPr="00C37E3D" w:rsidRDefault="00052986">
            <w:pPr>
              <w:jc w:val="right"/>
              <w:rPr>
                <w:rFonts w:ascii="Arial" w:hAnsi="Arial" w:cs="Arial"/>
                <w:color w:val="000000"/>
                <w:sz w:val="18"/>
                <w:szCs w:val="18"/>
              </w:rPr>
            </w:pPr>
            <w:r w:rsidRPr="00C37E3D">
              <w:rPr>
                <w:rFonts w:ascii="Arial" w:hAnsi="Arial" w:cs="Arial"/>
                <w:color w:val="000000"/>
                <w:sz w:val="18"/>
                <w:szCs w:val="18"/>
              </w:rPr>
              <w:t xml:space="preserve">          1.746 </w:t>
            </w:r>
          </w:p>
        </w:tc>
      </w:tr>
      <w:tr w:rsidR="00052986" w:rsidRPr="00C37E3D" w14:paraId="1D606736" w14:textId="77777777" w:rsidTr="00052986">
        <w:trPr>
          <w:trHeight w:val="232"/>
        </w:trPr>
        <w:tc>
          <w:tcPr>
            <w:tcW w:w="2826" w:type="pct"/>
            <w:noWrap/>
            <w:vAlign w:val="center"/>
            <w:hideMark/>
          </w:tcPr>
          <w:p w14:paraId="4EBFDA14" w14:textId="77777777" w:rsidR="00052986" w:rsidRPr="00C37E3D" w:rsidRDefault="00052986">
            <w:pPr>
              <w:rPr>
                <w:rFonts w:ascii="Arial" w:hAnsi="Arial" w:cs="Arial"/>
                <w:color w:val="000000"/>
                <w:sz w:val="18"/>
                <w:szCs w:val="18"/>
              </w:rPr>
            </w:pPr>
            <w:r w:rsidRPr="00C37E3D">
              <w:rPr>
                <w:rFonts w:ascii="Arial" w:hAnsi="Arial" w:cs="Arial"/>
                <w:color w:val="000000"/>
                <w:sz w:val="18"/>
                <w:szCs w:val="18"/>
              </w:rPr>
              <w:t>Benefícios de Curto Prazo</w:t>
            </w:r>
          </w:p>
        </w:tc>
        <w:tc>
          <w:tcPr>
            <w:tcW w:w="1087" w:type="pct"/>
            <w:noWrap/>
            <w:vAlign w:val="center"/>
            <w:hideMark/>
          </w:tcPr>
          <w:p w14:paraId="311E1EE3" w14:textId="77777777" w:rsidR="00052986" w:rsidRPr="00C37E3D" w:rsidRDefault="00052986">
            <w:pPr>
              <w:jc w:val="right"/>
              <w:rPr>
                <w:rFonts w:ascii="Arial" w:hAnsi="Arial" w:cs="Arial"/>
                <w:color w:val="000000"/>
                <w:sz w:val="18"/>
                <w:szCs w:val="18"/>
              </w:rPr>
            </w:pPr>
            <w:r w:rsidRPr="00C37E3D">
              <w:rPr>
                <w:rFonts w:ascii="Arial" w:hAnsi="Arial" w:cs="Arial"/>
                <w:color w:val="000000"/>
                <w:sz w:val="18"/>
                <w:szCs w:val="18"/>
              </w:rPr>
              <w:t xml:space="preserve">             602 </w:t>
            </w:r>
          </w:p>
        </w:tc>
        <w:tc>
          <w:tcPr>
            <w:tcW w:w="1087" w:type="pct"/>
            <w:noWrap/>
            <w:vAlign w:val="center"/>
            <w:hideMark/>
          </w:tcPr>
          <w:p w14:paraId="6B93BA56" w14:textId="77777777" w:rsidR="00052986" w:rsidRPr="00C37E3D" w:rsidRDefault="00052986">
            <w:pPr>
              <w:jc w:val="right"/>
              <w:rPr>
                <w:rFonts w:ascii="Arial" w:hAnsi="Arial" w:cs="Arial"/>
                <w:color w:val="000000"/>
                <w:sz w:val="18"/>
                <w:szCs w:val="18"/>
              </w:rPr>
            </w:pPr>
            <w:r w:rsidRPr="00C37E3D">
              <w:rPr>
                <w:rFonts w:ascii="Arial" w:hAnsi="Arial" w:cs="Arial"/>
                <w:color w:val="000000"/>
                <w:sz w:val="18"/>
                <w:szCs w:val="18"/>
              </w:rPr>
              <w:t xml:space="preserve">             532 </w:t>
            </w:r>
          </w:p>
        </w:tc>
      </w:tr>
      <w:tr w:rsidR="00052986" w14:paraId="1A8186DD" w14:textId="77777777" w:rsidTr="00052986">
        <w:trPr>
          <w:trHeight w:val="232"/>
        </w:trPr>
        <w:tc>
          <w:tcPr>
            <w:tcW w:w="2826" w:type="pct"/>
            <w:noWrap/>
            <w:vAlign w:val="center"/>
            <w:hideMark/>
          </w:tcPr>
          <w:p w14:paraId="166440BC" w14:textId="77777777" w:rsidR="00052986" w:rsidRPr="00C37E3D" w:rsidRDefault="00052986">
            <w:pPr>
              <w:rPr>
                <w:rFonts w:ascii="Arial" w:hAnsi="Arial" w:cs="Arial"/>
                <w:b/>
                <w:bCs/>
                <w:color w:val="000000"/>
                <w:sz w:val="18"/>
                <w:szCs w:val="18"/>
              </w:rPr>
            </w:pPr>
            <w:r w:rsidRPr="00C37E3D">
              <w:rPr>
                <w:rFonts w:ascii="Arial" w:hAnsi="Arial" w:cs="Arial"/>
                <w:b/>
                <w:bCs/>
                <w:color w:val="000000"/>
                <w:sz w:val="18"/>
                <w:szCs w:val="18"/>
              </w:rPr>
              <w:t>Total</w:t>
            </w:r>
          </w:p>
        </w:tc>
        <w:tc>
          <w:tcPr>
            <w:tcW w:w="1087" w:type="pct"/>
            <w:noWrap/>
            <w:vAlign w:val="center"/>
            <w:hideMark/>
          </w:tcPr>
          <w:p w14:paraId="1F143607" w14:textId="77777777" w:rsidR="00052986" w:rsidRPr="00C37E3D" w:rsidRDefault="00052986">
            <w:pPr>
              <w:jc w:val="right"/>
              <w:rPr>
                <w:rFonts w:ascii="Arial" w:hAnsi="Arial" w:cs="Arial"/>
                <w:b/>
                <w:bCs/>
                <w:color w:val="000000"/>
                <w:sz w:val="18"/>
                <w:szCs w:val="18"/>
              </w:rPr>
            </w:pPr>
            <w:r w:rsidRPr="00C37E3D">
              <w:rPr>
                <w:rFonts w:ascii="Arial" w:hAnsi="Arial" w:cs="Arial"/>
                <w:b/>
                <w:bCs/>
                <w:color w:val="000000"/>
                <w:sz w:val="18"/>
                <w:szCs w:val="18"/>
              </w:rPr>
              <w:t>2.349</w:t>
            </w:r>
          </w:p>
        </w:tc>
        <w:tc>
          <w:tcPr>
            <w:tcW w:w="1087" w:type="pct"/>
            <w:noWrap/>
            <w:vAlign w:val="center"/>
            <w:hideMark/>
          </w:tcPr>
          <w:p w14:paraId="65697A31" w14:textId="77777777" w:rsidR="00052986" w:rsidRDefault="00052986">
            <w:pPr>
              <w:jc w:val="right"/>
              <w:rPr>
                <w:rFonts w:ascii="Arial" w:hAnsi="Arial" w:cs="Arial"/>
                <w:b/>
                <w:bCs/>
                <w:color w:val="000000"/>
                <w:sz w:val="18"/>
                <w:szCs w:val="18"/>
              </w:rPr>
            </w:pPr>
            <w:r w:rsidRPr="00C37E3D">
              <w:rPr>
                <w:rFonts w:ascii="Arial" w:hAnsi="Arial" w:cs="Arial"/>
                <w:b/>
                <w:bCs/>
                <w:color w:val="000000"/>
                <w:sz w:val="18"/>
                <w:szCs w:val="18"/>
              </w:rPr>
              <w:t xml:space="preserve">          2.278</w:t>
            </w:r>
            <w:r>
              <w:rPr>
                <w:rFonts w:ascii="Arial" w:hAnsi="Arial" w:cs="Arial"/>
                <w:b/>
                <w:bCs/>
                <w:color w:val="000000"/>
                <w:sz w:val="18"/>
                <w:szCs w:val="18"/>
              </w:rPr>
              <w:t xml:space="preserve"> </w:t>
            </w:r>
          </w:p>
        </w:tc>
      </w:tr>
    </w:tbl>
    <w:p w14:paraId="6A591471" w14:textId="77777777" w:rsidR="00052986" w:rsidRDefault="00052986" w:rsidP="006C6329">
      <w:pPr>
        <w:pStyle w:val="Corpodetexto3"/>
        <w:spacing w:after="0"/>
        <w:ind w:right="-60"/>
        <w:jc w:val="both"/>
        <w:rPr>
          <w:rFonts w:ascii="Arial" w:hAnsi="Arial" w:cs="Arial"/>
          <w:color w:val="000000"/>
          <w:sz w:val="22"/>
          <w:szCs w:val="22"/>
        </w:rPr>
      </w:pPr>
    </w:p>
    <w:p w14:paraId="781BC825" w14:textId="76EE2497" w:rsidR="002A0424" w:rsidRDefault="002A0424" w:rsidP="00955E68">
      <w:pPr>
        <w:widowControl w:val="0"/>
        <w:autoSpaceDE w:val="0"/>
        <w:autoSpaceDN w:val="0"/>
        <w:adjustRightInd w:val="0"/>
        <w:spacing w:line="276" w:lineRule="auto"/>
        <w:jc w:val="both"/>
        <w:rPr>
          <w:rFonts w:ascii="Arial" w:eastAsia="Arial Unicode MS" w:hAnsi="Arial" w:cs="Arial"/>
          <w:sz w:val="22"/>
          <w:szCs w:val="22"/>
        </w:rPr>
      </w:pPr>
      <w:r w:rsidRPr="002A36CE">
        <w:rPr>
          <w:rFonts w:ascii="Arial" w:eastAsia="Arial Unicode MS" w:hAnsi="Arial" w:cs="Arial"/>
          <w:sz w:val="22"/>
          <w:szCs w:val="22"/>
        </w:rPr>
        <w:t xml:space="preserve">A Companhia concede benefícios pós-emprego aos </w:t>
      </w:r>
      <w:r w:rsidR="000D2FD2" w:rsidRPr="002A36CE">
        <w:rPr>
          <w:rFonts w:ascii="Arial" w:eastAsia="Arial Unicode MS" w:hAnsi="Arial" w:cs="Arial"/>
          <w:sz w:val="22"/>
          <w:szCs w:val="22"/>
        </w:rPr>
        <w:t>dirigentes estatuários, mas não aos</w:t>
      </w:r>
      <w:r w:rsidRPr="002A36CE">
        <w:rPr>
          <w:rFonts w:ascii="Arial" w:eastAsia="Arial Unicode MS" w:hAnsi="Arial" w:cs="Arial"/>
          <w:sz w:val="22"/>
          <w:szCs w:val="22"/>
        </w:rPr>
        <w:t xml:space="preserve"> conselheiros.</w:t>
      </w:r>
    </w:p>
    <w:p w14:paraId="08095594" w14:textId="77777777" w:rsidR="00104194" w:rsidRDefault="00104194" w:rsidP="00D90455">
      <w:pPr>
        <w:pStyle w:val="Corpodetexto"/>
        <w:spacing w:before="0" w:after="0"/>
        <w:rPr>
          <w:rFonts w:ascii="Arial" w:hAnsi="Arial" w:cs="Arial"/>
          <w:sz w:val="14"/>
          <w:szCs w:val="14"/>
        </w:rPr>
      </w:pPr>
    </w:p>
    <w:p w14:paraId="5B740F1E" w14:textId="6736AF9B" w:rsidR="00367CBD" w:rsidRDefault="00D90455" w:rsidP="009541E1">
      <w:pPr>
        <w:pStyle w:val="Ttulo2"/>
        <w:numPr>
          <w:ilvl w:val="1"/>
          <w:numId w:val="7"/>
        </w:numPr>
        <w:tabs>
          <w:tab w:val="clear" w:pos="284"/>
          <w:tab w:val="clear" w:pos="340"/>
        </w:tabs>
        <w:spacing w:before="0" w:after="0"/>
        <w:ind w:left="851" w:hanging="851"/>
        <w:jc w:val="both"/>
        <w:rPr>
          <w:rFonts w:ascii="Arial" w:hAnsi="Arial" w:cs="Arial"/>
        </w:rPr>
      </w:pPr>
      <w:bookmarkStart w:id="66" w:name="_Toc491337784"/>
      <w:r w:rsidRPr="002A36CE">
        <w:rPr>
          <w:rFonts w:ascii="Arial" w:hAnsi="Arial" w:cs="Arial"/>
        </w:rPr>
        <w:t>Transações com partes relacionadas</w:t>
      </w:r>
      <w:bookmarkEnd w:id="66"/>
    </w:p>
    <w:p w14:paraId="2E4A2E85" w14:textId="77777777" w:rsidR="00BE0A9A" w:rsidRDefault="00BE0A9A" w:rsidP="00BE0A9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85"/>
        <w:gridCol w:w="1393"/>
        <w:gridCol w:w="1393"/>
      </w:tblGrid>
      <w:tr w:rsidR="00E437E0" w:rsidRPr="00C37E3D" w14:paraId="2B0B59A2" w14:textId="77777777" w:rsidTr="00E437E0">
        <w:trPr>
          <w:trHeight w:val="232"/>
        </w:trPr>
        <w:tc>
          <w:tcPr>
            <w:tcW w:w="3574" w:type="pct"/>
            <w:shd w:val="clear" w:color="000000" w:fill="D9D9D9"/>
            <w:vAlign w:val="center"/>
            <w:hideMark/>
          </w:tcPr>
          <w:p w14:paraId="2D87E047" w14:textId="77777777" w:rsidR="00E437E0" w:rsidRPr="00C37E3D" w:rsidRDefault="00E437E0">
            <w:pPr>
              <w:rPr>
                <w:rFonts w:ascii="Arial" w:hAnsi="Arial" w:cs="Arial"/>
                <w:b/>
                <w:bCs/>
                <w:color w:val="000000"/>
                <w:sz w:val="18"/>
                <w:szCs w:val="18"/>
              </w:rPr>
            </w:pPr>
            <w:r w:rsidRPr="00C37E3D">
              <w:rPr>
                <w:rFonts w:ascii="Arial" w:hAnsi="Arial" w:cs="Arial"/>
                <w:b/>
                <w:bCs/>
                <w:color w:val="000000"/>
                <w:sz w:val="18"/>
                <w:szCs w:val="18"/>
              </w:rPr>
              <w:t>Balanço Patrimonial</w:t>
            </w:r>
          </w:p>
        </w:tc>
        <w:tc>
          <w:tcPr>
            <w:tcW w:w="713" w:type="pct"/>
            <w:shd w:val="clear" w:color="000000" w:fill="D9D9D9"/>
            <w:vAlign w:val="center"/>
            <w:hideMark/>
          </w:tcPr>
          <w:p w14:paraId="50B3D923" w14:textId="77777777" w:rsidR="00E437E0" w:rsidRPr="00C37E3D" w:rsidRDefault="00E437E0">
            <w:pPr>
              <w:jc w:val="center"/>
              <w:rPr>
                <w:rFonts w:ascii="Arial" w:hAnsi="Arial" w:cs="Arial"/>
                <w:b/>
                <w:bCs/>
                <w:color w:val="000000"/>
                <w:sz w:val="18"/>
                <w:szCs w:val="18"/>
              </w:rPr>
            </w:pPr>
            <w:r w:rsidRPr="00C37E3D">
              <w:rPr>
                <w:rFonts w:ascii="Arial" w:hAnsi="Arial" w:cs="Arial"/>
                <w:b/>
                <w:bCs/>
                <w:color w:val="000000"/>
                <w:sz w:val="18"/>
                <w:szCs w:val="18"/>
              </w:rPr>
              <w:t>30/06/2026</w:t>
            </w:r>
          </w:p>
        </w:tc>
        <w:tc>
          <w:tcPr>
            <w:tcW w:w="713" w:type="pct"/>
            <w:shd w:val="clear" w:color="000000" w:fill="D9D9D9"/>
            <w:vAlign w:val="center"/>
            <w:hideMark/>
          </w:tcPr>
          <w:p w14:paraId="1E9DE949" w14:textId="77777777" w:rsidR="00E437E0" w:rsidRPr="00C37E3D" w:rsidRDefault="00E437E0">
            <w:pPr>
              <w:jc w:val="center"/>
              <w:rPr>
                <w:rFonts w:ascii="Arial" w:hAnsi="Arial" w:cs="Arial"/>
                <w:b/>
                <w:bCs/>
                <w:color w:val="000000"/>
                <w:sz w:val="18"/>
                <w:szCs w:val="18"/>
              </w:rPr>
            </w:pPr>
            <w:r w:rsidRPr="00C37E3D">
              <w:rPr>
                <w:rFonts w:ascii="Arial" w:hAnsi="Arial" w:cs="Arial"/>
                <w:b/>
                <w:bCs/>
                <w:color w:val="000000"/>
                <w:sz w:val="18"/>
                <w:szCs w:val="18"/>
              </w:rPr>
              <w:t>31/12/2025</w:t>
            </w:r>
          </w:p>
        </w:tc>
      </w:tr>
      <w:tr w:rsidR="00E437E0" w:rsidRPr="00C37E3D" w14:paraId="15C723AC" w14:textId="77777777" w:rsidTr="00E437E0">
        <w:trPr>
          <w:trHeight w:val="232"/>
        </w:trPr>
        <w:tc>
          <w:tcPr>
            <w:tcW w:w="3574" w:type="pct"/>
            <w:shd w:val="clear" w:color="000000" w:fill="D9D9D9"/>
            <w:noWrap/>
            <w:vAlign w:val="center"/>
            <w:hideMark/>
          </w:tcPr>
          <w:p w14:paraId="6D7A5399" w14:textId="77777777" w:rsidR="00E437E0" w:rsidRPr="00C37E3D" w:rsidRDefault="00E437E0">
            <w:pPr>
              <w:rPr>
                <w:rFonts w:ascii="Arial" w:hAnsi="Arial" w:cs="Arial"/>
                <w:b/>
                <w:bCs/>
                <w:color w:val="000000"/>
                <w:sz w:val="18"/>
                <w:szCs w:val="18"/>
              </w:rPr>
            </w:pPr>
            <w:r w:rsidRPr="00C37E3D">
              <w:rPr>
                <w:rFonts w:ascii="Arial" w:hAnsi="Arial" w:cs="Arial"/>
                <w:b/>
                <w:bCs/>
                <w:color w:val="000000"/>
                <w:sz w:val="18"/>
                <w:szCs w:val="18"/>
              </w:rPr>
              <w:t>Ativo</w:t>
            </w:r>
          </w:p>
        </w:tc>
        <w:tc>
          <w:tcPr>
            <w:tcW w:w="713" w:type="pct"/>
            <w:shd w:val="clear" w:color="000000" w:fill="D9D9D9"/>
            <w:noWrap/>
            <w:vAlign w:val="center"/>
            <w:hideMark/>
          </w:tcPr>
          <w:p w14:paraId="08E5F3D2"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389.484 </w:t>
            </w:r>
          </w:p>
        </w:tc>
        <w:tc>
          <w:tcPr>
            <w:tcW w:w="713" w:type="pct"/>
            <w:shd w:val="clear" w:color="000000" w:fill="D9D9D9"/>
            <w:noWrap/>
            <w:vAlign w:val="center"/>
            <w:hideMark/>
          </w:tcPr>
          <w:p w14:paraId="78C76DAB"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388.315 </w:t>
            </w:r>
          </w:p>
        </w:tc>
      </w:tr>
      <w:tr w:rsidR="00E437E0" w:rsidRPr="00C37E3D" w14:paraId="36EFFF4D" w14:textId="77777777" w:rsidTr="00E437E0">
        <w:trPr>
          <w:trHeight w:val="232"/>
        </w:trPr>
        <w:tc>
          <w:tcPr>
            <w:tcW w:w="3574" w:type="pct"/>
            <w:noWrap/>
            <w:vAlign w:val="center"/>
            <w:hideMark/>
          </w:tcPr>
          <w:p w14:paraId="13B03C5A" w14:textId="77777777" w:rsidR="00E437E0" w:rsidRPr="00C37E3D" w:rsidRDefault="00E437E0">
            <w:pPr>
              <w:rPr>
                <w:rFonts w:ascii="Arial" w:hAnsi="Arial" w:cs="Arial"/>
                <w:b/>
                <w:bCs/>
                <w:color w:val="000000"/>
                <w:sz w:val="18"/>
                <w:szCs w:val="18"/>
              </w:rPr>
            </w:pPr>
            <w:r w:rsidRPr="00C37E3D">
              <w:rPr>
                <w:rFonts w:ascii="Arial" w:hAnsi="Arial" w:cs="Arial"/>
                <w:b/>
                <w:bCs/>
                <w:color w:val="000000"/>
                <w:sz w:val="18"/>
                <w:szCs w:val="18"/>
              </w:rPr>
              <w:t>a) Contas a Receber de Serviços</w:t>
            </w:r>
          </w:p>
        </w:tc>
        <w:tc>
          <w:tcPr>
            <w:tcW w:w="713" w:type="pct"/>
            <w:noWrap/>
            <w:vAlign w:val="center"/>
            <w:hideMark/>
          </w:tcPr>
          <w:p w14:paraId="6B080B61"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387.214 </w:t>
            </w:r>
          </w:p>
        </w:tc>
        <w:tc>
          <w:tcPr>
            <w:tcW w:w="713" w:type="pct"/>
            <w:noWrap/>
            <w:vAlign w:val="center"/>
            <w:hideMark/>
          </w:tcPr>
          <w:p w14:paraId="2EA97B68"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385.600 </w:t>
            </w:r>
          </w:p>
        </w:tc>
      </w:tr>
      <w:tr w:rsidR="00E437E0" w:rsidRPr="00C37E3D" w14:paraId="4F6F9F44" w14:textId="77777777" w:rsidTr="00E437E0">
        <w:trPr>
          <w:trHeight w:val="232"/>
        </w:trPr>
        <w:tc>
          <w:tcPr>
            <w:tcW w:w="3574" w:type="pct"/>
            <w:noWrap/>
            <w:vAlign w:val="center"/>
            <w:hideMark/>
          </w:tcPr>
          <w:p w14:paraId="3022017E" w14:textId="77777777" w:rsidR="00E437E0" w:rsidRPr="00C37E3D" w:rsidRDefault="00E437E0">
            <w:pPr>
              <w:rPr>
                <w:rFonts w:ascii="Arial" w:hAnsi="Arial" w:cs="Arial"/>
                <w:color w:val="000000"/>
                <w:sz w:val="18"/>
                <w:szCs w:val="18"/>
              </w:rPr>
            </w:pPr>
            <w:r w:rsidRPr="00C37E3D">
              <w:rPr>
                <w:rFonts w:ascii="Arial" w:hAnsi="Arial" w:cs="Arial"/>
                <w:color w:val="000000"/>
                <w:sz w:val="18"/>
                <w:szCs w:val="18"/>
              </w:rPr>
              <w:t xml:space="preserve">  Entidades Governamentais:</w:t>
            </w:r>
          </w:p>
        </w:tc>
        <w:tc>
          <w:tcPr>
            <w:tcW w:w="713" w:type="pct"/>
            <w:noWrap/>
            <w:vAlign w:val="center"/>
            <w:hideMark/>
          </w:tcPr>
          <w:p w14:paraId="23A0146B"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340.094 </w:t>
            </w:r>
          </w:p>
        </w:tc>
        <w:tc>
          <w:tcPr>
            <w:tcW w:w="713" w:type="pct"/>
            <w:noWrap/>
            <w:vAlign w:val="center"/>
            <w:hideMark/>
          </w:tcPr>
          <w:p w14:paraId="4F3C17F3"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344.281 </w:t>
            </w:r>
          </w:p>
        </w:tc>
      </w:tr>
      <w:tr w:rsidR="00E437E0" w:rsidRPr="00C37E3D" w14:paraId="337BF6EE" w14:textId="77777777" w:rsidTr="00E437E0">
        <w:trPr>
          <w:trHeight w:val="232"/>
        </w:trPr>
        <w:tc>
          <w:tcPr>
            <w:tcW w:w="3574" w:type="pct"/>
            <w:noWrap/>
            <w:vAlign w:val="center"/>
            <w:hideMark/>
          </w:tcPr>
          <w:p w14:paraId="083DD351" w14:textId="77777777" w:rsidR="00E437E0" w:rsidRPr="00C37E3D" w:rsidRDefault="00E437E0">
            <w:pPr>
              <w:ind w:firstLineChars="200" w:firstLine="360"/>
              <w:rPr>
                <w:rFonts w:ascii="Arial" w:hAnsi="Arial" w:cs="Arial"/>
                <w:color w:val="000000"/>
                <w:sz w:val="18"/>
                <w:szCs w:val="18"/>
              </w:rPr>
            </w:pPr>
            <w:r w:rsidRPr="00C37E3D">
              <w:rPr>
                <w:rFonts w:ascii="Arial" w:hAnsi="Arial" w:cs="Arial"/>
                <w:color w:val="000000"/>
                <w:sz w:val="18"/>
                <w:szCs w:val="18"/>
              </w:rPr>
              <w:t>Ministérios</w:t>
            </w:r>
          </w:p>
        </w:tc>
        <w:tc>
          <w:tcPr>
            <w:tcW w:w="713" w:type="pct"/>
            <w:noWrap/>
            <w:vAlign w:val="center"/>
            <w:hideMark/>
          </w:tcPr>
          <w:p w14:paraId="46E07536"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322.858 </w:t>
            </w:r>
          </w:p>
        </w:tc>
        <w:tc>
          <w:tcPr>
            <w:tcW w:w="713" w:type="pct"/>
            <w:noWrap/>
            <w:vAlign w:val="center"/>
            <w:hideMark/>
          </w:tcPr>
          <w:p w14:paraId="2BFD6798"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336.455 </w:t>
            </w:r>
          </w:p>
        </w:tc>
      </w:tr>
      <w:tr w:rsidR="00E437E0" w:rsidRPr="00C37E3D" w14:paraId="35A6F1E3" w14:textId="77777777" w:rsidTr="00E437E0">
        <w:trPr>
          <w:trHeight w:val="232"/>
        </w:trPr>
        <w:tc>
          <w:tcPr>
            <w:tcW w:w="3574" w:type="pct"/>
            <w:noWrap/>
            <w:vAlign w:val="center"/>
            <w:hideMark/>
          </w:tcPr>
          <w:p w14:paraId="35BCD198" w14:textId="77777777" w:rsidR="00E437E0" w:rsidRPr="00C37E3D" w:rsidRDefault="00E437E0">
            <w:pPr>
              <w:ind w:firstLineChars="200" w:firstLine="360"/>
              <w:rPr>
                <w:rFonts w:ascii="Arial" w:hAnsi="Arial" w:cs="Arial"/>
                <w:color w:val="000000"/>
                <w:sz w:val="18"/>
                <w:szCs w:val="18"/>
              </w:rPr>
            </w:pPr>
            <w:r w:rsidRPr="00C37E3D">
              <w:rPr>
                <w:rFonts w:ascii="Arial" w:hAnsi="Arial" w:cs="Arial"/>
                <w:color w:val="000000"/>
                <w:sz w:val="18"/>
                <w:szCs w:val="18"/>
              </w:rPr>
              <w:t>Demais Entidades (i)</w:t>
            </w:r>
          </w:p>
        </w:tc>
        <w:tc>
          <w:tcPr>
            <w:tcW w:w="713" w:type="pct"/>
            <w:noWrap/>
            <w:vAlign w:val="center"/>
            <w:hideMark/>
          </w:tcPr>
          <w:p w14:paraId="27C1727C"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17.236 </w:t>
            </w:r>
          </w:p>
        </w:tc>
        <w:tc>
          <w:tcPr>
            <w:tcW w:w="713" w:type="pct"/>
            <w:noWrap/>
            <w:vAlign w:val="center"/>
            <w:hideMark/>
          </w:tcPr>
          <w:p w14:paraId="4351D6B7"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7.826 </w:t>
            </w:r>
          </w:p>
        </w:tc>
      </w:tr>
      <w:tr w:rsidR="00E437E0" w:rsidRPr="00C37E3D" w14:paraId="251CDEDF" w14:textId="77777777" w:rsidTr="00E437E0">
        <w:trPr>
          <w:trHeight w:val="232"/>
        </w:trPr>
        <w:tc>
          <w:tcPr>
            <w:tcW w:w="3574" w:type="pct"/>
            <w:noWrap/>
            <w:vAlign w:val="center"/>
            <w:hideMark/>
          </w:tcPr>
          <w:p w14:paraId="609A6F46" w14:textId="77777777" w:rsidR="00E437E0" w:rsidRPr="00C37E3D" w:rsidRDefault="00E437E0">
            <w:pPr>
              <w:ind w:firstLineChars="100" w:firstLine="180"/>
              <w:rPr>
                <w:rFonts w:ascii="Arial" w:hAnsi="Arial" w:cs="Arial"/>
                <w:color w:val="000000"/>
                <w:sz w:val="18"/>
                <w:szCs w:val="18"/>
              </w:rPr>
            </w:pPr>
            <w:r w:rsidRPr="00C37E3D">
              <w:rPr>
                <w:rFonts w:ascii="Arial" w:hAnsi="Arial" w:cs="Arial"/>
                <w:color w:val="000000"/>
                <w:sz w:val="18"/>
                <w:szCs w:val="18"/>
              </w:rPr>
              <w:t>Empresas de Tecnologia da Informação da Prev. Social - Dataprev</w:t>
            </w:r>
          </w:p>
        </w:tc>
        <w:tc>
          <w:tcPr>
            <w:tcW w:w="713" w:type="pct"/>
            <w:noWrap/>
            <w:vAlign w:val="center"/>
            <w:hideMark/>
          </w:tcPr>
          <w:p w14:paraId="1FABBA28"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44 </w:t>
            </w:r>
          </w:p>
        </w:tc>
        <w:tc>
          <w:tcPr>
            <w:tcW w:w="713" w:type="pct"/>
            <w:noWrap/>
            <w:vAlign w:val="center"/>
            <w:hideMark/>
          </w:tcPr>
          <w:p w14:paraId="1A114F53"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47 </w:t>
            </w:r>
          </w:p>
        </w:tc>
      </w:tr>
      <w:tr w:rsidR="00E437E0" w:rsidRPr="00C37E3D" w14:paraId="1CF6D9E2" w14:textId="77777777" w:rsidTr="00E437E0">
        <w:trPr>
          <w:trHeight w:val="232"/>
        </w:trPr>
        <w:tc>
          <w:tcPr>
            <w:tcW w:w="3574" w:type="pct"/>
            <w:noWrap/>
            <w:vAlign w:val="center"/>
            <w:hideMark/>
          </w:tcPr>
          <w:p w14:paraId="5F9EE1EF" w14:textId="77777777" w:rsidR="00E437E0" w:rsidRPr="00C37E3D" w:rsidRDefault="00E437E0">
            <w:pPr>
              <w:ind w:firstLineChars="100" w:firstLine="180"/>
              <w:rPr>
                <w:rFonts w:ascii="Arial" w:hAnsi="Arial" w:cs="Arial"/>
                <w:color w:val="000000"/>
                <w:sz w:val="18"/>
                <w:szCs w:val="18"/>
              </w:rPr>
            </w:pPr>
            <w:r w:rsidRPr="00C37E3D">
              <w:rPr>
                <w:rFonts w:ascii="Arial" w:hAnsi="Arial" w:cs="Arial"/>
                <w:color w:val="000000"/>
                <w:sz w:val="18"/>
                <w:szCs w:val="18"/>
              </w:rPr>
              <w:t>Instituto Nacional do Seguro Social - INSS</w:t>
            </w:r>
          </w:p>
        </w:tc>
        <w:tc>
          <w:tcPr>
            <w:tcW w:w="713" w:type="pct"/>
            <w:noWrap/>
            <w:vAlign w:val="center"/>
            <w:hideMark/>
          </w:tcPr>
          <w:p w14:paraId="6D4E6E41"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46.862 </w:t>
            </w:r>
          </w:p>
        </w:tc>
        <w:tc>
          <w:tcPr>
            <w:tcW w:w="713" w:type="pct"/>
            <w:noWrap/>
            <w:vAlign w:val="center"/>
            <w:hideMark/>
          </w:tcPr>
          <w:p w14:paraId="74E8AB0C"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40.935 </w:t>
            </w:r>
          </w:p>
        </w:tc>
      </w:tr>
      <w:tr w:rsidR="00E437E0" w:rsidRPr="00C37E3D" w14:paraId="3FB75461" w14:textId="77777777" w:rsidTr="00E437E0">
        <w:trPr>
          <w:trHeight w:val="232"/>
        </w:trPr>
        <w:tc>
          <w:tcPr>
            <w:tcW w:w="3574" w:type="pct"/>
            <w:noWrap/>
            <w:vAlign w:val="center"/>
            <w:hideMark/>
          </w:tcPr>
          <w:p w14:paraId="45116395" w14:textId="77777777" w:rsidR="00E437E0" w:rsidRPr="00C37E3D" w:rsidRDefault="00E437E0">
            <w:pPr>
              <w:ind w:firstLineChars="100" w:firstLine="180"/>
              <w:rPr>
                <w:rFonts w:ascii="Arial" w:hAnsi="Arial" w:cs="Arial"/>
                <w:color w:val="000000"/>
                <w:sz w:val="18"/>
                <w:szCs w:val="18"/>
              </w:rPr>
            </w:pPr>
            <w:r w:rsidRPr="00C37E3D">
              <w:rPr>
                <w:rFonts w:ascii="Arial" w:hAnsi="Arial" w:cs="Arial"/>
                <w:color w:val="000000"/>
                <w:sz w:val="18"/>
                <w:szCs w:val="18"/>
              </w:rPr>
              <w:t>Empresa Brasileira de Comunicação - EBC</w:t>
            </w:r>
          </w:p>
        </w:tc>
        <w:tc>
          <w:tcPr>
            <w:tcW w:w="713" w:type="pct"/>
            <w:noWrap/>
            <w:vAlign w:val="center"/>
            <w:hideMark/>
          </w:tcPr>
          <w:p w14:paraId="4726129C"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214 </w:t>
            </w:r>
          </w:p>
        </w:tc>
        <w:tc>
          <w:tcPr>
            <w:tcW w:w="713" w:type="pct"/>
            <w:noWrap/>
            <w:vAlign w:val="center"/>
            <w:hideMark/>
          </w:tcPr>
          <w:p w14:paraId="1AA4CF74"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337 </w:t>
            </w:r>
          </w:p>
        </w:tc>
      </w:tr>
      <w:tr w:rsidR="00E437E0" w:rsidRPr="00C37E3D" w14:paraId="2697FE5E" w14:textId="77777777" w:rsidTr="00E437E0">
        <w:trPr>
          <w:trHeight w:val="232"/>
        </w:trPr>
        <w:tc>
          <w:tcPr>
            <w:tcW w:w="3574" w:type="pct"/>
            <w:vAlign w:val="center"/>
            <w:hideMark/>
          </w:tcPr>
          <w:p w14:paraId="772CF2C3" w14:textId="77777777" w:rsidR="00E437E0" w:rsidRPr="00C37E3D" w:rsidRDefault="00E437E0">
            <w:pPr>
              <w:rPr>
                <w:rFonts w:ascii="Arial" w:hAnsi="Arial" w:cs="Arial"/>
                <w:b/>
                <w:bCs/>
                <w:color w:val="000000"/>
                <w:sz w:val="18"/>
                <w:szCs w:val="18"/>
              </w:rPr>
            </w:pPr>
            <w:r w:rsidRPr="00C37E3D">
              <w:rPr>
                <w:rFonts w:ascii="Arial" w:hAnsi="Arial" w:cs="Arial"/>
                <w:b/>
                <w:bCs/>
                <w:color w:val="000000"/>
                <w:sz w:val="18"/>
                <w:szCs w:val="18"/>
              </w:rPr>
              <w:t xml:space="preserve">b) Cauções </w:t>
            </w:r>
          </w:p>
        </w:tc>
        <w:tc>
          <w:tcPr>
            <w:tcW w:w="713" w:type="pct"/>
            <w:noWrap/>
            <w:vAlign w:val="center"/>
            <w:hideMark/>
          </w:tcPr>
          <w:p w14:paraId="126A27C4"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2.270 </w:t>
            </w:r>
          </w:p>
        </w:tc>
        <w:tc>
          <w:tcPr>
            <w:tcW w:w="713" w:type="pct"/>
            <w:noWrap/>
            <w:vAlign w:val="center"/>
            <w:hideMark/>
          </w:tcPr>
          <w:p w14:paraId="0D8446AC"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2.715 </w:t>
            </w:r>
          </w:p>
        </w:tc>
      </w:tr>
      <w:tr w:rsidR="00E437E0" w:rsidRPr="00C37E3D" w14:paraId="084833F1" w14:textId="77777777" w:rsidTr="00E437E0">
        <w:trPr>
          <w:trHeight w:val="232"/>
        </w:trPr>
        <w:tc>
          <w:tcPr>
            <w:tcW w:w="3574" w:type="pct"/>
            <w:vAlign w:val="center"/>
            <w:hideMark/>
          </w:tcPr>
          <w:p w14:paraId="3006135F" w14:textId="5EB4DBDF" w:rsidR="00E437E0" w:rsidRPr="00C37E3D" w:rsidRDefault="00E437E0">
            <w:pPr>
              <w:ind w:firstLineChars="100" w:firstLine="180"/>
              <w:rPr>
                <w:rFonts w:ascii="Arial" w:hAnsi="Arial" w:cs="Arial"/>
                <w:color w:val="000000"/>
                <w:sz w:val="18"/>
                <w:szCs w:val="18"/>
              </w:rPr>
            </w:pPr>
            <w:r w:rsidRPr="00C37E3D">
              <w:rPr>
                <w:rFonts w:ascii="Arial" w:hAnsi="Arial" w:cs="Arial"/>
                <w:color w:val="000000"/>
                <w:sz w:val="18"/>
                <w:szCs w:val="18"/>
              </w:rPr>
              <w:lastRenderedPageBreak/>
              <w:t xml:space="preserve">Ministérios e Demais Entidades </w:t>
            </w:r>
          </w:p>
        </w:tc>
        <w:tc>
          <w:tcPr>
            <w:tcW w:w="713" w:type="pct"/>
            <w:noWrap/>
            <w:vAlign w:val="center"/>
            <w:hideMark/>
          </w:tcPr>
          <w:p w14:paraId="7421F854"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2.270 </w:t>
            </w:r>
          </w:p>
        </w:tc>
        <w:tc>
          <w:tcPr>
            <w:tcW w:w="713" w:type="pct"/>
            <w:noWrap/>
            <w:vAlign w:val="center"/>
            <w:hideMark/>
          </w:tcPr>
          <w:p w14:paraId="5640A008"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2.715 </w:t>
            </w:r>
          </w:p>
        </w:tc>
      </w:tr>
      <w:tr w:rsidR="00E437E0" w:rsidRPr="00C37E3D" w14:paraId="48F2730E" w14:textId="77777777" w:rsidTr="00E437E0">
        <w:trPr>
          <w:trHeight w:val="232"/>
        </w:trPr>
        <w:tc>
          <w:tcPr>
            <w:tcW w:w="3574" w:type="pct"/>
            <w:shd w:val="clear" w:color="000000" w:fill="D9D9D9"/>
            <w:noWrap/>
            <w:vAlign w:val="center"/>
            <w:hideMark/>
          </w:tcPr>
          <w:p w14:paraId="54FD60A4" w14:textId="77777777" w:rsidR="00E437E0" w:rsidRPr="00C37E3D" w:rsidRDefault="00E437E0">
            <w:pPr>
              <w:rPr>
                <w:rFonts w:ascii="Arial" w:hAnsi="Arial" w:cs="Arial"/>
                <w:b/>
                <w:bCs/>
                <w:color w:val="000000"/>
                <w:sz w:val="18"/>
                <w:szCs w:val="18"/>
              </w:rPr>
            </w:pPr>
            <w:r w:rsidRPr="00C37E3D">
              <w:rPr>
                <w:rFonts w:ascii="Arial" w:hAnsi="Arial" w:cs="Arial"/>
                <w:b/>
                <w:bCs/>
                <w:color w:val="000000"/>
                <w:sz w:val="18"/>
                <w:szCs w:val="18"/>
              </w:rPr>
              <w:t>Passivo</w:t>
            </w:r>
          </w:p>
        </w:tc>
        <w:tc>
          <w:tcPr>
            <w:tcW w:w="713" w:type="pct"/>
            <w:shd w:val="clear" w:color="000000" w:fill="D9D9D9"/>
            <w:noWrap/>
            <w:vAlign w:val="center"/>
            <w:hideMark/>
          </w:tcPr>
          <w:p w14:paraId="17716758"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2.348.053 </w:t>
            </w:r>
          </w:p>
        </w:tc>
        <w:tc>
          <w:tcPr>
            <w:tcW w:w="713" w:type="pct"/>
            <w:shd w:val="clear" w:color="000000" w:fill="D9D9D9"/>
            <w:noWrap/>
            <w:vAlign w:val="center"/>
            <w:hideMark/>
          </w:tcPr>
          <w:p w14:paraId="749666CB"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2.233.802 </w:t>
            </w:r>
          </w:p>
        </w:tc>
      </w:tr>
      <w:tr w:rsidR="00E437E0" w:rsidRPr="00C37E3D" w14:paraId="5EB98D57" w14:textId="77777777" w:rsidTr="00E437E0">
        <w:trPr>
          <w:trHeight w:val="232"/>
        </w:trPr>
        <w:tc>
          <w:tcPr>
            <w:tcW w:w="3574" w:type="pct"/>
            <w:noWrap/>
            <w:vAlign w:val="center"/>
            <w:hideMark/>
          </w:tcPr>
          <w:p w14:paraId="1834BCED" w14:textId="77777777" w:rsidR="00E437E0" w:rsidRPr="00C37E3D" w:rsidRDefault="00E437E0">
            <w:pPr>
              <w:rPr>
                <w:rFonts w:ascii="Arial" w:hAnsi="Arial" w:cs="Arial"/>
                <w:b/>
                <w:bCs/>
                <w:color w:val="000000"/>
                <w:sz w:val="18"/>
                <w:szCs w:val="18"/>
              </w:rPr>
            </w:pPr>
            <w:r w:rsidRPr="00C37E3D">
              <w:rPr>
                <w:rFonts w:ascii="Arial" w:hAnsi="Arial" w:cs="Arial"/>
                <w:b/>
                <w:bCs/>
                <w:color w:val="000000"/>
                <w:sz w:val="18"/>
                <w:szCs w:val="18"/>
              </w:rPr>
              <w:t>c) Fornecedores</w:t>
            </w:r>
          </w:p>
        </w:tc>
        <w:tc>
          <w:tcPr>
            <w:tcW w:w="713" w:type="pct"/>
            <w:noWrap/>
            <w:vAlign w:val="center"/>
            <w:hideMark/>
          </w:tcPr>
          <w:p w14:paraId="3A408599"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198 </w:t>
            </w:r>
          </w:p>
        </w:tc>
        <w:tc>
          <w:tcPr>
            <w:tcW w:w="713" w:type="pct"/>
            <w:noWrap/>
            <w:vAlign w:val="center"/>
            <w:hideMark/>
          </w:tcPr>
          <w:p w14:paraId="58520C95"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1.226 </w:t>
            </w:r>
          </w:p>
        </w:tc>
      </w:tr>
      <w:tr w:rsidR="00E437E0" w:rsidRPr="00C37E3D" w14:paraId="419695C6" w14:textId="77777777" w:rsidTr="00E437E0">
        <w:trPr>
          <w:trHeight w:val="232"/>
        </w:trPr>
        <w:tc>
          <w:tcPr>
            <w:tcW w:w="3574" w:type="pct"/>
            <w:noWrap/>
            <w:vAlign w:val="center"/>
            <w:hideMark/>
          </w:tcPr>
          <w:p w14:paraId="0F701AF3" w14:textId="77777777" w:rsidR="00E437E0" w:rsidRPr="00C37E3D" w:rsidRDefault="00E437E0">
            <w:pPr>
              <w:ind w:firstLineChars="100" w:firstLine="180"/>
              <w:rPr>
                <w:rFonts w:ascii="Arial" w:hAnsi="Arial" w:cs="Arial"/>
                <w:color w:val="000000"/>
                <w:sz w:val="18"/>
                <w:szCs w:val="18"/>
              </w:rPr>
            </w:pPr>
            <w:r w:rsidRPr="00C37E3D">
              <w:rPr>
                <w:rFonts w:ascii="Arial" w:hAnsi="Arial" w:cs="Arial"/>
                <w:color w:val="000000"/>
                <w:sz w:val="18"/>
                <w:szCs w:val="18"/>
              </w:rPr>
              <w:t>Demais Entidades (i)</w:t>
            </w:r>
          </w:p>
        </w:tc>
        <w:tc>
          <w:tcPr>
            <w:tcW w:w="713" w:type="pct"/>
            <w:noWrap/>
            <w:vAlign w:val="center"/>
            <w:hideMark/>
          </w:tcPr>
          <w:p w14:paraId="5AC695AC"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14 </w:t>
            </w:r>
          </w:p>
        </w:tc>
        <w:tc>
          <w:tcPr>
            <w:tcW w:w="713" w:type="pct"/>
            <w:noWrap/>
            <w:vAlign w:val="center"/>
            <w:hideMark/>
          </w:tcPr>
          <w:p w14:paraId="0F68C692"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 </w:t>
            </w:r>
          </w:p>
        </w:tc>
      </w:tr>
      <w:tr w:rsidR="00E437E0" w:rsidRPr="00C37E3D" w14:paraId="54B02E4B" w14:textId="77777777" w:rsidTr="00E437E0">
        <w:trPr>
          <w:trHeight w:val="232"/>
        </w:trPr>
        <w:tc>
          <w:tcPr>
            <w:tcW w:w="3574" w:type="pct"/>
            <w:noWrap/>
            <w:vAlign w:val="center"/>
            <w:hideMark/>
          </w:tcPr>
          <w:p w14:paraId="48FC9263" w14:textId="77777777" w:rsidR="00E437E0" w:rsidRPr="00C37E3D" w:rsidRDefault="00E437E0">
            <w:pPr>
              <w:ind w:firstLineChars="100" w:firstLine="180"/>
              <w:rPr>
                <w:rFonts w:ascii="Arial" w:hAnsi="Arial" w:cs="Arial"/>
                <w:color w:val="000000"/>
                <w:sz w:val="18"/>
                <w:szCs w:val="18"/>
              </w:rPr>
            </w:pPr>
            <w:r w:rsidRPr="00C37E3D">
              <w:rPr>
                <w:rFonts w:ascii="Arial" w:hAnsi="Arial" w:cs="Arial"/>
                <w:color w:val="000000"/>
                <w:sz w:val="18"/>
                <w:szCs w:val="18"/>
              </w:rPr>
              <w:t xml:space="preserve">Petróleo Brasileiro </w:t>
            </w:r>
            <w:proofErr w:type="gramStart"/>
            <w:r w:rsidRPr="00C37E3D">
              <w:rPr>
                <w:rFonts w:ascii="Arial" w:hAnsi="Arial" w:cs="Arial"/>
                <w:color w:val="000000"/>
                <w:sz w:val="18"/>
                <w:szCs w:val="18"/>
              </w:rPr>
              <w:t>S.A</w:t>
            </w:r>
            <w:proofErr w:type="gramEnd"/>
          </w:p>
        </w:tc>
        <w:tc>
          <w:tcPr>
            <w:tcW w:w="713" w:type="pct"/>
            <w:noWrap/>
            <w:vAlign w:val="center"/>
            <w:hideMark/>
          </w:tcPr>
          <w:p w14:paraId="1C88C86B"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 </w:t>
            </w:r>
          </w:p>
        </w:tc>
        <w:tc>
          <w:tcPr>
            <w:tcW w:w="713" w:type="pct"/>
            <w:noWrap/>
            <w:vAlign w:val="center"/>
            <w:hideMark/>
          </w:tcPr>
          <w:p w14:paraId="467D6C4A"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1.048 </w:t>
            </w:r>
          </w:p>
        </w:tc>
      </w:tr>
      <w:tr w:rsidR="00E437E0" w:rsidRPr="00C37E3D" w14:paraId="7CF8EB8E" w14:textId="77777777" w:rsidTr="00E437E0">
        <w:trPr>
          <w:trHeight w:val="232"/>
        </w:trPr>
        <w:tc>
          <w:tcPr>
            <w:tcW w:w="3574" w:type="pct"/>
            <w:noWrap/>
            <w:vAlign w:val="center"/>
            <w:hideMark/>
          </w:tcPr>
          <w:p w14:paraId="05ECE42B" w14:textId="77777777" w:rsidR="00E437E0" w:rsidRPr="00C37E3D" w:rsidRDefault="00E437E0">
            <w:pPr>
              <w:ind w:firstLineChars="100" w:firstLine="180"/>
              <w:rPr>
                <w:rFonts w:ascii="Arial" w:hAnsi="Arial" w:cs="Arial"/>
                <w:color w:val="000000"/>
                <w:sz w:val="18"/>
                <w:szCs w:val="18"/>
              </w:rPr>
            </w:pPr>
            <w:r w:rsidRPr="00C37E3D">
              <w:rPr>
                <w:rFonts w:ascii="Arial" w:hAnsi="Arial" w:cs="Arial"/>
                <w:color w:val="000000"/>
                <w:sz w:val="18"/>
                <w:szCs w:val="18"/>
              </w:rPr>
              <w:t xml:space="preserve">Banco do Brasil </w:t>
            </w:r>
            <w:proofErr w:type="gramStart"/>
            <w:r w:rsidRPr="00C37E3D">
              <w:rPr>
                <w:rFonts w:ascii="Arial" w:hAnsi="Arial" w:cs="Arial"/>
                <w:color w:val="000000"/>
                <w:sz w:val="18"/>
                <w:szCs w:val="18"/>
              </w:rPr>
              <w:t>S.A</w:t>
            </w:r>
            <w:proofErr w:type="gramEnd"/>
          </w:p>
        </w:tc>
        <w:tc>
          <w:tcPr>
            <w:tcW w:w="713" w:type="pct"/>
            <w:noWrap/>
            <w:vAlign w:val="center"/>
            <w:hideMark/>
          </w:tcPr>
          <w:p w14:paraId="6BF9EED4"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184 </w:t>
            </w:r>
          </w:p>
        </w:tc>
        <w:tc>
          <w:tcPr>
            <w:tcW w:w="713" w:type="pct"/>
            <w:noWrap/>
            <w:vAlign w:val="center"/>
            <w:hideMark/>
          </w:tcPr>
          <w:p w14:paraId="6E4C3778"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178 </w:t>
            </w:r>
          </w:p>
        </w:tc>
      </w:tr>
      <w:tr w:rsidR="00E437E0" w:rsidRPr="00C37E3D" w14:paraId="41B947DC" w14:textId="77777777" w:rsidTr="00E437E0">
        <w:trPr>
          <w:trHeight w:val="232"/>
        </w:trPr>
        <w:tc>
          <w:tcPr>
            <w:tcW w:w="3574" w:type="pct"/>
            <w:vAlign w:val="center"/>
            <w:hideMark/>
          </w:tcPr>
          <w:p w14:paraId="74719541" w14:textId="77777777" w:rsidR="00E437E0" w:rsidRPr="00C37E3D" w:rsidRDefault="00E437E0">
            <w:pPr>
              <w:ind w:firstLineChars="100" w:firstLine="180"/>
              <w:rPr>
                <w:rFonts w:ascii="Arial" w:hAnsi="Arial" w:cs="Arial"/>
                <w:color w:val="000000"/>
                <w:sz w:val="18"/>
                <w:szCs w:val="18"/>
              </w:rPr>
            </w:pPr>
            <w:r w:rsidRPr="00C37E3D">
              <w:rPr>
                <w:rFonts w:ascii="Arial" w:hAnsi="Arial" w:cs="Arial"/>
                <w:color w:val="000000"/>
                <w:sz w:val="18"/>
                <w:szCs w:val="18"/>
              </w:rPr>
              <w:t xml:space="preserve">Visiona Tecnologia Espacial </w:t>
            </w:r>
            <w:proofErr w:type="gramStart"/>
            <w:r w:rsidRPr="00C37E3D">
              <w:rPr>
                <w:rFonts w:ascii="Arial" w:hAnsi="Arial" w:cs="Arial"/>
                <w:color w:val="000000"/>
                <w:sz w:val="18"/>
                <w:szCs w:val="18"/>
              </w:rPr>
              <w:t>S.A</w:t>
            </w:r>
            <w:proofErr w:type="gramEnd"/>
          </w:p>
        </w:tc>
        <w:tc>
          <w:tcPr>
            <w:tcW w:w="713" w:type="pct"/>
            <w:noWrap/>
            <w:vAlign w:val="center"/>
            <w:hideMark/>
          </w:tcPr>
          <w:p w14:paraId="4477C364"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 </w:t>
            </w:r>
          </w:p>
        </w:tc>
        <w:tc>
          <w:tcPr>
            <w:tcW w:w="713" w:type="pct"/>
            <w:noWrap/>
            <w:vAlign w:val="center"/>
            <w:hideMark/>
          </w:tcPr>
          <w:p w14:paraId="418FB902"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2.155 </w:t>
            </w:r>
          </w:p>
        </w:tc>
      </w:tr>
      <w:tr w:rsidR="00E437E0" w:rsidRPr="00C37E3D" w14:paraId="5FE7E4C5" w14:textId="77777777" w:rsidTr="00E437E0">
        <w:trPr>
          <w:trHeight w:val="232"/>
        </w:trPr>
        <w:tc>
          <w:tcPr>
            <w:tcW w:w="3574" w:type="pct"/>
            <w:vAlign w:val="center"/>
            <w:hideMark/>
          </w:tcPr>
          <w:p w14:paraId="7C069D5B" w14:textId="77777777" w:rsidR="00E437E0" w:rsidRPr="00C37E3D" w:rsidRDefault="00E437E0">
            <w:pPr>
              <w:rPr>
                <w:rFonts w:ascii="Arial" w:hAnsi="Arial" w:cs="Arial"/>
                <w:b/>
                <w:bCs/>
                <w:color w:val="000000"/>
                <w:sz w:val="18"/>
                <w:szCs w:val="18"/>
              </w:rPr>
            </w:pPr>
            <w:r w:rsidRPr="00C37E3D">
              <w:rPr>
                <w:rFonts w:ascii="Arial" w:hAnsi="Arial" w:cs="Arial"/>
                <w:b/>
                <w:bCs/>
                <w:color w:val="000000"/>
                <w:sz w:val="18"/>
                <w:szCs w:val="18"/>
              </w:rPr>
              <w:t>d) Receitas Diferidas</w:t>
            </w:r>
          </w:p>
        </w:tc>
        <w:tc>
          <w:tcPr>
            <w:tcW w:w="713" w:type="pct"/>
            <w:noWrap/>
            <w:vAlign w:val="center"/>
            <w:hideMark/>
          </w:tcPr>
          <w:p w14:paraId="24CFB57B"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263.291 </w:t>
            </w:r>
          </w:p>
        </w:tc>
        <w:tc>
          <w:tcPr>
            <w:tcW w:w="713" w:type="pct"/>
            <w:noWrap/>
            <w:vAlign w:val="center"/>
            <w:hideMark/>
          </w:tcPr>
          <w:p w14:paraId="4F71E841"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281.531 </w:t>
            </w:r>
          </w:p>
        </w:tc>
      </w:tr>
      <w:tr w:rsidR="00E437E0" w:rsidRPr="00C37E3D" w14:paraId="16A5239A" w14:textId="77777777" w:rsidTr="00E437E0">
        <w:trPr>
          <w:trHeight w:val="232"/>
        </w:trPr>
        <w:tc>
          <w:tcPr>
            <w:tcW w:w="3574" w:type="pct"/>
            <w:noWrap/>
            <w:vAlign w:val="center"/>
            <w:hideMark/>
          </w:tcPr>
          <w:p w14:paraId="5E404DA1" w14:textId="77777777" w:rsidR="00E437E0" w:rsidRPr="00C37E3D" w:rsidRDefault="00E437E0">
            <w:pPr>
              <w:ind w:firstLineChars="200" w:firstLine="360"/>
              <w:rPr>
                <w:rFonts w:ascii="Arial" w:hAnsi="Arial" w:cs="Arial"/>
                <w:color w:val="000000"/>
                <w:sz w:val="18"/>
                <w:szCs w:val="18"/>
              </w:rPr>
            </w:pPr>
            <w:r w:rsidRPr="00C37E3D">
              <w:rPr>
                <w:rFonts w:ascii="Arial" w:hAnsi="Arial" w:cs="Arial"/>
                <w:color w:val="000000"/>
                <w:sz w:val="18"/>
                <w:szCs w:val="18"/>
              </w:rPr>
              <w:t>Ministérios</w:t>
            </w:r>
          </w:p>
        </w:tc>
        <w:tc>
          <w:tcPr>
            <w:tcW w:w="713" w:type="pct"/>
            <w:noWrap/>
            <w:vAlign w:val="center"/>
            <w:hideMark/>
          </w:tcPr>
          <w:p w14:paraId="63EF0130"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263.291 </w:t>
            </w:r>
          </w:p>
        </w:tc>
        <w:tc>
          <w:tcPr>
            <w:tcW w:w="713" w:type="pct"/>
            <w:noWrap/>
            <w:vAlign w:val="center"/>
            <w:hideMark/>
          </w:tcPr>
          <w:p w14:paraId="630D7743"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281.531 </w:t>
            </w:r>
          </w:p>
        </w:tc>
      </w:tr>
      <w:tr w:rsidR="00E437E0" w:rsidRPr="00C37E3D" w14:paraId="607FE806" w14:textId="77777777" w:rsidTr="00E437E0">
        <w:trPr>
          <w:trHeight w:val="232"/>
        </w:trPr>
        <w:tc>
          <w:tcPr>
            <w:tcW w:w="3574" w:type="pct"/>
            <w:noWrap/>
            <w:vAlign w:val="center"/>
            <w:hideMark/>
          </w:tcPr>
          <w:p w14:paraId="585391C0" w14:textId="77777777" w:rsidR="00E437E0" w:rsidRPr="00C37E3D" w:rsidRDefault="00E437E0">
            <w:pPr>
              <w:rPr>
                <w:rFonts w:ascii="Arial" w:hAnsi="Arial" w:cs="Arial"/>
                <w:b/>
                <w:bCs/>
                <w:color w:val="000000"/>
                <w:sz w:val="18"/>
                <w:szCs w:val="18"/>
              </w:rPr>
            </w:pPr>
            <w:r w:rsidRPr="00C37E3D">
              <w:rPr>
                <w:rFonts w:ascii="Arial" w:hAnsi="Arial" w:cs="Arial"/>
                <w:b/>
                <w:bCs/>
                <w:color w:val="000000"/>
                <w:sz w:val="18"/>
                <w:szCs w:val="18"/>
              </w:rPr>
              <w:t>e) Recursos Capitalizáveis - AFAC</w:t>
            </w:r>
          </w:p>
        </w:tc>
        <w:tc>
          <w:tcPr>
            <w:tcW w:w="713" w:type="pct"/>
            <w:noWrap/>
            <w:vAlign w:val="center"/>
            <w:hideMark/>
          </w:tcPr>
          <w:p w14:paraId="190B658B"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2.084.564 </w:t>
            </w:r>
          </w:p>
        </w:tc>
        <w:tc>
          <w:tcPr>
            <w:tcW w:w="713" w:type="pct"/>
            <w:noWrap/>
            <w:vAlign w:val="center"/>
            <w:hideMark/>
          </w:tcPr>
          <w:p w14:paraId="65434376"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1.951.045 </w:t>
            </w:r>
          </w:p>
        </w:tc>
      </w:tr>
      <w:tr w:rsidR="00E437E0" w14:paraId="0499266E" w14:textId="77777777" w:rsidTr="00E437E0">
        <w:trPr>
          <w:trHeight w:val="232"/>
        </w:trPr>
        <w:tc>
          <w:tcPr>
            <w:tcW w:w="3574" w:type="pct"/>
            <w:noWrap/>
            <w:vAlign w:val="center"/>
            <w:hideMark/>
          </w:tcPr>
          <w:p w14:paraId="25F50613" w14:textId="77777777" w:rsidR="00E437E0" w:rsidRPr="00C37E3D" w:rsidRDefault="00E437E0">
            <w:pPr>
              <w:ind w:firstLineChars="100" w:firstLine="180"/>
              <w:rPr>
                <w:rFonts w:ascii="Arial" w:hAnsi="Arial" w:cs="Arial"/>
                <w:color w:val="000000"/>
                <w:sz w:val="18"/>
                <w:szCs w:val="18"/>
              </w:rPr>
            </w:pPr>
            <w:r w:rsidRPr="00C37E3D">
              <w:rPr>
                <w:rFonts w:ascii="Arial" w:hAnsi="Arial" w:cs="Arial"/>
                <w:color w:val="000000"/>
                <w:sz w:val="18"/>
                <w:szCs w:val="18"/>
              </w:rPr>
              <w:t>União Federal</w:t>
            </w:r>
          </w:p>
        </w:tc>
        <w:tc>
          <w:tcPr>
            <w:tcW w:w="713" w:type="pct"/>
            <w:noWrap/>
            <w:vAlign w:val="center"/>
            <w:hideMark/>
          </w:tcPr>
          <w:p w14:paraId="43F6BCDA"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2.084.564 </w:t>
            </w:r>
          </w:p>
        </w:tc>
        <w:tc>
          <w:tcPr>
            <w:tcW w:w="713" w:type="pct"/>
            <w:noWrap/>
            <w:vAlign w:val="center"/>
            <w:hideMark/>
          </w:tcPr>
          <w:p w14:paraId="6BB7C8A4" w14:textId="77777777" w:rsidR="00E437E0" w:rsidRDefault="00E437E0">
            <w:pPr>
              <w:jc w:val="right"/>
              <w:rPr>
                <w:rFonts w:ascii="Arial" w:hAnsi="Arial" w:cs="Arial"/>
                <w:color w:val="000000"/>
                <w:sz w:val="18"/>
                <w:szCs w:val="18"/>
              </w:rPr>
            </w:pPr>
            <w:r w:rsidRPr="00C37E3D">
              <w:rPr>
                <w:rFonts w:ascii="Arial" w:hAnsi="Arial" w:cs="Arial"/>
                <w:color w:val="000000"/>
                <w:sz w:val="18"/>
                <w:szCs w:val="18"/>
              </w:rPr>
              <w:t xml:space="preserve">      1.951.045</w:t>
            </w:r>
            <w:r>
              <w:rPr>
                <w:rFonts w:ascii="Arial" w:hAnsi="Arial" w:cs="Arial"/>
                <w:color w:val="000000"/>
                <w:sz w:val="18"/>
                <w:szCs w:val="18"/>
              </w:rPr>
              <w:t xml:space="preserve"> </w:t>
            </w:r>
          </w:p>
        </w:tc>
      </w:tr>
    </w:tbl>
    <w:p w14:paraId="3261D027" w14:textId="77777777" w:rsidR="00E437E0" w:rsidRDefault="00E437E0" w:rsidP="00BE0A9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1"/>
        <w:gridCol w:w="1446"/>
        <w:gridCol w:w="1444"/>
      </w:tblGrid>
      <w:tr w:rsidR="00E437E0" w:rsidRPr="00C37E3D" w14:paraId="4C38FE95" w14:textId="77777777" w:rsidTr="00E437E0">
        <w:trPr>
          <w:trHeight w:val="232"/>
        </w:trPr>
        <w:tc>
          <w:tcPr>
            <w:tcW w:w="3521" w:type="pct"/>
            <w:shd w:val="clear" w:color="000000" w:fill="D9D9D9"/>
            <w:noWrap/>
            <w:vAlign w:val="center"/>
            <w:hideMark/>
          </w:tcPr>
          <w:p w14:paraId="0AAF851C" w14:textId="77777777" w:rsidR="00E437E0" w:rsidRPr="00C37E3D" w:rsidRDefault="00E437E0">
            <w:pPr>
              <w:rPr>
                <w:rFonts w:ascii="Arial" w:hAnsi="Arial" w:cs="Arial"/>
                <w:b/>
                <w:bCs/>
                <w:color w:val="000000"/>
                <w:sz w:val="18"/>
                <w:szCs w:val="18"/>
              </w:rPr>
            </w:pPr>
            <w:r w:rsidRPr="00C37E3D">
              <w:rPr>
                <w:rFonts w:ascii="Arial" w:hAnsi="Arial" w:cs="Arial"/>
                <w:b/>
                <w:bCs/>
                <w:color w:val="000000"/>
                <w:sz w:val="18"/>
                <w:szCs w:val="18"/>
              </w:rPr>
              <w:t>Demonstração do Resultado do Exercício - DRE</w:t>
            </w:r>
          </w:p>
        </w:tc>
        <w:tc>
          <w:tcPr>
            <w:tcW w:w="740" w:type="pct"/>
            <w:shd w:val="clear" w:color="000000" w:fill="D9D9D9"/>
            <w:vAlign w:val="center"/>
            <w:hideMark/>
          </w:tcPr>
          <w:p w14:paraId="0A922EDC" w14:textId="77777777" w:rsidR="00E437E0" w:rsidRPr="00C37E3D" w:rsidRDefault="00E437E0">
            <w:pPr>
              <w:jc w:val="center"/>
              <w:rPr>
                <w:rFonts w:ascii="Arial" w:hAnsi="Arial" w:cs="Arial"/>
                <w:b/>
                <w:bCs/>
                <w:color w:val="000000"/>
                <w:sz w:val="18"/>
                <w:szCs w:val="18"/>
              </w:rPr>
            </w:pPr>
            <w:r w:rsidRPr="00C37E3D">
              <w:rPr>
                <w:rFonts w:ascii="Arial" w:hAnsi="Arial" w:cs="Arial"/>
                <w:b/>
                <w:bCs/>
                <w:color w:val="000000"/>
                <w:sz w:val="18"/>
                <w:szCs w:val="18"/>
              </w:rPr>
              <w:t>30/06/2026</w:t>
            </w:r>
          </w:p>
        </w:tc>
        <w:tc>
          <w:tcPr>
            <w:tcW w:w="740" w:type="pct"/>
            <w:shd w:val="clear" w:color="000000" w:fill="D9D9D9"/>
            <w:vAlign w:val="center"/>
            <w:hideMark/>
          </w:tcPr>
          <w:p w14:paraId="251C5D6E" w14:textId="3F15278C" w:rsidR="00E437E0" w:rsidRPr="00C37E3D" w:rsidRDefault="00E437E0">
            <w:pPr>
              <w:jc w:val="center"/>
              <w:rPr>
                <w:rFonts w:ascii="Arial" w:hAnsi="Arial" w:cs="Arial"/>
                <w:b/>
                <w:bCs/>
                <w:color w:val="000000"/>
                <w:sz w:val="18"/>
                <w:szCs w:val="18"/>
              </w:rPr>
            </w:pPr>
            <w:r w:rsidRPr="00C37E3D">
              <w:rPr>
                <w:rFonts w:ascii="Arial" w:hAnsi="Arial" w:cs="Arial"/>
                <w:b/>
                <w:bCs/>
                <w:color w:val="000000"/>
                <w:sz w:val="18"/>
                <w:szCs w:val="18"/>
              </w:rPr>
              <w:t>30/06/202</w:t>
            </w:r>
            <w:r w:rsidR="00C37E3D" w:rsidRPr="00C37E3D">
              <w:rPr>
                <w:rFonts w:ascii="Arial" w:hAnsi="Arial" w:cs="Arial"/>
                <w:b/>
                <w:bCs/>
                <w:color w:val="000000"/>
                <w:sz w:val="18"/>
                <w:szCs w:val="18"/>
              </w:rPr>
              <w:t>5</w:t>
            </w:r>
          </w:p>
        </w:tc>
      </w:tr>
      <w:tr w:rsidR="00E437E0" w:rsidRPr="00C37E3D" w14:paraId="2C512E65" w14:textId="77777777" w:rsidTr="00E437E0">
        <w:trPr>
          <w:trHeight w:val="232"/>
        </w:trPr>
        <w:tc>
          <w:tcPr>
            <w:tcW w:w="3521" w:type="pct"/>
            <w:shd w:val="clear" w:color="000000" w:fill="D9D9D9"/>
            <w:noWrap/>
            <w:vAlign w:val="center"/>
            <w:hideMark/>
          </w:tcPr>
          <w:p w14:paraId="418B67C1" w14:textId="77777777" w:rsidR="00E437E0" w:rsidRPr="00C37E3D" w:rsidRDefault="00E437E0">
            <w:pPr>
              <w:rPr>
                <w:rFonts w:ascii="Arial" w:hAnsi="Arial" w:cs="Arial"/>
                <w:b/>
                <w:bCs/>
                <w:color w:val="000000"/>
                <w:sz w:val="18"/>
                <w:szCs w:val="18"/>
              </w:rPr>
            </w:pPr>
            <w:r w:rsidRPr="00C37E3D">
              <w:rPr>
                <w:rFonts w:ascii="Arial" w:hAnsi="Arial" w:cs="Arial"/>
                <w:b/>
                <w:bCs/>
                <w:color w:val="000000"/>
                <w:sz w:val="18"/>
                <w:szCs w:val="18"/>
              </w:rPr>
              <w:t>Despesas</w:t>
            </w:r>
          </w:p>
        </w:tc>
        <w:tc>
          <w:tcPr>
            <w:tcW w:w="740" w:type="pct"/>
            <w:shd w:val="clear" w:color="000000" w:fill="D9D9D9"/>
            <w:noWrap/>
            <w:vAlign w:val="center"/>
            <w:hideMark/>
          </w:tcPr>
          <w:p w14:paraId="1C1837D9"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(140.692)</w:t>
            </w:r>
          </w:p>
        </w:tc>
        <w:tc>
          <w:tcPr>
            <w:tcW w:w="740" w:type="pct"/>
            <w:shd w:val="clear" w:color="000000" w:fill="D9D9D9"/>
            <w:noWrap/>
            <w:vAlign w:val="center"/>
            <w:hideMark/>
          </w:tcPr>
          <w:p w14:paraId="6823466A"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(126.669)</w:t>
            </w:r>
          </w:p>
        </w:tc>
      </w:tr>
      <w:tr w:rsidR="00E437E0" w:rsidRPr="00C37E3D" w14:paraId="2C2F1E49" w14:textId="77777777" w:rsidTr="00E437E0">
        <w:trPr>
          <w:trHeight w:val="232"/>
        </w:trPr>
        <w:tc>
          <w:tcPr>
            <w:tcW w:w="3521" w:type="pct"/>
            <w:noWrap/>
            <w:vAlign w:val="center"/>
            <w:hideMark/>
          </w:tcPr>
          <w:p w14:paraId="416DA305" w14:textId="77777777" w:rsidR="00E437E0" w:rsidRPr="00C37E3D" w:rsidRDefault="00E437E0">
            <w:pPr>
              <w:rPr>
                <w:rFonts w:ascii="Arial" w:hAnsi="Arial" w:cs="Arial"/>
                <w:b/>
                <w:bCs/>
                <w:color w:val="000000"/>
                <w:sz w:val="18"/>
                <w:szCs w:val="18"/>
              </w:rPr>
            </w:pPr>
            <w:r w:rsidRPr="00C37E3D">
              <w:rPr>
                <w:rFonts w:ascii="Arial" w:hAnsi="Arial" w:cs="Arial"/>
                <w:b/>
                <w:bCs/>
                <w:color w:val="000000"/>
                <w:sz w:val="18"/>
                <w:szCs w:val="18"/>
              </w:rPr>
              <w:t>f) Compartilhamento de Instalações</w:t>
            </w:r>
          </w:p>
        </w:tc>
        <w:tc>
          <w:tcPr>
            <w:tcW w:w="740" w:type="pct"/>
            <w:noWrap/>
            <w:vAlign w:val="center"/>
            <w:hideMark/>
          </w:tcPr>
          <w:p w14:paraId="2613D7DA"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(315)</w:t>
            </w:r>
          </w:p>
        </w:tc>
        <w:tc>
          <w:tcPr>
            <w:tcW w:w="740" w:type="pct"/>
            <w:noWrap/>
            <w:vAlign w:val="center"/>
            <w:hideMark/>
          </w:tcPr>
          <w:p w14:paraId="624C8249"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(313)</w:t>
            </w:r>
          </w:p>
        </w:tc>
      </w:tr>
      <w:tr w:rsidR="00E437E0" w:rsidRPr="00C37E3D" w14:paraId="6C5AF77A" w14:textId="77777777" w:rsidTr="00E437E0">
        <w:trPr>
          <w:trHeight w:val="232"/>
        </w:trPr>
        <w:tc>
          <w:tcPr>
            <w:tcW w:w="3521" w:type="pct"/>
            <w:noWrap/>
            <w:vAlign w:val="center"/>
            <w:hideMark/>
          </w:tcPr>
          <w:p w14:paraId="26A9A259" w14:textId="77777777" w:rsidR="00E437E0" w:rsidRPr="00C37E3D" w:rsidRDefault="00E437E0">
            <w:pPr>
              <w:ind w:firstLineChars="100" w:firstLine="180"/>
              <w:rPr>
                <w:rFonts w:ascii="Arial" w:hAnsi="Arial" w:cs="Arial"/>
                <w:color w:val="000000"/>
                <w:sz w:val="18"/>
                <w:szCs w:val="18"/>
              </w:rPr>
            </w:pPr>
            <w:r w:rsidRPr="00C37E3D">
              <w:rPr>
                <w:rFonts w:ascii="Arial" w:hAnsi="Arial" w:cs="Arial"/>
                <w:color w:val="000000"/>
                <w:sz w:val="18"/>
                <w:szCs w:val="18"/>
              </w:rPr>
              <w:t>Petróleo Brasileiro S. A</w:t>
            </w:r>
          </w:p>
        </w:tc>
        <w:tc>
          <w:tcPr>
            <w:tcW w:w="740" w:type="pct"/>
            <w:noWrap/>
            <w:vAlign w:val="center"/>
            <w:hideMark/>
          </w:tcPr>
          <w:p w14:paraId="54C60347"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(315)</w:t>
            </w:r>
          </w:p>
        </w:tc>
        <w:tc>
          <w:tcPr>
            <w:tcW w:w="740" w:type="pct"/>
            <w:noWrap/>
            <w:vAlign w:val="center"/>
            <w:hideMark/>
          </w:tcPr>
          <w:p w14:paraId="4B78978E"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(313)</w:t>
            </w:r>
          </w:p>
        </w:tc>
      </w:tr>
      <w:tr w:rsidR="00E437E0" w:rsidRPr="00C37E3D" w14:paraId="78D79833" w14:textId="77777777" w:rsidTr="00E437E0">
        <w:trPr>
          <w:trHeight w:val="232"/>
        </w:trPr>
        <w:tc>
          <w:tcPr>
            <w:tcW w:w="3521" w:type="pct"/>
            <w:noWrap/>
            <w:vAlign w:val="center"/>
            <w:hideMark/>
          </w:tcPr>
          <w:p w14:paraId="78D4FBCD" w14:textId="77777777" w:rsidR="00E437E0" w:rsidRPr="00C37E3D" w:rsidRDefault="00E437E0">
            <w:pPr>
              <w:rPr>
                <w:rFonts w:ascii="Arial" w:hAnsi="Arial" w:cs="Arial"/>
                <w:b/>
                <w:bCs/>
                <w:color w:val="000000"/>
                <w:sz w:val="18"/>
                <w:szCs w:val="18"/>
              </w:rPr>
            </w:pPr>
            <w:r w:rsidRPr="00C37E3D">
              <w:rPr>
                <w:rFonts w:ascii="Arial" w:hAnsi="Arial" w:cs="Arial"/>
                <w:b/>
                <w:bCs/>
                <w:color w:val="000000"/>
                <w:sz w:val="18"/>
                <w:szCs w:val="18"/>
              </w:rPr>
              <w:t>g) Meios de conexão e Transmissão</w:t>
            </w:r>
          </w:p>
        </w:tc>
        <w:tc>
          <w:tcPr>
            <w:tcW w:w="740" w:type="pct"/>
            <w:noWrap/>
            <w:vAlign w:val="center"/>
            <w:hideMark/>
          </w:tcPr>
          <w:p w14:paraId="1DCCEAAD"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(6.858)</w:t>
            </w:r>
          </w:p>
        </w:tc>
        <w:tc>
          <w:tcPr>
            <w:tcW w:w="740" w:type="pct"/>
            <w:noWrap/>
            <w:vAlign w:val="center"/>
            <w:hideMark/>
          </w:tcPr>
          <w:p w14:paraId="5953A46C"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(7.048)</w:t>
            </w:r>
          </w:p>
        </w:tc>
      </w:tr>
      <w:tr w:rsidR="00E437E0" w:rsidRPr="00C37E3D" w14:paraId="3BDE0232" w14:textId="77777777" w:rsidTr="00E437E0">
        <w:trPr>
          <w:trHeight w:val="232"/>
        </w:trPr>
        <w:tc>
          <w:tcPr>
            <w:tcW w:w="3521" w:type="pct"/>
            <w:noWrap/>
            <w:vAlign w:val="center"/>
            <w:hideMark/>
          </w:tcPr>
          <w:p w14:paraId="01F6DBFC" w14:textId="77777777" w:rsidR="00E437E0" w:rsidRPr="00C37E3D" w:rsidRDefault="00E437E0">
            <w:pPr>
              <w:ind w:firstLineChars="100" w:firstLine="180"/>
              <w:rPr>
                <w:rFonts w:ascii="Arial" w:hAnsi="Arial" w:cs="Arial"/>
                <w:color w:val="000000"/>
                <w:sz w:val="18"/>
                <w:szCs w:val="18"/>
              </w:rPr>
            </w:pPr>
            <w:r w:rsidRPr="00C37E3D">
              <w:rPr>
                <w:rFonts w:ascii="Arial" w:hAnsi="Arial" w:cs="Arial"/>
                <w:color w:val="000000"/>
                <w:sz w:val="18"/>
                <w:szCs w:val="18"/>
              </w:rPr>
              <w:t>Petróleo Brasileiro S. A</w:t>
            </w:r>
          </w:p>
        </w:tc>
        <w:tc>
          <w:tcPr>
            <w:tcW w:w="740" w:type="pct"/>
            <w:noWrap/>
            <w:vAlign w:val="center"/>
            <w:hideMark/>
          </w:tcPr>
          <w:p w14:paraId="766204F8"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(6.858)</w:t>
            </w:r>
          </w:p>
        </w:tc>
        <w:tc>
          <w:tcPr>
            <w:tcW w:w="740" w:type="pct"/>
            <w:noWrap/>
            <w:vAlign w:val="center"/>
            <w:hideMark/>
          </w:tcPr>
          <w:p w14:paraId="2965A7AB"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(7.048)</w:t>
            </w:r>
          </w:p>
        </w:tc>
      </w:tr>
      <w:tr w:rsidR="00E437E0" w:rsidRPr="00C37E3D" w14:paraId="07C91A53" w14:textId="77777777" w:rsidTr="00E437E0">
        <w:trPr>
          <w:trHeight w:val="232"/>
        </w:trPr>
        <w:tc>
          <w:tcPr>
            <w:tcW w:w="3521" w:type="pct"/>
            <w:noWrap/>
            <w:vAlign w:val="center"/>
            <w:hideMark/>
          </w:tcPr>
          <w:p w14:paraId="4F06FF0C" w14:textId="77777777" w:rsidR="00E437E0" w:rsidRPr="00C37E3D" w:rsidRDefault="00E437E0">
            <w:pPr>
              <w:rPr>
                <w:rFonts w:ascii="Arial" w:hAnsi="Arial" w:cs="Arial"/>
                <w:b/>
                <w:bCs/>
                <w:color w:val="000000"/>
                <w:sz w:val="18"/>
                <w:szCs w:val="18"/>
              </w:rPr>
            </w:pPr>
            <w:r w:rsidRPr="00C37E3D">
              <w:rPr>
                <w:rFonts w:ascii="Arial" w:hAnsi="Arial" w:cs="Arial"/>
                <w:b/>
                <w:bCs/>
                <w:color w:val="000000"/>
                <w:sz w:val="18"/>
                <w:szCs w:val="18"/>
              </w:rPr>
              <w:t>h) Garantia Estendida</w:t>
            </w:r>
          </w:p>
        </w:tc>
        <w:tc>
          <w:tcPr>
            <w:tcW w:w="740" w:type="pct"/>
            <w:noWrap/>
            <w:vAlign w:val="center"/>
            <w:hideMark/>
          </w:tcPr>
          <w:p w14:paraId="5A7342C1"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 </w:t>
            </w:r>
          </w:p>
        </w:tc>
        <w:tc>
          <w:tcPr>
            <w:tcW w:w="740" w:type="pct"/>
            <w:noWrap/>
            <w:vAlign w:val="center"/>
            <w:hideMark/>
          </w:tcPr>
          <w:p w14:paraId="12D4C653"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(4.421)</w:t>
            </w:r>
          </w:p>
        </w:tc>
      </w:tr>
      <w:tr w:rsidR="00E437E0" w:rsidRPr="00C37E3D" w14:paraId="7F1510F0" w14:textId="77777777" w:rsidTr="00E437E0">
        <w:trPr>
          <w:trHeight w:val="232"/>
        </w:trPr>
        <w:tc>
          <w:tcPr>
            <w:tcW w:w="3521" w:type="pct"/>
            <w:vAlign w:val="center"/>
            <w:hideMark/>
          </w:tcPr>
          <w:p w14:paraId="49039028" w14:textId="77777777" w:rsidR="00E437E0" w:rsidRPr="00C37E3D" w:rsidRDefault="00E437E0">
            <w:pPr>
              <w:ind w:firstLineChars="100" w:firstLine="180"/>
              <w:rPr>
                <w:rFonts w:ascii="Arial" w:hAnsi="Arial" w:cs="Arial"/>
                <w:color w:val="000000"/>
                <w:sz w:val="18"/>
                <w:szCs w:val="18"/>
              </w:rPr>
            </w:pPr>
            <w:r w:rsidRPr="00C37E3D">
              <w:rPr>
                <w:rFonts w:ascii="Arial" w:hAnsi="Arial" w:cs="Arial"/>
                <w:color w:val="000000"/>
                <w:sz w:val="18"/>
                <w:szCs w:val="18"/>
              </w:rPr>
              <w:t>Visiona Internacional BV</w:t>
            </w:r>
          </w:p>
        </w:tc>
        <w:tc>
          <w:tcPr>
            <w:tcW w:w="740" w:type="pct"/>
            <w:noWrap/>
            <w:vAlign w:val="center"/>
            <w:hideMark/>
          </w:tcPr>
          <w:p w14:paraId="28BE3C9A"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 </w:t>
            </w:r>
          </w:p>
        </w:tc>
        <w:tc>
          <w:tcPr>
            <w:tcW w:w="740" w:type="pct"/>
            <w:noWrap/>
            <w:vAlign w:val="center"/>
            <w:hideMark/>
          </w:tcPr>
          <w:p w14:paraId="2527B344"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(4.421)</w:t>
            </w:r>
          </w:p>
        </w:tc>
      </w:tr>
      <w:tr w:rsidR="00E437E0" w:rsidRPr="00C37E3D" w14:paraId="00FCA703" w14:textId="77777777" w:rsidTr="00E437E0">
        <w:trPr>
          <w:trHeight w:val="232"/>
        </w:trPr>
        <w:tc>
          <w:tcPr>
            <w:tcW w:w="3521" w:type="pct"/>
            <w:noWrap/>
            <w:vAlign w:val="center"/>
            <w:hideMark/>
          </w:tcPr>
          <w:p w14:paraId="6637D433" w14:textId="77777777" w:rsidR="00E437E0" w:rsidRPr="00C37E3D" w:rsidRDefault="00E437E0">
            <w:pPr>
              <w:rPr>
                <w:rFonts w:ascii="Arial" w:hAnsi="Arial" w:cs="Arial"/>
                <w:b/>
                <w:bCs/>
                <w:color w:val="000000"/>
                <w:sz w:val="18"/>
                <w:szCs w:val="18"/>
              </w:rPr>
            </w:pPr>
            <w:r w:rsidRPr="00C37E3D">
              <w:rPr>
                <w:rFonts w:ascii="Arial" w:hAnsi="Arial" w:cs="Arial"/>
                <w:b/>
                <w:bCs/>
                <w:color w:val="000000"/>
                <w:sz w:val="18"/>
                <w:szCs w:val="18"/>
              </w:rPr>
              <w:t>i) Despesas financeiras</w:t>
            </w:r>
          </w:p>
        </w:tc>
        <w:tc>
          <w:tcPr>
            <w:tcW w:w="740" w:type="pct"/>
            <w:noWrap/>
            <w:vAlign w:val="center"/>
            <w:hideMark/>
          </w:tcPr>
          <w:p w14:paraId="06D4A30A"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(133.519)</w:t>
            </w:r>
          </w:p>
        </w:tc>
        <w:tc>
          <w:tcPr>
            <w:tcW w:w="740" w:type="pct"/>
            <w:noWrap/>
            <w:vAlign w:val="center"/>
            <w:hideMark/>
          </w:tcPr>
          <w:p w14:paraId="267F6970"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(114.887)</w:t>
            </w:r>
          </w:p>
        </w:tc>
      </w:tr>
      <w:tr w:rsidR="00E437E0" w:rsidRPr="00C37E3D" w14:paraId="446AF2B9" w14:textId="77777777" w:rsidTr="00E437E0">
        <w:trPr>
          <w:trHeight w:val="232"/>
        </w:trPr>
        <w:tc>
          <w:tcPr>
            <w:tcW w:w="3521" w:type="pct"/>
            <w:noWrap/>
            <w:vAlign w:val="center"/>
            <w:hideMark/>
          </w:tcPr>
          <w:p w14:paraId="779FCFD7" w14:textId="77777777" w:rsidR="00E437E0" w:rsidRPr="00C37E3D" w:rsidRDefault="00E437E0">
            <w:pPr>
              <w:ind w:firstLineChars="100" w:firstLine="180"/>
              <w:rPr>
                <w:rFonts w:ascii="Arial" w:hAnsi="Arial" w:cs="Arial"/>
                <w:color w:val="000000"/>
                <w:sz w:val="18"/>
                <w:szCs w:val="18"/>
              </w:rPr>
            </w:pPr>
            <w:r w:rsidRPr="00C37E3D">
              <w:rPr>
                <w:rFonts w:ascii="Arial" w:hAnsi="Arial" w:cs="Arial"/>
                <w:color w:val="000000"/>
                <w:sz w:val="18"/>
                <w:szCs w:val="18"/>
              </w:rPr>
              <w:t>União Federal - AFAC</w:t>
            </w:r>
          </w:p>
        </w:tc>
        <w:tc>
          <w:tcPr>
            <w:tcW w:w="740" w:type="pct"/>
            <w:noWrap/>
            <w:vAlign w:val="center"/>
            <w:hideMark/>
          </w:tcPr>
          <w:p w14:paraId="48F55C53"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(133.519)</w:t>
            </w:r>
          </w:p>
        </w:tc>
        <w:tc>
          <w:tcPr>
            <w:tcW w:w="740" w:type="pct"/>
            <w:noWrap/>
            <w:vAlign w:val="center"/>
            <w:hideMark/>
          </w:tcPr>
          <w:p w14:paraId="07E3ACDB"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(115.096)</w:t>
            </w:r>
          </w:p>
        </w:tc>
      </w:tr>
      <w:tr w:rsidR="00E437E0" w:rsidRPr="00C37E3D" w14:paraId="14BA1692" w14:textId="77777777" w:rsidTr="00E437E0">
        <w:trPr>
          <w:trHeight w:val="232"/>
        </w:trPr>
        <w:tc>
          <w:tcPr>
            <w:tcW w:w="3521" w:type="pct"/>
            <w:vAlign w:val="center"/>
            <w:hideMark/>
          </w:tcPr>
          <w:p w14:paraId="55EE80A4" w14:textId="77777777" w:rsidR="00E437E0" w:rsidRPr="00C37E3D" w:rsidRDefault="00E437E0">
            <w:pPr>
              <w:ind w:firstLineChars="100" w:firstLine="180"/>
              <w:rPr>
                <w:rFonts w:ascii="Arial" w:hAnsi="Arial" w:cs="Arial"/>
                <w:color w:val="000000"/>
                <w:sz w:val="18"/>
                <w:szCs w:val="18"/>
              </w:rPr>
            </w:pPr>
            <w:r w:rsidRPr="00C37E3D">
              <w:rPr>
                <w:rFonts w:ascii="Arial" w:hAnsi="Arial" w:cs="Arial"/>
                <w:color w:val="000000"/>
                <w:sz w:val="18"/>
                <w:szCs w:val="18"/>
              </w:rPr>
              <w:t>Financiadora de Estudos e Projetos – FINEP</w:t>
            </w:r>
          </w:p>
        </w:tc>
        <w:tc>
          <w:tcPr>
            <w:tcW w:w="740" w:type="pct"/>
            <w:noWrap/>
            <w:vAlign w:val="center"/>
            <w:hideMark/>
          </w:tcPr>
          <w:p w14:paraId="39CA00D3"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 </w:t>
            </w:r>
          </w:p>
        </w:tc>
        <w:tc>
          <w:tcPr>
            <w:tcW w:w="740" w:type="pct"/>
            <w:noWrap/>
            <w:vAlign w:val="center"/>
            <w:hideMark/>
          </w:tcPr>
          <w:p w14:paraId="158E720D"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209 </w:t>
            </w:r>
          </w:p>
        </w:tc>
      </w:tr>
      <w:tr w:rsidR="00E437E0" w:rsidRPr="00C37E3D" w14:paraId="04078FB4" w14:textId="77777777" w:rsidTr="00E437E0">
        <w:trPr>
          <w:trHeight w:val="232"/>
        </w:trPr>
        <w:tc>
          <w:tcPr>
            <w:tcW w:w="3521" w:type="pct"/>
            <w:shd w:val="clear" w:color="000000" w:fill="D9D9D9"/>
            <w:noWrap/>
            <w:vAlign w:val="center"/>
            <w:hideMark/>
          </w:tcPr>
          <w:p w14:paraId="42009B35" w14:textId="77777777" w:rsidR="00E437E0" w:rsidRPr="00C37E3D" w:rsidRDefault="00E437E0">
            <w:pPr>
              <w:ind w:firstLineChars="100" w:firstLine="181"/>
              <w:rPr>
                <w:rFonts w:ascii="Arial" w:hAnsi="Arial" w:cs="Arial"/>
                <w:b/>
                <w:bCs/>
                <w:color w:val="000000"/>
                <w:sz w:val="18"/>
                <w:szCs w:val="18"/>
              </w:rPr>
            </w:pPr>
            <w:r w:rsidRPr="00C37E3D">
              <w:rPr>
                <w:rFonts w:ascii="Arial" w:hAnsi="Arial" w:cs="Arial"/>
                <w:b/>
                <w:bCs/>
                <w:color w:val="000000"/>
                <w:sz w:val="18"/>
                <w:szCs w:val="18"/>
              </w:rPr>
              <w:t>Receitas</w:t>
            </w:r>
          </w:p>
        </w:tc>
        <w:tc>
          <w:tcPr>
            <w:tcW w:w="740" w:type="pct"/>
            <w:shd w:val="clear" w:color="000000" w:fill="D9D9D9"/>
            <w:noWrap/>
            <w:vAlign w:val="center"/>
            <w:hideMark/>
          </w:tcPr>
          <w:p w14:paraId="2C4F14A0"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107.863 </w:t>
            </w:r>
          </w:p>
        </w:tc>
        <w:tc>
          <w:tcPr>
            <w:tcW w:w="740" w:type="pct"/>
            <w:shd w:val="clear" w:color="000000" w:fill="D9D9D9"/>
            <w:noWrap/>
            <w:vAlign w:val="center"/>
            <w:hideMark/>
          </w:tcPr>
          <w:p w14:paraId="70D705D4"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203.607 </w:t>
            </w:r>
          </w:p>
        </w:tc>
      </w:tr>
      <w:tr w:rsidR="00E437E0" w:rsidRPr="00C37E3D" w14:paraId="5A4D4950" w14:textId="77777777" w:rsidTr="00E437E0">
        <w:trPr>
          <w:trHeight w:val="232"/>
        </w:trPr>
        <w:tc>
          <w:tcPr>
            <w:tcW w:w="3521" w:type="pct"/>
            <w:noWrap/>
            <w:vAlign w:val="center"/>
            <w:hideMark/>
          </w:tcPr>
          <w:p w14:paraId="31209F45" w14:textId="77777777" w:rsidR="00E437E0" w:rsidRPr="00C37E3D" w:rsidRDefault="00E437E0">
            <w:pPr>
              <w:rPr>
                <w:rFonts w:ascii="Arial" w:hAnsi="Arial" w:cs="Arial"/>
                <w:b/>
                <w:bCs/>
                <w:color w:val="000000"/>
                <w:sz w:val="18"/>
                <w:szCs w:val="18"/>
              </w:rPr>
            </w:pPr>
            <w:r w:rsidRPr="00C37E3D">
              <w:rPr>
                <w:rFonts w:ascii="Arial" w:hAnsi="Arial" w:cs="Arial"/>
                <w:b/>
                <w:bCs/>
                <w:color w:val="000000"/>
                <w:sz w:val="18"/>
                <w:szCs w:val="18"/>
              </w:rPr>
              <w:t>j) Receitas de Serviços - SCM</w:t>
            </w:r>
          </w:p>
        </w:tc>
        <w:tc>
          <w:tcPr>
            <w:tcW w:w="740" w:type="pct"/>
            <w:noWrap/>
            <w:vAlign w:val="center"/>
            <w:hideMark/>
          </w:tcPr>
          <w:p w14:paraId="4B8ADA5B"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80.894 </w:t>
            </w:r>
          </w:p>
        </w:tc>
        <w:tc>
          <w:tcPr>
            <w:tcW w:w="740" w:type="pct"/>
            <w:noWrap/>
            <w:vAlign w:val="center"/>
            <w:hideMark/>
          </w:tcPr>
          <w:p w14:paraId="28E7A90E"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174.812 </w:t>
            </w:r>
          </w:p>
        </w:tc>
      </w:tr>
      <w:tr w:rsidR="00E437E0" w:rsidRPr="00C37E3D" w14:paraId="1775653C" w14:textId="77777777" w:rsidTr="00E437E0">
        <w:trPr>
          <w:trHeight w:val="232"/>
        </w:trPr>
        <w:tc>
          <w:tcPr>
            <w:tcW w:w="3521" w:type="pct"/>
            <w:noWrap/>
            <w:vAlign w:val="center"/>
            <w:hideMark/>
          </w:tcPr>
          <w:p w14:paraId="620269FC" w14:textId="77777777" w:rsidR="00E437E0" w:rsidRPr="00C37E3D" w:rsidRDefault="00E437E0">
            <w:pPr>
              <w:rPr>
                <w:rFonts w:ascii="Arial" w:hAnsi="Arial" w:cs="Arial"/>
                <w:color w:val="000000"/>
                <w:sz w:val="18"/>
                <w:szCs w:val="18"/>
              </w:rPr>
            </w:pPr>
            <w:r w:rsidRPr="00C37E3D">
              <w:rPr>
                <w:rFonts w:ascii="Arial" w:hAnsi="Arial" w:cs="Arial"/>
                <w:color w:val="000000"/>
                <w:sz w:val="18"/>
                <w:szCs w:val="18"/>
              </w:rPr>
              <w:t xml:space="preserve">  Entidades Governamentais:</w:t>
            </w:r>
          </w:p>
        </w:tc>
        <w:tc>
          <w:tcPr>
            <w:tcW w:w="740" w:type="pct"/>
            <w:noWrap/>
            <w:vAlign w:val="center"/>
            <w:hideMark/>
          </w:tcPr>
          <w:p w14:paraId="11A8E648"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52.054 </w:t>
            </w:r>
          </w:p>
        </w:tc>
        <w:tc>
          <w:tcPr>
            <w:tcW w:w="740" w:type="pct"/>
            <w:noWrap/>
            <w:vAlign w:val="center"/>
            <w:hideMark/>
          </w:tcPr>
          <w:p w14:paraId="179703B1"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152.658 </w:t>
            </w:r>
          </w:p>
        </w:tc>
      </w:tr>
      <w:tr w:rsidR="00E437E0" w:rsidRPr="00C37E3D" w14:paraId="3080FDE6" w14:textId="77777777" w:rsidTr="00E437E0">
        <w:trPr>
          <w:trHeight w:val="232"/>
        </w:trPr>
        <w:tc>
          <w:tcPr>
            <w:tcW w:w="3521" w:type="pct"/>
            <w:noWrap/>
            <w:vAlign w:val="center"/>
            <w:hideMark/>
          </w:tcPr>
          <w:p w14:paraId="0DB970AA" w14:textId="77777777" w:rsidR="00E437E0" w:rsidRPr="00C37E3D" w:rsidRDefault="00E437E0">
            <w:pPr>
              <w:ind w:firstLineChars="200" w:firstLine="360"/>
              <w:rPr>
                <w:rFonts w:ascii="Arial" w:hAnsi="Arial" w:cs="Arial"/>
                <w:color w:val="000000"/>
                <w:sz w:val="18"/>
                <w:szCs w:val="18"/>
              </w:rPr>
            </w:pPr>
            <w:r w:rsidRPr="00C37E3D">
              <w:rPr>
                <w:rFonts w:ascii="Arial" w:hAnsi="Arial" w:cs="Arial"/>
                <w:color w:val="000000"/>
                <w:sz w:val="18"/>
                <w:szCs w:val="18"/>
              </w:rPr>
              <w:t>Ministérios</w:t>
            </w:r>
          </w:p>
        </w:tc>
        <w:tc>
          <w:tcPr>
            <w:tcW w:w="740" w:type="pct"/>
            <w:noWrap/>
            <w:vAlign w:val="center"/>
            <w:hideMark/>
          </w:tcPr>
          <w:p w14:paraId="1E23D046"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31.620 </w:t>
            </w:r>
          </w:p>
        </w:tc>
        <w:tc>
          <w:tcPr>
            <w:tcW w:w="740" w:type="pct"/>
            <w:noWrap/>
            <w:vAlign w:val="center"/>
            <w:hideMark/>
          </w:tcPr>
          <w:p w14:paraId="5EF9CED7"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142.094 </w:t>
            </w:r>
          </w:p>
        </w:tc>
      </w:tr>
      <w:tr w:rsidR="00E437E0" w:rsidRPr="00C37E3D" w14:paraId="543A8862" w14:textId="77777777" w:rsidTr="00E437E0">
        <w:trPr>
          <w:trHeight w:val="232"/>
        </w:trPr>
        <w:tc>
          <w:tcPr>
            <w:tcW w:w="3521" w:type="pct"/>
            <w:noWrap/>
            <w:vAlign w:val="center"/>
            <w:hideMark/>
          </w:tcPr>
          <w:p w14:paraId="5F993AB1" w14:textId="77777777" w:rsidR="00E437E0" w:rsidRPr="00C37E3D" w:rsidRDefault="00E437E0">
            <w:pPr>
              <w:ind w:firstLineChars="200" w:firstLine="360"/>
              <w:rPr>
                <w:rFonts w:ascii="Arial" w:hAnsi="Arial" w:cs="Arial"/>
                <w:color w:val="000000"/>
                <w:sz w:val="18"/>
                <w:szCs w:val="18"/>
              </w:rPr>
            </w:pPr>
            <w:r w:rsidRPr="00C37E3D">
              <w:rPr>
                <w:rFonts w:ascii="Arial" w:hAnsi="Arial" w:cs="Arial"/>
                <w:color w:val="000000"/>
                <w:sz w:val="18"/>
                <w:szCs w:val="18"/>
              </w:rPr>
              <w:t>Demais Entidades (i)</w:t>
            </w:r>
          </w:p>
        </w:tc>
        <w:tc>
          <w:tcPr>
            <w:tcW w:w="740" w:type="pct"/>
            <w:noWrap/>
            <w:vAlign w:val="center"/>
            <w:hideMark/>
          </w:tcPr>
          <w:p w14:paraId="146D85D9"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20.434 </w:t>
            </w:r>
          </w:p>
        </w:tc>
        <w:tc>
          <w:tcPr>
            <w:tcW w:w="740" w:type="pct"/>
            <w:noWrap/>
            <w:vAlign w:val="center"/>
            <w:hideMark/>
          </w:tcPr>
          <w:p w14:paraId="48B49EBD"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10.564 </w:t>
            </w:r>
          </w:p>
        </w:tc>
      </w:tr>
      <w:tr w:rsidR="00E437E0" w:rsidRPr="00C37E3D" w14:paraId="0645D663" w14:textId="77777777" w:rsidTr="00E437E0">
        <w:trPr>
          <w:trHeight w:val="232"/>
        </w:trPr>
        <w:tc>
          <w:tcPr>
            <w:tcW w:w="3521" w:type="pct"/>
            <w:noWrap/>
            <w:vAlign w:val="center"/>
            <w:hideMark/>
          </w:tcPr>
          <w:p w14:paraId="648EFBA1" w14:textId="77777777" w:rsidR="00E437E0" w:rsidRPr="00C37E3D" w:rsidRDefault="00E437E0">
            <w:pPr>
              <w:ind w:firstLineChars="100" w:firstLine="180"/>
              <w:rPr>
                <w:rFonts w:ascii="Arial" w:hAnsi="Arial" w:cs="Arial"/>
                <w:color w:val="000000"/>
                <w:sz w:val="18"/>
                <w:szCs w:val="18"/>
              </w:rPr>
            </w:pPr>
            <w:r w:rsidRPr="00C37E3D">
              <w:rPr>
                <w:rFonts w:ascii="Arial" w:hAnsi="Arial" w:cs="Arial"/>
                <w:color w:val="000000"/>
                <w:sz w:val="18"/>
                <w:szCs w:val="18"/>
              </w:rPr>
              <w:t>Empresas de Tecnologia da Informação da Prev. Social - Dataprev</w:t>
            </w:r>
          </w:p>
        </w:tc>
        <w:tc>
          <w:tcPr>
            <w:tcW w:w="740" w:type="pct"/>
            <w:noWrap/>
            <w:vAlign w:val="center"/>
            <w:hideMark/>
          </w:tcPr>
          <w:p w14:paraId="5C583C22"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107 </w:t>
            </w:r>
          </w:p>
        </w:tc>
        <w:tc>
          <w:tcPr>
            <w:tcW w:w="740" w:type="pct"/>
            <w:noWrap/>
            <w:vAlign w:val="center"/>
            <w:hideMark/>
          </w:tcPr>
          <w:p w14:paraId="4007CCBA"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76 </w:t>
            </w:r>
          </w:p>
        </w:tc>
      </w:tr>
      <w:tr w:rsidR="00E437E0" w:rsidRPr="00C37E3D" w14:paraId="67FFB837" w14:textId="77777777" w:rsidTr="00E437E0">
        <w:trPr>
          <w:trHeight w:val="232"/>
        </w:trPr>
        <w:tc>
          <w:tcPr>
            <w:tcW w:w="3521" w:type="pct"/>
            <w:noWrap/>
            <w:vAlign w:val="center"/>
            <w:hideMark/>
          </w:tcPr>
          <w:p w14:paraId="403E4D23" w14:textId="77777777" w:rsidR="00E437E0" w:rsidRPr="00C37E3D" w:rsidRDefault="00E437E0">
            <w:pPr>
              <w:ind w:firstLineChars="100" w:firstLine="180"/>
              <w:rPr>
                <w:rFonts w:ascii="Arial" w:hAnsi="Arial" w:cs="Arial"/>
                <w:color w:val="000000"/>
                <w:sz w:val="18"/>
                <w:szCs w:val="18"/>
              </w:rPr>
            </w:pPr>
            <w:r w:rsidRPr="00C37E3D">
              <w:rPr>
                <w:rFonts w:ascii="Arial" w:hAnsi="Arial" w:cs="Arial"/>
                <w:color w:val="000000"/>
                <w:sz w:val="18"/>
                <w:szCs w:val="18"/>
              </w:rPr>
              <w:t>Instituto Nacional do Seguro Social - INSS</w:t>
            </w:r>
          </w:p>
        </w:tc>
        <w:tc>
          <w:tcPr>
            <w:tcW w:w="740" w:type="pct"/>
            <w:noWrap/>
            <w:vAlign w:val="center"/>
            <w:hideMark/>
          </w:tcPr>
          <w:p w14:paraId="312201E5"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27.544 </w:t>
            </w:r>
          </w:p>
        </w:tc>
        <w:tc>
          <w:tcPr>
            <w:tcW w:w="740" w:type="pct"/>
            <w:noWrap/>
            <w:vAlign w:val="center"/>
            <w:hideMark/>
          </w:tcPr>
          <w:p w14:paraId="00AF814B"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22.078 </w:t>
            </w:r>
          </w:p>
        </w:tc>
      </w:tr>
      <w:tr w:rsidR="00E437E0" w:rsidRPr="00C37E3D" w14:paraId="5954881A" w14:textId="77777777" w:rsidTr="00E437E0">
        <w:trPr>
          <w:trHeight w:val="232"/>
        </w:trPr>
        <w:tc>
          <w:tcPr>
            <w:tcW w:w="3521" w:type="pct"/>
            <w:noWrap/>
            <w:vAlign w:val="center"/>
            <w:hideMark/>
          </w:tcPr>
          <w:p w14:paraId="584B08FF" w14:textId="77777777" w:rsidR="00E437E0" w:rsidRPr="00C37E3D" w:rsidRDefault="00E437E0">
            <w:pPr>
              <w:ind w:firstLineChars="100" w:firstLine="180"/>
              <w:rPr>
                <w:rFonts w:ascii="Arial" w:hAnsi="Arial" w:cs="Arial"/>
                <w:color w:val="000000"/>
                <w:sz w:val="18"/>
                <w:szCs w:val="18"/>
              </w:rPr>
            </w:pPr>
            <w:r w:rsidRPr="00C37E3D">
              <w:rPr>
                <w:rFonts w:ascii="Arial" w:hAnsi="Arial" w:cs="Arial"/>
                <w:color w:val="000000"/>
                <w:sz w:val="18"/>
                <w:szCs w:val="18"/>
              </w:rPr>
              <w:t xml:space="preserve">Empresa Brasil de Comunicação </w:t>
            </w:r>
            <w:proofErr w:type="gramStart"/>
            <w:r w:rsidRPr="00C37E3D">
              <w:rPr>
                <w:rFonts w:ascii="Arial" w:hAnsi="Arial" w:cs="Arial"/>
                <w:color w:val="000000"/>
                <w:sz w:val="18"/>
                <w:szCs w:val="18"/>
              </w:rPr>
              <w:t>-  EBC</w:t>
            </w:r>
            <w:proofErr w:type="gramEnd"/>
          </w:p>
        </w:tc>
        <w:tc>
          <w:tcPr>
            <w:tcW w:w="740" w:type="pct"/>
            <w:noWrap/>
            <w:vAlign w:val="center"/>
            <w:hideMark/>
          </w:tcPr>
          <w:p w14:paraId="51A4FCF8"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1.189 </w:t>
            </w:r>
          </w:p>
        </w:tc>
        <w:tc>
          <w:tcPr>
            <w:tcW w:w="740" w:type="pct"/>
            <w:noWrap/>
            <w:vAlign w:val="center"/>
            <w:hideMark/>
          </w:tcPr>
          <w:p w14:paraId="4189AA3C"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 </w:t>
            </w:r>
          </w:p>
        </w:tc>
      </w:tr>
      <w:tr w:rsidR="00E437E0" w:rsidRPr="00C37E3D" w14:paraId="57117593" w14:textId="77777777" w:rsidTr="00E437E0">
        <w:trPr>
          <w:trHeight w:val="232"/>
        </w:trPr>
        <w:tc>
          <w:tcPr>
            <w:tcW w:w="3521" w:type="pct"/>
            <w:noWrap/>
            <w:vAlign w:val="center"/>
            <w:hideMark/>
          </w:tcPr>
          <w:p w14:paraId="1AF63227" w14:textId="43758E48" w:rsidR="00E437E0" w:rsidRPr="00C37E3D" w:rsidRDefault="00E437E0">
            <w:pPr>
              <w:rPr>
                <w:rFonts w:ascii="Arial" w:hAnsi="Arial" w:cs="Arial"/>
                <w:b/>
                <w:bCs/>
                <w:color w:val="000000"/>
                <w:sz w:val="18"/>
                <w:szCs w:val="18"/>
              </w:rPr>
            </w:pPr>
            <w:r w:rsidRPr="00C37E3D">
              <w:rPr>
                <w:rFonts w:ascii="Arial" w:hAnsi="Arial" w:cs="Arial"/>
                <w:b/>
                <w:bCs/>
                <w:color w:val="000000"/>
                <w:sz w:val="18"/>
                <w:szCs w:val="18"/>
              </w:rPr>
              <w:t>k) Aluguéis e Locações</w:t>
            </w:r>
          </w:p>
        </w:tc>
        <w:tc>
          <w:tcPr>
            <w:tcW w:w="740" w:type="pct"/>
            <w:noWrap/>
            <w:vAlign w:val="center"/>
            <w:hideMark/>
          </w:tcPr>
          <w:p w14:paraId="71EEBA70"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25.338 </w:t>
            </w:r>
          </w:p>
        </w:tc>
        <w:tc>
          <w:tcPr>
            <w:tcW w:w="740" w:type="pct"/>
            <w:noWrap/>
            <w:vAlign w:val="center"/>
            <w:hideMark/>
          </w:tcPr>
          <w:p w14:paraId="6E734455"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24.939 </w:t>
            </w:r>
          </w:p>
        </w:tc>
      </w:tr>
      <w:tr w:rsidR="00E437E0" w:rsidRPr="00C37E3D" w14:paraId="702FDE2F" w14:textId="77777777" w:rsidTr="00E437E0">
        <w:trPr>
          <w:trHeight w:val="232"/>
        </w:trPr>
        <w:tc>
          <w:tcPr>
            <w:tcW w:w="3521" w:type="pct"/>
            <w:noWrap/>
            <w:vAlign w:val="center"/>
            <w:hideMark/>
          </w:tcPr>
          <w:p w14:paraId="53D87C9E" w14:textId="77777777" w:rsidR="00E437E0" w:rsidRPr="00C37E3D" w:rsidRDefault="00E437E0">
            <w:pPr>
              <w:rPr>
                <w:rFonts w:ascii="Arial" w:hAnsi="Arial" w:cs="Arial"/>
                <w:color w:val="000000"/>
                <w:sz w:val="18"/>
                <w:szCs w:val="18"/>
              </w:rPr>
            </w:pPr>
            <w:r w:rsidRPr="00C37E3D">
              <w:rPr>
                <w:rFonts w:ascii="Arial" w:hAnsi="Arial" w:cs="Arial"/>
                <w:color w:val="000000"/>
                <w:sz w:val="18"/>
                <w:szCs w:val="18"/>
              </w:rPr>
              <w:t xml:space="preserve">  Entidades Governamentais:</w:t>
            </w:r>
          </w:p>
        </w:tc>
        <w:tc>
          <w:tcPr>
            <w:tcW w:w="740" w:type="pct"/>
            <w:noWrap/>
            <w:vAlign w:val="center"/>
            <w:hideMark/>
          </w:tcPr>
          <w:p w14:paraId="333188AC"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19.229 </w:t>
            </w:r>
          </w:p>
        </w:tc>
        <w:tc>
          <w:tcPr>
            <w:tcW w:w="740" w:type="pct"/>
            <w:noWrap/>
            <w:vAlign w:val="center"/>
            <w:hideMark/>
          </w:tcPr>
          <w:p w14:paraId="0E550F12"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18.767 </w:t>
            </w:r>
          </w:p>
        </w:tc>
      </w:tr>
      <w:tr w:rsidR="00E437E0" w:rsidRPr="00C37E3D" w14:paraId="31D86D43" w14:textId="77777777" w:rsidTr="00E437E0">
        <w:trPr>
          <w:trHeight w:val="232"/>
        </w:trPr>
        <w:tc>
          <w:tcPr>
            <w:tcW w:w="3521" w:type="pct"/>
            <w:noWrap/>
            <w:vAlign w:val="center"/>
            <w:hideMark/>
          </w:tcPr>
          <w:p w14:paraId="776B9733" w14:textId="77777777" w:rsidR="00E437E0" w:rsidRPr="00C37E3D" w:rsidRDefault="00E437E0">
            <w:pPr>
              <w:ind w:firstLineChars="200" w:firstLine="360"/>
              <w:rPr>
                <w:rFonts w:ascii="Arial" w:hAnsi="Arial" w:cs="Arial"/>
                <w:color w:val="000000"/>
                <w:sz w:val="18"/>
                <w:szCs w:val="18"/>
              </w:rPr>
            </w:pPr>
            <w:r w:rsidRPr="00C37E3D">
              <w:rPr>
                <w:rFonts w:ascii="Arial" w:hAnsi="Arial" w:cs="Arial"/>
                <w:color w:val="000000"/>
                <w:sz w:val="18"/>
                <w:szCs w:val="18"/>
              </w:rPr>
              <w:t>Ministérios</w:t>
            </w:r>
          </w:p>
        </w:tc>
        <w:tc>
          <w:tcPr>
            <w:tcW w:w="740" w:type="pct"/>
            <w:noWrap/>
            <w:vAlign w:val="center"/>
            <w:hideMark/>
          </w:tcPr>
          <w:p w14:paraId="75946F8B"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18.769 </w:t>
            </w:r>
          </w:p>
        </w:tc>
        <w:tc>
          <w:tcPr>
            <w:tcW w:w="740" w:type="pct"/>
            <w:noWrap/>
            <w:vAlign w:val="center"/>
            <w:hideMark/>
          </w:tcPr>
          <w:p w14:paraId="5A88169D"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18.282 </w:t>
            </w:r>
          </w:p>
        </w:tc>
      </w:tr>
      <w:tr w:rsidR="00E437E0" w:rsidRPr="00C37E3D" w14:paraId="24C76A6C" w14:textId="77777777" w:rsidTr="00E437E0">
        <w:trPr>
          <w:trHeight w:val="232"/>
        </w:trPr>
        <w:tc>
          <w:tcPr>
            <w:tcW w:w="3521" w:type="pct"/>
            <w:noWrap/>
            <w:vAlign w:val="center"/>
            <w:hideMark/>
          </w:tcPr>
          <w:p w14:paraId="56E47037" w14:textId="77777777" w:rsidR="00E437E0" w:rsidRPr="00C37E3D" w:rsidRDefault="00E437E0">
            <w:pPr>
              <w:ind w:firstLineChars="200" w:firstLine="360"/>
              <w:rPr>
                <w:rFonts w:ascii="Arial" w:hAnsi="Arial" w:cs="Arial"/>
                <w:color w:val="000000"/>
                <w:sz w:val="18"/>
                <w:szCs w:val="18"/>
              </w:rPr>
            </w:pPr>
            <w:r w:rsidRPr="00C37E3D">
              <w:rPr>
                <w:rFonts w:ascii="Arial" w:hAnsi="Arial" w:cs="Arial"/>
                <w:color w:val="000000"/>
                <w:sz w:val="18"/>
                <w:szCs w:val="18"/>
              </w:rPr>
              <w:t>Demais Entidades (i)</w:t>
            </w:r>
          </w:p>
        </w:tc>
        <w:tc>
          <w:tcPr>
            <w:tcW w:w="740" w:type="pct"/>
            <w:noWrap/>
            <w:vAlign w:val="center"/>
            <w:hideMark/>
          </w:tcPr>
          <w:p w14:paraId="14B1D5C2"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460 </w:t>
            </w:r>
          </w:p>
        </w:tc>
        <w:tc>
          <w:tcPr>
            <w:tcW w:w="740" w:type="pct"/>
            <w:noWrap/>
            <w:vAlign w:val="center"/>
            <w:hideMark/>
          </w:tcPr>
          <w:p w14:paraId="05623CE9"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485 </w:t>
            </w:r>
          </w:p>
        </w:tc>
      </w:tr>
      <w:tr w:rsidR="00E437E0" w:rsidRPr="00C37E3D" w14:paraId="38B7C87C" w14:textId="77777777" w:rsidTr="00E437E0">
        <w:trPr>
          <w:trHeight w:val="232"/>
        </w:trPr>
        <w:tc>
          <w:tcPr>
            <w:tcW w:w="3521" w:type="pct"/>
            <w:noWrap/>
            <w:vAlign w:val="center"/>
            <w:hideMark/>
          </w:tcPr>
          <w:p w14:paraId="114A786B" w14:textId="77777777" w:rsidR="00E437E0" w:rsidRPr="00C37E3D" w:rsidRDefault="00E437E0">
            <w:pPr>
              <w:ind w:firstLineChars="100" w:firstLine="180"/>
              <w:rPr>
                <w:rFonts w:ascii="Arial" w:hAnsi="Arial" w:cs="Arial"/>
                <w:color w:val="000000"/>
                <w:sz w:val="18"/>
                <w:szCs w:val="18"/>
              </w:rPr>
            </w:pPr>
            <w:r w:rsidRPr="00C37E3D">
              <w:rPr>
                <w:rFonts w:ascii="Arial" w:hAnsi="Arial" w:cs="Arial"/>
                <w:color w:val="000000"/>
                <w:sz w:val="18"/>
                <w:szCs w:val="18"/>
              </w:rPr>
              <w:t>Instituto Nacional do Seguro Social - INSS</w:t>
            </w:r>
          </w:p>
        </w:tc>
        <w:tc>
          <w:tcPr>
            <w:tcW w:w="740" w:type="pct"/>
            <w:noWrap/>
            <w:vAlign w:val="center"/>
            <w:hideMark/>
          </w:tcPr>
          <w:p w14:paraId="70FA69C6"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6.109 </w:t>
            </w:r>
          </w:p>
        </w:tc>
        <w:tc>
          <w:tcPr>
            <w:tcW w:w="740" w:type="pct"/>
            <w:noWrap/>
            <w:vAlign w:val="center"/>
            <w:hideMark/>
          </w:tcPr>
          <w:p w14:paraId="51B8C704"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6.172 </w:t>
            </w:r>
          </w:p>
        </w:tc>
      </w:tr>
      <w:tr w:rsidR="00E437E0" w:rsidRPr="00C37E3D" w14:paraId="583C20FB" w14:textId="77777777" w:rsidTr="00E437E0">
        <w:trPr>
          <w:trHeight w:val="232"/>
        </w:trPr>
        <w:tc>
          <w:tcPr>
            <w:tcW w:w="3521" w:type="pct"/>
            <w:noWrap/>
            <w:vAlign w:val="center"/>
            <w:hideMark/>
          </w:tcPr>
          <w:p w14:paraId="7D930354" w14:textId="77777777" w:rsidR="00E437E0" w:rsidRPr="00C37E3D" w:rsidRDefault="00E437E0">
            <w:pPr>
              <w:rPr>
                <w:rFonts w:ascii="Arial" w:hAnsi="Arial" w:cs="Arial"/>
                <w:b/>
                <w:bCs/>
                <w:color w:val="000000"/>
                <w:sz w:val="18"/>
                <w:szCs w:val="18"/>
              </w:rPr>
            </w:pPr>
            <w:r w:rsidRPr="00C37E3D">
              <w:rPr>
                <w:rFonts w:ascii="Arial" w:hAnsi="Arial" w:cs="Arial"/>
                <w:b/>
                <w:bCs/>
                <w:color w:val="000000"/>
                <w:sz w:val="18"/>
                <w:szCs w:val="18"/>
              </w:rPr>
              <w:t>l) Outras Receitas</w:t>
            </w:r>
          </w:p>
        </w:tc>
        <w:tc>
          <w:tcPr>
            <w:tcW w:w="740" w:type="pct"/>
            <w:noWrap/>
            <w:vAlign w:val="center"/>
            <w:hideMark/>
          </w:tcPr>
          <w:p w14:paraId="0BF395E5"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1.631 </w:t>
            </w:r>
          </w:p>
        </w:tc>
        <w:tc>
          <w:tcPr>
            <w:tcW w:w="740" w:type="pct"/>
            <w:noWrap/>
            <w:vAlign w:val="center"/>
            <w:hideMark/>
          </w:tcPr>
          <w:p w14:paraId="1ACA26B8" w14:textId="77777777" w:rsidR="00E437E0" w:rsidRPr="00C37E3D" w:rsidRDefault="00E437E0">
            <w:pPr>
              <w:jc w:val="right"/>
              <w:rPr>
                <w:rFonts w:ascii="Arial" w:hAnsi="Arial" w:cs="Arial"/>
                <w:b/>
                <w:bCs/>
                <w:color w:val="000000"/>
                <w:sz w:val="18"/>
                <w:szCs w:val="18"/>
              </w:rPr>
            </w:pPr>
            <w:r w:rsidRPr="00C37E3D">
              <w:rPr>
                <w:rFonts w:ascii="Arial" w:hAnsi="Arial" w:cs="Arial"/>
                <w:b/>
                <w:bCs/>
                <w:color w:val="000000"/>
                <w:sz w:val="18"/>
                <w:szCs w:val="18"/>
              </w:rPr>
              <w:t xml:space="preserve">             3.856 </w:t>
            </w:r>
          </w:p>
        </w:tc>
      </w:tr>
      <w:tr w:rsidR="00E437E0" w:rsidRPr="00C37E3D" w14:paraId="18FC1102" w14:textId="77777777" w:rsidTr="00E437E0">
        <w:trPr>
          <w:trHeight w:val="232"/>
        </w:trPr>
        <w:tc>
          <w:tcPr>
            <w:tcW w:w="3521" w:type="pct"/>
            <w:noWrap/>
            <w:vAlign w:val="center"/>
            <w:hideMark/>
          </w:tcPr>
          <w:p w14:paraId="15CA299C" w14:textId="77777777" w:rsidR="00E437E0" w:rsidRPr="00C37E3D" w:rsidRDefault="00E437E0">
            <w:pPr>
              <w:rPr>
                <w:rFonts w:ascii="Arial" w:hAnsi="Arial" w:cs="Arial"/>
                <w:color w:val="000000"/>
                <w:sz w:val="18"/>
                <w:szCs w:val="18"/>
              </w:rPr>
            </w:pPr>
            <w:r w:rsidRPr="00C37E3D">
              <w:rPr>
                <w:rFonts w:ascii="Arial" w:hAnsi="Arial" w:cs="Arial"/>
                <w:color w:val="000000"/>
                <w:sz w:val="18"/>
                <w:szCs w:val="18"/>
              </w:rPr>
              <w:t xml:space="preserve">      Ministérios</w:t>
            </w:r>
          </w:p>
        </w:tc>
        <w:tc>
          <w:tcPr>
            <w:tcW w:w="740" w:type="pct"/>
            <w:noWrap/>
            <w:vAlign w:val="center"/>
            <w:hideMark/>
          </w:tcPr>
          <w:p w14:paraId="07AAF2C8"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1.256 </w:t>
            </w:r>
          </w:p>
        </w:tc>
        <w:tc>
          <w:tcPr>
            <w:tcW w:w="740" w:type="pct"/>
            <w:noWrap/>
            <w:vAlign w:val="center"/>
            <w:hideMark/>
          </w:tcPr>
          <w:p w14:paraId="4430A378"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3.856 </w:t>
            </w:r>
          </w:p>
        </w:tc>
      </w:tr>
      <w:tr w:rsidR="00E437E0" w14:paraId="30CE6FD4" w14:textId="77777777" w:rsidTr="00E437E0">
        <w:trPr>
          <w:trHeight w:val="232"/>
        </w:trPr>
        <w:tc>
          <w:tcPr>
            <w:tcW w:w="3521" w:type="pct"/>
            <w:noWrap/>
            <w:vAlign w:val="center"/>
            <w:hideMark/>
          </w:tcPr>
          <w:p w14:paraId="1925281C" w14:textId="2F2E462C" w:rsidR="00E437E0" w:rsidRPr="00C37E3D" w:rsidRDefault="00E437E0" w:rsidP="00E437E0">
            <w:pPr>
              <w:rPr>
                <w:rFonts w:ascii="Arial" w:hAnsi="Arial" w:cs="Arial"/>
                <w:color w:val="000000"/>
                <w:sz w:val="18"/>
                <w:szCs w:val="18"/>
              </w:rPr>
            </w:pPr>
            <w:r w:rsidRPr="00C37E3D">
              <w:rPr>
                <w:rFonts w:ascii="Arial" w:hAnsi="Arial" w:cs="Arial"/>
                <w:color w:val="000000"/>
                <w:sz w:val="18"/>
                <w:szCs w:val="18"/>
              </w:rPr>
              <w:t xml:space="preserve">      Demais Entidades (i)</w:t>
            </w:r>
          </w:p>
        </w:tc>
        <w:tc>
          <w:tcPr>
            <w:tcW w:w="740" w:type="pct"/>
            <w:noWrap/>
            <w:vAlign w:val="center"/>
            <w:hideMark/>
          </w:tcPr>
          <w:p w14:paraId="41807E5B" w14:textId="77777777" w:rsidR="00E437E0" w:rsidRPr="00C37E3D" w:rsidRDefault="00E437E0">
            <w:pPr>
              <w:jc w:val="right"/>
              <w:rPr>
                <w:rFonts w:ascii="Arial" w:hAnsi="Arial" w:cs="Arial"/>
                <w:color w:val="000000"/>
                <w:sz w:val="18"/>
                <w:szCs w:val="18"/>
              </w:rPr>
            </w:pPr>
            <w:r w:rsidRPr="00C37E3D">
              <w:rPr>
                <w:rFonts w:ascii="Arial" w:hAnsi="Arial" w:cs="Arial"/>
                <w:color w:val="000000"/>
                <w:sz w:val="18"/>
                <w:szCs w:val="18"/>
              </w:rPr>
              <w:t xml:space="preserve">                375 </w:t>
            </w:r>
          </w:p>
        </w:tc>
        <w:tc>
          <w:tcPr>
            <w:tcW w:w="740" w:type="pct"/>
            <w:noWrap/>
            <w:vAlign w:val="center"/>
            <w:hideMark/>
          </w:tcPr>
          <w:p w14:paraId="797C4E22" w14:textId="77777777" w:rsidR="00E437E0" w:rsidRDefault="00E437E0">
            <w:pPr>
              <w:jc w:val="right"/>
              <w:rPr>
                <w:rFonts w:ascii="Arial" w:hAnsi="Arial" w:cs="Arial"/>
                <w:color w:val="000000"/>
                <w:sz w:val="18"/>
                <w:szCs w:val="18"/>
              </w:rPr>
            </w:pPr>
            <w:r w:rsidRPr="00C37E3D">
              <w:rPr>
                <w:rFonts w:ascii="Arial" w:hAnsi="Arial" w:cs="Arial"/>
                <w:color w:val="000000"/>
                <w:sz w:val="18"/>
                <w:szCs w:val="18"/>
              </w:rPr>
              <w:t xml:space="preserve">                     -</w:t>
            </w:r>
            <w:r>
              <w:rPr>
                <w:rFonts w:ascii="Arial" w:hAnsi="Arial" w:cs="Arial"/>
                <w:color w:val="000000"/>
                <w:sz w:val="18"/>
                <w:szCs w:val="18"/>
              </w:rPr>
              <w:t xml:space="preserve"> </w:t>
            </w:r>
          </w:p>
        </w:tc>
      </w:tr>
    </w:tbl>
    <w:p w14:paraId="031A53B8" w14:textId="480D2112" w:rsidR="009F1143" w:rsidRDefault="009F1143" w:rsidP="00955E68">
      <w:pPr>
        <w:spacing w:line="276" w:lineRule="auto"/>
        <w:jc w:val="both"/>
        <w:rPr>
          <w:rFonts w:ascii="Arial" w:hAnsi="Arial" w:cs="Arial"/>
          <w:sz w:val="18"/>
          <w:szCs w:val="18"/>
        </w:rPr>
      </w:pPr>
      <w:r w:rsidRPr="00B92B75">
        <w:rPr>
          <w:rFonts w:ascii="Arial" w:hAnsi="Arial" w:cs="Arial"/>
          <w:sz w:val="18"/>
          <w:szCs w:val="18"/>
        </w:rPr>
        <w:t xml:space="preserve">(i) Demais Entidades Governamentais incluem: Universidades, Institutos Federais de Educação, Entidades Militares ligadas </w:t>
      </w:r>
      <w:r w:rsidR="001B78A0" w:rsidRPr="00B92B75">
        <w:rPr>
          <w:rFonts w:ascii="Arial" w:hAnsi="Arial" w:cs="Arial"/>
          <w:sz w:val="18"/>
          <w:szCs w:val="18"/>
        </w:rPr>
        <w:t>à</w:t>
      </w:r>
      <w:r w:rsidRPr="00B92B75">
        <w:rPr>
          <w:rFonts w:ascii="Arial" w:hAnsi="Arial" w:cs="Arial"/>
          <w:sz w:val="18"/>
          <w:szCs w:val="18"/>
        </w:rPr>
        <w:t xml:space="preserve">s Forças Armadas, </w:t>
      </w:r>
      <w:r w:rsidR="00463A00" w:rsidRPr="00B92B75">
        <w:rPr>
          <w:rFonts w:ascii="Arial" w:hAnsi="Arial" w:cs="Arial"/>
          <w:sz w:val="18"/>
          <w:szCs w:val="18"/>
        </w:rPr>
        <w:t>S</w:t>
      </w:r>
      <w:r w:rsidRPr="00B92B75">
        <w:rPr>
          <w:rFonts w:ascii="Arial" w:hAnsi="Arial" w:cs="Arial"/>
          <w:sz w:val="18"/>
          <w:szCs w:val="18"/>
        </w:rPr>
        <w:t xml:space="preserve">ecretarias vinculadas </w:t>
      </w:r>
      <w:r w:rsidR="00330ADC" w:rsidRPr="00B92B75">
        <w:rPr>
          <w:rFonts w:ascii="Arial" w:hAnsi="Arial" w:cs="Arial"/>
          <w:sz w:val="18"/>
          <w:szCs w:val="18"/>
        </w:rPr>
        <w:t>à</w:t>
      </w:r>
      <w:r w:rsidRPr="00B92B75">
        <w:rPr>
          <w:rFonts w:ascii="Arial" w:hAnsi="Arial" w:cs="Arial"/>
          <w:sz w:val="18"/>
          <w:szCs w:val="18"/>
        </w:rPr>
        <w:t xml:space="preserve"> União Federal </w:t>
      </w:r>
      <w:r w:rsidR="007F143E" w:rsidRPr="00B92B75">
        <w:rPr>
          <w:rFonts w:ascii="Arial" w:hAnsi="Arial" w:cs="Arial"/>
          <w:sz w:val="18"/>
          <w:szCs w:val="18"/>
        </w:rPr>
        <w:t>e outros</w:t>
      </w:r>
      <w:r w:rsidR="000F13C4" w:rsidRPr="00B92B75">
        <w:rPr>
          <w:rFonts w:ascii="Arial" w:hAnsi="Arial" w:cs="Arial"/>
          <w:sz w:val="18"/>
          <w:szCs w:val="18"/>
        </w:rPr>
        <w:t>.</w:t>
      </w:r>
    </w:p>
    <w:p w14:paraId="4F045BF8" w14:textId="77777777" w:rsidR="00B1439C" w:rsidRPr="00B92B75" w:rsidRDefault="00B1439C" w:rsidP="00955E68">
      <w:pPr>
        <w:spacing w:line="276" w:lineRule="auto"/>
        <w:jc w:val="both"/>
        <w:rPr>
          <w:rFonts w:ascii="Arial" w:hAnsi="Arial" w:cs="Arial"/>
          <w:sz w:val="18"/>
          <w:szCs w:val="18"/>
        </w:rPr>
      </w:pPr>
    </w:p>
    <w:p w14:paraId="4E2698CD" w14:textId="70E2D2F8" w:rsidR="00E144A2" w:rsidRDefault="00E144A2" w:rsidP="00E144A2">
      <w:pPr>
        <w:spacing w:line="276" w:lineRule="auto"/>
        <w:jc w:val="both"/>
        <w:rPr>
          <w:rFonts w:ascii="Arial" w:hAnsi="Arial" w:cs="Arial"/>
          <w:sz w:val="22"/>
          <w:szCs w:val="22"/>
        </w:rPr>
      </w:pPr>
      <w:r w:rsidRPr="00E144A2">
        <w:rPr>
          <w:rFonts w:ascii="Arial" w:hAnsi="Arial" w:cs="Arial"/>
          <w:b/>
          <w:bCs/>
          <w:sz w:val="22"/>
          <w:szCs w:val="22"/>
        </w:rPr>
        <w:t>a)</w:t>
      </w:r>
      <w:r w:rsidRPr="00E144A2">
        <w:rPr>
          <w:rFonts w:ascii="Arial" w:hAnsi="Arial" w:cs="Arial"/>
          <w:sz w:val="22"/>
          <w:szCs w:val="22"/>
        </w:rPr>
        <w:t xml:space="preserve"> Representa os valores a receber pela prestação do Serviço de Comunicação Multimídia (</w:t>
      </w:r>
      <w:r>
        <w:rPr>
          <w:rFonts w:ascii="Arial" w:hAnsi="Arial" w:cs="Arial"/>
          <w:sz w:val="22"/>
          <w:szCs w:val="22"/>
        </w:rPr>
        <w:t>SCM</w:t>
      </w:r>
      <w:r w:rsidRPr="00E144A2">
        <w:rPr>
          <w:rFonts w:ascii="Arial" w:hAnsi="Arial" w:cs="Arial"/>
          <w:sz w:val="22"/>
          <w:szCs w:val="22"/>
        </w:rPr>
        <w:t>) e pelos serviços de aluguéis e locações de equipamentos fornecidos a ministérios, entidades governamentais e empresas sob controle da União. Os preços cobrados são equivalentes aos praticados pelo mercado.</w:t>
      </w:r>
    </w:p>
    <w:p w14:paraId="571D2889" w14:textId="77777777" w:rsidR="00E144A2" w:rsidRPr="00E144A2" w:rsidRDefault="00E144A2" w:rsidP="00E144A2">
      <w:pPr>
        <w:spacing w:line="276" w:lineRule="auto"/>
        <w:jc w:val="both"/>
        <w:rPr>
          <w:rFonts w:ascii="Arial" w:hAnsi="Arial" w:cs="Arial"/>
          <w:sz w:val="22"/>
          <w:szCs w:val="22"/>
        </w:rPr>
      </w:pPr>
    </w:p>
    <w:p w14:paraId="39C0BED9" w14:textId="77777777" w:rsidR="00E144A2" w:rsidRDefault="00E144A2" w:rsidP="00E144A2">
      <w:pPr>
        <w:spacing w:line="276" w:lineRule="auto"/>
        <w:jc w:val="both"/>
        <w:rPr>
          <w:rFonts w:ascii="Arial" w:hAnsi="Arial" w:cs="Arial"/>
          <w:sz w:val="22"/>
          <w:szCs w:val="22"/>
        </w:rPr>
      </w:pPr>
      <w:r w:rsidRPr="00E144A2">
        <w:rPr>
          <w:rFonts w:ascii="Arial" w:hAnsi="Arial" w:cs="Arial"/>
          <w:b/>
          <w:bCs/>
          <w:sz w:val="22"/>
          <w:szCs w:val="22"/>
        </w:rPr>
        <w:t>b)</w:t>
      </w:r>
      <w:r w:rsidRPr="00E144A2">
        <w:rPr>
          <w:rFonts w:ascii="Arial" w:hAnsi="Arial" w:cs="Arial"/>
          <w:sz w:val="22"/>
          <w:szCs w:val="22"/>
        </w:rPr>
        <w:t xml:space="preserve"> Refere-se às cauções efetuadas junto a órgãos públicos para a prestação de serviços, conforme os contratos firmados.</w:t>
      </w:r>
    </w:p>
    <w:p w14:paraId="311C170C" w14:textId="77777777" w:rsidR="00E144A2" w:rsidRPr="00E144A2" w:rsidRDefault="00E144A2" w:rsidP="00E144A2">
      <w:pPr>
        <w:spacing w:line="276" w:lineRule="auto"/>
        <w:jc w:val="both"/>
        <w:rPr>
          <w:rFonts w:ascii="Arial" w:hAnsi="Arial" w:cs="Arial"/>
          <w:sz w:val="22"/>
          <w:szCs w:val="22"/>
        </w:rPr>
      </w:pPr>
    </w:p>
    <w:p w14:paraId="1C53C024" w14:textId="274615A9" w:rsidR="00E144A2" w:rsidRDefault="002E40E9" w:rsidP="00E144A2">
      <w:pPr>
        <w:spacing w:line="276" w:lineRule="auto"/>
        <w:jc w:val="both"/>
        <w:rPr>
          <w:rFonts w:ascii="Arial" w:hAnsi="Arial" w:cs="Arial"/>
          <w:sz w:val="22"/>
          <w:szCs w:val="22"/>
        </w:rPr>
      </w:pPr>
      <w:r>
        <w:rPr>
          <w:rFonts w:ascii="Arial" w:hAnsi="Arial" w:cs="Arial"/>
          <w:b/>
          <w:bCs/>
          <w:sz w:val="22"/>
          <w:szCs w:val="22"/>
        </w:rPr>
        <w:t>c</w:t>
      </w:r>
      <w:r w:rsidR="00E144A2" w:rsidRPr="00E144A2">
        <w:rPr>
          <w:rFonts w:ascii="Arial" w:hAnsi="Arial" w:cs="Arial"/>
          <w:b/>
          <w:bCs/>
          <w:sz w:val="22"/>
          <w:szCs w:val="22"/>
        </w:rPr>
        <w:t>)</w:t>
      </w:r>
      <w:r w:rsidR="00E144A2" w:rsidRPr="00E144A2">
        <w:rPr>
          <w:rFonts w:ascii="Arial" w:hAnsi="Arial" w:cs="Arial"/>
          <w:sz w:val="22"/>
          <w:szCs w:val="22"/>
        </w:rPr>
        <w:t xml:space="preserve"> Representa os valores a pagar a fornecedores de bens e serviços.</w:t>
      </w:r>
    </w:p>
    <w:p w14:paraId="22134487" w14:textId="77777777" w:rsidR="00E144A2" w:rsidRPr="00E144A2" w:rsidRDefault="00E144A2" w:rsidP="00E144A2">
      <w:pPr>
        <w:spacing w:line="276" w:lineRule="auto"/>
        <w:jc w:val="both"/>
        <w:rPr>
          <w:rFonts w:ascii="Arial" w:hAnsi="Arial" w:cs="Arial"/>
          <w:sz w:val="22"/>
          <w:szCs w:val="22"/>
        </w:rPr>
      </w:pPr>
    </w:p>
    <w:p w14:paraId="76AC0461" w14:textId="5FE1F436" w:rsidR="00E144A2" w:rsidRDefault="002E40E9" w:rsidP="00E144A2">
      <w:pPr>
        <w:spacing w:line="276" w:lineRule="auto"/>
        <w:jc w:val="both"/>
        <w:rPr>
          <w:rFonts w:ascii="Arial" w:hAnsi="Arial" w:cs="Arial"/>
          <w:sz w:val="22"/>
          <w:szCs w:val="22"/>
        </w:rPr>
      </w:pPr>
      <w:r>
        <w:rPr>
          <w:rFonts w:ascii="Arial" w:hAnsi="Arial" w:cs="Arial"/>
          <w:b/>
          <w:bCs/>
          <w:sz w:val="22"/>
          <w:szCs w:val="22"/>
        </w:rPr>
        <w:t>d</w:t>
      </w:r>
      <w:r w:rsidR="00E144A2" w:rsidRPr="00E144A2">
        <w:rPr>
          <w:rFonts w:ascii="Arial" w:hAnsi="Arial" w:cs="Arial"/>
          <w:b/>
          <w:bCs/>
          <w:sz w:val="22"/>
          <w:szCs w:val="22"/>
        </w:rPr>
        <w:t>)</w:t>
      </w:r>
      <w:r w:rsidR="00E144A2" w:rsidRPr="00E144A2">
        <w:rPr>
          <w:rFonts w:ascii="Arial" w:hAnsi="Arial" w:cs="Arial"/>
          <w:sz w:val="22"/>
          <w:szCs w:val="22"/>
        </w:rPr>
        <w:t xml:space="preserve"> Representa receitas recebidas antecipadamente de órgãos governamentais (Ministério da Defesa e Ministério das Comunicações) por serviços a serem prestados pela Telebras, conforme os acordos contratuais.</w:t>
      </w:r>
    </w:p>
    <w:p w14:paraId="0828CF16" w14:textId="77777777" w:rsidR="00E144A2" w:rsidRPr="00E144A2" w:rsidRDefault="00E144A2" w:rsidP="00E144A2">
      <w:pPr>
        <w:spacing w:line="276" w:lineRule="auto"/>
        <w:jc w:val="both"/>
        <w:rPr>
          <w:rFonts w:ascii="Arial" w:hAnsi="Arial" w:cs="Arial"/>
          <w:sz w:val="22"/>
          <w:szCs w:val="22"/>
        </w:rPr>
      </w:pPr>
    </w:p>
    <w:p w14:paraId="4030F26D" w14:textId="7617E6F5" w:rsidR="00E144A2" w:rsidRPr="00E144A2" w:rsidRDefault="002E40E9" w:rsidP="00E144A2">
      <w:pPr>
        <w:spacing w:line="276" w:lineRule="auto"/>
        <w:jc w:val="both"/>
        <w:rPr>
          <w:rFonts w:ascii="Arial" w:hAnsi="Arial" w:cs="Arial"/>
          <w:sz w:val="22"/>
          <w:szCs w:val="22"/>
        </w:rPr>
      </w:pPr>
      <w:r>
        <w:rPr>
          <w:rFonts w:ascii="Arial" w:hAnsi="Arial" w:cs="Arial"/>
          <w:b/>
          <w:bCs/>
          <w:sz w:val="22"/>
          <w:szCs w:val="22"/>
        </w:rPr>
        <w:t>e</w:t>
      </w:r>
      <w:r w:rsidR="00E144A2" w:rsidRPr="00E144A2">
        <w:rPr>
          <w:rFonts w:ascii="Arial" w:hAnsi="Arial" w:cs="Arial"/>
          <w:b/>
          <w:bCs/>
          <w:sz w:val="22"/>
          <w:szCs w:val="22"/>
        </w:rPr>
        <w:t>)</w:t>
      </w:r>
      <w:r w:rsidR="00E144A2" w:rsidRPr="00E144A2">
        <w:rPr>
          <w:rFonts w:ascii="Arial" w:hAnsi="Arial" w:cs="Arial"/>
          <w:sz w:val="22"/>
          <w:szCs w:val="22"/>
        </w:rPr>
        <w:t xml:space="preserve"> Refere-se aos recursos repassados pela União Federal sob a forma de Adiantamento para Futuro Aumento de Capital (AFAC) da Companhia. Esses recursos são aplicados na expansão e melhoria da Rede Terrestre e da Rede Satelital.</w:t>
      </w:r>
    </w:p>
    <w:p w14:paraId="47A36E6A" w14:textId="77777777" w:rsidR="00E144A2" w:rsidRPr="00E144A2" w:rsidRDefault="00E144A2" w:rsidP="00E144A2">
      <w:pPr>
        <w:spacing w:line="276" w:lineRule="auto"/>
        <w:jc w:val="both"/>
        <w:rPr>
          <w:rFonts w:ascii="Arial" w:hAnsi="Arial" w:cs="Arial"/>
          <w:sz w:val="22"/>
          <w:szCs w:val="22"/>
        </w:rPr>
      </w:pPr>
    </w:p>
    <w:p w14:paraId="30D11CBC" w14:textId="51703B93" w:rsidR="00E144A2" w:rsidRDefault="002E40E9" w:rsidP="00E144A2">
      <w:pPr>
        <w:spacing w:line="276" w:lineRule="auto"/>
        <w:jc w:val="both"/>
        <w:rPr>
          <w:rFonts w:ascii="Arial" w:hAnsi="Arial" w:cs="Arial"/>
          <w:sz w:val="22"/>
          <w:szCs w:val="22"/>
        </w:rPr>
      </w:pPr>
      <w:r>
        <w:rPr>
          <w:rFonts w:ascii="Arial" w:hAnsi="Arial" w:cs="Arial"/>
          <w:b/>
          <w:bCs/>
          <w:sz w:val="22"/>
          <w:szCs w:val="22"/>
        </w:rPr>
        <w:t>f</w:t>
      </w:r>
      <w:r w:rsidR="00E144A2" w:rsidRPr="00E144A2">
        <w:rPr>
          <w:rFonts w:ascii="Arial" w:hAnsi="Arial" w:cs="Arial"/>
          <w:b/>
          <w:bCs/>
          <w:sz w:val="22"/>
          <w:szCs w:val="22"/>
        </w:rPr>
        <w:t>)</w:t>
      </w:r>
      <w:r w:rsidR="00E144A2" w:rsidRPr="00E144A2">
        <w:rPr>
          <w:rFonts w:ascii="Arial" w:hAnsi="Arial" w:cs="Arial"/>
          <w:sz w:val="22"/>
          <w:szCs w:val="22"/>
        </w:rPr>
        <w:t xml:space="preserve"> Representa os custos com o compartilhamento de instalações. Esses custos incluem cessão de fibras, postes e espaços físicos vinculados à prestação dos serviços.</w:t>
      </w:r>
    </w:p>
    <w:p w14:paraId="3338E3A6" w14:textId="77777777" w:rsidR="00E144A2" w:rsidRPr="00E144A2" w:rsidRDefault="00E144A2" w:rsidP="00E144A2">
      <w:pPr>
        <w:spacing w:line="276" w:lineRule="auto"/>
        <w:jc w:val="both"/>
        <w:rPr>
          <w:rFonts w:ascii="Arial" w:hAnsi="Arial" w:cs="Arial"/>
          <w:sz w:val="22"/>
          <w:szCs w:val="22"/>
        </w:rPr>
      </w:pPr>
    </w:p>
    <w:p w14:paraId="614829AB" w14:textId="7611897A" w:rsidR="00E144A2" w:rsidRDefault="002E40E9" w:rsidP="00E144A2">
      <w:pPr>
        <w:spacing w:line="276" w:lineRule="auto"/>
        <w:jc w:val="both"/>
        <w:rPr>
          <w:rFonts w:ascii="Arial" w:hAnsi="Arial" w:cs="Arial"/>
          <w:sz w:val="22"/>
          <w:szCs w:val="22"/>
        </w:rPr>
      </w:pPr>
      <w:r>
        <w:rPr>
          <w:rFonts w:ascii="Arial" w:hAnsi="Arial" w:cs="Arial"/>
          <w:b/>
          <w:bCs/>
          <w:sz w:val="22"/>
          <w:szCs w:val="22"/>
        </w:rPr>
        <w:t>g</w:t>
      </w:r>
      <w:r w:rsidR="00E144A2" w:rsidRPr="00E144A2">
        <w:rPr>
          <w:rFonts w:ascii="Arial" w:hAnsi="Arial" w:cs="Arial"/>
          <w:b/>
          <w:bCs/>
          <w:sz w:val="22"/>
          <w:szCs w:val="22"/>
        </w:rPr>
        <w:t>)</w:t>
      </w:r>
      <w:r w:rsidR="00E144A2" w:rsidRPr="00E144A2">
        <w:rPr>
          <w:rFonts w:ascii="Arial" w:hAnsi="Arial" w:cs="Arial"/>
          <w:sz w:val="22"/>
          <w:szCs w:val="22"/>
        </w:rPr>
        <w:t xml:space="preserve"> Refere-se aos custos com meios de conexão e transmissão necessários à prestação dos serviços. Incluem Exploração Industrial de Linha Dedicada (EILD), locação de postes, locação de dutos e condutos e backbone.</w:t>
      </w:r>
    </w:p>
    <w:p w14:paraId="4CE991BE" w14:textId="77777777" w:rsidR="00E144A2" w:rsidRPr="00E144A2" w:rsidRDefault="00E144A2" w:rsidP="00E144A2">
      <w:pPr>
        <w:spacing w:line="276" w:lineRule="auto"/>
        <w:jc w:val="both"/>
        <w:rPr>
          <w:rFonts w:ascii="Arial" w:hAnsi="Arial" w:cs="Arial"/>
          <w:sz w:val="22"/>
          <w:szCs w:val="22"/>
        </w:rPr>
      </w:pPr>
    </w:p>
    <w:p w14:paraId="28736901" w14:textId="758DD137" w:rsidR="00E144A2" w:rsidRDefault="002E40E9" w:rsidP="00E144A2">
      <w:pPr>
        <w:spacing w:line="276" w:lineRule="auto"/>
        <w:jc w:val="both"/>
        <w:rPr>
          <w:rFonts w:ascii="Arial" w:hAnsi="Arial" w:cs="Arial"/>
          <w:sz w:val="22"/>
          <w:szCs w:val="22"/>
        </w:rPr>
      </w:pPr>
      <w:r>
        <w:rPr>
          <w:rFonts w:ascii="Arial" w:hAnsi="Arial" w:cs="Arial"/>
          <w:b/>
          <w:bCs/>
          <w:sz w:val="22"/>
          <w:szCs w:val="22"/>
        </w:rPr>
        <w:t>h</w:t>
      </w:r>
      <w:r w:rsidR="00E144A2" w:rsidRPr="00E144A2">
        <w:rPr>
          <w:rFonts w:ascii="Arial" w:hAnsi="Arial" w:cs="Arial"/>
          <w:b/>
          <w:bCs/>
          <w:sz w:val="22"/>
          <w:szCs w:val="22"/>
        </w:rPr>
        <w:t>)</w:t>
      </w:r>
      <w:r w:rsidR="00E144A2" w:rsidRPr="00E144A2">
        <w:rPr>
          <w:rFonts w:ascii="Arial" w:hAnsi="Arial" w:cs="Arial"/>
          <w:sz w:val="22"/>
          <w:szCs w:val="22"/>
        </w:rPr>
        <w:t xml:space="preserve"> Representa a apropriação mensal dos custos incorridos com a contratação da garantia estendida para cobertura dos equipamentos do projeto SGDC, conforme item “d”.</w:t>
      </w:r>
    </w:p>
    <w:p w14:paraId="1E3F8DC9" w14:textId="77777777" w:rsidR="00E144A2" w:rsidRPr="00E144A2" w:rsidRDefault="00E144A2" w:rsidP="00E144A2">
      <w:pPr>
        <w:spacing w:line="276" w:lineRule="auto"/>
        <w:jc w:val="both"/>
        <w:rPr>
          <w:rFonts w:ascii="Arial" w:hAnsi="Arial" w:cs="Arial"/>
          <w:sz w:val="22"/>
          <w:szCs w:val="22"/>
        </w:rPr>
      </w:pPr>
    </w:p>
    <w:p w14:paraId="6E9003B5" w14:textId="080A1760" w:rsidR="00E144A2" w:rsidRPr="00E144A2" w:rsidRDefault="002E40E9" w:rsidP="00E144A2">
      <w:pPr>
        <w:spacing w:line="276" w:lineRule="auto"/>
        <w:jc w:val="both"/>
        <w:rPr>
          <w:rFonts w:ascii="Arial" w:hAnsi="Arial" w:cs="Arial"/>
          <w:sz w:val="22"/>
          <w:szCs w:val="22"/>
        </w:rPr>
      </w:pPr>
      <w:r>
        <w:rPr>
          <w:rFonts w:ascii="Arial" w:hAnsi="Arial" w:cs="Arial"/>
          <w:b/>
          <w:bCs/>
          <w:sz w:val="22"/>
          <w:szCs w:val="22"/>
        </w:rPr>
        <w:t>i</w:t>
      </w:r>
      <w:r w:rsidR="00E144A2" w:rsidRPr="00E144A2">
        <w:rPr>
          <w:rFonts w:ascii="Arial" w:hAnsi="Arial" w:cs="Arial"/>
          <w:b/>
          <w:bCs/>
          <w:sz w:val="22"/>
          <w:szCs w:val="22"/>
        </w:rPr>
        <w:t>)</w:t>
      </w:r>
      <w:r w:rsidR="00E144A2" w:rsidRPr="00E144A2">
        <w:rPr>
          <w:rFonts w:ascii="Arial" w:hAnsi="Arial" w:cs="Arial"/>
          <w:sz w:val="22"/>
          <w:szCs w:val="22"/>
        </w:rPr>
        <w:t xml:space="preserve"> Refere-se às despesas financeiras incidentes sobre as parcelas dos recursos repassados pela União Federal sob a forma de AFAC e sobre os empréstimos e financiamentos obtidos junto à FINEP, destinados ao projeto SGDC. Sobre o financiamento da FINEP incidem encargos financeiros calculados com base na Taxa Referencial (TR) </w:t>
      </w:r>
      <w:r w:rsidR="00E144A2" w:rsidRPr="00E144A2">
        <w:rPr>
          <w:rFonts w:ascii="Arial" w:hAnsi="Arial" w:cs="Arial"/>
          <w:i/>
          <w:iCs/>
          <w:sz w:val="22"/>
          <w:szCs w:val="22"/>
        </w:rPr>
        <w:t>pro rata tempore</w:t>
      </w:r>
      <w:r w:rsidR="00E144A2" w:rsidRPr="00E144A2">
        <w:rPr>
          <w:rFonts w:ascii="Arial" w:hAnsi="Arial" w:cs="Arial"/>
          <w:sz w:val="22"/>
          <w:szCs w:val="22"/>
        </w:rPr>
        <w:t xml:space="preserve">, acrescida de </w:t>
      </w:r>
      <w:r w:rsidR="00E144A2" w:rsidRPr="00E144A2">
        <w:rPr>
          <w:rFonts w:ascii="Arial" w:hAnsi="Arial" w:cs="Arial"/>
          <w:b/>
          <w:bCs/>
          <w:sz w:val="22"/>
          <w:szCs w:val="22"/>
        </w:rPr>
        <w:t>spread</w:t>
      </w:r>
      <w:r w:rsidR="00E144A2" w:rsidRPr="00E144A2">
        <w:rPr>
          <w:rFonts w:ascii="Arial" w:hAnsi="Arial" w:cs="Arial"/>
          <w:sz w:val="22"/>
          <w:szCs w:val="22"/>
        </w:rPr>
        <w:t xml:space="preserve"> de 5% ao ano, com possibilidade de redução de até 2% ao ano em caso de inexistência de inadimplência. Os recursos de AFAC são atualizados pela taxa SELIC.</w:t>
      </w:r>
    </w:p>
    <w:p w14:paraId="36D26B07" w14:textId="77777777" w:rsidR="00E144A2" w:rsidRPr="00E144A2" w:rsidRDefault="00E144A2" w:rsidP="00E144A2">
      <w:pPr>
        <w:spacing w:line="276" w:lineRule="auto"/>
        <w:jc w:val="both"/>
        <w:rPr>
          <w:rFonts w:ascii="Arial" w:hAnsi="Arial" w:cs="Arial"/>
          <w:sz w:val="22"/>
          <w:szCs w:val="22"/>
        </w:rPr>
      </w:pPr>
    </w:p>
    <w:p w14:paraId="25EB2760" w14:textId="62C39665" w:rsidR="00E144A2" w:rsidRDefault="002E40E9" w:rsidP="00E144A2">
      <w:pPr>
        <w:spacing w:line="276" w:lineRule="auto"/>
        <w:jc w:val="both"/>
        <w:rPr>
          <w:rFonts w:ascii="Arial" w:hAnsi="Arial" w:cs="Arial"/>
          <w:sz w:val="22"/>
          <w:szCs w:val="22"/>
        </w:rPr>
      </w:pPr>
      <w:r>
        <w:rPr>
          <w:rFonts w:ascii="Arial" w:hAnsi="Arial" w:cs="Arial"/>
          <w:b/>
          <w:bCs/>
          <w:sz w:val="22"/>
          <w:szCs w:val="22"/>
        </w:rPr>
        <w:t>j</w:t>
      </w:r>
      <w:r w:rsidR="00E144A2" w:rsidRPr="00E144A2">
        <w:rPr>
          <w:rFonts w:ascii="Arial" w:hAnsi="Arial" w:cs="Arial"/>
          <w:b/>
          <w:bCs/>
          <w:sz w:val="22"/>
          <w:szCs w:val="22"/>
        </w:rPr>
        <w:t>)</w:t>
      </w:r>
      <w:r w:rsidR="00E144A2" w:rsidRPr="00E144A2">
        <w:rPr>
          <w:rFonts w:ascii="Arial" w:hAnsi="Arial" w:cs="Arial"/>
          <w:sz w:val="22"/>
          <w:szCs w:val="22"/>
        </w:rPr>
        <w:t xml:space="preserve"> Representa a receita obtida com a prestação dos Serviços de Comunicação Multimídia (Internet). Os preços praticados são equivalentes aos de mercado.</w:t>
      </w:r>
    </w:p>
    <w:p w14:paraId="384794DC" w14:textId="77777777" w:rsidR="00E144A2" w:rsidRPr="00E144A2" w:rsidRDefault="00E144A2" w:rsidP="00E144A2">
      <w:pPr>
        <w:spacing w:line="276" w:lineRule="auto"/>
        <w:jc w:val="both"/>
        <w:rPr>
          <w:rFonts w:ascii="Arial" w:hAnsi="Arial" w:cs="Arial"/>
          <w:sz w:val="22"/>
          <w:szCs w:val="22"/>
        </w:rPr>
      </w:pPr>
    </w:p>
    <w:p w14:paraId="495241A6" w14:textId="798947FA" w:rsidR="00E144A2" w:rsidRDefault="002E40E9" w:rsidP="00E144A2">
      <w:pPr>
        <w:spacing w:line="276" w:lineRule="auto"/>
        <w:jc w:val="both"/>
        <w:rPr>
          <w:rFonts w:ascii="Arial" w:hAnsi="Arial" w:cs="Arial"/>
          <w:sz w:val="22"/>
          <w:szCs w:val="22"/>
        </w:rPr>
      </w:pPr>
      <w:r>
        <w:rPr>
          <w:rFonts w:ascii="Arial" w:hAnsi="Arial" w:cs="Arial"/>
          <w:b/>
          <w:bCs/>
          <w:sz w:val="22"/>
          <w:szCs w:val="22"/>
        </w:rPr>
        <w:t>k</w:t>
      </w:r>
      <w:r w:rsidR="00E144A2" w:rsidRPr="00E144A2">
        <w:rPr>
          <w:rFonts w:ascii="Arial" w:hAnsi="Arial" w:cs="Arial"/>
          <w:b/>
          <w:bCs/>
          <w:sz w:val="22"/>
          <w:szCs w:val="22"/>
        </w:rPr>
        <w:t>)</w:t>
      </w:r>
      <w:r w:rsidR="00E144A2" w:rsidRPr="00E144A2">
        <w:rPr>
          <w:rFonts w:ascii="Arial" w:hAnsi="Arial" w:cs="Arial"/>
          <w:sz w:val="22"/>
          <w:szCs w:val="22"/>
        </w:rPr>
        <w:t xml:space="preserve"> Refere-se à receita obtida com a prestação dos serviços de aluguéis e locações de equipamentos e de capacidade satelital. Os preços cobrados são equivalentes aos praticados no mercado.</w:t>
      </w:r>
    </w:p>
    <w:p w14:paraId="3D156276" w14:textId="77777777" w:rsidR="00E144A2" w:rsidRPr="00E144A2" w:rsidRDefault="00E144A2" w:rsidP="00E144A2">
      <w:pPr>
        <w:spacing w:line="276" w:lineRule="auto"/>
        <w:jc w:val="both"/>
        <w:rPr>
          <w:rFonts w:ascii="Arial" w:hAnsi="Arial" w:cs="Arial"/>
          <w:sz w:val="22"/>
          <w:szCs w:val="22"/>
        </w:rPr>
      </w:pPr>
    </w:p>
    <w:p w14:paraId="73AD6AD9" w14:textId="38355E08" w:rsidR="00E144A2" w:rsidRPr="00E144A2" w:rsidRDefault="002E40E9" w:rsidP="00E144A2">
      <w:pPr>
        <w:spacing w:line="276" w:lineRule="auto"/>
        <w:jc w:val="both"/>
        <w:rPr>
          <w:rFonts w:ascii="Arial" w:hAnsi="Arial" w:cs="Arial"/>
          <w:sz w:val="22"/>
          <w:szCs w:val="22"/>
        </w:rPr>
      </w:pPr>
      <w:r>
        <w:rPr>
          <w:rFonts w:ascii="Arial" w:hAnsi="Arial" w:cs="Arial"/>
          <w:b/>
          <w:bCs/>
          <w:sz w:val="22"/>
          <w:szCs w:val="22"/>
        </w:rPr>
        <w:t>l</w:t>
      </w:r>
      <w:r w:rsidR="00E144A2" w:rsidRPr="00E144A2">
        <w:rPr>
          <w:rFonts w:ascii="Arial" w:hAnsi="Arial" w:cs="Arial"/>
          <w:b/>
          <w:bCs/>
          <w:sz w:val="22"/>
          <w:szCs w:val="22"/>
        </w:rPr>
        <w:t>)</w:t>
      </w:r>
      <w:r w:rsidR="00E144A2" w:rsidRPr="00E144A2">
        <w:rPr>
          <w:rFonts w:ascii="Arial" w:hAnsi="Arial" w:cs="Arial"/>
          <w:sz w:val="22"/>
          <w:szCs w:val="22"/>
        </w:rPr>
        <w:t xml:space="preserve"> Refere-se à receita dos serviços prestados ao Ministério das Comunicações relacionados ao programa Wi</w:t>
      </w:r>
      <w:r w:rsidR="00E144A2" w:rsidRPr="00E144A2">
        <w:rPr>
          <w:rFonts w:ascii="Arial" w:hAnsi="Arial" w:cs="Arial"/>
          <w:sz w:val="22"/>
          <w:szCs w:val="22"/>
        </w:rPr>
        <w:noBreakHyphen/>
        <w:t>Fi Brasil.</w:t>
      </w:r>
    </w:p>
    <w:p w14:paraId="3EA42EFE" w14:textId="77777777" w:rsidR="008E7BAD" w:rsidRDefault="008E7BAD" w:rsidP="004318F0">
      <w:pPr>
        <w:jc w:val="both"/>
        <w:rPr>
          <w:rFonts w:ascii="Arial" w:hAnsi="Arial" w:cs="Arial"/>
          <w:sz w:val="14"/>
          <w:szCs w:val="14"/>
        </w:rPr>
      </w:pPr>
    </w:p>
    <w:p w14:paraId="698E4145" w14:textId="77777777" w:rsidR="00F042E4" w:rsidRPr="00A83F92" w:rsidRDefault="00F042E4" w:rsidP="004318F0">
      <w:pPr>
        <w:jc w:val="both"/>
        <w:rPr>
          <w:rFonts w:ascii="Arial" w:hAnsi="Arial" w:cs="Arial"/>
          <w:sz w:val="14"/>
          <w:szCs w:val="14"/>
        </w:rPr>
      </w:pPr>
    </w:p>
    <w:p w14:paraId="71202E1D" w14:textId="64CDB2EC" w:rsidR="004318F0" w:rsidRPr="002A36CE" w:rsidRDefault="004318F0" w:rsidP="009541E1">
      <w:pPr>
        <w:pStyle w:val="Ttulo2"/>
        <w:numPr>
          <w:ilvl w:val="1"/>
          <w:numId w:val="7"/>
        </w:numPr>
        <w:tabs>
          <w:tab w:val="clear" w:pos="284"/>
          <w:tab w:val="clear" w:pos="340"/>
        </w:tabs>
        <w:spacing w:before="0" w:after="0"/>
        <w:ind w:left="993" w:hanging="993"/>
        <w:jc w:val="both"/>
        <w:rPr>
          <w:rFonts w:ascii="Arial" w:hAnsi="Arial" w:cs="Arial"/>
        </w:rPr>
      </w:pPr>
      <w:r>
        <w:rPr>
          <w:rFonts w:ascii="Arial" w:hAnsi="Arial" w:cs="Arial"/>
        </w:rPr>
        <w:t>Remuneração de dirigentes e empregados</w:t>
      </w:r>
    </w:p>
    <w:p w14:paraId="7A960345" w14:textId="77777777" w:rsidR="004318F0" w:rsidRPr="008C14C0" w:rsidRDefault="004318F0" w:rsidP="004318F0">
      <w:pPr>
        <w:rPr>
          <w:sz w:val="14"/>
          <w:szCs w:val="14"/>
        </w:rPr>
      </w:pPr>
    </w:p>
    <w:p w14:paraId="0C10C3B3" w14:textId="698C25D4" w:rsidR="004B1CF8" w:rsidRPr="00BB0C54" w:rsidRDefault="004B1CF8" w:rsidP="004B1CF8">
      <w:pPr>
        <w:spacing w:line="276" w:lineRule="auto"/>
        <w:jc w:val="both"/>
        <w:rPr>
          <w:rFonts w:ascii="Arial" w:hAnsi="Arial" w:cs="Arial"/>
          <w:sz w:val="22"/>
          <w:szCs w:val="22"/>
        </w:rPr>
      </w:pPr>
      <w:r w:rsidRPr="00BB0C54">
        <w:rPr>
          <w:rFonts w:ascii="Arial" w:hAnsi="Arial" w:cs="Arial"/>
          <w:sz w:val="22"/>
          <w:szCs w:val="22"/>
        </w:rPr>
        <w:t xml:space="preserve">A remuneração paga a dirigentes e empregados </w:t>
      </w:r>
      <w:r w:rsidR="001D1099" w:rsidRPr="00BB0C54">
        <w:rPr>
          <w:rFonts w:ascii="Arial" w:hAnsi="Arial" w:cs="Arial"/>
          <w:sz w:val="22"/>
          <w:szCs w:val="22"/>
        </w:rPr>
        <w:t>segue</w:t>
      </w:r>
      <w:r w:rsidRPr="00BB0C54">
        <w:rPr>
          <w:rFonts w:ascii="Arial" w:hAnsi="Arial" w:cs="Arial"/>
          <w:sz w:val="22"/>
          <w:szCs w:val="22"/>
        </w:rPr>
        <w:t xml:space="preserve"> os critérios estabelecidos na legislação vigente e no Plano de Salários e Benefícios, aprovado pela T</w:t>
      </w:r>
      <w:r w:rsidR="000052CE" w:rsidRPr="00BB0C54">
        <w:rPr>
          <w:rFonts w:ascii="Arial" w:hAnsi="Arial" w:cs="Arial"/>
          <w:sz w:val="22"/>
          <w:szCs w:val="22"/>
        </w:rPr>
        <w:t>elebras</w:t>
      </w:r>
      <w:r w:rsidRPr="00BB0C54">
        <w:rPr>
          <w:rFonts w:ascii="Arial" w:hAnsi="Arial" w:cs="Arial"/>
          <w:sz w:val="22"/>
          <w:szCs w:val="22"/>
        </w:rPr>
        <w:t>, em rigorosa observância ao que determina</w:t>
      </w:r>
      <w:r w:rsidR="00023529" w:rsidRPr="00BB0C54">
        <w:rPr>
          <w:rFonts w:ascii="Arial" w:hAnsi="Arial" w:cs="Arial"/>
          <w:sz w:val="22"/>
          <w:szCs w:val="22"/>
        </w:rPr>
        <w:t xml:space="preserve"> a Resolução nº</w:t>
      </w:r>
      <w:r w:rsidR="00271177" w:rsidRPr="00BB0C54">
        <w:rPr>
          <w:rFonts w:ascii="Arial" w:hAnsi="Arial" w:cs="Arial"/>
          <w:sz w:val="22"/>
          <w:szCs w:val="22"/>
        </w:rPr>
        <w:t xml:space="preserve"> </w:t>
      </w:r>
      <w:r w:rsidR="00023529" w:rsidRPr="00BB0C54">
        <w:rPr>
          <w:rFonts w:ascii="Arial" w:hAnsi="Arial" w:cs="Arial"/>
          <w:sz w:val="22"/>
          <w:szCs w:val="22"/>
        </w:rPr>
        <w:t>3</w:t>
      </w:r>
      <w:r w:rsidR="00271177" w:rsidRPr="00BB0C54">
        <w:rPr>
          <w:rFonts w:ascii="Arial" w:hAnsi="Arial" w:cs="Arial"/>
          <w:sz w:val="22"/>
          <w:szCs w:val="22"/>
        </w:rPr>
        <w:t>,</w:t>
      </w:r>
      <w:r w:rsidR="00023529" w:rsidRPr="00BB0C54">
        <w:rPr>
          <w:rFonts w:ascii="Arial" w:hAnsi="Arial" w:cs="Arial"/>
          <w:sz w:val="22"/>
          <w:szCs w:val="22"/>
        </w:rPr>
        <w:t xml:space="preserve"> de 31 de dezembro de 2010</w:t>
      </w:r>
      <w:r w:rsidR="00271177" w:rsidRPr="00BB0C54">
        <w:rPr>
          <w:rFonts w:ascii="Arial" w:hAnsi="Arial" w:cs="Arial"/>
          <w:sz w:val="22"/>
          <w:szCs w:val="22"/>
        </w:rPr>
        <w:t>,</w:t>
      </w:r>
      <w:r w:rsidR="00023529" w:rsidRPr="00BB0C54">
        <w:rPr>
          <w:rFonts w:ascii="Arial" w:hAnsi="Arial" w:cs="Arial"/>
          <w:sz w:val="22"/>
          <w:szCs w:val="22"/>
        </w:rPr>
        <w:t xml:space="preserve"> da C</w:t>
      </w:r>
      <w:r w:rsidR="004F0A3B" w:rsidRPr="00BB0C54">
        <w:rPr>
          <w:rFonts w:ascii="Arial" w:hAnsi="Arial" w:cs="Arial"/>
          <w:sz w:val="22"/>
          <w:szCs w:val="22"/>
        </w:rPr>
        <w:t>omissão Interministerial de Governança Corporativa e de Administração de Participações Societárias da União</w:t>
      </w:r>
      <w:r w:rsidRPr="00BB0C54">
        <w:rPr>
          <w:rFonts w:ascii="Arial" w:hAnsi="Arial" w:cs="Arial"/>
          <w:sz w:val="22"/>
          <w:szCs w:val="22"/>
        </w:rPr>
        <w:t xml:space="preserve"> – </w:t>
      </w:r>
      <w:r w:rsidR="00023529" w:rsidRPr="00BB0C54">
        <w:rPr>
          <w:rFonts w:ascii="Arial" w:hAnsi="Arial" w:cs="Arial"/>
          <w:sz w:val="22"/>
          <w:szCs w:val="22"/>
        </w:rPr>
        <w:t>CGPAR</w:t>
      </w:r>
      <w:r w:rsidRPr="00BB0C54">
        <w:rPr>
          <w:rFonts w:ascii="Arial" w:hAnsi="Arial" w:cs="Arial"/>
          <w:sz w:val="22"/>
          <w:szCs w:val="22"/>
        </w:rPr>
        <w:t>.</w:t>
      </w:r>
    </w:p>
    <w:p w14:paraId="353F369D" w14:textId="238AC452" w:rsidR="007E7D26" w:rsidRDefault="002A6BD1" w:rsidP="004B1CF8">
      <w:pPr>
        <w:pStyle w:val="Corpodetexto"/>
        <w:spacing w:before="0" w:after="0" w:line="276" w:lineRule="auto"/>
        <w:rPr>
          <w:rFonts w:ascii="Arial" w:hAnsi="Arial" w:cs="Arial"/>
        </w:rPr>
      </w:pPr>
      <w:r>
        <w:rPr>
          <w:rFonts w:ascii="Arial" w:hAnsi="Arial" w:cs="Arial"/>
        </w:rPr>
        <w:t xml:space="preserve">A remuneração paga aos </w:t>
      </w:r>
      <w:r w:rsidR="00712964">
        <w:rPr>
          <w:rFonts w:ascii="Arial" w:hAnsi="Arial" w:cs="Arial"/>
        </w:rPr>
        <w:t>Colaboradores, Dirigentes</w:t>
      </w:r>
      <w:r>
        <w:rPr>
          <w:rFonts w:ascii="Arial" w:hAnsi="Arial" w:cs="Arial"/>
        </w:rPr>
        <w:t xml:space="preserve"> e Conselheiros em </w:t>
      </w:r>
      <w:r w:rsidR="004416EA">
        <w:rPr>
          <w:rFonts w:ascii="Arial" w:hAnsi="Arial" w:cs="Arial"/>
        </w:rPr>
        <w:t>3</w:t>
      </w:r>
      <w:r w:rsidR="0074090F">
        <w:rPr>
          <w:rFonts w:ascii="Arial" w:hAnsi="Arial" w:cs="Arial"/>
        </w:rPr>
        <w:t>1</w:t>
      </w:r>
      <w:r w:rsidR="004416EA">
        <w:rPr>
          <w:rFonts w:ascii="Arial" w:hAnsi="Arial" w:cs="Arial"/>
        </w:rPr>
        <w:t xml:space="preserve"> de </w:t>
      </w:r>
      <w:r w:rsidR="00394EF9">
        <w:rPr>
          <w:rFonts w:ascii="Arial" w:hAnsi="Arial" w:cs="Arial"/>
        </w:rPr>
        <w:t>março</w:t>
      </w:r>
      <w:r>
        <w:rPr>
          <w:rFonts w:ascii="Arial" w:hAnsi="Arial" w:cs="Arial"/>
        </w:rPr>
        <w:t xml:space="preserve"> de 202</w:t>
      </w:r>
      <w:r w:rsidR="00394EF9">
        <w:rPr>
          <w:rFonts w:ascii="Arial" w:hAnsi="Arial" w:cs="Arial"/>
        </w:rPr>
        <w:t>6</w:t>
      </w:r>
      <w:r>
        <w:rPr>
          <w:rFonts w:ascii="Arial" w:hAnsi="Arial" w:cs="Arial"/>
        </w:rPr>
        <w:t xml:space="preserve"> foi </w:t>
      </w:r>
      <w:r w:rsidR="00712964">
        <w:rPr>
          <w:rFonts w:ascii="Arial" w:hAnsi="Arial" w:cs="Arial"/>
        </w:rPr>
        <w:t>a seguinte</w:t>
      </w:r>
      <w:r>
        <w:rPr>
          <w:rFonts w:ascii="Arial" w:hAnsi="Arial" w:cs="Arial"/>
        </w:rPr>
        <w:t>:</w:t>
      </w:r>
    </w:p>
    <w:p w14:paraId="58DC1386" w14:textId="77777777" w:rsidR="00920AFC" w:rsidRDefault="00920AFC" w:rsidP="004B1CF8">
      <w:pPr>
        <w:pStyle w:val="Corpodetexto"/>
        <w:spacing w:before="0" w:after="0" w:line="276" w:lineRule="auto"/>
        <w:rPr>
          <w:rFonts w:ascii="Arial" w:hAnsi="Arial" w:cs="Arial"/>
        </w:rPr>
      </w:pPr>
    </w:p>
    <w:p w14:paraId="476AC7E6" w14:textId="77777777" w:rsidR="00920AFC" w:rsidRDefault="00920AFC" w:rsidP="004B1CF8">
      <w:pPr>
        <w:pStyle w:val="Corpodetexto"/>
        <w:spacing w:before="0" w:after="0" w:line="276" w:lineRule="auto"/>
        <w:rPr>
          <w:rFonts w:ascii="Arial" w:hAnsi="Arial" w:cs="Arial"/>
        </w:rPr>
      </w:pPr>
    </w:p>
    <w:p w14:paraId="7A6A7FCF" w14:textId="6718C11B" w:rsidR="00ED201F" w:rsidRPr="000935A0" w:rsidRDefault="00ED201F" w:rsidP="004B1CF8">
      <w:pPr>
        <w:pStyle w:val="Corpodetexto"/>
        <w:spacing w:before="0" w:after="0" w:line="276" w:lineRule="auto"/>
        <w:rPr>
          <w:rFonts w:ascii="Arial" w:hAnsi="Arial" w:cs="Arial"/>
          <w:sz w:val="6"/>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8"/>
        <w:gridCol w:w="1812"/>
        <w:gridCol w:w="1591"/>
      </w:tblGrid>
      <w:tr w:rsidR="007C5B94" w:rsidRPr="000E7C0F" w14:paraId="63F0128B" w14:textId="77777777" w:rsidTr="000E7C0F">
        <w:trPr>
          <w:trHeight w:val="232"/>
          <w:tblHeader/>
        </w:trPr>
        <w:tc>
          <w:tcPr>
            <w:tcW w:w="3259" w:type="pct"/>
            <w:shd w:val="clear" w:color="000000" w:fill="BFBFBF"/>
            <w:noWrap/>
            <w:vAlign w:val="center"/>
            <w:hideMark/>
          </w:tcPr>
          <w:p w14:paraId="64B10027" w14:textId="77777777" w:rsidR="007C5B94" w:rsidRPr="000E7C0F" w:rsidRDefault="007C5B94">
            <w:pPr>
              <w:rPr>
                <w:rFonts w:ascii="Arial" w:hAnsi="Arial" w:cs="Arial"/>
                <w:b/>
                <w:bCs/>
                <w:color w:val="000000"/>
                <w:sz w:val="18"/>
                <w:szCs w:val="18"/>
              </w:rPr>
            </w:pPr>
            <w:r>
              <w:rPr>
                <w:rFonts w:ascii="Arial" w:hAnsi="Arial" w:cs="Arial"/>
                <w:b/>
                <w:bCs/>
                <w:color w:val="000000"/>
                <w:sz w:val="18"/>
                <w:szCs w:val="18"/>
              </w:rPr>
              <w:t> </w:t>
            </w:r>
            <w:r w:rsidRPr="000E7C0F">
              <w:rPr>
                <w:rFonts w:ascii="Arial" w:hAnsi="Arial" w:cs="Arial"/>
                <w:b/>
                <w:bCs/>
                <w:color w:val="000000"/>
                <w:sz w:val="18"/>
                <w:szCs w:val="18"/>
              </w:rPr>
              <w:t>Remuneração:</w:t>
            </w:r>
          </w:p>
        </w:tc>
        <w:tc>
          <w:tcPr>
            <w:tcW w:w="927" w:type="pct"/>
            <w:shd w:val="clear" w:color="000000" w:fill="FDFDFC"/>
            <w:noWrap/>
            <w:vAlign w:val="center"/>
            <w:hideMark/>
          </w:tcPr>
          <w:p w14:paraId="755FBFA4" w14:textId="0DD87925" w:rsidR="007C5B94" w:rsidRPr="000E7C0F" w:rsidRDefault="00202494">
            <w:pPr>
              <w:jc w:val="center"/>
              <w:rPr>
                <w:rFonts w:ascii="Arial" w:hAnsi="Arial" w:cs="Arial"/>
                <w:b/>
                <w:bCs/>
                <w:color w:val="000000"/>
                <w:sz w:val="18"/>
                <w:szCs w:val="18"/>
              </w:rPr>
            </w:pPr>
            <w:r w:rsidRPr="000E7C0F">
              <w:rPr>
                <w:rFonts w:ascii="Arial" w:hAnsi="Arial" w:cs="Arial"/>
                <w:b/>
                <w:bCs/>
                <w:color w:val="000000"/>
                <w:sz w:val="18"/>
                <w:szCs w:val="18"/>
              </w:rPr>
              <w:t>3</w:t>
            </w:r>
            <w:r w:rsidR="000E7C0F" w:rsidRPr="000E7C0F">
              <w:rPr>
                <w:rFonts w:ascii="Arial" w:hAnsi="Arial" w:cs="Arial"/>
                <w:b/>
                <w:bCs/>
                <w:color w:val="000000"/>
                <w:sz w:val="18"/>
                <w:szCs w:val="18"/>
              </w:rPr>
              <w:t>0</w:t>
            </w:r>
            <w:r w:rsidRPr="000E7C0F">
              <w:rPr>
                <w:rFonts w:ascii="Arial" w:hAnsi="Arial" w:cs="Arial"/>
                <w:b/>
                <w:bCs/>
                <w:color w:val="000000"/>
                <w:sz w:val="18"/>
                <w:szCs w:val="18"/>
              </w:rPr>
              <w:t>/0</w:t>
            </w:r>
            <w:r w:rsidR="000E7C0F" w:rsidRPr="000E7C0F">
              <w:rPr>
                <w:rFonts w:ascii="Arial" w:hAnsi="Arial" w:cs="Arial"/>
                <w:b/>
                <w:bCs/>
                <w:color w:val="000000"/>
                <w:sz w:val="18"/>
                <w:szCs w:val="18"/>
              </w:rPr>
              <w:t>6</w:t>
            </w:r>
            <w:r w:rsidRPr="000E7C0F">
              <w:rPr>
                <w:rFonts w:ascii="Arial" w:hAnsi="Arial" w:cs="Arial"/>
                <w:b/>
                <w:bCs/>
                <w:color w:val="000000"/>
                <w:sz w:val="18"/>
                <w:szCs w:val="18"/>
              </w:rPr>
              <w:t>/2026</w:t>
            </w:r>
          </w:p>
        </w:tc>
        <w:tc>
          <w:tcPr>
            <w:tcW w:w="814" w:type="pct"/>
            <w:shd w:val="clear" w:color="000000" w:fill="FDFDFC"/>
            <w:noWrap/>
            <w:vAlign w:val="center"/>
            <w:hideMark/>
          </w:tcPr>
          <w:p w14:paraId="7547F0DC" w14:textId="3AA5E4D2" w:rsidR="007C5B94" w:rsidRPr="000E7C0F" w:rsidRDefault="007C5B94">
            <w:pPr>
              <w:jc w:val="center"/>
              <w:rPr>
                <w:rFonts w:ascii="Arial" w:hAnsi="Arial" w:cs="Arial"/>
                <w:b/>
                <w:bCs/>
                <w:color w:val="000000"/>
                <w:sz w:val="18"/>
                <w:szCs w:val="18"/>
              </w:rPr>
            </w:pPr>
            <w:r w:rsidRPr="000E7C0F">
              <w:rPr>
                <w:rFonts w:ascii="Arial" w:hAnsi="Arial" w:cs="Arial"/>
                <w:b/>
                <w:bCs/>
                <w:color w:val="000000"/>
                <w:sz w:val="18"/>
                <w:szCs w:val="18"/>
              </w:rPr>
              <w:t>3</w:t>
            </w:r>
            <w:r w:rsidR="000E7C0F" w:rsidRPr="000E7C0F">
              <w:rPr>
                <w:rFonts w:ascii="Arial" w:hAnsi="Arial" w:cs="Arial"/>
                <w:b/>
                <w:bCs/>
                <w:color w:val="000000"/>
                <w:sz w:val="18"/>
                <w:szCs w:val="18"/>
              </w:rPr>
              <w:t>0</w:t>
            </w:r>
            <w:r w:rsidRPr="000E7C0F">
              <w:rPr>
                <w:rFonts w:ascii="Arial" w:hAnsi="Arial" w:cs="Arial"/>
                <w:b/>
                <w:bCs/>
                <w:color w:val="000000"/>
                <w:sz w:val="18"/>
                <w:szCs w:val="18"/>
              </w:rPr>
              <w:t>/</w:t>
            </w:r>
            <w:r w:rsidR="000E7C0F" w:rsidRPr="000E7C0F">
              <w:rPr>
                <w:rFonts w:ascii="Arial" w:hAnsi="Arial" w:cs="Arial"/>
                <w:b/>
                <w:bCs/>
                <w:color w:val="000000"/>
                <w:sz w:val="18"/>
                <w:szCs w:val="18"/>
              </w:rPr>
              <w:t>06</w:t>
            </w:r>
            <w:r w:rsidRPr="000E7C0F">
              <w:rPr>
                <w:rFonts w:ascii="Arial" w:hAnsi="Arial" w:cs="Arial"/>
                <w:b/>
                <w:bCs/>
                <w:color w:val="000000"/>
                <w:sz w:val="18"/>
                <w:szCs w:val="18"/>
              </w:rPr>
              <w:t>/202</w:t>
            </w:r>
            <w:r w:rsidR="00202494" w:rsidRPr="000E7C0F">
              <w:rPr>
                <w:rFonts w:ascii="Arial" w:hAnsi="Arial" w:cs="Arial"/>
                <w:b/>
                <w:bCs/>
                <w:color w:val="000000"/>
                <w:sz w:val="18"/>
                <w:szCs w:val="18"/>
              </w:rPr>
              <w:t>5</w:t>
            </w:r>
          </w:p>
        </w:tc>
      </w:tr>
      <w:tr w:rsidR="000E7C0F" w:rsidRPr="000E7C0F" w14:paraId="79E3F6C0" w14:textId="77777777" w:rsidTr="000E7C0F">
        <w:trPr>
          <w:trHeight w:val="232"/>
        </w:trPr>
        <w:tc>
          <w:tcPr>
            <w:tcW w:w="3259" w:type="pct"/>
            <w:shd w:val="clear" w:color="000000" w:fill="FDFDFC"/>
            <w:noWrap/>
            <w:vAlign w:val="center"/>
            <w:hideMark/>
          </w:tcPr>
          <w:p w14:paraId="0C044A9F" w14:textId="77777777" w:rsidR="000E7C0F" w:rsidRPr="000E7C0F" w:rsidRDefault="000E7C0F" w:rsidP="000E7C0F">
            <w:pPr>
              <w:rPr>
                <w:rFonts w:ascii="Arial" w:hAnsi="Arial" w:cs="Arial"/>
                <w:color w:val="000000"/>
                <w:sz w:val="18"/>
                <w:szCs w:val="18"/>
              </w:rPr>
            </w:pPr>
            <w:r w:rsidRPr="000E7C0F">
              <w:rPr>
                <w:rFonts w:ascii="Arial" w:hAnsi="Arial" w:cs="Arial"/>
                <w:color w:val="000000"/>
                <w:sz w:val="18"/>
                <w:szCs w:val="18"/>
              </w:rPr>
              <w:t>Colaboradores - Maior Remuneração</w:t>
            </w:r>
          </w:p>
        </w:tc>
        <w:tc>
          <w:tcPr>
            <w:tcW w:w="927" w:type="pct"/>
            <w:shd w:val="clear" w:color="000000" w:fill="FDFDFC"/>
            <w:noWrap/>
            <w:vAlign w:val="center"/>
            <w:hideMark/>
          </w:tcPr>
          <w:p w14:paraId="1BAF6D5C" w14:textId="207BBC40"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      33.207,79</w:t>
            </w:r>
          </w:p>
        </w:tc>
        <w:tc>
          <w:tcPr>
            <w:tcW w:w="814" w:type="pct"/>
            <w:shd w:val="clear" w:color="000000" w:fill="FDFDFC"/>
            <w:noWrap/>
            <w:vAlign w:val="center"/>
            <w:hideMark/>
          </w:tcPr>
          <w:p w14:paraId="340333B8" w14:textId="607AEBE1"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33.098,65</w:t>
            </w:r>
          </w:p>
        </w:tc>
      </w:tr>
      <w:tr w:rsidR="000E7C0F" w:rsidRPr="000E7C0F" w14:paraId="0DE29197" w14:textId="77777777" w:rsidTr="000E7C0F">
        <w:trPr>
          <w:trHeight w:val="232"/>
        </w:trPr>
        <w:tc>
          <w:tcPr>
            <w:tcW w:w="3259" w:type="pct"/>
            <w:shd w:val="clear" w:color="000000" w:fill="FDFDFC"/>
            <w:noWrap/>
            <w:vAlign w:val="center"/>
            <w:hideMark/>
          </w:tcPr>
          <w:p w14:paraId="397E2CF2" w14:textId="77777777" w:rsidR="000E7C0F" w:rsidRPr="000E7C0F" w:rsidRDefault="000E7C0F" w:rsidP="000E7C0F">
            <w:pPr>
              <w:rPr>
                <w:rFonts w:ascii="Arial" w:hAnsi="Arial" w:cs="Arial"/>
                <w:color w:val="000000"/>
                <w:sz w:val="18"/>
                <w:szCs w:val="18"/>
              </w:rPr>
            </w:pPr>
            <w:r w:rsidRPr="000E7C0F">
              <w:rPr>
                <w:rFonts w:ascii="Arial" w:hAnsi="Arial" w:cs="Arial"/>
                <w:color w:val="000000"/>
                <w:sz w:val="18"/>
                <w:szCs w:val="18"/>
              </w:rPr>
              <w:t>Colaboradores - Menor Remuneração</w:t>
            </w:r>
          </w:p>
        </w:tc>
        <w:tc>
          <w:tcPr>
            <w:tcW w:w="927" w:type="pct"/>
            <w:shd w:val="clear" w:color="000000" w:fill="FDFDFC"/>
            <w:noWrap/>
            <w:vAlign w:val="center"/>
            <w:hideMark/>
          </w:tcPr>
          <w:p w14:paraId="388F09DE" w14:textId="3AB4A281"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        4.403,96</w:t>
            </w:r>
          </w:p>
        </w:tc>
        <w:tc>
          <w:tcPr>
            <w:tcW w:w="814" w:type="pct"/>
            <w:shd w:val="clear" w:color="000000" w:fill="FDFDFC"/>
            <w:noWrap/>
            <w:vAlign w:val="center"/>
            <w:hideMark/>
          </w:tcPr>
          <w:p w14:paraId="627A6E33" w14:textId="0F83E2C5"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4.214,72</w:t>
            </w:r>
          </w:p>
        </w:tc>
      </w:tr>
      <w:tr w:rsidR="000E7C0F" w:rsidRPr="000E7C0F" w14:paraId="36CF3B59" w14:textId="77777777" w:rsidTr="000E7C0F">
        <w:trPr>
          <w:trHeight w:val="232"/>
        </w:trPr>
        <w:tc>
          <w:tcPr>
            <w:tcW w:w="3259" w:type="pct"/>
            <w:shd w:val="clear" w:color="000000" w:fill="FDFDFC"/>
            <w:noWrap/>
            <w:vAlign w:val="center"/>
            <w:hideMark/>
          </w:tcPr>
          <w:p w14:paraId="47F81962" w14:textId="77777777" w:rsidR="000E7C0F" w:rsidRPr="000E7C0F" w:rsidRDefault="000E7C0F" w:rsidP="000E7C0F">
            <w:pPr>
              <w:rPr>
                <w:rFonts w:ascii="Arial" w:hAnsi="Arial" w:cs="Arial"/>
                <w:color w:val="000000"/>
                <w:sz w:val="18"/>
                <w:szCs w:val="18"/>
              </w:rPr>
            </w:pPr>
            <w:r w:rsidRPr="000E7C0F">
              <w:rPr>
                <w:rFonts w:ascii="Arial" w:hAnsi="Arial" w:cs="Arial"/>
                <w:color w:val="000000"/>
                <w:sz w:val="18"/>
                <w:szCs w:val="18"/>
              </w:rPr>
              <w:t>Colaboradores - Remuneração Média</w:t>
            </w:r>
          </w:p>
        </w:tc>
        <w:tc>
          <w:tcPr>
            <w:tcW w:w="927" w:type="pct"/>
            <w:shd w:val="clear" w:color="000000" w:fill="FDFDFC"/>
            <w:noWrap/>
            <w:vAlign w:val="center"/>
            <w:hideMark/>
          </w:tcPr>
          <w:p w14:paraId="13F2A20A" w14:textId="6ADC80A9"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      15.624,21</w:t>
            </w:r>
          </w:p>
        </w:tc>
        <w:tc>
          <w:tcPr>
            <w:tcW w:w="814" w:type="pct"/>
            <w:shd w:val="clear" w:color="000000" w:fill="FDFDFC"/>
            <w:noWrap/>
            <w:vAlign w:val="center"/>
            <w:hideMark/>
          </w:tcPr>
          <w:p w14:paraId="5E3F2083" w14:textId="5A6421EE"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15.181,16</w:t>
            </w:r>
          </w:p>
        </w:tc>
      </w:tr>
      <w:tr w:rsidR="000E7C0F" w:rsidRPr="000E7C0F" w14:paraId="2FD958B2" w14:textId="77777777" w:rsidTr="000E7C0F">
        <w:trPr>
          <w:trHeight w:val="232"/>
        </w:trPr>
        <w:tc>
          <w:tcPr>
            <w:tcW w:w="3259" w:type="pct"/>
            <w:shd w:val="clear" w:color="000000" w:fill="FDFDFC"/>
            <w:noWrap/>
            <w:vAlign w:val="center"/>
            <w:hideMark/>
          </w:tcPr>
          <w:p w14:paraId="4724A58A" w14:textId="77777777" w:rsidR="000E7C0F" w:rsidRPr="000E7C0F" w:rsidRDefault="000E7C0F" w:rsidP="000E7C0F">
            <w:pPr>
              <w:rPr>
                <w:rFonts w:ascii="Arial" w:hAnsi="Arial" w:cs="Arial"/>
                <w:color w:val="000000"/>
                <w:sz w:val="18"/>
                <w:szCs w:val="18"/>
              </w:rPr>
            </w:pPr>
            <w:r w:rsidRPr="000E7C0F">
              <w:rPr>
                <w:rFonts w:ascii="Arial" w:hAnsi="Arial" w:cs="Arial"/>
                <w:color w:val="000000"/>
                <w:sz w:val="18"/>
                <w:szCs w:val="18"/>
              </w:rPr>
              <w:t>Dirigentes - Maior Remuneração</w:t>
            </w:r>
          </w:p>
        </w:tc>
        <w:tc>
          <w:tcPr>
            <w:tcW w:w="927" w:type="pct"/>
            <w:shd w:val="clear" w:color="000000" w:fill="FDFDFC"/>
            <w:noWrap/>
            <w:vAlign w:val="center"/>
            <w:hideMark/>
          </w:tcPr>
          <w:p w14:paraId="63EF81A9" w14:textId="3644F660"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      46.162,35</w:t>
            </w:r>
          </w:p>
        </w:tc>
        <w:tc>
          <w:tcPr>
            <w:tcW w:w="814" w:type="pct"/>
            <w:shd w:val="clear" w:color="000000" w:fill="FDFDFC"/>
            <w:noWrap/>
            <w:vAlign w:val="center"/>
            <w:hideMark/>
          </w:tcPr>
          <w:p w14:paraId="764E2B20" w14:textId="0BF7EFD7"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44.276,18</w:t>
            </w:r>
          </w:p>
        </w:tc>
      </w:tr>
      <w:tr w:rsidR="000E7C0F" w:rsidRPr="000E7C0F" w14:paraId="0E908AAF" w14:textId="77777777" w:rsidTr="000E7C0F">
        <w:trPr>
          <w:trHeight w:val="232"/>
        </w:trPr>
        <w:tc>
          <w:tcPr>
            <w:tcW w:w="3259" w:type="pct"/>
            <w:shd w:val="clear" w:color="000000" w:fill="FDFDFC"/>
            <w:noWrap/>
            <w:vAlign w:val="center"/>
            <w:hideMark/>
          </w:tcPr>
          <w:p w14:paraId="402C780F" w14:textId="77777777" w:rsidR="000E7C0F" w:rsidRPr="000E7C0F" w:rsidRDefault="000E7C0F" w:rsidP="000E7C0F">
            <w:pPr>
              <w:rPr>
                <w:rFonts w:ascii="Arial" w:hAnsi="Arial" w:cs="Arial"/>
                <w:color w:val="000000"/>
                <w:sz w:val="18"/>
                <w:szCs w:val="18"/>
              </w:rPr>
            </w:pPr>
            <w:r w:rsidRPr="000E7C0F">
              <w:rPr>
                <w:rFonts w:ascii="Arial" w:hAnsi="Arial" w:cs="Arial"/>
                <w:color w:val="000000"/>
                <w:sz w:val="18"/>
                <w:szCs w:val="18"/>
              </w:rPr>
              <w:t>Dirigentes - Menor Remuneração</w:t>
            </w:r>
          </w:p>
        </w:tc>
        <w:tc>
          <w:tcPr>
            <w:tcW w:w="927" w:type="pct"/>
            <w:shd w:val="clear" w:color="000000" w:fill="FDFDFC"/>
            <w:noWrap/>
            <w:vAlign w:val="center"/>
            <w:hideMark/>
          </w:tcPr>
          <w:p w14:paraId="0506B7A9" w14:textId="6937777F"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      41.965,76</w:t>
            </w:r>
          </w:p>
        </w:tc>
        <w:tc>
          <w:tcPr>
            <w:tcW w:w="814" w:type="pct"/>
            <w:shd w:val="clear" w:color="000000" w:fill="FDFDFC"/>
            <w:noWrap/>
            <w:vAlign w:val="center"/>
            <w:hideMark/>
          </w:tcPr>
          <w:p w14:paraId="6DC08A8F" w14:textId="0A498C59"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40.251,06</w:t>
            </w:r>
          </w:p>
        </w:tc>
      </w:tr>
      <w:tr w:rsidR="000E7C0F" w:rsidRPr="000E7C0F" w14:paraId="1174E602" w14:textId="77777777" w:rsidTr="000E7C0F">
        <w:trPr>
          <w:trHeight w:val="232"/>
        </w:trPr>
        <w:tc>
          <w:tcPr>
            <w:tcW w:w="3259" w:type="pct"/>
            <w:shd w:val="clear" w:color="000000" w:fill="FDFDFC"/>
            <w:noWrap/>
            <w:vAlign w:val="center"/>
            <w:hideMark/>
          </w:tcPr>
          <w:p w14:paraId="5A25236E" w14:textId="77777777" w:rsidR="000E7C0F" w:rsidRPr="000E7C0F" w:rsidRDefault="000E7C0F" w:rsidP="000E7C0F">
            <w:pPr>
              <w:rPr>
                <w:rFonts w:ascii="Arial" w:hAnsi="Arial" w:cs="Arial"/>
                <w:color w:val="000000"/>
                <w:sz w:val="18"/>
                <w:szCs w:val="18"/>
              </w:rPr>
            </w:pPr>
            <w:r w:rsidRPr="000E7C0F">
              <w:rPr>
                <w:rFonts w:ascii="Arial" w:hAnsi="Arial" w:cs="Arial"/>
                <w:color w:val="000000"/>
                <w:sz w:val="18"/>
                <w:szCs w:val="18"/>
              </w:rPr>
              <w:t>Dirigentes - Remuneração Média</w:t>
            </w:r>
          </w:p>
        </w:tc>
        <w:tc>
          <w:tcPr>
            <w:tcW w:w="927" w:type="pct"/>
            <w:shd w:val="clear" w:color="000000" w:fill="FDFDFC"/>
            <w:noWrap/>
            <w:vAlign w:val="center"/>
            <w:hideMark/>
          </w:tcPr>
          <w:p w14:paraId="5DCD1437" w14:textId="2656D942"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      42.805,08</w:t>
            </w:r>
          </w:p>
        </w:tc>
        <w:tc>
          <w:tcPr>
            <w:tcW w:w="814" w:type="pct"/>
            <w:shd w:val="clear" w:color="000000" w:fill="FDFDFC"/>
            <w:noWrap/>
            <w:vAlign w:val="center"/>
            <w:hideMark/>
          </w:tcPr>
          <w:p w14:paraId="1F8D7958" w14:textId="7104D78E"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41.257,34</w:t>
            </w:r>
          </w:p>
        </w:tc>
      </w:tr>
      <w:tr w:rsidR="000E7C0F" w:rsidRPr="000E7C0F" w14:paraId="0AC727A3" w14:textId="77777777" w:rsidTr="000E7C0F">
        <w:trPr>
          <w:trHeight w:val="232"/>
        </w:trPr>
        <w:tc>
          <w:tcPr>
            <w:tcW w:w="3259" w:type="pct"/>
            <w:shd w:val="clear" w:color="000000" w:fill="FDFDFC"/>
            <w:noWrap/>
            <w:vAlign w:val="center"/>
            <w:hideMark/>
          </w:tcPr>
          <w:p w14:paraId="4CA8A7AD" w14:textId="77777777" w:rsidR="000E7C0F" w:rsidRPr="000E7C0F" w:rsidRDefault="000E7C0F" w:rsidP="000E7C0F">
            <w:pPr>
              <w:rPr>
                <w:rFonts w:ascii="Arial" w:hAnsi="Arial" w:cs="Arial"/>
                <w:color w:val="000000"/>
                <w:sz w:val="18"/>
                <w:szCs w:val="18"/>
              </w:rPr>
            </w:pPr>
            <w:r w:rsidRPr="000E7C0F">
              <w:rPr>
                <w:rFonts w:ascii="Arial" w:hAnsi="Arial" w:cs="Arial"/>
                <w:color w:val="000000"/>
                <w:sz w:val="18"/>
                <w:szCs w:val="18"/>
              </w:rPr>
              <w:t>Conselho de Administração - Maior Remuneração</w:t>
            </w:r>
          </w:p>
        </w:tc>
        <w:tc>
          <w:tcPr>
            <w:tcW w:w="927" w:type="pct"/>
            <w:shd w:val="clear" w:color="000000" w:fill="FDFDFC"/>
            <w:noWrap/>
            <w:vAlign w:val="center"/>
            <w:hideMark/>
          </w:tcPr>
          <w:p w14:paraId="7D358697" w14:textId="41722204"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        4.637,22</w:t>
            </w:r>
          </w:p>
        </w:tc>
        <w:tc>
          <w:tcPr>
            <w:tcW w:w="814" w:type="pct"/>
            <w:shd w:val="clear" w:color="000000" w:fill="FDFDFC"/>
            <w:noWrap/>
            <w:vAlign w:val="center"/>
            <w:hideMark/>
          </w:tcPr>
          <w:p w14:paraId="09793A88" w14:textId="7078F6CA"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4.447,74</w:t>
            </w:r>
          </w:p>
        </w:tc>
      </w:tr>
      <w:tr w:rsidR="000E7C0F" w:rsidRPr="000E7C0F" w14:paraId="4D1864E5" w14:textId="77777777" w:rsidTr="000E7C0F">
        <w:trPr>
          <w:trHeight w:val="232"/>
        </w:trPr>
        <w:tc>
          <w:tcPr>
            <w:tcW w:w="3259" w:type="pct"/>
            <w:shd w:val="clear" w:color="000000" w:fill="FDFDFC"/>
            <w:noWrap/>
            <w:vAlign w:val="center"/>
            <w:hideMark/>
          </w:tcPr>
          <w:p w14:paraId="15483C7C" w14:textId="77777777" w:rsidR="000E7C0F" w:rsidRPr="000E7C0F" w:rsidRDefault="000E7C0F" w:rsidP="000E7C0F">
            <w:pPr>
              <w:rPr>
                <w:rFonts w:ascii="Arial" w:hAnsi="Arial" w:cs="Arial"/>
                <w:color w:val="000000"/>
                <w:sz w:val="18"/>
                <w:szCs w:val="18"/>
              </w:rPr>
            </w:pPr>
            <w:r w:rsidRPr="000E7C0F">
              <w:rPr>
                <w:rFonts w:ascii="Arial" w:hAnsi="Arial" w:cs="Arial"/>
                <w:color w:val="000000"/>
                <w:sz w:val="18"/>
                <w:szCs w:val="18"/>
              </w:rPr>
              <w:t>Conselho de Administração - Menor Remuneração</w:t>
            </w:r>
          </w:p>
        </w:tc>
        <w:tc>
          <w:tcPr>
            <w:tcW w:w="927" w:type="pct"/>
            <w:shd w:val="clear" w:color="000000" w:fill="FDFDFC"/>
            <w:noWrap/>
            <w:vAlign w:val="center"/>
            <w:hideMark/>
          </w:tcPr>
          <w:p w14:paraId="0F45113B" w14:textId="08E7CEE7"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        4.637,22</w:t>
            </w:r>
          </w:p>
        </w:tc>
        <w:tc>
          <w:tcPr>
            <w:tcW w:w="814" w:type="pct"/>
            <w:shd w:val="clear" w:color="000000" w:fill="FDFDFC"/>
            <w:noWrap/>
            <w:vAlign w:val="center"/>
            <w:hideMark/>
          </w:tcPr>
          <w:p w14:paraId="67B2B00A" w14:textId="51D9BCD9"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4.447,74</w:t>
            </w:r>
          </w:p>
        </w:tc>
      </w:tr>
      <w:tr w:rsidR="000E7C0F" w:rsidRPr="000E7C0F" w14:paraId="144BE28A" w14:textId="77777777" w:rsidTr="000E7C0F">
        <w:trPr>
          <w:trHeight w:val="232"/>
        </w:trPr>
        <w:tc>
          <w:tcPr>
            <w:tcW w:w="3259" w:type="pct"/>
            <w:shd w:val="clear" w:color="000000" w:fill="FDFDFC"/>
            <w:noWrap/>
            <w:vAlign w:val="center"/>
            <w:hideMark/>
          </w:tcPr>
          <w:p w14:paraId="3BE3894C" w14:textId="77777777" w:rsidR="000E7C0F" w:rsidRPr="000E7C0F" w:rsidRDefault="000E7C0F" w:rsidP="000E7C0F">
            <w:pPr>
              <w:rPr>
                <w:rFonts w:ascii="Arial" w:hAnsi="Arial" w:cs="Arial"/>
                <w:color w:val="000000"/>
                <w:sz w:val="18"/>
                <w:szCs w:val="18"/>
              </w:rPr>
            </w:pPr>
            <w:r w:rsidRPr="000E7C0F">
              <w:rPr>
                <w:rFonts w:ascii="Arial" w:hAnsi="Arial" w:cs="Arial"/>
                <w:color w:val="000000"/>
                <w:sz w:val="18"/>
                <w:szCs w:val="18"/>
              </w:rPr>
              <w:t>Conselho de Administração - Remuneração Média</w:t>
            </w:r>
          </w:p>
        </w:tc>
        <w:tc>
          <w:tcPr>
            <w:tcW w:w="927" w:type="pct"/>
            <w:shd w:val="clear" w:color="000000" w:fill="FDFDFC"/>
            <w:noWrap/>
            <w:vAlign w:val="center"/>
            <w:hideMark/>
          </w:tcPr>
          <w:p w14:paraId="2316F5DD" w14:textId="01197A59"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        4.637,22</w:t>
            </w:r>
          </w:p>
        </w:tc>
        <w:tc>
          <w:tcPr>
            <w:tcW w:w="814" w:type="pct"/>
            <w:shd w:val="clear" w:color="000000" w:fill="FDFDFC"/>
            <w:noWrap/>
            <w:vAlign w:val="center"/>
            <w:hideMark/>
          </w:tcPr>
          <w:p w14:paraId="42E2DD2D" w14:textId="008602D8"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4.447,74</w:t>
            </w:r>
          </w:p>
        </w:tc>
      </w:tr>
      <w:tr w:rsidR="000E7C0F" w:rsidRPr="000E7C0F" w14:paraId="6F309BAD" w14:textId="77777777" w:rsidTr="000E7C0F">
        <w:trPr>
          <w:trHeight w:val="232"/>
        </w:trPr>
        <w:tc>
          <w:tcPr>
            <w:tcW w:w="3259" w:type="pct"/>
            <w:shd w:val="clear" w:color="000000" w:fill="FDFDFC"/>
            <w:noWrap/>
            <w:vAlign w:val="center"/>
            <w:hideMark/>
          </w:tcPr>
          <w:p w14:paraId="3E3E7DC8" w14:textId="77777777" w:rsidR="000E7C0F" w:rsidRPr="000E7C0F" w:rsidRDefault="000E7C0F" w:rsidP="000E7C0F">
            <w:pPr>
              <w:rPr>
                <w:rFonts w:ascii="Arial" w:hAnsi="Arial" w:cs="Arial"/>
                <w:color w:val="000000"/>
                <w:sz w:val="18"/>
                <w:szCs w:val="18"/>
              </w:rPr>
            </w:pPr>
            <w:r w:rsidRPr="000E7C0F">
              <w:rPr>
                <w:rFonts w:ascii="Arial" w:hAnsi="Arial" w:cs="Arial"/>
                <w:color w:val="000000"/>
                <w:sz w:val="18"/>
                <w:szCs w:val="18"/>
              </w:rPr>
              <w:t>Conselho Fiscal - Maior Remuneração</w:t>
            </w:r>
          </w:p>
        </w:tc>
        <w:tc>
          <w:tcPr>
            <w:tcW w:w="927" w:type="pct"/>
            <w:shd w:val="clear" w:color="000000" w:fill="FDFDFC"/>
            <w:noWrap/>
            <w:vAlign w:val="center"/>
            <w:hideMark/>
          </w:tcPr>
          <w:p w14:paraId="7E6C3D97" w14:textId="03CA5D71"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        4.637,22</w:t>
            </w:r>
          </w:p>
        </w:tc>
        <w:tc>
          <w:tcPr>
            <w:tcW w:w="814" w:type="pct"/>
            <w:shd w:val="clear" w:color="000000" w:fill="FDFDFC"/>
            <w:noWrap/>
            <w:vAlign w:val="center"/>
            <w:hideMark/>
          </w:tcPr>
          <w:p w14:paraId="1983C531" w14:textId="1ED497C6"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4.447,74</w:t>
            </w:r>
          </w:p>
        </w:tc>
      </w:tr>
      <w:tr w:rsidR="000E7C0F" w:rsidRPr="000E7C0F" w14:paraId="71CA8E7D" w14:textId="77777777" w:rsidTr="000E7C0F">
        <w:trPr>
          <w:trHeight w:val="232"/>
        </w:trPr>
        <w:tc>
          <w:tcPr>
            <w:tcW w:w="3259" w:type="pct"/>
            <w:shd w:val="clear" w:color="000000" w:fill="FDFDFC"/>
            <w:noWrap/>
            <w:vAlign w:val="center"/>
            <w:hideMark/>
          </w:tcPr>
          <w:p w14:paraId="36D12280" w14:textId="77777777" w:rsidR="000E7C0F" w:rsidRPr="000E7C0F" w:rsidRDefault="000E7C0F" w:rsidP="000E7C0F">
            <w:pPr>
              <w:rPr>
                <w:rFonts w:ascii="Arial" w:hAnsi="Arial" w:cs="Arial"/>
                <w:color w:val="000000"/>
                <w:sz w:val="18"/>
                <w:szCs w:val="18"/>
              </w:rPr>
            </w:pPr>
            <w:r w:rsidRPr="000E7C0F">
              <w:rPr>
                <w:rFonts w:ascii="Arial" w:hAnsi="Arial" w:cs="Arial"/>
                <w:color w:val="000000"/>
                <w:sz w:val="18"/>
                <w:szCs w:val="18"/>
              </w:rPr>
              <w:t>Conselho Fiscal - Menor Remuneração</w:t>
            </w:r>
          </w:p>
        </w:tc>
        <w:tc>
          <w:tcPr>
            <w:tcW w:w="927" w:type="pct"/>
            <w:shd w:val="clear" w:color="000000" w:fill="FDFDFC"/>
            <w:noWrap/>
            <w:vAlign w:val="center"/>
            <w:hideMark/>
          </w:tcPr>
          <w:p w14:paraId="10255CA6" w14:textId="16385B6D"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        4.637,22</w:t>
            </w:r>
          </w:p>
        </w:tc>
        <w:tc>
          <w:tcPr>
            <w:tcW w:w="814" w:type="pct"/>
            <w:shd w:val="clear" w:color="000000" w:fill="FDFDFC"/>
            <w:noWrap/>
            <w:vAlign w:val="center"/>
            <w:hideMark/>
          </w:tcPr>
          <w:p w14:paraId="045FFF1C" w14:textId="356C0D91"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4.447,74</w:t>
            </w:r>
          </w:p>
        </w:tc>
      </w:tr>
      <w:tr w:rsidR="000E7C0F" w:rsidRPr="000E7C0F" w14:paraId="006A5E01" w14:textId="77777777" w:rsidTr="000E7C0F">
        <w:trPr>
          <w:trHeight w:val="232"/>
        </w:trPr>
        <w:tc>
          <w:tcPr>
            <w:tcW w:w="3259" w:type="pct"/>
            <w:shd w:val="clear" w:color="000000" w:fill="FDFDFC"/>
            <w:noWrap/>
            <w:vAlign w:val="center"/>
            <w:hideMark/>
          </w:tcPr>
          <w:p w14:paraId="02C94FE5" w14:textId="77777777" w:rsidR="000E7C0F" w:rsidRPr="000E7C0F" w:rsidRDefault="000E7C0F" w:rsidP="000E7C0F">
            <w:pPr>
              <w:rPr>
                <w:rFonts w:ascii="Arial" w:hAnsi="Arial" w:cs="Arial"/>
                <w:color w:val="000000"/>
                <w:sz w:val="18"/>
                <w:szCs w:val="18"/>
              </w:rPr>
            </w:pPr>
            <w:r w:rsidRPr="000E7C0F">
              <w:rPr>
                <w:rFonts w:ascii="Arial" w:hAnsi="Arial" w:cs="Arial"/>
                <w:color w:val="000000"/>
                <w:sz w:val="18"/>
                <w:szCs w:val="18"/>
              </w:rPr>
              <w:t>Conselho Fiscal - Remuneração Média</w:t>
            </w:r>
          </w:p>
        </w:tc>
        <w:tc>
          <w:tcPr>
            <w:tcW w:w="927" w:type="pct"/>
            <w:shd w:val="clear" w:color="000000" w:fill="FDFDFC"/>
            <w:noWrap/>
            <w:vAlign w:val="center"/>
            <w:hideMark/>
          </w:tcPr>
          <w:p w14:paraId="000AA8B0" w14:textId="03C6EABD"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        4.637,22</w:t>
            </w:r>
          </w:p>
        </w:tc>
        <w:tc>
          <w:tcPr>
            <w:tcW w:w="814" w:type="pct"/>
            <w:shd w:val="clear" w:color="000000" w:fill="FDFDFC"/>
            <w:noWrap/>
            <w:vAlign w:val="center"/>
            <w:hideMark/>
          </w:tcPr>
          <w:p w14:paraId="33F606A9" w14:textId="7A4DFB8B"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4.447,74</w:t>
            </w:r>
          </w:p>
        </w:tc>
      </w:tr>
      <w:tr w:rsidR="000E7C0F" w:rsidRPr="000E7C0F" w14:paraId="1AB0EDBE" w14:textId="77777777" w:rsidTr="000E7C0F">
        <w:trPr>
          <w:trHeight w:val="232"/>
        </w:trPr>
        <w:tc>
          <w:tcPr>
            <w:tcW w:w="3259" w:type="pct"/>
            <w:shd w:val="clear" w:color="000000" w:fill="FDFDFC"/>
            <w:noWrap/>
            <w:vAlign w:val="center"/>
            <w:hideMark/>
          </w:tcPr>
          <w:p w14:paraId="0BA5025A" w14:textId="77777777" w:rsidR="000E7C0F" w:rsidRPr="000E7C0F" w:rsidRDefault="000E7C0F" w:rsidP="000E7C0F">
            <w:pPr>
              <w:rPr>
                <w:rFonts w:ascii="Arial" w:hAnsi="Arial" w:cs="Arial"/>
                <w:color w:val="000000"/>
                <w:sz w:val="18"/>
                <w:szCs w:val="18"/>
              </w:rPr>
            </w:pPr>
            <w:r w:rsidRPr="000E7C0F">
              <w:rPr>
                <w:rFonts w:ascii="Arial" w:hAnsi="Arial" w:cs="Arial"/>
                <w:color w:val="000000"/>
                <w:sz w:val="18"/>
                <w:szCs w:val="18"/>
              </w:rPr>
              <w:t>Comitê de Auditoria - Maior Remuneração</w:t>
            </w:r>
          </w:p>
        </w:tc>
        <w:tc>
          <w:tcPr>
            <w:tcW w:w="927" w:type="pct"/>
            <w:shd w:val="clear" w:color="000000" w:fill="FDFDFC"/>
            <w:noWrap/>
            <w:vAlign w:val="center"/>
            <w:hideMark/>
          </w:tcPr>
          <w:p w14:paraId="5457F872" w14:textId="5AA3A50A"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        4.637,22</w:t>
            </w:r>
          </w:p>
        </w:tc>
        <w:tc>
          <w:tcPr>
            <w:tcW w:w="814" w:type="pct"/>
            <w:shd w:val="clear" w:color="000000" w:fill="FDFDFC"/>
            <w:noWrap/>
            <w:vAlign w:val="center"/>
            <w:hideMark/>
          </w:tcPr>
          <w:p w14:paraId="4DE30E85" w14:textId="279F2CB5"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4.447,74</w:t>
            </w:r>
          </w:p>
        </w:tc>
      </w:tr>
      <w:tr w:rsidR="000E7C0F" w:rsidRPr="000E7C0F" w14:paraId="0FCAC21C" w14:textId="77777777" w:rsidTr="000E7C0F">
        <w:trPr>
          <w:trHeight w:val="232"/>
        </w:trPr>
        <w:tc>
          <w:tcPr>
            <w:tcW w:w="3259" w:type="pct"/>
            <w:shd w:val="clear" w:color="000000" w:fill="FDFDFC"/>
            <w:noWrap/>
            <w:vAlign w:val="center"/>
            <w:hideMark/>
          </w:tcPr>
          <w:p w14:paraId="109D5B4E" w14:textId="77777777" w:rsidR="000E7C0F" w:rsidRPr="000E7C0F" w:rsidRDefault="000E7C0F" w:rsidP="000E7C0F">
            <w:pPr>
              <w:rPr>
                <w:rFonts w:ascii="Arial" w:hAnsi="Arial" w:cs="Arial"/>
                <w:color w:val="000000"/>
                <w:sz w:val="18"/>
                <w:szCs w:val="18"/>
              </w:rPr>
            </w:pPr>
            <w:r w:rsidRPr="000E7C0F">
              <w:rPr>
                <w:rFonts w:ascii="Arial" w:hAnsi="Arial" w:cs="Arial"/>
                <w:color w:val="000000"/>
                <w:sz w:val="18"/>
                <w:szCs w:val="18"/>
              </w:rPr>
              <w:t>Comitê de Auditoria - Menor Remuneração</w:t>
            </w:r>
          </w:p>
        </w:tc>
        <w:tc>
          <w:tcPr>
            <w:tcW w:w="927" w:type="pct"/>
            <w:shd w:val="clear" w:color="000000" w:fill="FDFDFC"/>
            <w:noWrap/>
            <w:vAlign w:val="center"/>
            <w:hideMark/>
          </w:tcPr>
          <w:p w14:paraId="7FC48B89" w14:textId="58A4D5F4"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        4.637,22</w:t>
            </w:r>
          </w:p>
        </w:tc>
        <w:tc>
          <w:tcPr>
            <w:tcW w:w="814" w:type="pct"/>
            <w:shd w:val="clear" w:color="000000" w:fill="FDFDFC"/>
            <w:noWrap/>
            <w:vAlign w:val="center"/>
            <w:hideMark/>
          </w:tcPr>
          <w:p w14:paraId="3229FC8F" w14:textId="0932CB92"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4.447,74</w:t>
            </w:r>
          </w:p>
        </w:tc>
      </w:tr>
      <w:tr w:rsidR="000E7C0F" w14:paraId="521DD166" w14:textId="77777777" w:rsidTr="000E7C0F">
        <w:trPr>
          <w:trHeight w:val="232"/>
        </w:trPr>
        <w:tc>
          <w:tcPr>
            <w:tcW w:w="3259" w:type="pct"/>
            <w:shd w:val="clear" w:color="000000" w:fill="FDFDFC"/>
            <w:noWrap/>
            <w:vAlign w:val="center"/>
            <w:hideMark/>
          </w:tcPr>
          <w:p w14:paraId="70855C93" w14:textId="77777777" w:rsidR="000E7C0F" w:rsidRPr="000E7C0F" w:rsidRDefault="000E7C0F" w:rsidP="000E7C0F">
            <w:pPr>
              <w:rPr>
                <w:rFonts w:ascii="Arial" w:hAnsi="Arial" w:cs="Arial"/>
                <w:color w:val="000000"/>
                <w:sz w:val="18"/>
                <w:szCs w:val="18"/>
              </w:rPr>
            </w:pPr>
            <w:r w:rsidRPr="000E7C0F">
              <w:rPr>
                <w:rFonts w:ascii="Arial" w:hAnsi="Arial" w:cs="Arial"/>
                <w:color w:val="000000"/>
                <w:sz w:val="18"/>
                <w:szCs w:val="18"/>
              </w:rPr>
              <w:t>Comitê de Auditoria - Remuneração Média</w:t>
            </w:r>
          </w:p>
        </w:tc>
        <w:tc>
          <w:tcPr>
            <w:tcW w:w="927" w:type="pct"/>
            <w:shd w:val="clear" w:color="000000" w:fill="FDFDFC"/>
            <w:noWrap/>
            <w:vAlign w:val="center"/>
            <w:hideMark/>
          </w:tcPr>
          <w:p w14:paraId="473D5A47" w14:textId="49963C07" w:rsidR="000E7C0F" w:rsidRPr="000E7C0F" w:rsidRDefault="000E7C0F" w:rsidP="000E7C0F">
            <w:pPr>
              <w:jc w:val="right"/>
              <w:rPr>
                <w:rFonts w:ascii="Arial" w:hAnsi="Arial" w:cs="Arial"/>
                <w:color w:val="000000"/>
                <w:sz w:val="18"/>
                <w:szCs w:val="18"/>
              </w:rPr>
            </w:pPr>
            <w:r w:rsidRPr="000E7C0F">
              <w:rPr>
                <w:rFonts w:ascii="Arial" w:hAnsi="Arial" w:cs="Arial"/>
                <w:color w:val="000000"/>
                <w:sz w:val="18"/>
                <w:szCs w:val="18"/>
              </w:rPr>
              <w:t>        4.637,22</w:t>
            </w:r>
          </w:p>
        </w:tc>
        <w:tc>
          <w:tcPr>
            <w:tcW w:w="814" w:type="pct"/>
            <w:shd w:val="clear" w:color="000000" w:fill="FDFDFC"/>
            <w:noWrap/>
            <w:vAlign w:val="center"/>
            <w:hideMark/>
          </w:tcPr>
          <w:p w14:paraId="17BD3EC5" w14:textId="7231866E" w:rsidR="000E7C0F" w:rsidRDefault="000E7C0F" w:rsidP="000E7C0F">
            <w:pPr>
              <w:jc w:val="right"/>
              <w:rPr>
                <w:rFonts w:ascii="Arial" w:hAnsi="Arial" w:cs="Arial"/>
                <w:color w:val="000000"/>
                <w:sz w:val="18"/>
                <w:szCs w:val="18"/>
              </w:rPr>
            </w:pPr>
            <w:r w:rsidRPr="000E7C0F">
              <w:rPr>
                <w:rFonts w:ascii="Arial" w:hAnsi="Arial" w:cs="Arial"/>
                <w:color w:val="000000"/>
                <w:sz w:val="18"/>
                <w:szCs w:val="18"/>
              </w:rPr>
              <w:t>4.447,74</w:t>
            </w:r>
          </w:p>
        </w:tc>
      </w:tr>
    </w:tbl>
    <w:p w14:paraId="510D9BEE" w14:textId="77777777" w:rsidR="007C5B94" w:rsidRDefault="007C5B94" w:rsidP="004B1CF8">
      <w:pPr>
        <w:pStyle w:val="Corpodetexto"/>
        <w:spacing w:before="0" w:after="0" w:line="276" w:lineRule="auto"/>
        <w:rPr>
          <w:rFonts w:ascii="Arial" w:hAnsi="Arial" w:cs="Arial"/>
          <w:sz w:val="16"/>
          <w:szCs w:val="16"/>
        </w:rPr>
      </w:pPr>
    </w:p>
    <w:p w14:paraId="03C97E2B" w14:textId="63A36EFD" w:rsidR="000052CE" w:rsidRDefault="000052CE" w:rsidP="000052CE">
      <w:pPr>
        <w:pStyle w:val="Corpodetexto"/>
        <w:spacing w:before="0" w:after="0" w:line="276" w:lineRule="auto"/>
        <w:rPr>
          <w:rFonts w:ascii="Arial" w:hAnsi="Arial" w:cs="Arial"/>
        </w:rPr>
      </w:pPr>
      <w:r w:rsidRPr="00BB0C54">
        <w:rPr>
          <w:rFonts w:ascii="Arial" w:hAnsi="Arial" w:cs="Arial"/>
        </w:rPr>
        <w:t xml:space="preserve">Devido à caracterização como estatal dependente do Orçamento Fiscal e da Seguridade Social e em atendimento à Lei Complementar </w:t>
      </w:r>
      <w:r w:rsidR="001B78A0" w:rsidRPr="00BB0C54">
        <w:rPr>
          <w:rFonts w:ascii="Arial" w:hAnsi="Arial" w:cs="Arial"/>
        </w:rPr>
        <w:t xml:space="preserve">nº </w:t>
      </w:r>
      <w:r w:rsidRPr="00BB0C54">
        <w:rPr>
          <w:rFonts w:ascii="Arial" w:hAnsi="Arial" w:cs="Arial"/>
        </w:rPr>
        <w:t>101/2000 (Lei de Responsabilidade Fiscal), a Telebras aplica a seus empregados e dirigentes o teto remuneratório constitucional previsto no art. 37, inciso XI e § 9º, da Constituição Federal.</w:t>
      </w:r>
    </w:p>
    <w:p w14:paraId="544004AA" w14:textId="48E70EF1" w:rsidR="00F94888" w:rsidRDefault="00F94888" w:rsidP="004F5C33">
      <w:pPr>
        <w:spacing w:line="276" w:lineRule="auto"/>
        <w:jc w:val="both"/>
        <w:rPr>
          <w:rFonts w:ascii="Arial" w:hAnsi="Arial" w:cs="Arial"/>
          <w:sz w:val="10"/>
          <w:szCs w:val="10"/>
        </w:rPr>
      </w:pPr>
    </w:p>
    <w:p w14:paraId="63350406" w14:textId="77777777" w:rsidR="007F2BC0" w:rsidRPr="00BB0C54" w:rsidRDefault="007F2BC0" w:rsidP="004F5C33">
      <w:pPr>
        <w:spacing w:line="276" w:lineRule="auto"/>
        <w:jc w:val="both"/>
        <w:rPr>
          <w:rFonts w:ascii="Arial" w:hAnsi="Arial" w:cs="Arial"/>
          <w:sz w:val="10"/>
          <w:szCs w:val="10"/>
        </w:rPr>
      </w:pPr>
    </w:p>
    <w:p w14:paraId="6A26C35D" w14:textId="77777777" w:rsidR="00530727" w:rsidRPr="002A36CE" w:rsidRDefault="00530727" w:rsidP="009541E1">
      <w:pPr>
        <w:pStyle w:val="Ttulo2"/>
        <w:numPr>
          <w:ilvl w:val="0"/>
          <w:numId w:val="7"/>
        </w:numPr>
        <w:tabs>
          <w:tab w:val="clear" w:pos="284"/>
          <w:tab w:val="clear" w:pos="340"/>
        </w:tabs>
        <w:spacing w:before="0" w:after="0"/>
        <w:ind w:left="851" w:hanging="851"/>
        <w:jc w:val="both"/>
        <w:rPr>
          <w:rFonts w:ascii="Arial" w:hAnsi="Arial" w:cs="Arial"/>
        </w:rPr>
      </w:pPr>
      <w:r w:rsidRPr="002A36CE">
        <w:rPr>
          <w:rFonts w:ascii="Arial" w:hAnsi="Arial" w:cs="Arial"/>
        </w:rPr>
        <w:t>TRANSAÇÕES NÃO ENVOLVENDO CAIXA</w:t>
      </w:r>
    </w:p>
    <w:p w14:paraId="6C21C0FE" w14:textId="77777777" w:rsidR="00530727" w:rsidRPr="008C14C0" w:rsidRDefault="00530727" w:rsidP="00530727">
      <w:pPr>
        <w:rPr>
          <w:sz w:val="16"/>
          <w:szCs w:val="16"/>
        </w:rPr>
      </w:pPr>
    </w:p>
    <w:p w14:paraId="6FAC79BA" w14:textId="77777777" w:rsidR="00A67E43" w:rsidRPr="00A67E43" w:rsidRDefault="00A67E43" w:rsidP="00A67E43">
      <w:pPr>
        <w:keepLines/>
        <w:tabs>
          <w:tab w:val="left" w:pos="851"/>
        </w:tabs>
        <w:spacing w:line="276" w:lineRule="auto"/>
        <w:jc w:val="both"/>
        <w:rPr>
          <w:rFonts w:ascii="Arial" w:hAnsi="Arial" w:cs="Arial"/>
          <w:sz w:val="22"/>
          <w:szCs w:val="22"/>
        </w:rPr>
      </w:pPr>
      <w:r w:rsidRPr="00A67E43">
        <w:rPr>
          <w:rFonts w:ascii="Arial" w:hAnsi="Arial" w:cs="Arial"/>
          <w:sz w:val="22"/>
          <w:szCs w:val="22"/>
        </w:rPr>
        <w:t>No primeiro semestre de 2026 e de 2025, a Companhia realizou as seguintes operações sem efeito caixa. Consequentemente, essas transações não estão refletidas na Demonstração dos Fluxos de Caixa (DFC):</w:t>
      </w:r>
    </w:p>
    <w:p w14:paraId="19D719A8" w14:textId="77777777" w:rsidR="006C3724" w:rsidRPr="000935A0" w:rsidRDefault="006C3724" w:rsidP="00955E68">
      <w:pPr>
        <w:keepLines/>
        <w:tabs>
          <w:tab w:val="left" w:pos="851"/>
        </w:tabs>
        <w:spacing w:line="276" w:lineRule="auto"/>
        <w:jc w:val="both"/>
        <w:rPr>
          <w:rFonts w:ascii="Arial" w:hAnsi="Arial" w:cs="Arial"/>
          <w:sz w:val="10"/>
          <w:szCs w:val="10"/>
        </w:rPr>
      </w:pPr>
    </w:p>
    <w:tbl>
      <w:tblPr>
        <w:tblW w:w="5000" w:type="pct"/>
        <w:tblCellMar>
          <w:left w:w="70" w:type="dxa"/>
          <w:right w:w="70" w:type="dxa"/>
        </w:tblCellMar>
        <w:tblLook w:val="04A0" w:firstRow="1" w:lastRow="0" w:firstColumn="1" w:lastColumn="0" w:noHBand="0" w:noVBand="1"/>
      </w:tblPr>
      <w:tblGrid>
        <w:gridCol w:w="7725"/>
        <w:gridCol w:w="1024"/>
        <w:gridCol w:w="1022"/>
      </w:tblGrid>
      <w:tr w:rsidR="00A841C7" w:rsidRPr="00394EF9" w14:paraId="1BA2621D" w14:textId="77777777" w:rsidTr="00A7114F">
        <w:trPr>
          <w:trHeight w:val="232"/>
        </w:trPr>
        <w:tc>
          <w:tcPr>
            <w:tcW w:w="395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ADE53A1" w14:textId="77777777" w:rsidR="00A841C7" w:rsidRPr="00394EF9" w:rsidRDefault="00A841C7">
            <w:pPr>
              <w:rPr>
                <w:rFonts w:ascii="Arial" w:hAnsi="Arial" w:cs="Arial"/>
                <w:b/>
                <w:bCs/>
                <w:color w:val="000000"/>
                <w:sz w:val="16"/>
                <w:szCs w:val="16"/>
              </w:rPr>
            </w:pPr>
            <w:r w:rsidRPr="00A841C7">
              <w:rPr>
                <w:rFonts w:ascii="Arial" w:hAnsi="Arial" w:cs="Arial"/>
                <w:b/>
                <w:bCs/>
                <w:color w:val="000000"/>
                <w:sz w:val="16"/>
                <w:szCs w:val="16"/>
              </w:rPr>
              <w:t> </w:t>
            </w:r>
            <w:r w:rsidRPr="00394EF9">
              <w:rPr>
                <w:rFonts w:ascii="Arial" w:hAnsi="Arial" w:cs="Arial"/>
                <w:b/>
                <w:bCs/>
                <w:color w:val="000000"/>
                <w:sz w:val="16"/>
                <w:szCs w:val="16"/>
              </w:rPr>
              <w:t>Transações:</w:t>
            </w:r>
          </w:p>
        </w:tc>
        <w:tc>
          <w:tcPr>
            <w:tcW w:w="524" w:type="pct"/>
            <w:tcBorders>
              <w:top w:val="single" w:sz="4" w:space="0" w:color="auto"/>
              <w:left w:val="nil"/>
              <w:bottom w:val="single" w:sz="4" w:space="0" w:color="auto"/>
              <w:right w:val="single" w:sz="4" w:space="0" w:color="auto"/>
            </w:tcBorders>
            <w:noWrap/>
            <w:vAlign w:val="center"/>
            <w:hideMark/>
          </w:tcPr>
          <w:p w14:paraId="3E3B44C5" w14:textId="01681427" w:rsidR="00A841C7" w:rsidRPr="00394EF9" w:rsidRDefault="00A841C7">
            <w:pPr>
              <w:jc w:val="right"/>
              <w:rPr>
                <w:rFonts w:ascii="Arial" w:hAnsi="Arial" w:cs="Arial"/>
                <w:b/>
                <w:bCs/>
                <w:color w:val="000000"/>
                <w:sz w:val="16"/>
                <w:szCs w:val="16"/>
              </w:rPr>
            </w:pPr>
            <w:r w:rsidRPr="00394EF9">
              <w:rPr>
                <w:rFonts w:ascii="Arial" w:hAnsi="Arial" w:cs="Arial"/>
                <w:b/>
                <w:bCs/>
                <w:color w:val="000000"/>
                <w:sz w:val="16"/>
                <w:szCs w:val="16"/>
              </w:rPr>
              <w:t>3</w:t>
            </w:r>
            <w:r w:rsidR="00E505DB">
              <w:rPr>
                <w:rFonts w:ascii="Arial" w:hAnsi="Arial" w:cs="Arial"/>
                <w:b/>
                <w:bCs/>
                <w:color w:val="000000"/>
                <w:sz w:val="16"/>
                <w:szCs w:val="16"/>
              </w:rPr>
              <w:t>0</w:t>
            </w:r>
            <w:r w:rsidRPr="00394EF9">
              <w:rPr>
                <w:rFonts w:ascii="Arial" w:hAnsi="Arial" w:cs="Arial"/>
                <w:b/>
                <w:bCs/>
                <w:color w:val="000000"/>
                <w:sz w:val="16"/>
                <w:szCs w:val="16"/>
              </w:rPr>
              <w:t>/0</w:t>
            </w:r>
            <w:r w:rsidR="00E505DB">
              <w:rPr>
                <w:rFonts w:ascii="Arial" w:hAnsi="Arial" w:cs="Arial"/>
                <w:b/>
                <w:bCs/>
                <w:color w:val="000000"/>
                <w:sz w:val="16"/>
                <w:szCs w:val="16"/>
              </w:rPr>
              <w:t>6</w:t>
            </w:r>
            <w:r w:rsidRPr="00394EF9">
              <w:rPr>
                <w:rFonts w:ascii="Arial" w:hAnsi="Arial" w:cs="Arial"/>
                <w:b/>
                <w:bCs/>
                <w:color w:val="000000"/>
                <w:sz w:val="16"/>
                <w:szCs w:val="16"/>
              </w:rPr>
              <w:t>/2026</w:t>
            </w:r>
          </w:p>
        </w:tc>
        <w:tc>
          <w:tcPr>
            <w:tcW w:w="523" w:type="pct"/>
            <w:tcBorders>
              <w:top w:val="single" w:sz="4" w:space="0" w:color="auto"/>
              <w:left w:val="nil"/>
              <w:bottom w:val="single" w:sz="4" w:space="0" w:color="auto"/>
              <w:right w:val="single" w:sz="4" w:space="0" w:color="auto"/>
            </w:tcBorders>
            <w:noWrap/>
            <w:vAlign w:val="center"/>
            <w:hideMark/>
          </w:tcPr>
          <w:p w14:paraId="02CA0805" w14:textId="1040AAC9" w:rsidR="00A841C7" w:rsidRPr="00394EF9" w:rsidRDefault="00A841C7">
            <w:pPr>
              <w:jc w:val="right"/>
              <w:rPr>
                <w:rFonts w:ascii="Arial" w:hAnsi="Arial" w:cs="Arial"/>
                <w:b/>
                <w:bCs/>
                <w:color w:val="000000"/>
                <w:sz w:val="16"/>
                <w:szCs w:val="16"/>
              </w:rPr>
            </w:pPr>
            <w:r w:rsidRPr="00394EF9">
              <w:rPr>
                <w:rFonts w:ascii="Arial" w:hAnsi="Arial" w:cs="Arial"/>
                <w:b/>
                <w:bCs/>
                <w:color w:val="000000"/>
                <w:sz w:val="16"/>
                <w:szCs w:val="16"/>
              </w:rPr>
              <w:t>3</w:t>
            </w:r>
            <w:r w:rsidR="00E505DB">
              <w:rPr>
                <w:rFonts w:ascii="Arial" w:hAnsi="Arial" w:cs="Arial"/>
                <w:b/>
                <w:bCs/>
                <w:color w:val="000000"/>
                <w:sz w:val="16"/>
                <w:szCs w:val="16"/>
              </w:rPr>
              <w:t>0</w:t>
            </w:r>
            <w:r w:rsidRPr="00394EF9">
              <w:rPr>
                <w:rFonts w:ascii="Arial" w:hAnsi="Arial" w:cs="Arial"/>
                <w:b/>
                <w:bCs/>
                <w:color w:val="000000"/>
                <w:sz w:val="16"/>
                <w:szCs w:val="16"/>
              </w:rPr>
              <w:t>/0</w:t>
            </w:r>
            <w:r w:rsidR="00E505DB">
              <w:rPr>
                <w:rFonts w:ascii="Arial" w:hAnsi="Arial" w:cs="Arial"/>
                <w:b/>
                <w:bCs/>
                <w:color w:val="000000"/>
                <w:sz w:val="16"/>
                <w:szCs w:val="16"/>
              </w:rPr>
              <w:t>6</w:t>
            </w:r>
            <w:r w:rsidRPr="00394EF9">
              <w:rPr>
                <w:rFonts w:ascii="Arial" w:hAnsi="Arial" w:cs="Arial"/>
                <w:b/>
                <w:bCs/>
                <w:color w:val="000000"/>
                <w:sz w:val="16"/>
                <w:szCs w:val="16"/>
              </w:rPr>
              <w:t>/2025</w:t>
            </w:r>
          </w:p>
        </w:tc>
      </w:tr>
      <w:tr w:rsidR="00A7114F" w:rsidRPr="00394EF9" w14:paraId="33198EF1" w14:textId="77777777" w:rsidTr="00A7114F">
        <w:trPr>
          <w:trHeight w:val="232"/>
        </w:trPr>
        <w:tc>
          <w:tcPr>
            <w:tcW w:w="3953" w:type="pct"/>
            <w:tcBorders>
              <w:top w:val="nil"/>
              <w:left w:val="single" w:sz="4" w:space="0" w:color="auto"/>
              <w:bottom w:val="single" w:sz="4" w:space="0" w:color="auto"/>
              <w:right w:val="single" w:sz="4" w:space="0" w:color="auto"/>
            </w:tcBorders>
            <w:noWrap/>
            <w:vAlign w:val="center"/>
            <w:hideMark/>
          </w:tcPr>
          <w:p w14:paraId="3F9AB227" w14:textId="273205FC" w:rsidR="00A7114F" w:rsidRPr="00394EF9" w:rsidRDefault="00A7114F" w:rsidP="00A7114F">
            <w:pPr>
              <w:rPr>
                <w:rFonts w:ascii="Arial" w:hAnsi="Arial" w:cs="Arial"/>
                <w:color w:val="000000"/>
                <w:sz w:val="16"/>
                <w:szCs w:val="16"/>
              </w:rPr>
            </w:pPr>
            <w:r w:rsidRPr="00394EF9">
              <w:rPr>
                <w:rFonts w:ascii="Arial" w:hAnsi="Arial" w:cs="Arial"/>
                <w:color w:val="000000"/>
                <w:sz w:val="16"/>
                <w:szCs w:val="16"/>
              </w:rPr>
              <w:t>Pagamento de Tributos Federais, Estaduais e Municipais através de Compensação de Créditos</w:t>
            </w:r>
          </w:p>
        </w:tc>
        <w:tc>
          <w:tcPr>
            <w:tcW w:w="524" w:type="pct"/>
            <w:tcBorders>
              <w:top w:val="nil"/>
              <w:left w:val="nil"/>
              <w:bottom w:val="single" w:sz="4" w:space="0" w:color="auto"/>
              <w:right w:val="single" w:sz="4" w:space="0" w:color="auto"/>
            </w:tcBorders>
            <w:noWrap/>
            <w:vAlign w:val="center"/>
            <w:hideMark/>
          </w:tcPr>
          <w:p w14:paraId="2CB154D1" w14:textId="14FBA39E" w:rsidR="00A7114F" w:rsidRPr="00394EF9" w:rsidRDefault="00A7114F" w:rsidP="00A7114F">
            <w:pPr>
              <w:jc w:val="right"/>
              <w:rPr>
                <w:rFonts w:ascii="Arial" w:hAnsi="Arial" w:cs="Arial"/>
                <w:color w:val="000000"/>
                <w:sz w:val="16"/>
                <w:szCs w:val="16"/>
              </w:rPr>
            </w:pPr>
            <w:r>
              <w:rPr>
                <w:rFonts w:ascii="Arial" w:hAnsi="Arial" w:cs="Arial"/>
                <w:color w:val="000000"/>
                <w:sz w:val="16"/>
                <w:szCs w:val="16"/>
              </w:rPr>
              <w:t>70.244</w:t>
            </w:r>
          </w:p>
        </w:tc>
        <w:tc>
          <w:tcPr>
            <w:tcW w:w="523" w:type="pct"/>
            <w:tcBorders>
              <w:top w:val="nil"/>
              <w:left w:val="nil"/>
              <w:bottom w:val="single" w:sz="4" w:space="0" w:color="auto"/>
              <w:right w:val="single" w:sz="4" w:space="0" w:color="auto"/>
            </w:tcBorders>
            <w:noWrap/>
            <w:vAlign w:val="center"/>
            <w:hideMark/>
          </w:tcPr>
          <w:p w14:paraId="2A0F96D1" w14:textId="3B55BCDF" w:rsidR="00A7114F" w:rsidRPr="00394EF9" w:rsidRDefault="00A7114F" w:rsidP="00A7114F">
            <w:pPr>
              <w:jc w:val="right"/>
              <w:rPr>
                <w:rFonts w:ascii="Arial" w:hAnsi="Arial" w:cs="Arial"/>
                <w:color w:val="000000"/>
                <w:sz w:val="16"/>
                <w:szCs w:val="16"/>
              </w:rPr>
            </w:pPr>
            <w:r w:rsidRPr="003631B7">
              <w:rPr>
                <w:rFonts w:ascii="Arial" w:hAnsi="Arial" w:cs="Arial"/>
                <w:color w:val="000000"/>
                <w:sz w:val="18"/>
                <w:szCs w:val="18"/>
              </w:rPr>
              <w:t>41.157</w:t>
            </w:r>
          </w:p>
        </w:tc>
      </w:tr>
      <w:tr w:rsidR="00A7114F" w:rsidRPr="00A841C7" w14:paraId="612B757B" w14:textId="77777777" w:rsidTr="00A7114F">
        <w:trPr>
          <w:trHeight w:val="232"/>
        </w:trPr>
        <w:tc>
          <w:tcPr>
            <w:tcW w:w="3953" w:type="pct"/>
            <w:tcBorders>
              <w:top w:val="nil"/>
              <w:left w:val="single" w:sz="4" w:space="0" w:color="auto"/>
              <w:bottom w:val="single" w:sz="4" w:space="0" w:color="auto"/>
              <w:right w:val="single" w:sz="4" w:space="0" w:color="auto"/>
            </w:tcBorders>
            <w:noWrap/>
            <w:vAlign w:val="center"/>
            <w:hideMark/>
          </w:tcPr>
          <w:p w14:paraId="768D842C" w14:textId="77777777" w:rsidR="00A7114F" w:rsidRPr="00394EF9" w:rsidRDefault="00A7114F" w:rsidP="00A7114F">
            <w:pPr>
              <w:rPr>
                <w:rFonts w:ascii="Arial" w:hAnsi="Arial" w:cs="Arial"/>
                <w:color w:val="000000"/>
                <w:sz w:val="16"/>
                <w:szCs w:val="16"/>
              </w:rPr>
            </w:pPr>
            <w:r w:rsidRPr="00394EF9">
              <w:rPr>
                <w:rFonts w:ascii="Arial" w:hAnsi="Arial" w:cs="Arial"/>
                <w:color w:val="000000"/>
                <w:sz w:val="16"/>
                <w:szCs w:val="16"/>
              </w:rPr>
              <w:t>Permutas não monetárias entre a Telebras e Empresas Parceiras</w:t>
            </w:r>
          </w:p>
        </w:tc>
        <w:tc>
          <w:tcPr>
            <w:tcW w:w="524" w:type="pct"/>
            <w:tcBorders>
              <w:top w:val="nil"/>
              <w:left w:val="nil"/>
              <w:bottom w:val="single" w:sz="4" w:space="0" w:color="auto"/>
              <w:right w:val="single" w:sz="4" w:space="0" w:color="auto"/>
            </w:tcBorders>
            <w:noWrap/>
            <w:vAlign w:val="center"/>
            <w:hideMark/>
          </w:tcPr>
          <w:p w14:paraId="2E1476E9" w14:textId="2A9EFB17" w:rsidR="00A7114F" w:rsidRPr="00394EF9" w:rsidRDefault="00D97B0C" w:rsidP="00A7114F">
            <w:pPr>
              <w:jc w:val="right"/>
              <w:rPr>
                <w:rFonts w:ascii="Arial" w:hAnsi="Arial" w:cs="Arial"/>
                <w:color w:val="000000"/>
                <w:sz w:val="16"/>
                <w:szCs w:val="16"/>
              </w:rPr>
            </w:pPr>
            <w:r>
              <w:rPr>
                <w:rFonts w:ascii="Arial" w:hAnsi="Arial" w:cs="Arial"/>
                <w:color w:val="000000"/>
                <w:sz w:val="16"/>
                <w:szCs w:val="16"/>
              </w:rPr>
              <w:t>7.514</w:t>
            </w:r>
          </w:p>
        </w:tc>
        <w:tc>
          <w:tcPr>
            <w:tcW w:w="523" w:type="pct"/>
            <w:tcBorders>
              <w:top w:val="nil"/>
              <w:left w:val="nil"/>
              <w:bottom w:val="single" w:sz="4" w:space="0" w:color="auto"/>
              <w:right w:val="single" w:sz="4" w:space="0" w:color="auto"/>
            </w:tcBorders>
            <w:noWrap/>
            <w:vAlign w:val="center"/>
            <w:hideMark/>
          </w:tcPr>
          <w:p w14:paraId="622283E9" w14:textId="00FCB82E" w:rsidR="00A7114F" w:rsidRPr="00A841C7" w:rsidRDefault="00A7114F" w:rsidP="00A7114F">
            <w:pPr>
              <w:jc w:val="right"/>
              <w:rPr>
                <w:rFonts w:ascii="Arial" w:hAnsi="Arial" w:cs="Arial"/>
                <w:color w:val="000000"/>
                <w:sz w:val="16"/>
                <w:szCs w:val="16"/>
              </w:rPr>
            </w:pPr>
            <w:r w:rsidRPr="003631B7">
              <w:rPr>
                <w:rFonts w:ascii="Arial" w:hAnsi="Arial" w:cs="Arial"/>
                <w:color w:val="000000"/>
                <w:sz w:val="18"/>
                <w:szCs w:val="18"/>
              </w:rPr>
              <w:t>12.551</w:t>
            </w:r>
          </w:p>
        </w:tc>
      </w:tr>
    </w:tbl>
    <w:p w14:paraId="580C885B" w14:textId="77777777" w:rsidR="0039407F" w:rsidRPr="000935A0" w:rsidRDefault="0039407F" w:rsidP="00F502A7">
      <w:pPr>
        <w:jc w:val="both"/>
        <w:rPr>
          <w:rFonts w:ascii="Arial" w:hAnsi="Arial" w:cs="Arial"/>
          <w:sz w:val="2"/>
          <w:szCs w:val="2"/>
        </w:rPr>
      </w:pPr>
    </w:p>
    <w:p w14:paraId="4E6AB88F" w14:textId="77777777" w:rsidR="00A417B7" w:rsidRPr="000935A0" w:rsidRDefault="00A417B7" w:rsidP="00F502A7">
      <w:pPr>
        <w:jc w:val="both"/>
        <w:rPr>
          <w:rFonts w:ascii="Arial" w:hAnsi="Arial" w:cs="Arial"/>
          <w:sz w:val="16"/>
          <w:szCs w:val="16"/>
        </w:rPr>
      </w:pPr>
    </w:p>
    <w:p w14:paraId="01BCE7C0" w14:textId="77777777" w:rsidR="00C66D24" w:rsidRPr="00F042E4" w:rsidRDefault="00C66D24" w:rsidP="00D10819">
      <w:pPr>
        <w:keepLines/>
        <w:tabs>
          <w:tab w:val="left" w:pos="851"/>
        </w:tabs>
        <w:rPr>
          <w:rFonts w:ascii="Arial" w:hAnsi="Arial" w:cs="Arial"/>
          <w:b/>
          <w:sz w:val="2"/>
          <w:szCs w:val="2"/>
        </w:rPr>
      </w:pPr>
    </w:p>
    <w:p w14:paraId="1626B7D4" w14:textId="75CDC74C" w:rsidR="005E67D9" w:rsidRPr="005D6121" w:rsidRDefault="005E67D9" w:rsidP="005E67D9">
      <w:pPr>
        <w:keepLines/>
        <w:tabs>
          <w:tab w:val="left" w:pos="851"/>
        </w:tabs>
        <w:jc w:val="center"/>
        <w:rPr>
          <w:rFonts w:ascii="Arial" w:hAnsi="Arial" w:cs="Arial"/>
          <w:b/>
          <w:sz w:val="22"/>
          <w:szCs w:val="22"/>
        </w:rPr>
      </w:pPr>
      <w:r w:rsidRPr="00CB1551">
        <w:rPr>
          <w:rFonts w:ascii="Arial" w:hAnsi="Arial" w:cs="Arial"/>
          <w:b/>
          <w:sz w:val="22"/>
          <w:szCs w:val="22"/>
        </w:rPr>
        <w:t>Brasília</w:t>
      </w:r>
      <w:r w:rsidR="00581DB0" w:rsidRPr="00CB1551">
        <w:rPr>
          <w:rFonts w:ascii="Arial" w:hAnsi="Arial" w:cs="Arial"/>
          <w:b/>
          <w:sz w:val="22"/>
          <w:szCs w:val="22"/>
        </w:rPr>
        <w:t>,</w:t>
      </w:r>
      <w:r w:rsidRPr="00CB1551">
        <w:rPr>
          <w:rFonts w:ascii="Arial" w:hAnsi="Arial" w:cs="Arial"/>
          <w:b/>
          <w:sz w:val="22"/>
          <w:szCs w:val="22"/>
        </w:rPr>
        <w:t xml:space="preserve"> DF,</w:t>
      </w:r>
      <w:r w:rsidR="00613DE6" w:rsidRPr="00CB1551">
        <w:rPr>
          <w:rFonts w:ascii="Arial" w:hAnsi="Arial" w:cs="Arial"/>
          <w:b/>
          <w:sz w:val="22"/>
          <w:szCs w:val="22"/>
        </w:rPr>
        <w:t xml:space="preserve"> </w:t>
      </w:r>
      <w:r w:rsidR="00CB1551" w:rsidRPr="00CB1551">
        <w:rPr>
          <w:rFonts w:ascii="Arial" w:hAnsi="Arial" w:cs="Arial"/>
          <w:b/>
          <w:sz w:val="22"/>
          <w:szCs w:val="22"/>
        </w:rPr>
        <w:t>7</w:t>
      </w:r>
      <w:r w:rsidR="002A1F22" w:rsidRPr="00CB1551">
        <w:rPr>
          <w:rFonts w:ascii="Arial" w:hAnsi="Arial" w:cs="Arial"/>
          <w:b/>
          <w:sz w:val="22"/>
          <w:szCs w:val="22"/>
        </w:rPr>
        <w:t xml:space="preserve"> </w:t>
      </w:r>
      <w:r w:rsidR="007E544D" w:rsidRPr="00CB1551">
        <w:rPr>
          <w:rFonts w:ascii="Arial" w:hAnsi="Arial" w:cs="Arial"/>
          <w:b/>
          <w:sz w:val="22"/>
          <w:szCs w:val="22"/>
        </w:rPr>
        <w:t>agosto</w:t>
      </w:r>
      <w:r w:rsidR="0061057B" w:rsidRPr="00CB1551">
        <w:rPr>
          <w:rFonts w:ascii="Arial" w:hAnsi="Arial" w:cs="Arial"/>
          <w:b/>
          <w:sz w:val="22"/>
          <w:szCs w:val="22"/>
        </w:rPr>
        <w:t xml:space="preserve"> de </w:t>
      </w:r>
      <w:r w:rsidR="009560F8" w:rsidRPr="00CB1551">
        <w:rPr>
          <w:rFonts w:ascii="Arial" w:hAnsi="Arial" w:cs="Arial"/>
          <w:b/>
          <w:sz w:val="22"/>
          <w:szCs w:val="22"/>
        </w:rPr>
        <w:t>202</w:t>
      </w:r>
      <w:r w:rsidR="009573B5" w:rsidRPr="00CB1551">
        <w:rPr>
          <w:rFonts w:ascii="Arial" w:hAnsi="Arial" w:cs="Arial"/>
          <w:b/>
          <w:sz w:val="22"/>
          <w:szCs w:val="22"/>
        </w:rPr>
        <w:t>6</w:t>
      </w:r>
    </w:p>
    <w:p w14:paraId="5B3BEBFB" w14:textId="62B19364" w:rsidR="002251D4" w:rsidRPr="000935A0" w:rsidRDefault="002251D4" w:rsidP="005E67D9">
      <w:pPr>
        <w:keepLines/>
        <w:tabs>
          <w:tab w:val="left" w:pos="851"/>
        </w:tabs>
        <w:jc w:val="both"/>
        <w:rPr>
          <w:rFonts w:ascii="Arial" w:hAnsi="Arial" w:cs="Arial"/>
          <w:sz w:val="2"/>
          <w:szCs w:val="2"/>
        </w:rPr>
      </w:pPr>
    </w:p>
    <w:p w14:paraId="39DA552C" w14:textId="77777777" w:rsidR="00D8396F" w:rsidRPr="000935A0" w:rsidRDefault="00D8396F" w:rsidP="005E67D9">
      <w:pPr>
        <w:keepLines/>
        <w:tabs>
          <w:tab w:val="left" w:pos="851"/>
        </w:tabs>
        <w:jc w:val="both"/>
        <w:rPr>
          <w:rFonts w:ascii="Arial" w:hAnsi="Arial" w:cs="Arial"/>
          <w:sz w:val="32"/>
          <w:szCs w:val="32"/>
        </w:rPr>
      </w:pPr>
    </w:p>
    <w:p w14:paraId="1AD4C850" w14:textId="77777777" w:rsidR="0028572B" w:rsidRPr="000935A0" w:rsidRDefault="0028572B" w:rsidP="005E67D9">
      <w:pPr>
        <w:keepLines/>
        <w:tabs>
          <w:tab w:val="left" w:pos="851"/>
        </w:tabs>
        <w:jc w:val="both"/>
        <w:rPr>
          <w:rFonts w:ascii="Arial" w:hAnsi="Arial" w:cs="Arial"/>
          <w:sz w:val="8"/>
          <w:szCs w:val="8"/>
        </w:rPr>
      </w:pPr>
    </w:p>
    <w:p w14:paraId="4B98BC43" w14:textId="06A6F9E4" w:rsidR="00835DF6" w:rsidRPr="007E7D26" w:rsidRDefault="00835DF6" w:rsidP="005E67D9">
      <w:pPr>
        <w:keepLines/>
        <w:tabs>
          <w:tab w:val="left" w:pos="851"/>
        </w:tabs>
        <w:jc w:val="both"/>
        <w:rPr>
          <w:rFonts w:ascii="Arial" w:hAnsi="Arial" w:cs="Arial"/>
          <w:sz w:val="2"/>
          <w:szCs w:val="2"/>
        </w:rPr>
      </w:pPr>
    </w:p>
    <w:p w14:paraId="78AFBF4C" w14:textId="77777777" w:rsidR="009573B5" w:rsidRDefault="009573B5" w:rsidP="005E67D9">
      <w:pPr>
        <w:keepLines/>
        <w:tabs>
          <w:tab w:val="left" w:pos="851"/>
        </w:tabs>
        <w:jc w:val="center"/>
        <w:rPr>
          <w:rFonts w:ascii="Arial" w:hAnsi="Arial" w:cs="Arial"/>
          <w:b/>
          <w:sz w:val="22"/>
          <w:szCs w:val="22"/>
        </w:rPr>
      </w:pPr>
      <w:r w:rsidRPr="009573B5">
        <w:rPr>
          <w:rFonts w:ascii="Arial" w:hAnsi="Arial" w:cs="Arial"/>
          <w:b/>
          <w:sz w:val="22"/>
          <w:szCs w:val="22"/>
        </w:rPr>
        <w:t>HERMANO STUDART LINS DE ALBUQUERQUE</w:t>
      </w:r>
    </w:p>
    <w:p w14:paraId="10728F2B" w14:textId="682BF054" w:rsidR="005E67D9" w:rsidRDefault="005E67D9" w:rsidP="005E67D9">
      <w:pPr>
        <w:keepLines/>
        <w:tabs>
          <w:tab w:val="left" w:pos="851"/>
        </w:tabs>
        <w:jc w:val="center"/>
        <w:rPr>
          <w:rFonts w:ascii="Arial" w:hAnsi="Arial" w:cs="Arial"/>
          <w:sz w:val="22"/>
          <w:szCs w:val="22"/>
        </w:rPr>
      </w:pPr>
      <w:r>
        <w:rPr>
          <w:rFonts w:ascii="Arial" w:hAnsi="Arial" w:cs="Arial"/>
          <w:sz w:val="22"/>
          <w:szCs w:val="22"/>
        </w:rPr>
        <w:t>Presidente</w:t>
      </w:r>
    </w:p>
    <w:p w14:paraId="75591C26" w14:textId="320E5109" w:rsidR="005E67D9" w:rsidRDefault="005E67D9" w:rsidP="005E67D9">
      <w:pPr>
        <w:keepLines/>
        <w:tabs>
          <w:tab w:val="left" w:pos="851"/>
        </w:tabs>
        <w:jc w:val="both"/>
        <w:rPr>
          <w:rFonts w:ascii="Arial" w:hAnsi="Arial" w:cs="Arial"/>
          <w:sz w:val="12"/>
          <w:szCs w:val="12"/>
        </w:rPr>
      </w:pPr>
    </w:p>
    <w:p w14:paraId="6A479577" w14:textId="77777777" w:rsidR="003012BC" w:rsidRDefault="003012BC" w:rsidP="005E67D9">
      <w:pPr>
        <w:keepLines/>
        <w:tabs>
          <w:tab w:val="left" w:pos="851"/>
        </w:tabs>
        <w:jc w:val="both"/>
        <w:rPr>
          <w:rFonts w:ascii="Arial" w:hAnsi="Arial" w:cs="Arial"/>
          <w:sz w:val="12"/>
          <w:szCs w:val="12"/>
        </w:rPr>
      </w:pPr>
    </w:p>
    <w:p w14:paraId="578EB22E" w14:textId="18567883" w:rsidR="003012BC" w:rsidRDefault="003012BC" w:rsidP="005E67D9">
      <w:pPr>
        <w:keepLines/>
        <w:tabs>
          <w:tab w:val="left" w:pos="851"/>
        </w:tabs>
        <w:jc w:val="both"/>
        <w:rPr>
          <w:rFonts w:ascii="Arial" w:hAnsi="Arial" w:cs="Arial"/>
          <w:sz w:val="12"/>
          <w:szCs w:val="12"/>
        </w:rPr>
      </w:pPr>
    </w:p>
    <w:p w14:paraId="76E9E239" w14:textId="0598A942" w:rsidR="00EE4818" w:rsidRDefault="00EE4818" w:rsidP="005E67D9">
      <w:pPr>
        <w:keepLines/>
        <w:tabs>
          <w:tab w:val="left" w:pos="851"/>
        </w:tabs>
        <w:jc w:val="both"/>
        <w:rPr>
          <w:rFonts w:ascii="Arial" w:hAnsi="Arial" w:cs="Arial"/>
          <w:sz w:val="12"/>
          <w:szCs w:val="12"/>
        </w:rPr>
      </w:pPr>
    </w:p>
    <w:p w14:paraId="51F49C86" w14:textId="77777777" w:rsidR="00EE4818" w:rsidRPr="007E7D26" w:rsidRDefault="00EE4818" w:rsidP="005E67D9">
      <w:pPr>
        <w:keepLines/>
        <w:tabs>
          <w:tab w:val="left" w:pos="851"/>
        </w:tabs>
        <w:jc w:val="both"/>
        <w:rPr>
          <w:rFonts w:ascii="Arial" w:hAnsi="Arial" w:cs="Arial"/>
          <w:sz w:val="12"/>
          <w:szCs w:val="12"/>
        </w:rPr>
      </w:pPr>
    </w:p>
    <w:p w14:paraId="573A0DFE" w14:textId="77777777" w:rsidR="00091F07" w:rsidRPr="00EB00BD" w:rsidRDefault="00091F07" w:rsidP="005E67D9">
      <w:pPr>
        <w:keepLines/>
        <w:tabs>
          <w:tab w:val="left" w:pos="851"/>
        </w:tabs>
        <w:jc w:val="both"/>
        <w:rPr>
          <w:rFonts w:ascii="Arial" w:hAnsi="Arial" w:cs="Arial"/>
          <w:sz w:val="2"/>
          <w:szCs w:val="2"/>
        </w:rPr>
      </w:pPr>
    </w:p>
    <w:tbl>
      <w:tblPr>
        <w:tblStyle w:val="Tabelacomgrade"/>
        <w:tblW w:w="9923" w:type="dxa"/>
        <w:tblInd w:w="-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961"/>
      </w:tblGrid>
      <w:tr w:rsidR="00176086" w:rsidRPr="00142DBE" w14:paraId="2159B8B5" w14:textId="77777777" w:rsidTr="00E74380">
        <w:tc>
          <w:tcPr>
            <w:tcW w:w="4962" w:type="dxa"/>
          </w:tcPr>
          <w:p w14:paraId="7699E1E6" w14:textId="1B030E25" w:rsidR="00176086" w:rsidRPr="00520A45" w:rsidRDefault="009625D7" w:rsidP="00C66D24">
            <w:pPr>
              <w:rPr>
                <w:rFonts w:ascii="Arial" w:hAnsi="Arial" w:cs="Arial"/>
                <w:b/>
                <w:sz w:val="22"/>
                <w:szCs w:val="22"/>
              </w:rPr>
            </w:pPr>
            <w:r>
              <w:rPr>
                <w:rFonts w:ascii="Arial" w:hAnsi="Arial" w:cs="Arial"/>
                <w:b/>
                <w:sz w:val="22"/>
                <w:szCs w:val="22"/>
              </w:rPr>
              <w:t xml:space="preserve">      </w:t>
            </w:r>
            <w:r w:rsidR="00031BE1" w:rsidRPr="00031BE1">
              <w:rPr>
                <w:rFonts w:ascii="Arial" w:hAnsi="Arial" w:cs="Arial"/>
                <w:b/>
                <w:sz w:val="22"/>
                <w:szCs w:val="22"/>
              </w:rPr>
              <w:t>ANDR</w:t>
            </w:r>
            <w:r w:rsidR="00B552A8">
              <w:rPr>
                <w:rFonts w:ascii="Arial" w:hAnsi="Arial" w:cs="Arial"/>
                <w:b/>
                <w:sz w:val="22"/>
                <w:szCs w:val="22"/>
              </w:rPr>
              <w:t>E</w:t>
            </w:r>
            <w:r w:rsidR="00031BE1" w:rsidRPr="00031BE1">
              <w:rPr>
                <w:rFonts w:ascii="Arial" w:hAnsi="Arial" w:cs="Arial"/>
                <w:b/>
                <w:sz w:val="22"/>
                <w:szCs w:val="22"/>
              </w:rPr>
              <w:t xml:space="preserve"> CHAGAS LEITE DA FONSECA</w:t>
            </w:r>
          </w:p>
        </w:tc>
        <w:tc>
          <w:tcPr>
            <w:tcW w:w="4961" w:type="dxa"/>
          </w:tcPr>
          <w:p w14:paraId="087C3DC1" w14:textId="38FBEDE1" w:rsidR="00176086" w:rsidRPr="00520A45" w:rsidRDefault="00C66D24" w:rsidP="00046889">
            <w:pPr>
              <w:keepLines/>
              <w:tabs>
                <w:tab w:val="left" w:pos="851"/>
              </w:tabs>
              <w:jc w:val="center"/>
              <w:rPr>
                <w:rFonts w:ascii="Arial" w:hAnsi="Arial" w:cs="Arial"/>
                <w:b/>
                <w:sz w:val="22"/>
                <w:szCs w:val="22"/>
              </w:rPr>
            </w:pPr>
            <w:r>
              <w:t xml:space="preserve">     </w:t>
            </w:r>
            <w:r w:rsidR="00291197" w:rsidRPr="00291197">
              <w:rPr>
                <w:rFonts w:ascii="Arial" w:hAnsi="Arial" w:cs="Arial"/>
                <w:b/>
                <w:sz w:val="22"/>
                <w:szCs w:val="22"/>
              </w:rPr>
              <w:t>TATIANA R</w:t>
            </w:r>
            <w:r w:rsidR="00046889">
              <w:rPr>
                <w:rFonts w:ascii="Arial" w:hAnsi="Arial" w:cs="Arial"/>
                <w:b/>
                <w:sz w:val="22"/>
                <w:szCs w:val="22"/>
              </w:rPr>
              <w:t>Ú</w:t>
            </w:r>
            <w:r w:rsidR="00291197" w:rsidRPr="00291197">
              <w:rPr>
                <w:rFonts w:ascii="Arial" w:hAnsi="Arial" w:cs="Arial"/>
                <w:b/>
                <w:sz w:val="22"/>
                <w:szCs w:val="22"/>
              </w:rPr>
              <w:t>BIA MELO MIRANDA</w:t>
            </w:r>
          </w:p>
        </w:tc>
      </w:tr>
      <w:tr w:rsidR="00176086" w14:paraId="4EE6B390" w14:textId="77777777" w:rsidTr="00E74380">
        <w:tc>
          <w:tcPr>
            <w:tcW w:w="4962" w:type="dxa"/>
          </w:tcPr>
          <w:p w14:paraId="0A0FB5F3" w14:textId="76E0955D" w:rsidR="00176086" w:rsidRPr="00142DBE" w:rsidRDefault="00176086" w:rsidP="00176086">
            <w:pPr>
              <w:keepLines/>
              <w:tabs>
                <w:tab w:val="left" w:pos="851"/>
              </w:tabs>
              <w:jc w:val="center"/>
              <w:rPr>
                <w:rFonts w:ascii="Arial" w:hAnsi="Arial" w:cs="Arial"/>
                <w:sz w:val="22"/>
                <w:szCs w:val="22"/>
              </w:rPr>
            </w:pPr>
            <w:r w:rsidRPr="00142DBE">
              <w:rPr>
                <w:rFonts w:ascii="Arial" w:hAnsi="Arial" w:cs="Arial"/>
                <w:sz w:val="22"/>
                <w:szCs w:val="22"/>
              </w:rPr>
              <w:t>Diretoria Técnico-Operacional</w:t>
            </w:r>
          </w:p>
        </w:tc>
        <w:tc>
          <w:tcPr>
            <w:tcW w:w="4961" w:type="dxa"/>
          </w:tcPr>
          <w:p w14:paraId="17C3D59D" w14:textId="44066A1E" w:rsidR="00176086" w:rsidRPr="00142DBE" w:rsidRDefault="00291197" w:rsidP="00291197">
            <w:pPr>
              <w:keepLines/>
              <w:tabs>
                <w:tab w:val="left" w:pos="851"/>
              </w:tabs>
              <w:jc w:val="center"/>
              <w:rPr>
                <w:rFonts w:ascii="Arial" w:hAnsi="Arial" w:cs="Arial"/>
                <w:sz w:val="22"/>
                <w:szCs w:val="22"/>
              </w:rPr>
            </w:pPr>
            <w:r>
              <w:rPr>
                <w:rFonts w:ascii="Arial" w:hAnsi="Arial" w:cs="Arial"/>
                <w:sz w:val="22"/>
                <w:szCs w:val="22"/>
              </w:rPr>
              <w:t xml:space="preserve">       </w:t>
            </w:r>
            <w:r w:rsidR="006824B3" w:rsidRPr="00142DBE">
              <w:rPr>
                <w:rFonts w:ascii="Arial" w:hAnsi="Arial" w:cs="Arial"/>
                <w:sz w:val="22"/>
                <w:szCs w:val="22"/>
              </w:rPr>
              <w:t>Diretoria Administrativo-Financeira</w:t>
            </w:r>
            <w:r w:rsidR="006824B3">
              <w:rPr>
                <w:rFonts w:ascii="Arial" w:hAnsi="Arial" w:cs="Arial"/>
                <w:sz w:val="22"/>
                <w:szCs w:val="22"/>
              </w:rPr>
              <w:t xml:space="preserve"> e de Relações com Investidores</w:t>
            </w:r>
          </w:p>
        </w:tc>
      </w:tr>
    </w:tbl>
    <w:p w14:paraId="233B0456" w14:textId="6937C0B5" w:rsidR="00C46955" w:rsidRDefault="00C46955" w:rsidP="005E67D9">
      <w:pPr>
        <w:keepLines/>
        <w:tabs>
          <w:tab w:val="left" w:pos="851"/>
        </w:tabs>
        <w:jc w:val="both"/>
        <w:rPr>
          <w:rFonts w:ascii="Arial" w:hAnsi="Arial" w:cs="Arial"/>
          <w:sz w:val="14"/>
          <w:szCs w:val="14"/>
        </w:rPr>
      </w:pPr>
    </w:p>
    <w:p w14:paraId="38D72E0C" w14:textId="77777777" w:rsidR="003012BC" w:rsidRDefault="003012BC" w:rsidP="005E67D9">
      <w:pPr>
        <w:keepLines/>
        <w:tabs>
          <w:tab w:val="left" w:pos="851"/>
        </w:tabs>
        <w:jc w:val="both"/>
        <w:rPr>
          <w:rFonts w:ascii="Arial" w:hAnsi="Arial" w:cs="Arial"/>
          <w:sz w:val="14"/>
          <w:szCs w:val="14"/>
        </w:rPr>
      </w:pPr>
    </w:p>
    <w:p w14:paraId="3E25265E" w14:textId="77777777" w:rsidR="00D8396F" w:rsidRPr="000935A0" w:rsidRDefault="00D8396F" w:rsidP="005E67D9">
      <w:pPr>
        <w:keepLines/>
        <w:tabs>
          <w:tab w:val="left" w:pos="851"/>
        </w:tabs>
        <w:jc w:val="both"/>
        <w:rPr>
          <w:rFonts w:ascii="Arial" w:hAnsi="Arial" w:cs="Arial"/>
          <w:sz w:val="4"/>
          <w:szCs w:val="4"/>
        </w:rPr>
      </w:pPr>
    </w:p>
    <w:tbl>
      <w:tblPr>
        <w:tblStyle w:val="Tabelacomgrade"/>
        <w:tblpPr w:leftFromText="141" w:rightFromText="141" w:vertAnchor="text" w:horzAnchor="margin" w:tblpY="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721"/>
      </w:tblGrid>
      <w:tr w:rsidR="00DA16CD" w14:paraId="5D1972DE" w14:textId="77777777" w:rsidTr="00DA16CD">
        <w:trPr>
          <w:trHeight w:val="183"/>
        </w:trPr>
        <w:tc>
          <w:tcPr>
            <w:tcW w:w="4720" w:type="dxa"/>
          </w:tcPr>
          <w:p w14:paraId="7A820409" w14:textId="1C18E04B" w:rsidR="00DA16CD" w:rsidRPr="00520A45" w:rsidRDefault="009625D7" w:rsidP="007E18D7">
            <w:pPr>
              <w:jc w:val="center"/>
              <w:rPr>
                <w:rFonts w:ascii="Arial" w:hAnsi="Arial" w:cs="Arial"/>
                <w:b/>
                <w:sz w:val="22"/>
                <w:szCs w:val="22"/>
              </w:rPr>
            </w:pPr>
            <w:r w:rsidRPr="009625D7">
              <w:rPr>
                <w:rFonts w:ascii="Arial" w:hAnsi="Arial" w:cs="Arial"/>
                <w:b/>
                <w:sz w:val="22"/>
                <w:szCs w:val="22"/>
              </w:rPr>
              <w:t>LEVI PEREIRA FIGUEIREDO NETO</w:t>
            </w:r>
            <w:r w:rsidR="00DA16CD">
              <w:rPr>
                <w:rFonts w:ascii="Arial" w:hAnsi="Arial" w:cs="Arial"/>
                <w:sz w:val="22"/>
                <w:szCs w:val="22"/>
              </w:rPr>
              <w:t xml:space="preserve">  </w:t>
            </w:r>
            <w:r>
              <w:rPr>
                <w:rFonts w:ascii="Arial" w:hAnsi="Arial" w:cs="Arial"/>
                <w:sz w:val="22"/>
                <w:szCs w:val="22"/>
              </w:rPr>
              <w:t xml:space="preserve">                                                                                                                                                                                     D</w:t>
            </w:r>
            <w:r w:rsidR="00DA16CD">
              <w:rPr>
                <w:rFonts w:ascii="Arial" w:hAnsi="Arial" w:cs="Arial"/>
                <w:sz w:val="22"/>
                <w:szCs w:val="22"/>
              </w:rPr>
              <w:t>iretoria</w:t>
            </w:r>
            <w:r>
              <w:rPr>
                <w:rFonts w:ascii="Arial" w:hAnsi="Arial" w:cs="Arial"/>
                <w:sz w:val="22"/>
                <w:szCs w:val="22"/>
              </w:rPr>
              <w:t xml:space="preserve"> </w:t>
            </w:r>
            <w:r w:rsidR="00DA16CD">
              <w:rPr>
                <w:rFonts w:ascii="Arial" w:hAnsi="Arial" w:cs="Arial"/>
                <w:sz w:val="22"/>
                <w:szCs w:val="22"/>
              </w:rPr>
              <w:t>Comercial</w:t>
            </w:r>
          </w:p>
        </w:tc>
        <w:tc>
          <w:tcPr>
            <w:tcW w:w="4721" w:type="dxa"/>
          </w:tcPr>
          <w:p w14:paraId="0AB7374F" w14:textId="4177C8A7" w:rsidR="007E097A" w:rsidRDefault="007E097A" w:rsidP="00DA16CD">
            <w:pPr>
              <w:keepLines/>
              <w:tabs>
                <w:tab w:val="left" w:pos="851"/>
              </w:tabs>
              <w:jc w:val="center"/>
              <w:rPr>
                <w:rFonts w:ascii="Arial" w:hAnsi="Arial" w:cs="Arial"/>
                <w:b/>
                <w:sz w:val="22"/>
                <w:szCs w:val="22"/>
              </w:rPr>
            </w:pPr>
            <w:r w:rsidRPr="007E097A">
              <w:rPr>
                <w:rFonts w:ascii="Arial" w:hAnsi="Arial" w:cs="Arial"/>
                <w:b/>
                <w:sz w:val="22"/>
                <w:szCs w:val="22"/>
              </w:rPr>
              <w:t>A</w:t>
            </w:r>
            <w:r w:rsidR="00D67DF7">
              <w:rPr>
                <w:rFonts w:ascii="Arial" w:hAnsi="Arial" w:cs="Arial"/>
                <w:b/>
                <w:sz w:val="22"/>
                <w:szCs w:val="22"/>
              </w:rPr>
              <w:t>É</w:t>
            </w:r>
            <w:r w:rsidRPr="007E097A">
              <w:rPr>
                <w:rFonts w:ascii="Arial" w:hAnsi="Arial" w:cs="Arial"/>
                <w:b/>
                <w:sz w:val="22"/>
                <w:szCs w:val="22"/>
              </w:rPr>
              <w:t>CIO PRADO DANTAS JUNIOR</w:t>
            </w:r>
          </w:p>
          <w:p w14:paraId="383B7C39" w14:textId="29C8782E" w:rsidR="00DA16CD" w:rsidRPr="00DC3E90" w:rsidRDefault="006824B3" w:rsidP="00DA16CD">
            <w:pPr>
              <w:keepLines/>
              <w:tabs>
                <w:tab w:val="left" w:pos="851"/>
              </w:tabs>
              <w:jc w:val="center"/>
              <w:rPr>
                <w:rFonts w:ascii="Arial" w:hAnsi="Arial" w:cs="Arial"/>
                <w:b/>
                <w:sz w:val="22"/>
                <w:szCs w:val="22"/>
              </w:rPr>
            </w:pPr>
            <w:r>
              <w:rPr>
                <w:rFonts w:ascii="Arial" w:hAnsi="Arial" w:cs="Arial"/>
                <w:sz w:val="22"/>
                <w:szCs w:val="22"/>
              </w:rPr>
              <w:t>Diretoria de Governança</w:t>
            </w:r>
          </w:p>
        </w:tc>
      </w:tr>
      <w:tr w:rsidR="00DA16CD" w14:paraId="413B849F" w14:textId="77777777" w:rsidTr="00DA16CD">
        <w:trPr>
          <w:trHeight w:val="366"/>
        </w:trPr>
        <w:tc>
          <w:tcPr>
            <w:tcW w:w="4720" w:type="dxa"/>
          </w:tcPr>
          <w:p w14:paraId="34589886" w14:textId="77777777" w:rsidR="00DA16CD" w:rsidRDefault="00DA16CD" w:rsidP="00DA16CD">
            <w:pPr>
              <w:keepLines/>
              <w:tabs>
                <w:tab w:val="left" w:pos="851"/>
              </w:tabs>
              <w:rPr>
                <w:rFonts w:ascii="Arial" w:hAnsi="Arial" w:cs="Arial"/>
                <w:sz w:val="22"/>
                <w:szCs w:val="22"/>
              </w:rPr>
            </w:pPr>
            <w:r>
              <w:rPr>
                <w:rFonts w:ascii="Arial" w:hAnsi="Arial" w:cs="Arial"/>
                <w:sz w:val="22"/>
                <w:szCs w:val="22"/>
              </w:rPr>
              <w:t xml:space="preserve">         </w:t>
            </w:r>
          </w:p>
        </w:tc>
        <w:tc>
          <w:tcPr>
            <w:tcW w:w="4721" w:type="dxa"/>
          </w:tcPr>
          <w:p w14:paraId="45E01968" w14:textId="77777777" w:rsidR="00DA16CD" w:rsidRDefault="00DA16CD" w:rsidP="00DA16CD">
            <w:pPr>
              <w:keepLines/>
              <w:tabs>
                <w:tab w:val="left" w:pos="851"/>
              </w:tabs>
              <w:jc w:val="center"/>
              <w:rPr>
                <w:rFonts w:ascii="Arial" w:hAnsi="Arial" w:cs="Arial"/>
                <w:sz w:val="22"/>
                <w:szCs w:val="22"/>
              </w:rPr>
            </w:pPr>
          </w:p>
        </w:tc>
      </w:tr>
    </w:tbl>
    <w:p w14:paraId="49F8C4DB" w14:textId="77777777" w:rsidR="00E74380" w:rsidRPr="000935A0" w:rsidRDefault="00E74380" w:rsidP="005E67D9">
      <w:pPr>
        <w:keepLines/>
        <w:tabs>
          <w:tab w:val="left" w:pos="851"/>
        </w:tabs>
        <w:jc w:val="both"/>
        <w:rPr>
          <w:rFonts w:ascii="Arial" w:hAnsi="Arial" w:cs="Arial"/>
          <w:sz w:val="6"/>
          <w:szCs w:val="6"/>
        </w:rPr>
      </w:pPr>
    </w:p>
    <w:p w14:paraId="012384DE" w14:textId="77777777" w:rsidR="00C46955" w:rsidRPr="007E7D26" w:rsidRDefault="00C46955" w:rsidP="005E67D9">
      <w:pPr>
        <w:keepLines/>
        <w:tabs>
          <w:tab w:val="left" w:pos="851"/>
        </w:tabs>
        <w:jc w:val="both"/>
        <w:rPr>
          <w:rFonts w:ascii="Arial" w:hAnsi="Arial" w:cs="Arial"/>
          <w:sz w:val="2"/>
          <w:szCs w:val="2"/>
        </w:rPr>
      </w:pPr>
    </w:p>
    <w:p w14:paraId="117FDD07" w14:textId="0811E109" w:rsidR="00D218AB" w:rsidRPr="005B66F8" w:rsidRDefault="00C66D24" w:rsidP="005E67D9">
      <w:pPr>
        <w:keepLines/>
        <w:tabs>
          <w:tab w:val="left" w:pos="851"/>
        </w:tabs>
        <w:jc w:val="center"/>
        <w:rPr>
          <w:rFonts w:ascii="Arial" w:hAnsi="Arial" w:cs="Arial"/>
          <w:b/>
          <w:sz w:val="22"/>
          <w:szCs w:val="22"/>
        </w:rPr>
      </w:pPr>
      <w:r w:rsidRPr="005B66F8">
        <w:rPr>
          <w:rFonts w:ascii="Arial" w:hAnsi="Arial" w:cs="Arial"/>
          <w:b/>
          <w:sz w:val="22"/>
          <w:szCs w:val="22"/>
        </w:rPr>
        <w:t>ARTUR JOSÉ SIMÃO PEDREIRA</w:t>
      </w:r>
    </w:p>
    <w:p w14:paraId="5C39C48F" w14:textId="2BC92099" w:rsidR="00FC46B8" w:rsidRDefault="005E67D9" w:rsidP="00807BD0">
      <w:pPr>
        <w:keepLines/>
        <w:tabs>
          <w:tab w:val="left" w:pos="851"/>
        </w:tabs>
        <w:jc w:val="center"/>
        <w:rPr>
          <w:rFonts w:ascii="Arial" w:hAnsi="Arial" w:cs="Arial"/>
          <w:sz w:val="22"/>
          <w:szCs w:val="22"/>
        </w:rPr>
      </w:pPr>
      <w:r w:rsidRPr="00EE4818">
        <w:rPr>
          <w:rFonts w:ascii="Arial" w:hAnsi="Arial" w:cs="Arial"/>
          <w:sz w:val="22"/>
          <w:szCs w:val="22"/>
        </w:rPr>
        <w:t xml:space="preserve">Contador CRC/DF </w:t>
      </w:r>
      <w:r w:rsidR="00EE4818" w:rsidRPr="00EE4818">
        <w:rPr>
          <w:rFonts w:ascii="Arial" w:hAnsi="Arial" w:cs="Arial"/>
          <w:sz w:val="22"/>
          <w:szCs w:val="22"/>
        </w:rPr>
        <w:t>008412</w:t>
      </w:r>
      <w:r w:rsidR="00051011" w:rsidRPr="00EE4818">
        <w:rPr>
          <w:rFonts w:ascii="Arial" w:hAnsi="Arial" w:cs="Arial"/>
          <w:sz w:val="22"/>
          <w:szCs w:val="22"/>
        </w:rPr>
        <w:t>/</w:t>
      </w:r>
      <w:r w:rsidR="00EE4818" w:rsidRPr="00EE4818">
        <w:rPr>
          <w:rFonts w:ascii="Arial" w:hAnsi="Arial" w:cs="Arial"/>
          <w:sz w:val="22"/>
          <w:szCs w:val="22"/>
        </w:rPr>
        <w:t>0</w:t>
      </w:r>
      <w:bookmarkEnd w:id="2"/>
      <w:r w:rsidR="00EE4818" w:rsidRPr="00EE4818">
        <w:rPr>
          <w:rFonts w:ascii="Arial" w:hAnsi="Arial" w:cs="Arial"/>
          <w:sz w:val="22"/>
          <w:szCs w:val="22"/>
        </w:rPr>
        <w:t>-9</w:t>
      </w:r>
    </w:p>
    <w:sectPr w:rsidR="00FC46B8" w:rsidSect="001158FB">
      <w:footerReference w:type="default" r:id="rId41"/>
      <w:type w:val="continuous"/>
      <w:pgSz w:w="11906" w:h="16838" w:code="9"/>
      <w:pgMar w:top="848" w:right="849" w:bottom="993" w:left="1276" w:header="1077"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214F8" w14:textId="77777777" w:rsidR="00640AE0" w:rsidRDefault="00640AE0" w:rsidP="005953F3">
      <w:r>
        <w:separator/>
      </w:r>
    </w:p>
  </w:endnote>
  <w:endnote w:type="continuationSeparator" w:id="0">
    <w:p w14:paraId="4627FEDD" w14:textId="77777777" w:rsidR="00640AE0" w:rsidRDefault="00640AE0" w:rsidP="00595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WenQuanYi Micro Hei">
    <w:panose1 w:val="00000000000000000000"/>
    <w:charset w:val="80"/>
    <w:family w:val="auto"/>
    <w:notTrueType/>
    <w:pitch w:val="variable"/>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OpenSymbol">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Lohit Hindi">
    <w:altName w:val="MS Mincho"/>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DM Sans">
    <w:charset w:val="00"/>
    <w:family w:val="auto"/>
    <w:pitch w:val="variable"/>
    <w:sig w:usb0="8000002F" w:usb1="5000205B" w:usb2="00000000" w:usb3="00000000" w:csb0="00000093" w:csb1="00000000"/>
  </w:font>
  <w:font w:name="Stone Sans">
    <w:altName w:val="Calibri"/>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E5389" w14:textId="77777777" w:rsidR="00340283" w:rsidRDefault="00340283">
    <w:pPr>
      <w:pStyle w:val="Rodap"/>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321184"/>
      <w:docPartObj>
        <w:docPartGallery w:val="Page Numbers (Bottom of Page)"/>
        <w:docPartUnique/>
      </w:docPartObj>
    </w:sdtPr>
    <w:sdtEndPr/>
    <w:sdtContent>
      <w:p w14:paraId="2AF736F0" w14:textId="06A4477E" w:rsidR="00525891" w:rsidRDefault="00525891" w:rsidP="00E32379">
        <w:pPr>
          <w:pStyle w:val="Rodap"/>
          <w:ind w:right="282"/>
          <w:jc w:val="right"/>
        </w:pPr>
        <w:r w:rsidRPr="00F54F45">
          <w:rPr>
            <w:sz w:val="18"/>
            <w:szCs w:val="18"/>
          </w:rPr>
          <w:fldChar w:fldCharType="begin"/>
        </w:r>
        <w:r w:rsidRPr="00F54F45">
          <w:rPr>
            <w:sz w:val="18"/>
            <w:szCs w:val="18"/>
          </w:rPr>
          <w:instrText>PAGE   \* MERGEFORMAT</w:instrText>
        </w:r>
        <w:r w:rsidRPr="00F54F45">
          <w:rPr>
            <w:sz w:val="18"/>
            <w:szCs w:val="18"/>
          </w:rPr>
          <w:fldChar w:fldCharType="separate"/>
        </w:r>
        <w:r w:rsidR="000C0008">
          <w:rPr>
            <w:noProof/>
            <w:sz w:val="18"/>
            <w:szCs w:val="18"/>
          </w:rPr>
          <w:t>11</w:t>
        </w:r>
        <w:r w:rsidRPr="00F54F45">
          <w:rPr>
            <w:sz w:val="18"/>
            <w:szCs w:val="18"/>
          </w:rPr>
          <w:fldChar w:fldCharType="end"/>
        </w:r>
      </w:p>
    </w:sdtContent>
  </w:sdt>
  <w:p w14:paraId="323312ED" w14:textId="1ECC9EDD" w:rsidR="00525891" w:rsidRPr="0027091B" w:rsidRDefault="00525891" w:rsidP="002808FC">
    <w:pPr>
      <w:pStyle w:val="Rodap"/>
      <w:tabs>
        <w:tab w:val="left" w:pos="2715"/>
        <w:tab w:val="left" w:pos="3915"/>
      </w:tabs>
      <w:ind w:firstLine="284"/>
      <w:rPr>
        <w:rStyle w:val="Nmerodepgina"/>
        <w:rFonts w:ascii="Century Gothic" w:hAnsi="Century Gothic"/>
        <w:snapToGrid w:val="0"/>
        <w:sz w:val="16"/>
        <w:szCs w:val="16"/>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077474"/>
      <w:docPartObj>
        <w:docPartGallery w:val="Page Numbers (Bottom of Page)"/>
        <w:docPartUnique/>
      </w:docPartObj>
    </w:sdtPr>
    <w:sdtEndPr/>
    <w:sdtContent>
      <w:p w14:paraId="3268C985" w14:textId="63B4AA0A" w:rsidR="00525891" w:rsidRDefault="00525891">
        <w:pPr>
          <w:pStyle w:val="Rodap"/>
          <w:jc w:val="right"/>
        </w:pPr>
        <w:r>
          <w:fldChar w:fldCharType="begin"/>
        </w:r>
        <w:r>
          <w:instrText>PAGE   \* MERGEFORMAT</w:instrText>
        </w:r>
        <w:r>
          <w:fldChar w:fldCharType="separate"/>
        </w:r>
        <w:r w:rsidR="000C0008">
          <w:rPr>
            <w:noProof/>
          </w:rPr>
          <w:t>14</w:t>
        </w:r>
        <w:r>
          <w:fldChar w:fldCharType="end"/>
        </w:r>
      </w:p>
    </w:sdtContent>
  </w:sdt>
  <w:p w14:paraId="61CDF33A" w14:textId="40F92E0F" w:rsidR="00525891" w:rsidRDefault="00525891" w:rsidP="00873160">
    <w:pPr>
      <w:pStyle w:val="Rodap"/>
      <w:tabs>
        <w:tab w:val="clear" w:pos="8640"/>
        <w:tab w:val="left" w:pos="2715"/>
        <w:tab w:val="left" w:pos="3915"/>
        <w:tab w:val="right" w:pos="9781"/>
      </w:tabs>
      <w:ind w:firstLine="142"/>
      <w:rPr>
        <w:rStyle w:val="Nmerodepgina"/>
        <w:snapToGrid w:val="0"/>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185613"/>
      <w:docPartObj>
        <w:docPartGallery w:val="Page Numbers (Bottom of Page)"/>
        <w:docPartUnique/>
      </w:docPartObj>
    </w:sdtPr>
    <w:sdtEndPr/>
    <w:sdtContent>
      <w:p w14:paraId="5232CD54" w14:textId="6DB695AC" w:rsidR="00525891" w:rsidRDefault="00525891">
        <w:pPr>
          <w:pStyle w:val="Rodap"/>
          <w:jc w:val="right"/>
        </w:pPr>
        <w:r>
          <w:fldChar w:fldCharType="begin"/>
        </w:r>
        <w:r>
          <w:instrText>PAGE   \* MERGEFORMAT</w:instrText>
        </w:r>
        <w:r>
          <w:fldChar w:fldCharType="separate"/>
        </w:r>
        <w:r w:rsidR="000C0008">
          <w:rPr>
            <w:noProof/>
          </w:rPr>
          <w:t>18</w:t>
        </w:r>
        <w:r>
          <w:fldChar w:fldCharType="end"/>
        </w:r>
      </w:p>
    </w:sdtContent>
  </w:sdt>
  <w:p w14:paraId="01FBFDF7" w14:textId="77777777" w:rsidR="00525891" w:rsidRPr="0027091B" w:rsidRDefault="00525891" w:rsidP="003857B4">
    <w:pPr>
      <w:pStyle w:val="Rodap"/>
      <w:tabs>
        <w:tab w:val="left" w:pos="2715"/>
        <w:tab w:val="left" w:pos="3915"/>
      </w:tabs>
      <w:ind w:firstLine="142"/>
      <w:rPr>
        <w:rStyle w:val="Nmerodepgina"/>
        <w:rFonts w:ascii="Century Gothic" w:hAnsi="Century Gothic"/>
        <w:snapToGrid w:val="0"/>
        <w:sz w:val="16"/>
        <w:szCs w:val="16"/>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096779"/>
      <w:docPartObj>
        <w:docPartGallery w:val="Page Numbers (Bottom of Page)"/>
        <w:docPartUnique/>
      </w:docPartObj>
    </w:sdtPr>
    <w:sdtEndPr/>
    <w:sdtContent>
      <w:p w14:paraId="2E2F1C72" w14:textId="77777777" w:rsidR="00832984" w:rsidRDefault="00832984">
        <w:pPr>
          <w:pStyle w:val="Rodap"/>
          <w:jc w:val="right"/>
        </w:pPr>
        <w:r>
          <w:fldChar w:fldCharType="begin"/>
        </w:r>
        <w:r>
          <w:instrText>PAGE   \* MERGEFORMAT</w:instrText>
        </w:r>
        <w:r>
          <w:fldChar w:fldCharType="separate"/>
        </w:r>
        <w:r>
          <w:rPr>
            <w:noProof/>
          </w:rPr>
          <w:t>11</w:t>
        </w:r>
        <w:r>
          <w:fldChar w:fldCharType="end"/>
        </w:r>
      </w:p>
    </w:sdtContent>
  </w:sdt>
  <w:p w14:paraId="606301DA" w14:textId="77777777" w:rsidR="00832984" w:rsidRPr="0027091B" w:rsidRDefault="00832984" w:rsidP="003857B4">
    <w:pPr>
      <w:pStyle w:val="Rodap"/>
      <w:tabs>
        <w:tab w:val="left" w:pos="2715"/>
        <w:tab w:val="left" w:pos="3915"/>
      </w:tabs>
      <w:ind w:firstLine="142"/>
      <w:rPr>
        <w:rStyle w:val="Nmerodepgina"/>
        <w:rFonts w:ascii="Century Gothic" w:hAnsi="Century Gothic"/>
        <w:snapToGrid w:val="0"/>
        <w:sz w:val="16"/>
        <w:szCs w:val="16"/>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0147244"/>
      <w:docPartObj>
        <w:docPartGallery w:val="Page Numbers (Bottom of Page)"/>
        <w:docPartUnique/>
      </w:docPartObj>
    </w:sdtPr>
    <w:sdtEndPr/>
    <w:sdtContent>
      <w:p w14:paraId="6DB5B234" w14:textId="63BFF7D1" w:rsidR="00525891" w:rsidRDefault="00525891">
        <w:pPr>
          <w:pStyle w:val="Rodap"/>
          <w:jc w:val="right"/>
        </w:pPr>
        <w:r>
          <w:fldChar w:fldCharType="begin"/>
        </w:r>
        <w:r>
          <w:instrText>PAGE   \* MERGEFORMAT</w:instrText>
        </w:r>
        <w:r>
          <w:fldChar w:fldCharType="separate"/>
        </w:r>
        <w:r w:rsidR="000C0008">
          <w:rPr>
            <w:noProof/>
          </w:rPr>
          <w:t>26</w:t>
        </w:r>
        <w:r>
          <w:fldChar w:fldCharType="end"/>
        </w:r>
      </w:p>
    </w:sdtContent>
  </w:sdt>
  <w:p w14:paraId="189EC0C0" w14:textId="3E1CB0C1" w:rsidR="00525891" w:rsidRPr="0027091B" w:rsidRDefault="00525891" w:rsidP="003857B4">
    <w:pPr>
      <w:pStyle w:val="Rodap"/>
      <w:tabs>
        <w:tab w:val="left" w:pos="2715"/>
        <w:tab w:val="left" w:pos="3915"/>
      </w:tabs>
      <w:ind w:firstLine="142"/>
      <w:rPr>
        <w:rStyle w:val="Nmerodepgina"/>
        <w:rFonts w:ascii="Century Gothic" w:hAnsi="Century Gothic"/>
        <w:snapToGrid w:val="0"/>
        <w:sz w:val="16"/>
        <w:szCs w:val="16"/>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444718"/>
      <w:docPartObj>
        <w:docPartGallery w:val="Page Numbers (Bottom of Page)"/>
        <w:docPartUnique/>
      </w:docPartObj>
    </w:sdtPr>
    <w:sdtEndPr/>
    <w:sdtContent>
      <w:p w14:paraId="4A045AA2" w14:textId="096C94C3" w:rsidR="00525891" w:rsidRDefault="00525891">
        <w:pPr>
          <w:pStyle w:val="Rodap"/>
          <w:jc w:val="right"/>
        </w:pPr>
        <w:r>
          <w:fldChar w:fldCharType="begin"/>
        </w:r>
        <w:r>
          <w:instrText>PAGE   \* MERGEFORMAT</w:instrText>
        </w:r>
        <w:r>
          <w:fldChar w:fldCharType="separate"/>
        </w:r>
        <w:r w:rsidR="000C0008">
          <w:rPr>
            <w:noProof/>
          </w:rPr>
          <w:t>33</w:t>
        </w:r>
        <w:r>
          <w:fldChar w:fldCharType="end"/>
        </w:r>
      </w:p>
    </w:sdtContent>
  </w:sdt>
  <w:p w14:paraId="3CE11F3E" w14:textId="13B9627F" w:rsidR="00525891" w:rsidRPr="0027091B" w:rsidRDefault="00525891" w:rsidP="003857B4">
    <w:pPr>
      <w:pStyle w:val="Rodap"/>
      <w:tabs>
        <w:tab w:val="left" w:pos="2715"/>
        <w:tab w:val="left" w:pos="3915"/>
      </w:tabs>
      <w:ind w:firstLine="142"/>
      <w:rPr>
        <w:rStyle w:val="Nmerodepgina"/>
        <w:rFonts w:ascii="Century Gothic" w:hAnsi="Century Gothic"/>
        <w:snapToGrid w:val="0"/>
        <w:sz w:val="16"/>
        <w:szCs w:val="16"/>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685740"/>
      <w:docPartObj>
        <w:docPartGallery w:val="Page Numbers (Bottom of Page)"/>
        <w:docPartUnique/>
      </w:docPartObj>
    </w:sdtPr>
    <w:sdtEndPr/>
    <w:sdtContent>
      <w:p w14:paraId="5580DB66" w14:textId="47F3F6F0" w:rsidR="00525891" w:rsidRDefault="00525891">
        <w:pPr>
          <w:pStyle w:val="Rodap"/>
          <w:jc w:val="right"/>
        </w:pPr>
        <w:r>
          <w:fldChar w:fldCharType="begin"/>
        </w:r>
        <w:r>
          <w:instrText>PAGE   \* MERGEFORMAT</w:instrText>
        </w:r>
        <w:r>
          <w:fldChar w:fldCharType="separate"/>
        </w:r>
        <w:r w:rsidR="000C0008">
          <w:rPr>
            <w:noProof/>
          </w:rPr>
          <w:t>36</w:t>
        </w:r>
        <w:r>
          <w:fldChar w:fldCharType="end"/>
        </w:r>
      </w:p>
    </w:sdtContent>
  </w:sdt>
  <w:p w14:paraId="5E1E40E2" w14:textId="51C6DFB4" w:rsidR="00525891" w:rsidRPr="0027091B" w:rsidRDefault="00525891" w:rsidP="003857B4">
    <w:pPr>
      <w:pStyle w:val="Rodap"/>
      <w:tabs>
        <w:tab w:val="left" w:pos="2715"/>
        <w:tab w:val="left" w:pos="3915"/>
      </w:tabs>
      <w:ind w:firstLine="142"/>
      <w:rPr>
        <w:rStyle w:val="Nmerodepgina"/>
        <w:rFonts w:ascii="Century Gothic" w:hAnsi="Century Gothic"/>
        <w:snapToGrid w:val="0"/>
        <w:sz w:val="16"/>
        <w:szCs w:val="16"/>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165578"/>
      <w:docPartObj>
        <w:docPartGallery w:val="Page Numbers (Bottom of Page)"/>
        <w:docPartUnique/>
      </w:docPartObj>
    </w:sdtPr>
    <w:sdtEndPr/>
    <w:sdtContent>
      <w:p w14:paraId="09EB74AB" w14:textId="0543D946" w:rsidR="00525891" w:rsidRDefault="00525891">
        <w:pPr>
          <w:pStyle w:val="Rodap"/>
          <w:jc w:val="right"/>
        </w:pPr>
        <w:r>
          <w:fldChar w:fldCharType="begin"/>
        </w:r>
        <w:r>
          <w:instrText>PAGE   \* MERGEFORMAT</w:instrText>
        </w:r>
        <w:r>
          <w:fldChar w:fldCharType="separate"/>
        </w:r>
        <w:r w:rsidR="000C0008">
          <w:rPr>
            <w:noProof/>
          </w:rPr>
          <w:t>49</w:t>
        </w:r>
        <w:r>
          <w:fldChar w:fldCharType="end"/>
        </w:r>
      </w:p>
    </w:sdtContent>
  </w:sdt>
  <w:p w14:paraId="614A6193" w14:textId="29785F44" w:rsidR="00525891" w:rsidRPr="0027091B" w:rsidRDefault="00525891" w:rsidP="003857B4">
    <w:pPr>
      <w:pStyle w:val="Rodap"/>
      <w:tabs>
        <w:tab w:val="left" w:pos="2715"/>
        <w:tab w:val="left" w:pos="3915"/>
      </w:tabs>
      <w:ind w:firstLine="142"/>
      <w:rPr>
        <w:rStyle w:val="Nmerodepgina"/>
        <w:rFonts w:ascii="Century Gothic" w:hAnsi="Century Gothic"/>
        <w:snapToGrid w:val="0"/>
        <w:sz w:val="16"/>
        <w:szCs w:val="16"/>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824354"/>
      <w:docPartObj>
        <w:docPartGallery w:val="Page Numbers (Bottom of Page)"/>
        <w:docPartUnique/>
      </w:docPartObj>
    </w:sdtPr>
    <w:sdtEndPr/>
    <w:sdtContent>
      <w:p w14:paraId="5544FB69" w14:textId="77777777" w:rsidR="00150C32" w:rsidRDefault="00150C32">
        <w:pPr>
          <w:pStyle w:val="Rodap"/>
          <w:jc w:val="right"/>
        </w:pPr>
        <w:r>
          <w:fldChar w:fldCharType="begin"/>
        </w:r>
        <w:r>
          <w:instrText>PAGE   \* MERGEFORMAT</w:instrText>
        </w:r>
        <w:r>
          <w:fldChar w:fldCharType="separate"/>
        </w:r>
        <w:r>
          <w:rPr>
            <w:noProof/>
          </w:rPr>
          <w:t>44</w:t>
        </w:r>
        <w:r>
          <w:fldChar w:fldCharType="end"/>
        </w:r>
      </w:p>
    </w:sdtContent>
  </w:sdt>
  <w:p w14:paraId="526DBFAA" w14:textId="77777777" w:rsidR="00150C32" w:rsidRPr="0027091B" w:rsidRDefault="00150C32" w:rsidP="003857B4">
    <w:pPr>
      <w:pStyle w:val="Rodap"/>
      <w:tabs>
        <w:tab w:val="left" w:pos="2715"/>
        <w:tab w:val="left" w:pos="3915"/>
      </w:tabs>
      <w:ind w:firstLine="142"/>
      <w:rPr>
        <w:rStyle w:val="Nmerodepgina"/>
        <w:rFonts w:ascii="Century Gothic" w:hAnsi="Century Gothic"/>
        <w:snapToGrid w:val="0"/>
        <w:sz w:val="16"/>
        <w:szCs w:val="16"/>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734594"/>
      <w:docPartObj>
        <w:docPartGallery w:val="Page Numbers (Bottom of Page)"/>
        <w:docPartUnique/>
      </w:docPartObj>
    </w:sdtPr>
    <w:sdtEndPr/>
    <w:sdtContent>
      <w:p w14:paraId="5C7F0F12" w14:textId="0AF4341E" w:rsidR="00525891" w:rsidRDefault="00525891">
        <w:pPr>
          <w:pStyle w:val="Rodap"/>
          <w:jc w:val="right"/>
        </w:pPr>
        <w:r>
          <w:fldChar w:fldCharType="begin"/>
        </w:r>
        <w:r>
          <w:instrText>PAGE   \* MERGEFORMAT</w:instrText>
        </w:r>
        <w:r>
          <w:fldChar w:fldCharType="separate"/>
        </w:r>
        <w:r w:rsidR="000C0008">
          <w:rPr>
            <w:noProof/>
          </w:rPr>
          <w:t>63</w:t>
        </w:r>
        <w:r>
          <w:fldChar w:fldCharType="end"/>
        </w:r>
      </w:p>
    </w:sdtContent>
  </w:sdt>
  <w:p w14:paraId="18F968E1" w14:textId="04D43843" w:rsidR="00525891" w:rsidRPr="0027091B" w:rsidRDefault="00525891" w:rsidP="003857B4">
    <w:pPr>
      <w:pStyle w:val="Rodap"/>
      <w:tabs>
        <w:tab w:val="left" w:pos="2715"/>
        <w:tab w:val="left" w:pos="3915"/>
      </w:tabs>
      <w:ind w:firstLine="142"/>
      <w:rPr>
        <w:rStyle w:val="Nmerodepgina"/>
        <w:rFonts w:ascii="Century Gothic" w:hAnsi="Century Gothic"/>
        <w:snapToGrid w:val="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2331E" w14:textId="7740C436" w:rsidR="00525891" w:rsidRPr="00D75703" w:rsidRDefault="00525891">
    <w:pPr>
      <w:pStyle w:val="Rodap"/>
      <w:jc w:val="right"/>
      <w:rPr>
        <w:rFonts w:ascii="Arial" w:hAnsi="Arial" w:cs="Arial"/>
        <w:sz w:val="18"/>
        <w:szCs w:val="18"/>
      </w:rPr>
    </w:pPr>
  </w:p>
  <w:p w14:paraId="6FEFF89C" w14:textId="77777777" w:rsidR="00525891" w:rsidRDefault="00525891">
    <w:pPr>
      <w:pStyle w:val="Rodap"/>
    </w:pPr>
  </w:p>
  <w:p w14:paraId="64217C78" w14:textId="77777777" w:rsidR="00525891" w:rsidRDefault="0052589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48F3B" w14:textId="50334894" w:rsidR="00525891" w:rsidRPr="00C90917" w:rsidRDefault="00525891">
    <w:pPr>
      <w:pStyle w:val="Rodap"/>
      <w:jc w:val="right"/>
      <w:rPr>
        <w:rFonts w:ascii="Arial" w:hAnsi="Arial" w:cs="Arial"/>
      </w:rPr>
    </w:pPr>
  </w:p>
  <w:p w14:paraId="0C95FA94" w14:textId="77777777" w:rsidR="00525891" w:rsidRPr="008A1499" w:rsidRDefault="00525891" w:rsidP="007B4CFF">
    <w:pPr>
      <w:pStyle w:val="Rodap"/>
      <w:tabs>
        <w:tab w:val="left" w:pos="2715"/>
        <w:tab w:val="left" w:pos="3915"/>
      </w:tabs>
      <w:rPr>
        <w:rStyle w:val="Nmerodepgina"/>
        <w:rFonts w:ascii="Century Gothic" w:hAnsi="Century Gothic"/>
        <w:snapToGrid w:val="0"/>
        <w:sz w:val="16"/>
        <w:szCs w:val="16"/>
        <w:lang w:val="pt-BR"/>
      </w:rPr>
    </w:pPr>
    <w:r w:rsidRPr="008A1499">
      <w:rPr>
        <w:rStyle w:val="Nmerodepgina"/>
        <w:rFonts w:ascii="Century Gothic" w:hAnsi="Century Gothic"/>
        <w:snapToGrid w:val="0"/>
        <w:sz w:val="16"/>
        <w:szCs w:val="16"/>
        <w:lang w:val="pt-BR"/>
      </w:rPr>
      <w:t>Reo 1-11/20 OS N</w:t>
    </w:r>
    <w:r w:rsidRPr="008A1499">
      <w:rPr>
        <w:rStyle w:val="Nmerodepgina"/>
        <w:rFonts w:ascii="Century Gothic" w:hAnsi="Century Gothic"/>
        <w:snapToGrid w:val="0"/>
        <w:sz w:val="16"/>
        <w:szCs w:val="16"/>
        <w:u w:val="single"/>
        <w:vertAlign w:val="superscript"/>
        <w:lang w:val="pt-BR"/>
      </w:rPr>
      <w:t>:</w:t>
    </w:r>
    <w:r w:rsidRPr="008A1499">
      <w:rPr>
        <w:rStyle w:val="Nmerodepgina"/>
        <w:rFonts w:ascii="Century Gothic" w:hAnsi="Century Gothic"/>
        <w:snapToGrid w:val="0"/>
        <w:sz w:val="16"/>
        <w:szCs w:val="16"/>
        <w:lang w:val="pt-BR"/>
      </w:rPr>
      <w:t xml:space="preserve"> 4928</w:t>
    </w:r>
    <w:r w:rsidRPr="008A1499">
      <w:rPr>
        <w:rStyle w:val="Nmerodepgina"/>
        <w:rFonts w:ascii="Century Gothic" w:hAnsi="Century Gothic"/>
        <w:snapToGrid w:val="0"/>
        <w:sz w:val="16"/>
        <w:szCs w:val="16"/>
        <w:lang w:val="pt-BR"/>
      </w:rPr>
      <w:tab/>
    </w:r>
    <w:r w:rsidRPr="008A1499">
      <w:rPr>
        <w:rStyle w:val="Nmerodepgina"/>
        <w:rFonts w:ascii="Century Gothic" w:hAnsi="Century Gothic"/>
        <w:snapToGrid w:val="0"/>
        <w:sz w:val="16"/>
        <w:szCs w:val="16"/>
        <w:lang w:val="pt-BR"/>
      </w:rPr>
      <w:tab/>
    </w:r>
    <w:r w:rsidRPr="008A1499">
      <w:rPr>
        <w:rStyle w:val="Nmerodepgina"/>
        <w:rFonts w:ascii="Century Gothic" w:hAnsi="Century Gothic"/>
        <w:snapToGrid w:val="0"/>
        <w:sz w:val="16"/>
        <w:szCs w:val="16"/>
        <w:lang w:val="pt-BR"/>
      </w:rPr>
      <w:tab/>
    </w:r>
    <w:r w:rsidRPr="008A1499">
      <w:rPr>
        <w:rStyle w:val="Nmerodepgina"/>
        <w:rFonts w:ascii="Century Gothic" w:hAnsi="Century Gothic"/>
        <w:snapToGrid w:val="0"/>
        <w:sz w:val="16"/>
        <w:szCs w:val="16"/>
        <w:lang w:val="pt-BR"/>
      </w:rPr>
      <w:tab/>
    </w:r>
    <w:r w:rsidRPr="008A1499">
      <w:rPr>
        <w:rStyle w:val="Nmerodepgina"/>
        <w:rFonts w:ascii="Century Gothic" w:hAnsi="Century Gothic"/>
        <w:snapToGrid w:val="0"/>
        <w:sz w:val="16"/>
        <w:szCs w:val="16"/>
        <w:lang w:val="pt-BR"/>
      </w:rPr>
      <w:tab/>
    </w:r>
    <w:r w:rsidRPr="008A1499">
      <w:rPr>
        <w:rStyle w:val="Nmerodepgina"/>
        <w:rFonts w:ascii="Century Gothic" w:hAnsi="Century Gothic"/>
        <w:snapToGrid w:val="0"/>
        <w:sz w:val="16"/>
        <w:szCs w:val="16"/>
        <w:lang w:val="pt-BR"/>
      </w:rPr>
      <w:tab/>
    </w:r>
  </w:p>
  <w:p w14:paraId="70BAB70F" w14:textId="77777777" w:rsidR="00525891" w:rsidRPr="008A1499" w:rsidRDefault="00525891" w:rsidP="007B4CFF">
    <w:pPr>
      <w:pStyle w:val="Rodap"/>
      <w:rPr>
        <w:rStyle w:val="Nmerodepgina"/>
        <w:rFonts w:ascii="Century Gothic" w:hAnsi="Century Gothic"/>
        <w:snapToGrid w:val="0"/>
        <w:sz w:val="16"/>
        <w:szCs w:val="16"/>
        <w:lang w:val="pt-BR"/>
      </w:rPr>
    </w:pPr>
    <w:r w:rsidRPr="008A1499">
      <w:rPr>
        <w:rStyle w:val="Nmerodepgina"/>
        <w:rFonts w:ascii="Century Gothic" w:hAnsi="Century Gothic"/>
        <w:snapToGrid w:val="0"/>
        <w:sz w:val="16"/>
        <w:szCs w:val="16"/>
        <w:lang w:val="pt-BR"/>
      </w:rPr>
      <w:t>Formulário CAR 03</w:t>
    </w:r>
  </w:p>
  <w:p w14:paraId="460DBC9A" w14:textId="77777777" w:rsidR="00525891" w:rsidRPr="008A1499" w:rsidRDefault="00525891" w:rsidP="007B4CFF">
    <w:pPr>
      <w:pStyle w:val="Rodap"/>
      <w:ind w:firstLine="142"/>
      <w:rPr>
        <w:rStyle w:val="Nmerodepgina"/>
        <w:rFonts w:ascii="Century Gothic" w:hAnsi="Century Gothic"/>
        <w:snapToGrid w:val="0"/>
        <w:sz w:val="16"/>
        <w:szCs w:val="16"/>
        <w:lang w:val="pt-BR"/>
      </w:rPr>
    </w:pPr>
  </w:p>
  <w:p w14:paraId="1809270E" w14:textId="77777777" w:rsidR="00525891" w:rsidRPr="008D05D3" w:rsidRDefault="00525891" w:rsidP="007B4CFF">
    <w:pPr>
      <w:spacing w:line="180" w:lineRule="exact"/>
      <w:ind w:left="-108"/>
      <w:jc w:val="both"/>
      <w:rPr>
        <w:rFonts w:cs="Arial"/>
        <w:b/>
        <w:bCs/>
        <w:color w:val="000044"/>
        <w:sz w:val="16"/>
        <w:szCs w:val="16"/>
      </w:rPr>
    </w:pPr>
    <w:r w:rsidRPr="008D05D3">
      <w:rPr>
        <w:rFonts w:cs="Arial"/>
        <w:b/>
        <w:bCs/>
        <w:color w:val="000044"/>
        <w:sz w:val="16"/>
        <w:szCs w:val="16"/>
      </w:rPr>
      <w:t>Consult Auditores Independentes</w:t>
    </w:r>
  </w:p>
  <w:p w14:paraId="322C0606" w14:textId="77777777" w:rsidR="00525891" w:rsidRPr="00146F66" w:rsidRDefault="00525891" w:rsidP="007B4CFF">
    <w:pPr>
      <w:spacing w:line="140" w:lineRule="exact"/>
      <w:ind w:left="-115"/>
      <w:jc w:val="both"/>
      <w:rPr>
        <w:rFonts w:cs="Arial"/>
        <w:color w:val="000044"/>
        <w:sz w:val="14"/>
        <w:szCs w:val="14"/>
      </w:rPr>
    </w:pPr>
    <w:r w:rsidRPr="00146F66">
      <w:rPr>
        <w:rFonts w:cs="Arial"/>
        <w:color w:val="000044"/>
        <w:sz w:val="14"/>
        <w:szCs w:val="14"/>
      </w:rPr>
      <w:t>Rua Mateus Leme, 2004, Centro Cívico, Curitiba</w:t>
    </w:r>
  </w:p>
  <w:p w14:paraId="5DEFE806" w14:textId="77777777" w:rsidR="00525891" w:rsidRDefault="00525891" w:rsidP="007B4CFF">
    <w:pPr>
      <w:spacing w:line="140" w:lineRule="exact"/>
      <w:ind w:left="-115"/>
      <w:jc w:val="both"/>
      <w:rPr>
        <w:rFonts w:cs="Arial"/>
        <w:color w:val="000044"/>
        <w:sz w:val="14"/>
        <w:szCs w:val="14"/>
      </w:rPr>
    </w:pPr>
    <w:r w:rsidRPr="00146F66">
      <w:rPr>
        <w:rFonts w:cs="Arial"/>
        <w:color w:val="000044"/>
        <w:sz w:val="14"/>
        <w:szCs w:val="14"/>
      </w:rPr>
      <w:t>Estado do Paraná – Brasil | + 55 41 3350 60</w:t>
    </w:r>
    <w:r>
      <w:rPr>
        <w:rFonts w:cs="Arial"/>
        <w:color w:val="000044"/>
        <w:sz w:val="14"/>
        <w:szCs w:val="14"/>
      </w:rPr>
      <w:t>00</w:t>
    </w:r>
  </w:p>
  <w:p w14:paraId="57A511D5" w14:textId="77777777" w:rsidR="00525891" w:rsidRDefault="00525891" w:rsidP="007B4CFF">
    <w:pPr>
      <w:spacing w:line="140" w:lineRule="exact"/>
      <w:ind w:left="-115"/>
      <w:jc w:val="both"/>
      <w:rPr>
        <w:rFonts w:cs="Arial"/>
        <w:color w:val="000044"/>
        <w:sz w:val="14"/>
        <w:szCs w:val="14"/>
      </w:rPr>
    </w:pPr>
    <w:r>
      <w:rPr>
        <w:rFonts w:cs="Arial"/>
        <w:color w:val="000044"/>
        <w:sz w:val="14"/>
        <w:szCs w:val="14"/>
      </w:rPr>
      <w:t>www.consultauditores.com.br</w:t>
    </w:r>
  </w:p>
  <w:p w14:paraId="72AA088B" w14:textId="77777777" w:rsidR="00525891" w:rsidRPr="008A1499" w:rsidRDefault="00525891" w:rsidP="007B4CFF">
    <w:pPr>
      <w:pStyle w:val="Rodap"/>
      <w:rPr>
        <w:rStyle w:val="Nmerodepgina"/>
        <w:snapToGrid w:val="0"/>
        <w:sz w:val="16"/>
        <w:lang w:val="pt-BR"/>
      </w:rPr>
    </w:pPr>
  </w:p>
  <w:p w14:paraId="23B7930B" w14:textId="77777777" w:rsidR="00525891" w:rsidRDefault="00525891">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7253459"/>
      <w:docPartObj>
        <w:docPartGallery w:val="Page Numbers (Bottom of Page)"/>
        <w:docPartUnique/>
      </w:docPartObj>
    </w:sdtPr>
    <w:sdtContent>
      <w:p w14:paraId="1E85EE78" w14:textId="78398859" w:rsidR="00340283" w:rsidRDefault="00340283">
        <w:pPr>
          <w:pStyle w:val="Rodap"/>
          <w:jc w:val="right"/>
        </w:pPr>
        <w:r>
          <w:fldChar w:fldCharType="begin"/>
        </w:r>
        <w:r>
          <w:instrText>PAGE   \* MERGEFORMAT</w:instrText>
        </w:r>
        <w:r>
          <w:fldChar w:fldCharType="separate"/>
        </w:r>
        <w:r>
          <w:t>2</w:t>
        </w:r>
        <w:r>
          <w:fldChar w:fldCharType="end"/>
        </w:r>
      </w:p>
    </w:sdtContent>
  </w:sdt>
  <w:p w14:paraId="7C15F03E" w14:textId="77777777" w:rsidR="00525891" w:rsidRDefault="00525891">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1277523"/>
      <w:docPartObj>
        <w:docPartGallery w:val="Page Numbers (Bottom of Page)"/>
        <w:docPartUnique/>
      </w:docPartObj>
    </w:sdtPr>
    <w:sdtEndPr/>
    <w:sdtContent>
      <w:p w14:paraId="2935A5E5" w14:textId="506546FD" w:rsidR="00525891" w:rsidRDefault="00525891" w:rsidP="00A61BBA">
        <w:pPr>
          <w:pStyle w:val="Rodap"/>
          <w:ind w:right="991"/>
          <w:jc w:val="right"/>
        </w:pPr>
        <w:r w:rsidRPr="007A5D5D">
          <w:rPr>
            <w:sz w:val="18"/>
            <w:szCs w:val="18"/>
          </w:rPr>
          <w:fldChar w:fldCharType="begin"/>
        </w:r>
        <w:r w:rsidRPr="007A5D5D">
          <w:rPr>
            <w:sz w:val="18"/>
            <w:szCs w:val="18"/>
          </w:rPr>
          <w:instrText>PAGE   \* MERGEFORMAT</w:instrText>
        </w:r>
        <w:r w:rsidRPr="007A5D5D">
          <w:rPr>
            <w:sz w:val="18"/>
            <w:szCs w:val="18"/>
          </w:rPr>
          <w:fldChar w:fldCharType="separate"/>
        </w:r>
        <w:r w:rsidR="000C0008">
          <w:rPr>
            <w:noProof/>
            <w:sz w:val="18"/>
            <w:szCs w:val="18"/>
          </w:rPr>
          <w:t>5</w:t>
        </w:r>
        <w:r w:rsidRPr="007A5D5D">
          <w:rPr>
            <w:sz w:val="18"/>
            <w:szCs w:val="18"/>
          </w:rPr>
          <w:fldChar w:fldCharType="end"/>
        </w:r>
      </w:p>
    </w:sdtContent>
  </w:sdt>
  <w:p w14:paraId="2A3AF4BE" w14:textId="1F5F61BF" w:rsidR="00525891" w:rsidRPr="0027091B" w:rsidRDefault="00525891" w:rsidP="002808FC">
    <w:pPr>
      <w:pStyle w:val="Rodap"/>
      <w:tabs>
        <w:tab w:val="left" w:pos="2715"/>
        <w:tab w:val="left" w:pos="3915"/>
      </w:tabs>
      <w:ind w:firstLine="284"/>
      <w:rPr>
        <w:rStyle w:val="Nmerodepgina"/>
        <w:rFonts w:ascii="Century Gothic" w:hAnsi="Century Gothic"/>
        <w:snapToGrid w:val="0"/>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3245231"/>
      <w:docPartObj>
        <w:docPartGallery w:val="Page Numbers (Bottom of Page)"/>
        <w:docPartUnique/>
      </w:docPartObj>
    </w:sdtPr>
    <w:sdtEndPr/>
    <w:sdtContent>
      <w:p w14:paraId="0C142E32" w14:textId="6F08DAC2" w:rsidR="00525891" w:rsidRPr="007A5D5D" w:rsidRDefault="00E82BC9" w:rsidP="007A5D5D">
        <w:pPr>
          <w:pStyle w:val="Rodap"/>
          <w:jc w:val="right"/>
          <w:rPr>
            <w:color w:val="000044"/>
            <w:sz w:val="16"/>
            <w:szCs w:val="16"/>
          </w:rPr>
        </w:pPr>
        <w:r>
          <w:t>7</w:t>
        </w:r>
      </w:p>
      <w:p w14:paraId="7D3CEC22" w14:textId="77777777" w:rsidR="00525891" w:rsidRDefault="00640AE0">
        <w:pPr>
          <w:pStyle w:val="Rodap"/>
          <w:jc w:val="right"/>
        </w:pP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175414"/>
      <w:docPartObj>
        <w:docPartGallery w:val="Page Numbers (Bottom of Page)"/>
        <w:docPartUnique/>
      </w:docPartObj>
    </w:sdtPr>
    <w:sdtEndPr/>
    <w:sdtContent>
      <w:p w14:paraId="67F8114F" w14:textId="46AFA169" w:rsidR="00525891" w:rsidRDefault="00525891" w:rsidP="00E32379">
        <w:pPr>
          <w:pStyle w:val="Rodap"/>
          <w:ind w:right="-144"/>
          <w:jc w:val="right"/>
        </w:pPr>
        <w:r>
          <w:fldChar w:fldCharType="begin"/>
        </w:r>
        <w:r>
          <w:instrText>PAGE   \* MERGEFORMAT</w:instrText>
        </w:r>
        <w:r>
          <w:fldChar w:fldCharType="separate"/>
        </w:r>
        <w:r>
          <w:rPr>
            <w:noProof/>
          </w:rPr>
          <w:t>7</w:t>
        </w:r>
        <w:r>
          <w:fldChar w:fldCharType="end"/>
        </w:r>
      </w:p>
    </w:sdtContent>
  </w:sdt>
  <w:p w14:paraId="56E716DF" w14:textId="59E2AC47" w:rsidR="00525891" w:rsidRPr="0027091B" w:rsidRDefault="00525891" w:rsidP="002808FC">
    <w:pPr>
      <w:pStyle w:val="Rodap"/>
      <w:tabs>
        <w:tab w:val="left" w:pos="2715"/>
        <w:tab w:val="left" w:pos="3915"/>
      </w:tabs>
      <w:ind w:firstLine="284"/>
      <w:rPr>
        <w:rStyle w:val="Nmerodepgina"/>
        <w:rFonts w:ascii="Century Gothic" w:hAnsi="Century Gothic"/>
        <w:snapToGrid w:val="0"/>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3750508"/>
      <w:docPartObj>
        <w:docPartGallery w:val="Page Numbers (Bottom of Page)"/>
        <w:docPartUnique/>
      </w:docPartObj>
    </w:sdtPr>
    <w:sdtEndPr>
      <w:rPr>
        <w:sz w:val="18"/>
        <w:szCs w:val="18"/>
      </w:rPr>
    </w:sdtEndPr>
    <w:sdtContent>
      <w:p w14:paraId="0CB23643" w14:textId="26F3854B" w:rsidR="00525891" w:rsidRPr="00F54F45" w:rsidRDefault="00525891">
        <w:pPr>
          <w:pStyle w:val="Rodap"/>
          <w:jc w:val="right"/>
          <w:rPr>
            <w:sz w:val="18"/>
            <w:szCs w:val="18"/>
          </w:rPr>
        </w:pPr>
        <w:r w:rsidRPr="00F54F45">
          <w:rPr>
            <w:sz w:val="18"/>
            <w:szCs w:val="18"/>
          </w:rPr>
          <w:fldChar w:fldCharType="begin"/>
        </w:r>
        <w:r w:rsidRPr="00F54F45">
          <w:rPr>
            <w:sz w:val="18"/>
            <w:szCs w:val="18"/>
          </w:rPr>
          <w:instrText>PAGE   \* MERGEFORMAT</w:instrText>
        </w:r>
        <w:r w:rsidRPr="00F54F45">
          <w:rPr>
            <w:sz w:val="18"/>
            <w:szCs w:val="18"/>
          </w:rPr>
          <w:fldChar w:fldCharType="separate"/>
        </w:r>
        <w:r w:rsidR="000C0008">
          <w:rPr>
            <w:noProof/>
            <w:sz w:val="18"/>
            <w:szCs w:val="18"/>
          </w:rPr>
          <w:t>9</w:t>
        </w:r>
        <w:r w:rsidRPr="00F54F45">
          <w:rPr>
            <w:sz w:val="18"/>
            <w:szCs w:val="18"/>
          </w:rPr>
          <w:fldChar w:fldCharType="end"/>
        </w:r>
      </w:p>
    </w:sdtContent>
  </w:sdt>
  <w:p w14:paraId="3D18FE19" w14:textId="2423CE68" w:rsidR="00525891" w:rsidRPr="0027091B" w:rsidRDefault="00525891" w:rsidP="002808FC">
    <w:pPr>
      <w:pStyle w:val="Rodap"/>
      <w:tabs>
        <w:tab w:val="left" w:pos="2715"/>
        <w:tab w:val="left" w:pos="3915"/>
      </w:tabs>
      <w:ind w:firstLine="284"/>
      <w:rPr>
        <w:rStyle w:val="Nmerodepgina"/>
        <w:rFonts w:ascii="Century Gothic" w:hAnsi="Century Gothic"/>
        <w:snapToGrid w:val="0"/>
        <w:sz w:val="16"/>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655981"/>
      <w:docPartObj>
        <w:docPartGallery w:val="Page Numbers (Bottom of Page)"/>
        <w:docPartUnique/>
      </w:docPartObj>
    </w:sdtPr>
    <w:sdtEndPr/>
    <w:sdtContent>
      <w:p w14:paraId="0D15F869" w14:textId="528377A4" w:rsidR="00525891" w:rsidRPr="007A5D5D" w:rsidRDefault="00525891" w:rsidP="007A5D5D">
        <w:pPr>
          <w:pStyle w:val="Rodap"/>
          <w:jc w:val="right"/>
          <w:rPr>
            <w:color w:val="000044"/>
            <w:sz w:val="16"/>
            <w:szCs w:val="16"/>
          </w:rPr>
        </w:pPr>
        <w:r>
          <w:rPr>
            <w:rStyle w:val="Nmerodepgina"/>
            <w:snapToGrid w:val="0"/>
            <w:sz w:val="18"/>
            <w:szCs w:val="18"/>
          </w:rPr>
          <w:t>10</w:t>
        </w:r>
      </w:p>
      <w:p w14:paraId="1EE795B6" w14:textId="77777777" w:rsidR="00525891" w:rsidRDefault="00640AE0">
        <w:pPr>
          <w:pStyle w:val="Rodap"/>
          <w:jc w:val="right"/>
        </w:pPr>
      </w:p>
    </w:sdtContent>
  </w:sdt>
  <w:p w14:paraId="3567181F" w14:textId="77777777" w:rsidR="00525891" w:rsidRPr="0027091B" w:rsidRDefault="00525891" w:rsidP="003857B4">
    <w:pPr>
      <w:pStyle w:val="Rodap"/>
      <w:tabs>
        <w:tab w:val="left" w:pos="2715"/>
        <w:tab w:val="left" w:pos="3915"/>
      </w:tabs>
      <w:ind w:firstLine="142"/>
      <w:rPr>
        <w:rStyle w:val="Nmerodepgina"/>
        <w:rFonts w:ascii="Century Gothic" w:hAnsi="Century Gothic"/>
        <w:snapToGrid w:val="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EDDB0" w14:textId="77777777" w:rsidR="00640AE0" w:rsidRDefault="00640AE0" w:rsidP="005953F3">
      <w:r>
        <w:separator/>
      </w:r>
    </w:p>
  </w:footnote>
  <w:footnote w:type="continuationSeparator" w:id="0">
    <w:p w14:paraId="258BE756" w14:textId="77777777" w:rsidR="00640AE0" w:rsidRDefault="00640AE0" w:rsidP="00595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2F901" w14:textId="77777777" w:rsidR="00340283" w:rsidRDefault="00340283">
    <w:pPr>
      <w:pStyle w:val="Cabealh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94FCF" w14:textId="77777777" w:rsidR="000935A0" w:rsidRPr="00E63AB1" w:rsidRDefault="000935A0" w:rsidP="00E2798A">
    <w:pPr>
      <w:snapToGrid w:val="0"/>
      <w:rPr>
        <w:rFonts w:ascii="Arial" w:hAnsi="Arial" w:cs="Arial"/>
        <w:b/>
        <w:sz w:val="22"/>
        <w:szCs w:val="22"/>
      </w:rPr>
    </w:pPr>
    <w:r w:rsidRPr="00E63AB1">
      <w:rPr>
        <w:rFonts w:ascii="Arial" w:hAnsi="Arial" w:cs="Arial"/>
        <w:b/>
        <w:sz w:val="22"/>
        <w:szCs w:val="22"/>
      </w:rPr>
      <w:t>TELECOMUNICAÇÕES BRASILEIRAS S.A. – T</w:t>
    </w:r>
    <w:r>
      <w:rPr>
        <w:rFonts w:ascii="Arial" w:hAnsi="Arial" w:cs="Arial"/>
        <w:b/>
        <w:sz w:val="22"/>
        <w:szCs w:val="22"/>
      </w:rPr>
      <w:t>elebras</w:t>
    </w:r>
  </w:p>
  <w:p w14:paraId="4D4774AA" w14:textId="77777777" w:rsidR="000935A0" w:rsidRDefault="000935A0" w:rsidP="00E2798A">
    <w:pPr>
      <w:pStyle w:val="Cabealho"/>
      <w:rPr>
        <w:rFonts w:ascii="Arial" w:hAnsi="Arial" w:cs="Arial"/>
      </w:rPr>
    </w:pPr>
    <w:r>
      <w:rPr>
        <w:rFonts w:ascii="Arial" w:hAnsi="Arial" w:cs="Arial"/>
      </w:rPr>
      <w:t>Notas Explicativas às Informações Contábeis Intermediarias Individuais</w:t>
    </w:r>
  </w:p>
  <w:p w14:paraId="49538E00" w14:textId="77777777" w:rsidR="000935A0" w:rsidRDefault="000935A0" w:rsidP="00E2798A">
    <w:pPr>
      <w:pStyle w:val="Cabealho"/>
      <w:rPr>
        <w:rFonts w:ascii="Arial" w:hAnsi="Arial" w:cs="Arial"/>
      </w:rPr>
    </w:pPr>
    <w:r>
      <w:rPr>
        <w:rFonts w:ascii="Arial" w:hAnsi="Arial" w:cs="Arial"/>
      </w:rPr>
      <w:t>Períodos findos em 31 de março de 2026 e 2025</w:t>
    </w:r>
  </w:p>
  <w:p w14:paraId="257B7396" w14:textId="77777777" w:rsidR="000935A0" w:rsidRDefault="000935A0" w:rsidP="00E2798A">
    <w:pPr>
      <w:pStyle w:val="Cabealho"/>
      <w:tabs>
        <w:tab w:val="clear" w:pos="4320"/>
        <w:tab w:val="clear" w:pos="8640"/>
        <w:tab w:val="left" w:pos="9090"/>
      </w:tabs>
      <w:rPr>
        <w:rFonts w:ascii="Arial" w:hAnsi="Arial" w:cs="Arial"/>
        <w:sz w:val="22"/>
        <w:szCs w:val="22"/>
      </w:rPr>
    </w:pPr>
    <w:r>
      <w:rPr>
        <w:rFonts w:ascii="Arial" w:hAnsi="Arial" w:cs="Arial"/>
      </w:rPr>
      <w:t>Em milhares de reais, exceto quando indicado de outra forma.</w:t>
    </w:r>
  </w:p>
  <w:p w14:paraId="0C0E1651" w14:textId="77777777" w:rsidR="000935A0" w:rsidRPr="00AC7F4B" w:rsidRDefault="000935A0" w:rsidP="00AC7F4B">
    <w:pPr>
      <w:pStyle w:val="Cabealho"/>
      <w:tabs>
        <w:tab w:val="clear" w:pos="4320"/>
        <w:tab w:val="clear" w:pos="8640"/>
        <w:tab w:val="left" w:pos="9090"/>
      </w:tabs>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80768" behindDoc="0" locked="0" layoutInCell="1" allowOverlap="1" wp14:anchorId="68130CF0" wp14:editId="3DE42EAD">
              <wp:simplePos x="0" y="0"/>
              <wp:positionH relativeFrom="column">
                <wp:posOffset>0</wp:posOffset>
              </wp:positionH>
              <wp:positionV relativeFrom="paragraph">
                <wp:posOffset>83820</wp:posOffset>
              </wp:positionV>
              <wp:extent cx="6096000" cy="0"/>
              <wp:effectExtent l="0" t="0" r="0" b="0"/>
              <wp:wrapNone/>
              <wp:docPr id="1142357900" name="Conector reto 6"/>
              <wp:cNvGraphicFramePr/>
              <a:graphic xmlns:a="http://schemas.openxmlformats.org/drawingml/2006/main">
                <a:graphicData uri="http://schemas.microsoft.com/office/word/2010/wordprocessingShape">
                  <wps:wsp>
                    <wps:cNvCnPr/>
                    <wps:spPr>
                      <a:xfrm>
                        <a:off x="0" y="0"/>
                        <a:ext cx="6096000" cy="0"/>
                      </a:xfrm>
                      <a:prstGeom prst="line">
                        <a:avLst/>
                      </a:prstGeom>
                      <a:ln>
                        <a:solidFill>
                          <a:srgbClr val="2313F3"/>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74749CC5" id="Conector reto 6"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0,6.6pt" to="480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" strokecolor="#2313f3"/>
          </w:pict>
        </mc:Fallback>
      </mc:AlternateContent>
    </w:r>
  </w:p>
  <w:p w14:paraId="137AC638" w14:textId="77777777" w:rsidR="000935A0" w:rsidRDefault="000935A0" w:rsidP="007E39E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15" w:type="dxa"/>
      <w:tblInd w:w="108" w:type="dxa"/>
      <w:tblLook w:val="0000" w:firstRow="0" w:lastRow="0" w:firstColumn="0" w:lastColumn="0" w:noHBand="0" w:noVBand="0"/>
    </w:tblPr>
    <w:tblGrid>
      <w:gridCol w:w="3143"/>
      <w:gridCol w:w="1777"/>
      <w:gridCol w:w="1635"/>
      <w:gridCol w:w="3260"/>
    </w:tblGrid>
    <w:tr w:rsidR="00525891" w:rsidRPr="007F3C90" w14:paraId="18E5659D" w14:textId="77777777" w:rsidTr="00A04386">
      <w:tc>
        <w:tcPr>
          <w:tcW w:w="3143" w:type="dxa"/>
        </w:tcPr>
        <w:p w14:paraId="31CB07A2" w14:textId="77777777" w:rsidR="00525891" w:rsidRPr="007F3C90" w:rsidRDefault="00525891" w:rsidP="00600EAF">
          <w:pPr>
            <w:ind w:left="-108"/>
            <w:rPr>
              <w:rFonts w:ascii="Arial" w:hAnsi="Arial"/>
              <w:lang w:val="en-US" w:eastAsia="en-US"/>
            </w:rPr>
          </w:pPr>
          <w:r>
            <w:rPr>
              <w:rFonts w:ascii="Arial" w:hAnsi="Arial"/>
              <w:noProof/>
            </w:rPr>
            <w:drawing>
              <wp:anchor distT="0" distB="0" distL="114300" distR="114300" simplePos="0" relativeHeight="251661312" behindDoc="0" locked="0" layoutInCell="1" allowOverlap="1" wp14:anchorId="3377F3C1" wp14:editId="1BCF040A">
                <wp:simplePos x="0" y="0"/>
                <wp:positionH relativeFrom="column">
                  <wp:posOffset>-3175</wp:posOffset>
                </wp:positionH>
                <wp:positionV relativeFrom="paragraph">
                  <wp:posOffset>5080</wp:posOffset>
                </wp:positionV>
                <wp:extent cx="1171575" cy="325061"/>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rowe Logo PMS130+282 for Microsoft Office - SM.png"/>
                        <pic:cNvPicPr/>
                      </pic:nvPicPr>
                      <pic:blipFill>
                        <a:blip r:embed="rId1">
                          <a:extLst>
                            <a:ext uri="{28A0092B-C50C-407E-A947-70E740481C1C}">
                              <a14:useLocalDpi xmlns:a14="http://schemas.microsoft.com/office/drawing/2010/main" val="0"/>
                            </a:ext>
                          </a:extLst>
                        </a:blip>
                        <a:stretch>
                          <a:fillRect/>
                        </a:stretch>
                      </pic:blipFill>
                      <pic:spPr>
                        <a:xfrm>
                          <a:off x="0" y="0"/>
                          <a:ext cx="1207901" cy="335140"/>
                        </a:xfrm>
                        <a:prstGeom prst="rect">
                          <a:avLst/>
                        </a:prstGeom>
                      </pic:spPr>
                    </pic:pic>
                  </a:graphicData>
                </a:graphic>
                <wp14:sizeRelH relativeFrom="margin">
                  <wp14:pctWidth>0</wp14:pctWidth>
                </wp14:sizeRelH>
                <wp14:sizeRelV relativeFrom="margin">
                  <wp14:pctHeight>0</wp14:pctHeight>
                </wp14:sizeRelV>
              </wp:anchor>
            </w:drawing>
          </w:r>
        </w:p>
      </w:tc>
      <w:tc>
        <w:tcPr>
          <w:tcW w:w="1777" w:type="dxa"/>
        </w:tcPr>
        <w:p w14:paraId="54F0968F" w14:textId="77777777" w:rsidR="00525891" w:rsidRPr="007F3C90" w:rsidRDefault="00525891" w:rsidP="00600EAF">
          <w:pPr>
            <w:rPr>
              <w:rFonts w:ascii="Arial" w:hAnsi="Arial"/>
              <w:sz w:val="48"/>
              <w:szCs w:val="48"/>
              <w:lang w:val="en-US" w:eastAsia="en-US"/>
            </w:rPr>
          </w:pPr>
        </w:p>
      </w:tc>
      <w:tc>
        <w:tcPr>
          <w:tcW w:w="1635" w:type="dxa"/>
        </w:tcPr>
        <w:p w14:paraId="2CCCDB72" w14:textId="77777777" w:rsidR="00525891" w:rsidRPr="007F3C90" w:rsidRDefault="00525891" w:rsidP="00600EAF">
          <w:pPr>
            <w:rPr>
              <w:rFonts w:ascii="Arial" w:hAnsi="Arial"/>
              <w:lang w:val="en-US" w:eastAsia="en-US"/>
            </w:rPr>
          </w:pPr>
        </w:p>
      </w:tc>
      <w:tc>
        <w:tcPr>
          <w:tcW w:w="3260" w:type="dxa"/>
        </w:tcPr>
        <w:p w14:paraId="4A0B62AE" w14:textId="77777777" w:rsidR="00525891" w:rsidRPr="00316545" w:rsidRDefault="00525891" w:rsidP="00600EAF">
          <w:pPr>
            <w:spacing w:line="180" w:lineRule="exact"/>
            <w:ind w:left="-108"/>
            <w:jc w:val="both"/>
            <w:rPr>
              <w:rFonts w:ascii="Arial" w:hAnsi="Arial" w:cs="Arial"/>
              <w:b/>
              <w:bCs/>
              <w:color w:val="000044"/>
              <w:sz w:val="16"/>
              <w:szCs w:val="16"/>
              <w:lang w:val="en-US" w:eastAsia="en-US"/>
            </w:rPr>
          </w:pPr>
          <w:r w:rsidRPr="00316545">
            <w:rPr>
              <w:rFonts w:ascii="Arial" w:hAnsi="Arial" w:cs="Arial"/>
              <w:b/>
              <w:bCs/>
              <w:color w:val="000044"/>
              <w:sz w:val="16"/>
              <w:szCs w:val="16"/>
              <w:lang w:val="en-US" w:eastAsia="en-US"/>
            </w:rPr>
            <w:t xml:space="preserve">Crowe Consult Auditores </w:t>
          </w:r>
          <w:proofErr w:type="spellStart"/>
          <w:r w:rsidRPr="00316545">
            <w:rPr>
              <w:rFonts w:ascii="Arial" w:hAnsi="Arial" w:cs="Arial"/>
              <w:b/>
              <w:bCs/>
              <w:color w:val="000044"/>
              <w:sz w:val="16"/>
              <w:szCs w:val="16"/>
              <w:lang w:val="en-US" w:eastAsia="en-US"/>
            </w:rPr>
            <w:t>Independentes</w:t>
          </w:r>
          <w:proofErr w:type="spellEnd"/>
        </w:p>
        <w:p w14:paraId="31D584E1" w14:textId="77777777" w:rsidR="00525891" w:rsidRPr="00316545" w:rsidRDefault="00525891" w:rsidP="00600EAF">
          <w:pPr>
            <w:spacing w:after="120" w:line="180" w:lineRule="exact"/>
            <w:ind w:left="-108"/>
            <w:jc w:val="both"/>
            <w:rPr>
              <w:rFonts w:ascii="Arial" w:hAnsi="Arial" w:cs="Arial"/>
              <w:b/>
              <w:bCs/>
              <w:color w:val="000044"/>
              <w:sz w:val="15"/>
              <w:szCs w:val="15"/>
              <w:lang w:val="en-US" w:eastAsia="en-US"/>
            </w:rPr>
          </w:pPr>
          <w:r w:rsidRPr="00316545">
            <w:rPr>
              <w:rFonts w:ascii="Arial" w:hAnsi="Arial" w:cs="Arial"/>
              <w:b/>
              <w:bCs/>
              <w:color w:val="000044"/>
              <w:sz w:val="15"/>
              <w:szCs w:val="15"/>
              <w:lang w:val="en-US" w:eastAsia="en-US"/>
            </w:rPr>
            <w:t>Member Crowe Global</w:t>
          </w:r>
        </w:p>
        <w:p w14:paraId="67577325" w14:textId="77777777" w:rsidR="00525891" w:rsidRPr="00146F66" w:rsidRDefault="00525891" w:rsidP="00600EAF">
          <w:pPr>
            <w:spacing w:line="140" w:lineRule="exact"/>
            <w:ind w:left="-115"/>
            <w:jc w:val="both"/>
            <w:rPr>
              <w:rFonts w:ascii="Arial" w:hAnsi="Arial" w:cs="Arial"/>
              <w:color w:val="000044"/>
              <w:sz w:val="14"/>
              <w:szCs w:val="14"/>
              <w:lang w:eastAsia="en-US"/>
            </w:rPr>
          </w:pPr>
          <w:r w:rsidRPr="00146F66">
            <w:rPr>
              <w:rFonts w:ascii="Arial" w:hAnsi="Arial" w:cs="Arial"/>
              <w:color w:val="000044"/>
              <w:sz w:val="14"/>
              <w:szCs w:val="14"/>
              <w:lang w:eastAsia="en-US"/>
            </w:rPr>
            <w:t>Rua Mateus Leme, 2004, Centro Cívico, Curitiba</w:t>
          </w:r>
        </w:p>
        <w:p w14:paraId="20E93041" w14:textId="77777777" w:rsidR="00525891" w:rsidRPr="00146F66" w:rsidRDefault="00525891" w:rsidP="00600EAF">
          <w:pPr>
            <w:spacing w:line="140" w:lineRule="exact"/>
            <w:ind w:left="-115"/>
            <w:jc w:val="both"/>
            <w:rPr>
              <w:rFonts w:ascii="Arial" w:hAnsi="Arial" w:cs="Arial"/>
              <w:color w:val="000044"/>
              <w:sz w:val="14"/>
              <w:szCs w:val="14"/>
              <w:lang w:eastAsia="en-US"/>
            </w:rPr>
          </w:pPr>
          <w:r w:rsidRPr="00146F66">
            <w:rPr>
              <w:rFonts w:ascii="Arial" w:hAnsi="Arial" w:cs="Arial"/>
              <w:color w:val="000044"/>
              <w:sz w:val="14"/>
              <w:szCs w:val="14"/>
              <w:lang w:eastAsia="en-US"/>
            </w:rPr>
            <w:t>Estado do Paraná – Brasil | + 55 41 3350 601</w:t>
          </w:r>
          <w:r>
            <w:rPr>
              <w:rFonts w:ascii="Arial" w:hAnsi="Arial" w:cs="Arial"/>
              <w:color w:val="000044"/>
              <w:sz w:val="14"/>
              <w:szCs w:val="14"/>
              <w:lang w:eastAsia="en-US"/>
            </w:rPr>
            <w:t>3</w:t>
          </w:r>
        </w:p>
        <w:p w14:paraId="2CECF0FA" w14:textId="77777777" w:rsidR="00525891" w:rsidRPr="007F3C90" w:rsidRDefault="00525891" w:rsidP="00600EAF">
          <w:pPr>
            <w:spacing w:line="140" w:lineRule="exact"/>
            <w:ind w:left="-115"/>
            <w:jc w:val="both"/>
            <w:rPr>
              <w:rFonts w:ascii="Stone Sans" w:hAnsi="Stone Sans"/>
              <w:color w:val="000044"/>
              <w:sz w:val="14"/>
              <w:szCs w:val="14"/>
              <w:lang w:eastAsia="en-US"/>
            </w:rPr>
          </w:pPr>
          <w:r w:rsidRPr="00146F66">
            <w:rPr>
              <w:rFonts w:ascii="Arial" w:hAnsi="Arial" w:cs="Arial"/>
              <w:color w:val="000044"/>
              <w:sz w:val="14"/>
              <w:szCs w:val="14"/>
              <w:lang w:eastAsia="en-US"/>
            </w:rPr>
            <w:t>www.consult.com.br | www.crowe.com/br</w:t>
          </w:r>
        </w:p>
      </w:tc>
    </w:tr>
  </w:tbl>
  <w:p w14:paraId="029177B1" w14:textId="77777777" w:rsidR="00525891" w:rsidRDefault="00525891">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9C90F" w14:textId="77777777" w:rsidR="00525891" w:rsidRDefault="00525891">
    <w:pPr>
      <w:pStyle w:val="Cabealho"/>
    </w:pPr>
    <w:r>
      <w:tab/>
    </w:r>
  </w:p>
  <w:tbl>
    <w:tblPr>
      <w:tblW w:w="9815" w:type="dxa"/>
      <w:tblInd w:w="108" w:type="dxa"/>
      <w:tblLook w:val="0000" w:firstRow="0" w:lastRow="0" w:firstColumn="0" w:lastColumn="0" w:noHBand="0" w:noVBand="0"/>
    </w:tblPr>
    <w:tblGrid>
      <w:gridCol w:w="3143"/>
      <w:gridCol w:w="1777"/>
      <w:gridCol w:w="1635"/>
      <w:gridCol w:w="3260"/>
    </w:tblGrid>
    <w:tr w:rsidR="00525891" w:rsidRPr="007F3C90" w14:paraId="5E564F31" w14:textId="77777777" w:rsidTr="00047615">
      <w:trPr>
        <w:trHeight w:val="1425"/>
      </w:trPr>
      <w:tc>
        <w:tcPr>
          <w:tcW w:w="3143" w:type="dxa"/>
        </w:tcPr>
        <w:p w14:paraId="724AA88E" w14:textId="6BF5AF88" w:rsidR="00525891" w:rsidRPr="007F3C90" w:rsidRDefault="00525891" w:rsidP="00984D94">
          <w:pPr>
            <w:ind w:left="-108"/>
            <w:rPr>
              <w:lang w:val="en-US"/>
            </w:rPr>
          </w:pPr>
        </w:p>
      </w:tc>
      <w:tc>
        <w:tcPr>
          <w:tcW w:w="1777" w:type="dxa"/>
        </w:tcPr>
        <w:p w14:paraId="353135CA" w14:textId="77777777" w:rsidR="00525891" w:rsidRPr="007F3C90" w:rsidRDefault="00525891" w:rsidP="00984D94">
          <w:pPr>
            <w:rPr>
              <w:sz w:val="48"/>
              <w:szCs w:val="48"/>
              <w:lang w:val="en-US"/>
            </w:rPr>
          </w:pPr>
        </w:p>
      </w:tc>
      <w:tc>
        <w:tcPr>
          <w:tcW w:w="1635" w:type="dxa"/>
        </w:tcPr>
        <w:p w14:paraId="3BE96551" w14:textId="77777777" w:rsidR="00525891" w:rsidRPr="007F3C90" w:rsidRDefault="00525891" w:rsidP="00984D94">
          <w:pPr>
            <w:rPr>
              <w:lang w:val="en-US"/>
            </w:rPr>
          </w:pPr>
        </w:p>
      </w:tc>
      <w:tc>
        <w:tcPr>
          <w:tcW w:w="3260" w:type="dxa"/>
        </w:tcPr>
        <w:p w14:paraId="03E0B397" w14:textId="77777777" w:rsidR="00525891" w:rsidRPr="007F3C90" w:rsidRDefault="00525891" w:rsidP="00984D94">
          <w:pPr>
            <w:spacing w:line="140" w:lineRule="exact"/>
            <w:ind w:left="-115"/>
            <w:jc w:val="both"/>
            <w:rPr>
              <w:rFonts w:ascii="Stone Sans" w:hAnsi="Stone Sans"/>
              <w:color w:val="000044"/>
              <w:sz w:val="14"/>
              <w:szCs w:val="14"/>
            </w:rPr>
          </w:pPr>
        </w:p>
      </w:tc>
    </w:tr>
  </w:tbl>
  <w:p w14:paraId="66B08F5F" w14:textId="139C73F9" w:rsidR="00525891" w:rsidRDefault="00525891" w:rsidP="007B4CFF">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E0089" w14:textId="5B067E5C" w:rsidR="00525891" w:rsidRDefault="00525891">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598EF" w14:textId="0F838B22" w:rsidR="00525891" w:rsidRDefault="00525891">
    <w:pPr>
      <w:pStyle w:val="Cabealho"/>
    </w:pPr>
  </w:p>
  <w:p w14:paraId="447D3EEA" w14:textId="77777777" w:rsidR="00525891" w:rsidRDefault="00525891">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1D5E4" w14:textId="2B20C8AE" w:rsidR="00525891" w:rsidRDefault="00525891" w:rsidP="007E39E5">
    <w:pPr>
      <w:pStyle w:val="Cabealho"/>
    </w:pPr>
  </w:p>
  <w:p w14:paraId="23BF8A1D" w14:textId="77777777" w:rsidR="00525891" w:rsidRDefault="00525891" w:rsidP="007E39E5">
    <w:pPr>
      <w:pStyle w:val="Cabealh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3A889" w14:textId="77777777" w:rsidR="00525891" w:rsidRDefault="00525891">
    <w:pPr>
      <w:pStyle w:val="Cabealho"/>
    </w:pPr>
  </w:p>
  <w:p w14:paraId="03255083" w14:textId="77777777" w:rsidR="00525891" w:rsidRDefault="00525891">
    <w:pPr>
      <w:pStyle w:val="Cabealh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F829" w14:textId="7EBE3269" w:rsidR="00AC7F4B" w:rsidRPr="00AC7F4B" w:rsidRDefault="00AC7F4B" w:rsidP="00AC7F4B">
    <w:pPr>
      <w:pStyle w:val="Cabealho"/>
      <w:tabs>
        <w:tab w:val="clear" w:pos="4320"/>
        <w:tab w:val="clear" w:pos="8640"/>
        <w:tab w:val="left" w:pos="9090"/>
      </w:tabs>
      <w:rPr>
        <w:rFonts w:ascii="Arial" w:hAnsi="Arial" w:cs="Arial"/>
        <w:b/>
        <w:bCs/>
        <w:sz w:val="22"/>
        <w:szCs w:val="22"/>
      </w:rPr>
    </w:pPr>
    <w:r>
      <w:rPr>
        <w:rFonts w:ascii="Arial" w:hAnsi="Arial" w:cs="Arial"/>
        <w:b/>
        <w:bCs/>
        <w:sz w:val="22"/>
        <w:szCs w:val="22"/>
      </w:rPr>
      <w:t xml:space="preserve">      </w:t>
    </w:r>
    <w:r w:rsidR="008F3200">
      <w:rPr>
        <w:rFonts w:ascii="Arial" w:hAnsi="Arial" w:cs="Arial"/>
        <w:b/>
        <w:bCs/>
        <w:sz w:val="22"/>
        <w:szCs w:val="22"/>
      </w:rPr>
      <w:t xml:space="preserve">     </w:t>
    </w:r>
    <w:r w:rsidRPr="00AC7F4B">
      <w:rPr>
        <w:rFonts w:ascii="Arial" w:hAnsi="Arial" w:cs="Arial"/>
        <w:b/>
        <w:bCs/>
        <w:sz w:val="22"/>
        <w:szCs w:val="22"/>
      </w:rPr>
      <w:t>TELECOMUNICAÇÕES BRASILEIRAS S.A - TELEBRAS</w:t>
    </w:r>
  </w:p>
  <w:p w14:paraId="3552F6B6" w14:textId="748E74A3" w:rsidR="008F3200" w:rsidRDefault="008F3200" w:rsidP="008F3200">
    <w:pPr>
      <w:pStyle w:val="Cabealho"/>
      <w:rPr>
        <w:rFonts w:ascii="Arial" w:hAnsi="Arial" w:cs="Arial"/>
      </w:rPr>
    </w:pPr>
    <w:r>
      <w:rPr>
        <w:rFonts w:ascii="Arial" w:hAnsi="Arial" w:cs="Arial"/>
      </w:rPr>
      <w:t xml:space="preserve">             Notas Explicativas às Informações Contábeis Intermediarias Individuais</w:t>
    </w:r>
  </w:p>
  <w:p w14:paraId="4ACF7B69" w14:textId="201403FD" w:rsidR="008F3200" w:rsidRDefault="008F3200" w:rsidP="008F3200">
    <w:pPr>
      <w:pStyle w:val="Cabealho"/>
      <w:rPr>
        <w:rFonts w:ascii="Arial" w:hAnsi="Arial" w:cs="Arial"/>
      </w:rPr>
    </w:pPr>
    <w:r>
      <w:rPr>
        <w:rFonts w:ascii="Arial" w:hAnsi="Arial" w:cs="Arial"/>
      </w:rPr>
      <w:t xml:space="preserve">             Períodos findos em 3</w:t>
    </w:r>
    <w:r w:rsidR="00C8566A">
      <w:rPr>
        <w:rFonts w:ascii="Arial" w:hAnsi="Arial" w:cs="Arial"/>
      </w:rPr>
      <w:t>0</w:t>
    </w:r>
    <w:r>
      <w:rPr>
        <w:rFonts w:ascii="Arial" w:hAnsi="Arial" w:cs="Arial"/>
      </w:rPr>
      <w:t xml:space="preserve"> de </w:t>
    </w:r>
    <w:r w:rsidR="00C8566A">
      <w:rPr>
        <w:rFonts w:ascii="Arial" w:hAnsi="Arial" w:cs="Arial"/>
      </w:rPr>
      <w:t>junho</w:t>
    </w:r>
    <w:r>
      <w:rPr>
        <w:rFonts w:ascii="Arial" w:hAnsi="Arial" w:cs="Arial"/>
      </w:rPr>
      <w:t xml:space="preserve"> de 2026 e 2025</w:t>
    </w:r>
  </w:p>
  <w:p w14:paraId="14BE3613" w14:textId="06207B4B" w:rsidR="008F3200" w:rsidRDefault="008F3200" w:rsidP="008F3200">
    <w:pPr>
      <w:pStyle w:val="Cabealho"/>
      <w:tabs>
        <w:tab w:val="clear" w:pos="4320"/>
        <w:tab w:val="clear" w:pos="8640"/>
        <w:tab w:val="left" w:pos="9090"/>
      </w:tabs>
      <w:rPr>
        <w:rFonts w:ascii="Arial" w:hAnsi="Arial" w:cs="Arial"/>
        <w:sz w:val="22"/>
        <w:szCs w:val="22"/>
      </w:rPr>
    </w:pPr>
    <w:r>
      <w:rPr>
        <w:rFonts w:ascii="Arial" w:hAnsi="Arial" w:cs="Arial"/>
      </w:rPr>
      <w:t xml:space="preserve">             Em milhares de reais, exceto quando indicado de outra forma.</w:t>
    </w:r>
  </w:p>
  <w:p w14:paraId="3EFBF075" w14:textId="4BC3F4D0" w:rsidR="008F3200" w:rsidRPr="00AC7F4B" w:rsidRDefault="008F3200" w:rsidP="008F3200">
    <w:pPr>
      <w:pStyle w:val="Cabealho"/>
      <w:tabs>
        <w:tab w:val="clear" w:pos="4320"/>
        <w:tab w:val="clear" w:pos="8640"/>
        <w:tab w:val="left" w:pos="9090"/>
      </w:tabs>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82816" behindDoc="0" locked="0" layoutInCell="1" allowOverlap="1" wp14:anchorId="62449411" wp14:editId="02674433">
              <wp:simplePos x="0" y="0"/>
              <wp:positionH relativeFrom="column">
                <wp:posOffset>484505</wp:posOffset>
              </wp:positionH>
              <wp:positionV relativeFrom="paragraph">
                <wp:posOffset>84455</wp:posOffset>
              </wp:positionV>
              <wp:extent cx="6159500" cy="0"/>
              <wp:effectExtent l="0" t="0" r="0" b="0"/>
              <wp:wrapNone/>
              <wp:docPr id="501050461" name="Conector reto 6"/>
              <wp:cNvGraphicFramePr/>
              <a:graphic xmlns:a="http://schemas.openxmlformats.org/drawingml/2006/main">
                <a:graphicData uri="http://schemas.microsoft.com/office/word/2010/wordprocessingShape">
                  <wps:wsp>
                    <wps:cNvCnPr/>
                    <wps:spPr>
                      <a:xfrm>
                        <a:off x="0" y="0"/>
                        <a:ext cx="6159500" cy="0"/>
                      </a:xfrm>
                      <a:prstGeom prst="line">
                        <a:avLst/>
                      </a:prstGeom>
                      <a:ln>
                        <a:solidFill>
                          <a:srgbClr val="2313F3"/>
                        </a:solidFill>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anchor>
          </w:drawing>
        </mc:Choice>
        <mc:Fallback>
          <w:pict>
            <v:line w14:anchorId="36A731A8" id="Conector reto 6"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15pt,6.65pt" to="523.1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" strokecolor="#2313f3"/>
          </w:pict>
        </mc:Fallback>
      </mc:AlternateContent>
    </w:r>
    <w:r>
      <w:rPr>
        <w:rFonts w:ascii="Arial" w:hAnsi="Arial" w:cs="Arial"/>
        <w:sz w:val="22"/>
        <w:szCs w:val="22"/>
      </w:rPr>
      <w:t xml:space="preserve">                                  </w:t>
    </w:r>
  </w:p>
  <w:p w14:paraId="650A3F97" w14:textId="6DB1EF73" w:rsidR="00525891" w:rsidRDefault="008F3200">
    <w:pPr>
      <w:pStyle w:val="Cabealho"/>
    </w:pPr>
    <w: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1158A" w14:textId="77777777" w:rsidR="00E2798A" w:rsidRPr="00E63AB1" w:rsidRDefault="00E2798A" w:rsidP="00E2798A">
    <w:pPr>
      <w:snapToGrid w:val="0"/>
      <w:rPr>
        <w:rFonts w:ascii="Arial" w:hAnsi="Arial" w:cs="Arial"/>
        <w:b/>
        <w:sz w:val="22"/>
        <w:szCs w:val="22"/>
      </w:rPr>
    </w:pPr>
    <w:r w:rsidRPr="00E63AB1">
      <w:rPr>
        <w:rFonts w:ascii="Arial" w:hAnsi="Arial" w:cs="Arial"/>
        <w:b/>
        <w:sz w:val="22"/>
        <w:szCs w:val="22"/>
      </w:rPr>
      <w:t>TELECOMUNICAÇÕES BRASILEIRAS S.A. – T</w:t>
    </w:r>
    <w:r>
      <w:rPr>
        <w:rFonts w:ascii="Arial" w:hAnsi="Arial" w:cs="Arial"/>
        <w:b/>
        <w:sz w:val="22"/>
        <w:szCs w:val="22"/>
      </w:rPr>
      <w:t>elebras</w:t>
    </w:r>
  </w:p>
  <w:p w14:paraId="60041C9B" w14:textId="77777777" w:rsidR="00E2798A" w:rsidRDefault="00E2798A" w:rsidP="00E2798A">
    <w:pPr>
      <w:pStyle w:val="Cabealho"/>
      <w:rPr>
        <w:rFonts w:ascii="Arial" w:hAnsi="Arial" w:cs="Arial"/>
      </w:rPr>
    </w:pPr>
    <w:r>
      <w:rPr>
        <w:rFonts w:ascii="Arial" w:hAnsi="Arial" w:cs="Arial"/>
      </w:rPr>
      <w:t>Notas Explicativas às Informações Contábeis Intermediarias Individuais</w:t>
    </w:r>
  </w:p>
  <w:p w14:paraId="18CA5F78" w14:textId="6FC09EE3" w:rsidR="00E2798A" w:rsidRDefault="00E2798A" w:rsidP="00E2798A">
    <w:pPr>
      <w:pStyle w:val="Cabealho"/>
      <w:rPr>
        <w:rFonts w:ascii="Arial" w:hAnsi="Arial" w:cs="Arial"/>
      </w:rPr>
    </w:pPr>
    <w:r>
      <w:rPr>
        <w:rFonts w:ascii="Arial" w:hAnsi="Arial" w:cs="Arial"/>
      </w:rPr>
      <w:t>Períodos findos em 3</w:t>
    </w:r>
    <w:r w:rsidR="00EA6025">
      <w:rPr>
        <w:rFonts w:ascii="Arial" w:hAnsi="Arial" w:cs="Arial"/>
      </w:rPr>
      <w:t>0</w:t>
    </w:r>
    <w:r>
      <w:rPr>
        <w:rFonts w:ascii="Arial" w:hAnsi="Arial" w:cs="Arial"/>
      </w:rPr>
      <w:t xml:space="preserve"> de </w:t>
    </w:r>
    <w:r w:rsidR="00EA6025">
      <w:rPr>
        <w:rFonts w:ascii="Arial" w:hAnsi="Arial" w:cs="Arial"/>
      </w:rPr>
      <w:t>junho</w:t>
    </w:r>
    <w:r>
      <w:rPr>
        <w:rFonts w:ascii="Arial" w:hAnsi="Arial" w:cs="Arial"/>
      </w:rPr>
      <w:t xml:space="preserve"> de 2026 e 2025</w:t>
    </w:r>
  </w:p>
  <w:p w14:paraId="1C40ADB1" w14:textId="7C36E6B4" w:rsidR="001158FB" w:rsidRDefault="00E2798A" w:rsidP="00E2798A">
    <w:pPr>
      <w:pStyle w:val="Cabealho"/>
      <w:tabs>
        <w:tab w:val="clear" w:pos="4320"/>
        <w:tab w:val="clear" w:pos="8640"/>
        <w:tab w:val="left" w:pos="9090"/>
      </w:tabs>
      <w:rPr>
        <w:rFonts w:ascii="Arial" w:hAnsi="Arial" w:cs="Arial"/>
        <w:sz w:val="22"/>
        <w:szCs w:val="22"/>
      </w:rPr>
    </w:pPr>
    <w:r>
      <w:rPr>
        <w:rFonts w:ascii="Arial" w:hAnsi="Arial" w:cs="Arial"/>
      </w:rPr>
      <w:t>Em milhares de reais, exceto quando indicado de outra forma.</w:t>
    </w:r>
  </w:p>
  <w:p w14:paraId="1AED5BB4" w14:textId="613D81AC" w:rsidR="00E2798A" w:rsidRPr="00AC7F4B" w:rsidRDefault="00E2798A" w:rsidP="00AC7F4B">
    <w:pPr>
      <w:pStyle w:val="Cabealho"/>
      <w:tabs>
        <w:tab w:val="clear" w:pos="4320"/>
        <w:tab w:val="clear" w:pos="8640"/>
        <w:tab w:val="left" w:pos="9090"/>
      </w:tabs>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78720" behindDoc="0" locked="0" layoutInCell="1" allowOverlap="1" wp14:anchorId="480E2014" wp14:editId="6C5D88C5">
              <wp:simplePos x="0" y="0"/>
              <wp:positionH relativeFrom="column">
                <wp:posOffset>0</wp:posOffset>
              </wp:positionH>
              <wp:positionV relativeFrom="paragraph">
                <wp:posOffset>83820</wp:posOffset>
              </wp:positionV>
              <wp:extent cx="6096000" cy="0"/>
              <wp:effectExtent l="0" t="0" r="0" b="0"/>
              <wp:wrapNone/>
              <wp:docPr id="402866334" name="Conector reto 6"/>
              <wp:cNvGraphicFramePr/>
              <a:graphic xmlns:a="http://schemas.openxmlformats.org/drawingml/2006/main">
                <a:graphicData uri="http://schemas.microsoft.com/office/word/2010/wordprocessingShape">
                  <wps:wsp>
                    <wps:cNvCnPr/>
                    <wps:spPr>
                      <a:xfrm>
                        <a:off x="0" y="0"/>
                        <a:ext cx="6096000" cy="0"/>
                      </a:xfrm>
                      <a:prstGeom prst="line">
                        <a:avLst/>
                      </a:prstGeom>
                      <a:ln>
                        <a:solidFill>
                          <a:srgbClr val="2313F3"/>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713070B1" id="Conector reto 6"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0,6.6pt" to="480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" strokecolor="#2313f3"/>
          </w:pict>
        </mc:Fallback>
      </mc:AlternateContent>
    </w:r>
  </w:p>
  <w:p w14:paraId="1C2996BB" w14:textId="027B1328" w:rsidR="001E35EB" w:rsidRDefault="001E35EB" w:rsidP="007E39E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D33"/>
    <w:multiLevelType w:val="singleLevel"/>
    <w:tmpl w:val="0416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090815F5"/>
    <w:multiLevelType w:val="hybridMultilevel"/>
    <w:tmpl w:val="D0D8647C"/>
    <w:lvl w:ilvl="0" w:tplc="660C2F2A">
      <w:start w:val="1"/>
      <w:numFmt w:val="lowerLetter"/>
      <w:lvlText w:val="%1)"/>
      <w:lvlJc w:val="left"/>
      <w:pPr>
        <w:ind w:left="1428" w:hanging="360"/>
      </w:pPr>
      <w:rPr>
        <w:rFonts w:ascii="Arial" w:eastAsia="Times New Roman" w:hAnsi="Arial" w:cs="Arial"/>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 w15:restartNumberingAfterBreak="0">
    <w:nsid w:val="0B364873"/>
    <w:multiLevelType w:val="multilevel"/>
    <w:tmpl w:val="13B67D36"/>
    <w:lvl w:ilvl="0">
      <w:start w:val="3"/>
      <w:numFmt w:val="decimal"/>
      <w:lvlText w:val="%1."/>
      <w:lvlJc w:val="left"/>
      <w:pPr>
        <w:ind w:left="502"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2A87A3B"/>
    <w:multiLevelType w:val="multilevel"/>
    <w:tmpl w:val="CFDCCC5A"/>
    <w:lvl w:ilvl="0">
      <w:start w:val="1"/>
      <w:numFmt w:val="decimal"/>
      <w:lvlText w:val="%1."/>
      <w:lvlJc w:val="left"/>
      <w:pPr>
        <w:ind w:left="367" w:hanging="360"/>
      </w:pPr>
    </w:lvl>
    <w:lvl w:ilvl="1">
      <w:start w:val="1"/>
      <w:numFmt w:val="decimal"/>
      <w:isLgl/>
      <w:lvlText w:val="%1.%2"/>
      <w:lvlJc w:val="left"/>
      <w:pPr>
        <w:ind w:left="1697" w:hanging="420"/>
      </w:pPr>
      <w:rPr>
        <w:rFonts w:ascii="Arial" w:hAnsi="Arial" w:cs="Arial" w:hint="default"/>
        <w:b/>
        <w:sz w:val="22"/>
        <w:szCs w:val="22"/>
      </w:rPr>
    </w:lvl>
    <w:lvl w:ilvl="2">
      <w:start w:val="1"/>
      <w:numFmt w:val="decimal"/>
      <w:isLgl/>
      <w:lvlText w:val="%1.%2.%3"/>
      <w:lvlJc w:val="left"/>
      <w:pPr>
        <w:ind w:left="720" w:hanging="720"/>
      </w:pPr>
      <w:rPr>
        <w:rFonts w:hint="default"/>
        <w:b/>
      </w:rPr>
    </w:lvl>
    <w:lvl w:ilvl="3">
      <w:start w:val="1"/>
      <w:numFmt w:val="decimal"/>
      <w:isLgl/>
      <w:lvlText w:val="%1.%2.%3.%4"/>
      <w:lvlJc w:val="left"/>
      <w:pPr>
        <w:ind w:left="869" w:hanging="720"/>
      </w:pPr>
      <w:rPr>
        <w:rFonts w:hint="default"/>
        <w:b/>
      </w:rPr>
    </w:lvl>
    <w:lvl w:ilvl="4">
      <w:start w:val="1"/>
      <w:numFmt w:val="decimal"/>
      <w:isLgl/>
      <w:lvlText w:val="%1.%2.%3.%4.%5"/>
      <w:lvlJc w:val="left"/>
      <w:pPr>
        <w:ind w:left="1087" w:hanging="1080"/>
      </w:pPr>
      <w:rPr>
        <w:rFonts w:hint="default"/>
        <w:b/>
      </w:rPr>
    </w:lvl>
    <w:lvl w:ilvl="5">
      <w:start w:val="1"/>
      <w:numFmt w:val="decimal"/>
      <w:isLgl/>
      <w:lvlText w:val="%1.%2.%3.%4.%5.%6"/>
      <w:lvlJc w:val="left"/>
      <w:pPr>
        <w:ind w:left="2887" w:hanging="1080"/>
      </w:pPr>
      <w:rPr>
        <w:rFonts w:hint="default"/>
      </w:rPr>
    </w:lvl>
    <w:lvl w:ilvl="6">
      <w:start w:val="1"/>
      <w:numFmt w:val="decimal"/>
      <w:isLgl/>
      <w:lvlText w:val="%1.%2.%3.%4.%5.%6.%7"/>
      <w:lvlJc w:val="left"/>
      <w:pPr>
        <w:ind w:left="3607" w:hanging="1440"/>
      </w:pPr>
      <w:rPr>
        <w:rFonts w:hint="default"/>
      </w:rPr>
    </w:lvl>
    <w:lvl w:ilvl="7">
      <w:start w:val="1"/>
      <w:numFmt w:val="decimal"/>
      <w:isLgl/>
      <w:lvlText w:val="%1.%2.%3.%4.%5.%6.%7.%8"/>
      <w:lvlJc w:val="left"/>
      <w:pPr>
        <w:ind w:left="3967" w:hanging="1440"/>
      </w:pPr>
      <w:rPr>
        <w:rFonts w:hint="default"/>
      </w:rPr>
    </w:lvl>
    <w:lvl w:ilvl="8">
      <w:start w:val="1"/>
      <w:numFmt w:val="decimal"/>
      <w:isLgl/>
      <w:lvlText w:val="%1.%2.%3.%4.%5.%6.%7.%8.%9"/>
      <w:lvlJc w:val="left"/>
      <w:pPr>
        <w:ind w:left="4687" w:hanging="1800"/>
      </w:pPr>
      <w:rPr>
        <w:rFonts w:hint="default"/>
      </w:rPr>
    </w:lvl>
  </w:abstractNum>
  <w:abstractNum w:abstractNumId="4" w15:restartNumberingAfterBreak="0">
    <w:nsid w:val="1ABA1591"/>
    <w:multiLevelType w:val="singleLevel"/>
    <w:tmpl w:val="04160007"/>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1F0672A6"/>
    <w:multiLevelType w:val="hybridMultilevel"/>
    <w:tmpl w:val="B6C88D7C"/>
    <w:lvl w:ilvl="0" w:tplc="4D8C7D9E">
      <w:start w:val="1"/>
      <w:numFmt w:val="lowerRoman"/>
      <w:lvlText w:val="%1)"/>
      <w:lvlJc w:val="right"/>
      <w:pPr>
        <w:tabs>
          <w:tab w:val="num" w:pos="1429"/>
        </w:tabs>
        <w:ind w:left="1429" w:hanging="360"/>
      </w:pPr>
      <w:rPr>
        <w:rFonts w:ascii="Arial" w:eastAsia="Times New Roman" w:hAnsi="Arial" w:cs="Arial"/>
      </w:rPr>
    </w:lvl>
    <w:lvl w:ilvl="1" w:tplc="04160003" w:tentative="1">
      <w:start w:val="1"/>
      <w:numFmt w:val="bullet"/>
      <w:lvlText w:val="o"/>
      <w:lvlJc w:val="left"/>
      <w:pPr>
        <w:tabs>
          <w:tab w:val="num" w:pos="2149"/>
        </w:tabs>
        <w:ind w:left="2149" w:hanging="360"/>
      </w:pPr>
      <w:rPr>
        <w:rFonts w:ascii="Courier New" w:hAnsi="Courier New" w:cs="Courier New" w:hint="default"/>
      </w:rPr>
    </w:lvl>
    <w:lvl w:ilvl="2" w:tplc="04160005" w:tentative="1">
      <w:start w:val="1"/>
      <w:numFmt w:val="bullet"/>
      <w:lvlText w:val=""/>
      <w:lvlJc w:val="left"/>
      <w:pPr>
        <w:tabs>
          <w:tab w:val="num" w:pos="2869"/>
        </w:tabs>
        <w:ind w:left="2869" w:hanging="360"/>
      </w:pPr>
      <w:rPr>
        <w:rFonts w:ascii="Wingdings" w:hAnsi="Wingdings" w:hint="default"/>
      </w:rPr>
    </w:lvl>
    <w:lvl w:ilvl="3" w:tplc="04160001" w:tentative="1">
      <w:start w:val="1"/>
      <w:numFmt w:val="bullet"/>
      <w:lvlText w:val=""/>
      <w:lvlJc w:val="left"/>
      <w:pPr>
        <w:tabs>
          <w:tab w:val="num" w:pos="3589"/>
        </w:tabs>
        <w:ind w:left="3589" w:hanging="360"/>
      </w:pPr>
      <w:rPr>
        <w:rFonts w:ascii="Symbol" w:hAnsi="Symbol" w:hint="default"/>
      </w:rPr>
    </w:lvl>
    <w:lvl w:ilvl="4" w:tplc="04160003" w:tentative="1">
      <w:start w:val="1"/>
      <w:numFmt w:val="bullet"/>
      <w:lvlText w:val="o"/>
      <w:lvlJc w:val="left"/>
      <w:pPr>
        <w:tabs>
          <w:tab w:val="num" w:pos="4309"/>
        </w:tabs>
        <w:ind w:left="4309" w:hanging="360"/>
      </w:pPr>
      <w:rPr>
        <w:rFonts w:ascii="Courier New" w:hAnsi="Courier New" w:cs="Courier New" w:hint="default"/>
      </w:rPr>
    </w:lvl>
    <w:lvl w:ilvl="5" w:tplc="04160005" w:tentative="1">
      <w:start w:val="1"/>
      <w:numFmt w:val="bullet"/>
      <w:lvlText w:val=""/>
      <w:lvlJc w:val="left"/>
      <w:pPr>
        <w:tabs>
          <w:tab w:val="num" w:pos="5029"/>
        </w:tabs>
        <w:ind w:left="5029" w:hanging="360"/>
      </w:pPr>
      <w:rPr>
        <w:rFonts w:ascii="Wingdings" w:hAnsi="Wingdings" w:hint="default"/>
      </w:rPr>
    </w:lvl>
    <w:lvl w:ilvl="6" w:tplc="04160001" w:tentative="1">
      <w:start w:val="1"/>
      <w:numFmt w:val="bullet"/>
      <w:lvlText w:val=""/>
      <w:lvlJc w:val="left"/>
      <w:pPr>
        <w:tabs>
          <w:tab w:val="num" w:pos="5749"/>
        </w:tabs>
        <w:ind w:left="5749" w:hanging="360"/>
      </w:pPr>
      <w:rPr>
        <w:rFonts w:ascii="Symbol" w:hAnsi="Symbol" w:hint="default"/>
      </w:rPr>
    </w:lvl>
    <w:lvl w:ilvl="7" w:tplc="04160003" w:tentative="1">
      <w:start w:val="1"/>
      <w:numFmt w:val="bullet"/>
      <w:lvlText w:val="o"/>
      <w:lvlJc w:val="left"/>
      <w:pPr>
        <w:tabs>
          <w:tab w:val="num" w:pos="6469"/>
        </w:tabs>
        <w:ind w:left="6469" w:hanging="360"/>
      </w:pPr>
      <w:rPr>
        <w:rFonts w:ascii="Courier New" w:hAnsi="Courier New" w:cs="Courier New" w:hint="default"/>
      </w:rPr>
    </w:lvl>
    <w:lvl w:ilvl="8" w:tplc="0416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201166C2"/>
    <w:multiLevelType w:val="hybridMultilevel"/>
    <w:tmpl w:val="4B402A12"/>
    <w:lvl w:ilvl="0" w:tplc="9A88BF9C">
      <w:start w:val="1"/>
      <w:numFmt w:val="lowerRoman"/>
      <w:lvlText w:val="%1)"/>
      <w:lvlJc w:val="left"/>
      <w:pPr>
        <w:ind w:left="1003" w:hanging="720"/>
      </w:pPr>
      <w:rPr>
        <w:rFonts w:hint="default"/>
      </w:r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7" w15:restartNumberingAfterBreak="0">
    <w:nsid w:val="22154B0D"/>
    <w:multiLevelType w:val="hybridMultilevel"/>
    <w:tmpl w:val="61F211D8"/>
    <w:lvl w:ilvl="0" w:tplc="1E0AEBF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39E1885"/>
    <w:multiLevelType w:val="multilevel"/>
    <w:tmpl w:val="57B41D64"/>
    <w:lvl w:ilvl="0">
      <w:start w:val="4"/>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EC02BE2"/>
    <w:multiLevelType w:val="hybridMultilevel"/>
    <w:tmpl w:val="72D86A0C"/>
    <w:lvl w:ilvl="0" w:tplc="9E8629BC">
      <w:start w:val="1"/>
      <w:numFmt w:val="lowerRoman"/>
      <w:lvlText w:val="(%1)"/>
      <w:lvlJc w:val="left"/>
      <w:pPr>
        <w:ind w:left="1080" w:hanging="720"/>
      </w:pPr>
      <w:rPr>
        <w:rFonts w:eastAsia="Arial" w:cs="Arial" w:hint="default"/>
        <w:color w:val="1C1C1A"/>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23E3DE0"/>
    <w:multiLevelType w:val="multilevel"/>
    <w:tmpl w:val="237A45D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5524412"/>
    <w:multiLevelType w:val="multilevel"/>
    <w:tmpl w:val="C09E2690"/>
    <w:lvl w:ilvl="0">
      <w:start w:val="3"/>
      <w:numFmt w:val="decimal"/>
      <w:lvlText w:val="%1."/>
      <w:lvlJc w:val="left"/>
      <w:pPr>
        <w:ind w:left="360" w:hanging="36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364"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48614DB"/>
    <w:multiLevelType w:val="hybridMultilevel"/>
    <w:tmpl w:val="B772236E"/>
    <w:lvl w:ilvl="0" w:tplc="91E6A224">
      <w:start w:val="1"/>
      <w:numFmt w:val="lowerRoman"/>
      <w:lvlText w:val="%1)"/>
      <w:lvlJc w:val="right"/>
      <w:pPr>
        <w:tabs>
          <w:tab w:val="num" w:pos="1068"/>
        </w:tabs>
        <w:ind w:left="1068" w:hanging="360"/>
      </w:pPr>
      <w:rPr>
        <w:rFonts w:ascii="Arial" w:eastAsia="Times New Roman" w:hAnsi="Arial" w:cs="Arial"/>
        <w:sz w:val="22"/>
        <w:szCs w:val="22"/>
      </w:rPr>
    </w:lvl>
    <w:lvl w:ilvl="1" w:tplc="0CC424E0" w:tentative="1">
      <w:start w:val="1"/>
      <w:numFmt w:val="bullet"/>
      <w:lvlText w:val="o"/>
      <w:lvlJc w:val="left"/>
      <w:pPr>
        <w:tabs>
          <w:tab w:val="num" w:pos="2148"/>
        </w:tabs>
        <w:ind w:left="2148" w:hanging="360"/>
      </w:pPr>
      <w:rPr>
        <w:rFonts w:ascii="Courier New" w:hAnsi="Courier New" w:hint="default"/>
      </w:rPr>
    </w:lvl>
    <w:lvl w:ilvl="2" w:tplc="1E2A92E6" w:tentative="1">
      <w:start w:val="1"/>
      <w:numFmt w:val="bullet"/>
      <w:lvlText w:val=""/>
      <w:lvlJc w:val="left"/>
      <w:pPr>
        <w:tabs>
          <w:tab w:val="num" w:pos="2868"/>
        </w:tabs>
        <w:ind w:left="2868" w:hanging="360"/>
      </w:pPr>
      <w:rPr>
        <w:rFonts w:ascii="Wingdings" w:hAnsi="Wingdings" w:hint="default"/>
      </w:rPr>
    </w:lvl>
    <w:lvl w:ilvl="3" w:tplc="FDA42ADC" w:tentative="1">
      <w:start w:val="1"/>
      <w:numFmt w:val="bullet"/>
      <w:lvlText w:val=""/>
      <w:lvlJc w:val="left"/>
      <w:pPr>
        <w:tabs>
          <w:tab w:val="num" w:pos="3588"/>
        </w:tabs>
        <w:ind w:left="3588" w:hanging="360"/>
      </w:pPr>
      <w:rPr>
        <w:rFonts w:ascii="Symbol" w:hAnsi="Symbol" w:hint="default"/>
      </w:rPr>
    </w:lvl>
    <w:lvl w:ilvl="4" w:tplc="9B9E7746" w:tentative="1">
      <w:start w:val="1"/>
      <w:numFmt w:val="bullet"/>
      <w:lvlText w:val="o"/>
      <w:lvlJc w:val="left"/>
      <w:pPr>
        <w:tabs>
          <w:tab w:val="num" w:pos="4308"/>
        </w:tabs>
        <w:ind w:left="4308" w:hanging="360"/>
      </w:pPr>
      <w:rPr>
        <w:rFonts w:ascii="Courier New" w:hAnsi="Courier New" w:hint="default"/>
      </w:rPr>
    </w:lvl>
    <w:lvl w:ilvl="5" w:tplc="28FA6D68" w:tentative="1">
      <w:start w:val="1"/>
      <w:numFmt w:val="bullet"/>
      <w:lvlText w:val=""/>
      <w:lvlJc w:val="left"/>
      <w:pPr>
        <w:tabs>
          <w:tab w:val="num" w:pos="5028"/>
        </w:tabs>
        <w:ind w:left="5028" w:hanging="360"/>
      </w:pPr>
      <w:rPr>
        <w:rFonts w:ascii="Wingdings" w:hAnsi="Wingdings" w:hint="default"/>
      </w:rPr>
    </w:lvl>
    <w:lvl w:ilvl="6" w:tplc="98600190" w:tentative="1">
      <w:start w:val="1"/>
      <w:numFmt w:val="bullet"/>
      <w:lvlText w:val=""/>
      <w:lvlJc w:val="left"/>
      <w:pPr>
        <w:tabs>
          <w:tab w:val="num" w:pos="5748"/>
        </w:tabs>
        <w:ind w:left="5748" w:hanging="360"/>
      </w:pPr>
      <w:rPr>
        <w:rFonts w:ascii="Symbol" w:hAnsi="Symbol" w:hint="default"/>
      </w:rPr>
    </w:lvl>
    <w:lvl w:ilvl="7" w:tplc="5FC6C550" w:tentative="1">
      <w:start w:val="1"/>
      <w:numFmt w:val="bullet"/>
      <w:lvlText w:val="o"/>
      <w:lvlJc w:val="left"/>
      <w:pPr>
        <w:tabs>
          <w:tab w:val="num" w:pos="6468"/>
        </w:tabs>
        <w:ind w:left="6468" w:hanging="360"/>
      </w:pPr>
      <w:rPr>
        <w:rFonts w:ascii="Courier New" w:hAnsi="Courier New" w:hint="default"/>
      </w:rPr>
    </w:lvl>
    <w:lvl w:ilvl="8" w:tplc="19D66B5C" w:tentative="1">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48430345"/>
    <w:multiLevelType w:val="multilevel"/>
    <w:tmpl w:val="CC72DDDC"/>
    <w:lvl w:ilvl="0">
      <w:start w:val="8"/>
      <w:numFmt w:val="decimal"/>
      <w:lvlText w:val="%1."/>
      <w:lvlJc w:val="left"/>
      <w:pPr>
        <w:ind w:left="1920" w:hanging="360"/>
      </w:pPr>
      <w:rPr>
        <w:rFonts w:hint="default"/>
      </w:rPr>
    </w:lvl>
    <w:lvl w:ilvl="1">
      <w:start w:val="1"/>
      <w:numFmt w:val="decimal"/>
      <w:lvlText w:val="%1.%2."/>
      <w:lvlJc w:val="left"/>
      <w:pPr>
        <w:ind w:left="2705" w:hanging="720"/>
      </w:pPr>
      <w:rPr>
        <w:rFonts w:hint="default"/>
        <w:b/>
      </w:rPr>
    </w:lvl>
    <w:lvl w:ilvl="2">
      <w:start w:val="1"/>
      <w:numFmt w:val="decimal"/>
      <w:lvlText w:val="%1.%2.%3."/>
      <w:lvlJc w:val="left"/>
      <w:pPr>
        <w:ind w:left="1997" w:hanging="720"/>
      </w:pPr>
      <w:rPr>
        <w:rFonts w:ascii="Arial" w:hAnsi="Arial" w:cs="Arial"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52D763D"/>
    <w:multiLevelType w:val="hybridMultilevel"/>
    <w:tmpl w:val="9F3C3C84"/>
    <w:lvl w:ilvl="0" w:tplc="B6C65D0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05F569D"/>
    <w:multiLevelType w:val="multilevel"/>
    <w:tmpl w:val="9C0E55D6"/>
    <w:lvl w:ilvl="0">
      <w:start w:val="3"/>
      <w:numFmt w:val="decimal"/>
      <w:lvlText w:val="%1."/>
      <w:lvlJc w:val="left"/>
      <w:pPr>
        <w:ind w:left="502" w:hanging="360"/>
      </w:pPr>
      <w:rPr>
        <w:rFonts w:hint="default"/>
      </w:rPr>
    </w:lvl>
    <w:lvl w:ilvl="1">
      <w:start w:val="3"/>
      <w:numFmt w:val="decimal"/>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10B3739"/>
    <w:multiLevelType w:val="hybridMultilevel"/>
    <w:tmpl w:val="8DBA7E16"/>
    <w:lvl w:ilvl="0" w:tplc="CF2429A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D4C582A"/>
    <w:multiLevelType w:val="hybridMultilevel"/>
    <w:tmpl w:val="0BBC7468"/>
    <w:lvl w:ilvl="0" w:tplc="FD58CD4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0060608">
    <w:abstractNumId w:val="3"/>
  </w:num>
  <w:num w:numId="2" w16cid:durableId="1645966991">
    <w:abstractNumId w:val="12"/>
  </w:num>
  <w:num w:numId="3" w16cid:durableId="783236201">
    <w:abstractNumId w:val="5"/>
  </w:num>
  <w:num w:numId="4" w16cid:durableId="817964300">
    <w:abstractNumId w:val="1"/>
  </w:num>
  <w:num w:numId="5" w16cid:durableId="748503040">
    <w:abstractNumId w:val="8"/>
  </w:num>
  <w:num w:numId="6" w16cid:durableId="118768636">
    <w:abstractNumId w:val="10"/>
  </w:num>
  <w:num w:numId="7" w16cid:durableId="1357346257">
    <w:abstractNumId w:val="13"/>
  </w:num>
  <w:num w:numId="8" w16cid:durableId="198711080">
    <w:abstractNumId w:val="7"/>
  </w:num>
  <w:num w:numId="9" w16cid:durableId="1064913741">
    <w:abstractNumId w:val="6"/>
  </w:num>
  <w:num w:numId="10" w16cid:durableId="1398095274">
    <w:abstractNumId w:val="17"/>
  </w:num>
  <w:num w:numId="11" w16cid:durableId="278728019">
    <w:abstractNumId w:val="14"/>
  </w:num>
  <w:num w:numId="12" w16cid:durableId="337774350">
    <w:abstractNumId w:val="2"/>
  </w:num>
  <w:num w:numId="13" w16cid:durableId="1364593759">
    <w:abstractNumId w:val="0"/>
  </w:num>
  <w:num w:numId="14" w16cid:durableId="1093548420">
    <w:abstractNumId w:val="4"/>
  </w:num>
  <w:num w:numId="15" w16cid:durableId="815143707">
    <w:abstractNumId w:val="11"/>
  </w:num>
  <w:num w:numId="16" w16cid:durableId="184755051">
    <w:abstractNumId w:val="16"/>
  </w:num>
  <w:num w:numId="17" w16cid:durableId="1052191175">
    <w:abstractNumId w:val="15"/>
  </w:num>
  <w:num w:numId="18" w16cid:durableId="2128158680">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US" w:vendorID="64" w:dllVersion="0" w:nlCheck="1" w:checkStyle="0"/>
  <w:proofState w:spelling="clean" w:grammar="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984"/>
    <w:rsid w:val="000003D6"/>
    <w:rsid w:val="00000406"/>
    <w:rsid w:val="00000914"/>
    <w:rsid w:val="00000A4F"/>
    <w:rsid w:val="00000A75"/>
    <w:rsid w:val="00000C1F"/>
    <w:rsid w:val="000010B9"/>
    <w:rsid w:val="000015B3"/>
    <w:rsid w:val="000016E2"/>
    <w:rsid w:val="00001785"/>
    <w:rsid w:val="00001EB7"/>
    <w:rsid w:val="00002221"/>
    <w:rsid w:val="0000255D"/>
    <w:rsid w:val="00002680"/>
    <w:rsid w:val="00002D7B"/>
    <w:rsid w:val="0000306B"/>
    <w:rsid w:val="000036C5"/>
    <w:rsid w:val="0000397D"/>
    <w:rsid w:val="00003A8F"/>
    <w:rsid w:val="00003C75"/>
    <w:rsid w:val="00004145"/>
    <w:rsid w:val="00004613"/>
    <w:rsid w:val="00004B6B"/>
    <w:rsid w:val="00004DCC"/>
    <w:rsid w:val="00004E13"/>
    <w:rsid w:val="000050D9"/>
    <w:rsid w:val="000052CE"/>
    <w:rsid w:val="000054E3"/>
    <w:rsid w:val="000055AE"/>
    <w:rsid w:val="0000587C"/>
    <w:rsid w:val="00005C6F"/>
    <w:rsid w:val="00005CEE"/>
    <w:rsid w:val="00005E9E"/>
    <w:rsid w:val="00005F7E"/>
    <w:rsid w:val="00006074"/>
    <w:rsid w:val="00006084"/>
    <w:rsid w:val="0000624B"/>
    <w:rsid w:val="00006396"/>
    <w:rsid w:val="000063E2"/>
    <w:rsid w:val="0000679A"/>
    <w:rsid w:val="00006931"/>
    <w:rsid w:val="00006A6D"/>
    <w:rsid w:val="00006AB0"/>
    <w:rsid w:val="00006B21"/>
    <w:rsid w:val="00006E76"/>
    <w:rsid w:val="00006ED5"/>
    <w:rsid w:val="000070B0"/>
    <w:rsid w:val="000070EB"/>
    <w:rsid w:val="00007201"/>
    <w:rsid w:val="000072BC"/>
    <w:rsid w:val="000073A5"/>
    <w:rsid w:val="000076E8"/>
    <w:rsid w:val="0000774C"/>
    <w:rsid w:val="000079F1"/>
    <w:rsid w:val="00007A39"/>
    <w:rsid w:val="00007EFB"/>
    <w:rsid w:val="00007FEF"/>
    <w:rsid w:val="00010091"/>
    <w:rsid w:val="000104CA"/>
    <w:rsid w:val="00010641"/>
    <w:rsid w:val="000108D9"/>
    <w:rsid w:val="000109F1"/>
    <w:rsid w:val="00010C8B"/>
    <w:rsid w:val="0001187D"/>
    <w:rsid w:val="000118D8"/>
    <w:rsid w:val="00011A42"/>
    <w:rsid w:val="00011C66"/>
    <w:rsid w:val="0001211D"/>
    <w:rsid w:val="000122FA"/>
    <w:rsid w:val="00012404"/>
    <w:rsid w:val="00012409"/>
    <w:rsid w:val="0001288D"/>
    <w:rsid w:val="000128AE"/>
    <w:rsid w:val="000129E5"/>
    <w:rsid w:val="00012AC9"/>
    <w:rsid w:val="00012AF0"/>
    <w:rsid w:val="00012B60"/>
    <w:rsid w:val="00012BF6"/>
    <w:rsid w:val="00012CD8"/>
    <w:rsid w:val="00012D58"/>
    <w:rsid w:val="00012E44"/>
    <w:rsid w:val="000132FA"/>
    <w:rsid w:val="0001347E"/>
    <w:rsid w:val="000134BF"/>
    <w:rsid w:val="0001361D"/>
    <w:rsid w:val="000136F8"/>
    <w:rsid w:val="00013751"/>
    <w:rsid w:val="00013820"/>
    <w:rsid w:val="000138E8"/>
    <w:rsid w:val="0001396D"/>
    <w:rsid w:val="00013C9F"/>
    <w:rsid w:val="00013CC7"/>
    <w:rsid w:val="00014358"/>
    <w:rsid w:val="00014621"/>
    <w:rsid w:val="00014630"/>
    <w:rsid w:val="00014747"/>
    <w:rsid w:val="00014A9A"/>
    <w:rsid w:val="00014AC2"/>
    <w:rsid w:val="00014D7A"/>
    <w:rsid w:val="00014EFA"/>
    <w:rsid w:val="000152BE"/>
    <w:rsid w:val="0001579F"/>
    <w:rsid w:val="00015835"/>
    <w:rsid w:val="0001592F"/>
    <w:rsid w:val="00015969"/>
    <w:rsid w:val="00015A0E"/>
    <w:rsid w:val="00015B9D"/>
    <w:rsid w:val="00015BD0"/>
    <w:rsid w:val="00015D20"/>
    <w:rsid w:val="000160A0"/>
    <w:rsid w:val="000161E4"/>
    <w:rsid w:val="00016372"/>
    <w:rsid w:val="00016423"/>
    <w:rsid w:val="0001659E"/>
    <w:rsid w:val="00016F99"/>
    <w:rsid w:val="000172C3"/>
    <w:rsid w:val="0001740A"/>
    <w:rsid w:val="0001745D"/>
    <w:rsid w:val="000175FC"/>
    <w:rsid w:val="0001795F"/>
    <w:rsid w:val="00017A9E"/>
    <w:rsid w:val="00017D4B"/>
    <w:rsid w:val="00017FB6"/>
    <w:rsid w:val="0002009A"/>
    <w:rsid w:val="000202A5"/>
    <w:rsid w:val="0002038F"/>
    <w:rsid w:val="00020457"/>
    <w:rsid w:val="00020758"/>
    <w:rsid w:val="000207D8"/>
    <w:rsid w:val="000208CA"/>
    <w:rsid w:val="000209AD"/>
    <w:rsid w:val="00020D9E"/>
    <w:rsid w:val="00020E87"/>
    <w:rsid w:val="00020F0A"/>
    <w:rsid w:val="000210BA"/>
    <w:rsid w:val="00021180"/>
    <w:rsid w:val="000213BD"/>
    <w:rsid w:val="000214FE"/>
    <w:rsid w:val="000215F0"/>
    <w:rsid w:val="00021683"/>
    <w:rsid w:val="00021792"/>
    <w:rsid w:val="00021A36"/>
    <w:rsid w:val="00021AA6"/>
    <w:rsid w:val="00021EBC"/>
    <w:rsid w:val="00022317"/>
    <w:rsid w:val="000223C6"/>
    <w:rsid w:val="00022456"/>
    <w:rsid w:val="00022ECF"/>
    <w:rsid w:val="00022F8F"/>
    <w:rsid w:val="0002308A"/>
    <w:rsid w:val="000234C2"/>
    <w:rsid w:val="00023529"/>
    <w:rsid w:val="00023632"/>
    <w:rsid w:val="0002374B"/>
    <w:rsid w:val="00023C4A"/>
    <w:rsid w:val="00023E59"/>
    <w:rsid w:val="00024353"/>
    <w:rsid w:val="00024870"/>
    <w:rsid w:val="00024920"/>
    <w:rsid w:val="000249D3"/>
    <w:rsid w:val="00024D30"/>
    <w:rsid w:val="00024D79"/>
    <w:rsid w:val="00024F15"/>
    <w:rsid w:val="00024FF6"/>
    <w:rsid w:val="000251B6"/>
    <w:rsid w:val="000254EE"/>
    <w:rsid w:val="00025679"/>
    <w:rsid w:val="000257C6"/>
    <w:rsid w:val="000258DF"/>
    <w:rsid w:val="00025A8A"/>
    <w:rsid w:val="00025B48"/>
    <w:rsid w:val="00025D93"/>
    <w:rsid w:val="00026085"/>
    <w:rsid w:val="00026545"/>
    <w:rsid w:val="000265AD"/>
    <w:rsid w:val="0002678B"/>
    <w:rsid w:val="000268B3"/>
    <w:rsid w:val="00026A53"/>
    <w:rsid w:val="00026B18"/>
    <w:rsid w:val="00026D1E"/>
    <w:rsid w:val="00027171"/>
    <w:rsid w:val="000271F4"/>
    <w:rsid w:val="000273A2"/>
    <w:rsid w:val="00027593"/>
    <w:rsid w:val="00027B1D"/>
    <w:rsid w:val="00027C12"/>
    <w:rsid w:val="00027C46"/>
    <w:rsid w:val="00027D57"/>
    <w:rsid w:val="00027FCA"/>
    <w:rsid w:val="000301C7"/>
    <w:rsid w:val="000302BE"/>
    <w:rsid w:val="000302E9"/>
    <w:rsid w:val="00030421"/>
    <w:rsid w:val="00030458"/>
    <w:rsid w:val="0003061C"/>
    <w:rsid w:val="00030E42"/>
    <w:rsid w:val="00030E60"/>
    <w:rsid w:val="0003110C"/>
    <w:rsid w:val="00031296"/>
    <w:rsid w:val="000314C3"/>
    <w:rsid w:val="00031898"/>
    <w:rsid w:val="00031BE1"/>
    <w:rsid w:val="00031F9B"/>
    <w:rsid w:val="00032158"/>
    <w:rsid w:val="00032205"/>
    <w:rsid w:val="000322A0"/>
    <w:rsid w:val="000322DB"/>
    <w:rsid w:val="000323C5"/>
    <w:rsid w:val="00032629"/>
    <w:rsid w:val="000326DD"/>
    <w:rsid w:val="00032752"/>
    <w:rsid w:val="00032A17"/>
    <w:rsid w:val="00032AB9"/>
    <w:rsid w:val="00032B5B"/>
    <w:rsid w:val="00032C68"/>
    <w:rsid w:val="00032CA5"/>
    <w:rsid w:val="00032D06"/>
    <w:rsid w:val="00032F17"/>
    <w:rsid w:val="000332C4"/>
    <w:rsid w:val="00033441"/>
    <w:rsid w:val="00033805"/>
    <w:rsid w:val="00033A47"/>
    <w:rsid w:val="00033AA3"/>
    <w:rsid w:val="00033EA5"/>
    <w:rsid w:val="00033FF5"/>
    <w:rsid w:val="00034088"/>
    <w:rsid w:val="000343E7"/>
    <w:rsid w:val="00034427"/>
    <w:rsid w:val="0003442E"/>
    <w:rsid w:val="0003468E"/>
    <w:rsid w:val="00034695"/>
    <w:rsid w:val="00034A18"/>
    <w:rsid w:val="00034E01"/>
    <w:rsid w:val="00034E91"/>
    <w:rsid w:val="0003506A"/>
    <w:rsid w:val="000351A0"/>
    <w:rsid w:val="000356AC"/>
    <w:rsid w:val="0003573A"/>
    <w:rsid w:val="000359E1"/>
    <w:rsid w:val="00035AEC"/>
    <w:rsid w:val="00035FD6"/>
    <w:rsid w:val="0003607D"/>
    <w:rsid w:val="0003626F"/>
    <w:rsid w:val="000366CF"/>
    <w:rsid w:val="0003682E"/>
    <w:rsid w:val="0003684D"/>
    <w:rsid w:val="0003687F"/>
    <w:rsid w:val="00036DC5"/>
    <w:rsid w:val="00036F55"/>
    <w:rsid w:val="00037477"/>
    <w:rsid w:val="0003797C"/>
    <w:rsid w:val="000379A0"/>
    <w:rsid w:val="00037E3E"/>
    <w:rsid w:val="0004053C"/>
    <w:rsid w:val="000406A8"/>
    <w:rsid w:val="000407DC"/>
    <w:rsid w:val="00040B27"/>
    <w:rsid w:val="00040B6C"/>
    <w:rsid w:val="00040C2A"/>
    <w:rsid w:val="00040F01"/>
    <w:rsid w:val="00040F0A"/>
    <w:rsid w:val="000414E3"/>
    <w:rsid w:val="00041592"/>
    <w:rsid w:val="000415C1"/>
    <w:rsid w:val="000416B7"/>
    <w:rsid w:val="000416D2"/>
    <w:rsid w:val="00041816"/>
    <w:rsid w:val="00042095"/>
    <w:rsid w:val="00042377"/>
    <w:rsid w:val="000424A3"/>
    <w:rsid w:val="000424B0"/>
    <w:rsid w:val="00042777"/>
    <w:rsid w:val="00042A40"/>
    <w:rsid w:val="00042D9E"/>
    <w:rsid w:val="00042DCC"/>
    <w:rsid w:val="000431DE"/>
    <w:rsid w:val="000433ED"/>
    <w:rsid w:val="000434B3"/>
    <w:rsid w:val="000435D2"/>
    <w:rsid w:val="000437E9"/>
    <w:rsid w:val="000438AB"/>
    <w:rsid w:val="00043962"/>
    <w:rsid w:val="00043B1A"/>
    <w:rsid w:val="00043C95"/>
    <w:rsid w:val="00043E93"/>
    <w:rsid w:val="00043EAD"/>
    <w:rsid w:val="00043FF6"/>
    <w:rsid w:val="000444CA"/>
    <w:rsid w:val="0004452C"/>
    <w:rsid w:val="00044616"/>
    <w:rsid w:val="00044810"/>
    <w:rsid w:val="00044931"/>
    <w:rsid w:val="00044B1A"/>
    <w:rsid w:val="00044E83"/>
    <w:rsid w:val="00044FAB"/>
    <w:rsid w:val="00044FD8"/>
    <w:rsid w:val="00045060"/>
    <w:rsid w:val="000450BA"/>
    <w:rsid w:val="000451DB"/>
    <w:rsid w:val="0004543D"/>
    <w:rsid w:val="0004592D"/>
    <w:rsid w:val="00046066"/>
    <w:rsid w:val="0004622D"/>
    <w:rsid w:val="0004629B"/>
    <w:rsid w:val="000462AD"/>
    <w:rsid w:val="00046356"/>
    <w:rsid w:val="0004657F"/>
    <w:rsid w:val="000467AF"/>
    <w:rsid w:val="00046889"/>
    <w:rsid w:val="00046974"/>
    <w:rsid w:val="00046BF5"/>
    <w:rsid w:val="00046E6A"/>
    <w:rsid w:val="0004709C"/>
    <w:rsid w:val="000471DF"/>
    <w:rsid w:val="0004738B"/>
    <w:rsid w:val="00047404"/>
    <w:rsid w:val="00047615"/>
    <w:rsid w:val="00047CB3"/>
    <w:rsid w:val="00047F0A"/>
    <w:rsid w:val="00047F78"/>
    <w:rsid w:val="00047F96"/>
    <w:rsid w:val="00047FC9"/>
    <w:rsid w:val="00050098"/>
    <w:rsid w:val="0005032E"/>
    <w:rsid w:val="000503A5"/>
    <w:rsid w:val="000508CB"/>
    <w:rsid w:val="00050907"/>
    <w:rsid w:val="00050A64"/>
    <w:rsid w:val="00050AAE"/>
    <w:rsid w:val="00050CF7"/>
    <w:rsid w:val="00051011"/>
    <w:rsid w:val="0005116B"/>
    <w:rsid w:val="0005186B"/>
    <w:rsid w:val="00051ADC"/>
    <w:rsid w:val="00051E3F"/>
    <w:rsid w:val="00052145"/>
    <w:rsid w:val="000521E3"/>
    <w:rsid w:val="0005258A"/>
    <w:rsid w:val="000525A7"/>
    <w:rsid w:val="000526ED"/>
    <w:rsid w:val="000528B3"/>
    <w:rsid w:val="00052986"/>
    <w:rsid w:val="00052B0B"/>
    <w:rsid w:val="00052BFD"/>
    <w:rsid w:val="00052C0E"/>
    <w:rsid w:val="00052C61"/>
    <w:rsid w:val="00052C87"/>
    <w:rsid w:val="00052CA9"/>
    <w:rsid w:val="00052DEF"/>
    <w:rsid w:val="00052F03"/>
    <w:rsid w:val="00053276"/>
    <w:rsid w:val="00053529"/>
    <w:rsid w:val="00053753"/>
    <w:rsid w:val="000539B1"/>
    <w:rsid w:val="00053B5F"/>
    <w:rsid w:val="00053D4E"/>
    <w:rsid w:val="00053E94"/>
    <w:rsid w:val="0005424E"/>
    <w:rsid w:val="00054289"/>
    <w:rsid w:val="000546A9"/>
    <w:rsid w:val="0005492E"/>
    <w:rsid w:val="000549A6"/>
    <w:rsid w:val="00054D49"/>
    <w:rsid w:val="000550A1"/>
    <w:rsid w:val="000551ED"/>
    <w:rsid w:val="0005548B"/>
    <w:rsid w:val="000555CC"/>
    <w:rsid w:val="00055707"/>
    <w:rsid w:val="0005587C"/>
    <w:rsid w:val="00055B43"/>
    <w:rsid w:val="00055C73"/>
    <w:rsid w:val="00055C91"/>
    <w:rsid w:val="00055DFD"/>
    <w:rsid w:val="00055F40"/>
    <w:rsid w:val="00056335"/>
    <w:rsid w:val="00056468"/>
    <w:rsid w:val="000567BA"/>
    <w:rsid w:val="00056AE1"/>
    <w:rsid w:val="00056BFC"/>
    <w:rsid w:val="00056DB2"/>
    <w:rsid w:val="00057248"/>
    <w:rsid w:val="000575F3"/>
    <w:rsid w:val="0005792C"/>
    <w:rsid w:val="000579AE"/>
    <w:rsid w:val="00057A59"/>
    <w:rsid w:val="00057AE0"/>
    <w:rsid w:val="00057B99"/>
    <w:rsid w:val="00057D05"/>
    <w:rsid w:val="00060172"/>
    <w:rsid w:val="0006056C"/>
    <w:rsid w:val="000605C6"/>
    <w:rsid w:val="00060670"/>
    <w:rsid w:val="00060864"/>
    <w:rsid w:val="00060927"/>
    <w:rsid w:val="000609F3"/>
    <w:rsid w:val="00060C5A"/>
    <w:rsid w:val="00060E1E"/>
    <w:rsid w:val="00060EB6"/>
    <w:rsid w:val="00060FFC"/>
    <w:rsid w:val="00061013"/>
    <w:rsid w:val="00061107"/>
    <w:rsid w:val="00061126"/>
    <w:rsid w:val="000617A2"/>
    <w:rsid w:val="00061858"/>
    <w:rsid w:val="000619B3"/>
    <w:rsid w:val="00061ABF"/>
    <w:rsid w:val="00061E4E"/>
    <w:rsid w:val="00062116"/>
    <w:rsid w:val="000621F4"/>
    <w:rsid w:val="00062310"/>
    <w:rsid w:val="00062528"/>
    <w:rsid w:val="000625C7"/>
    <w:rsid w:val="000626E7"/>
    <w:rsid w:val="0006286C"/>
    <w:rsid w:val="000629CD"/>
    <w:rsid w:val="00062A88"/>
    <w:rsid w:val="00062BAC"/>
    <w:rsid w:val="00062CD3"/>
    <w:rsid w:val="00062F22"/>
    <w:rsid w:val="00062FFD"/>
    <w:rsid w:val="00063078"/>
    <w:rsid w:val="0006308E"/>
    <w:rsid w:val="00063094"/>
    <w:rsid w:val="000635CA"/>
    <w:rsid w:val="00063902"/>
    <w:rsid w:val="00063A65"/>
    <w:rsid w:val="000641D4"/>
    <w:rsid w:val="000644AC"/>
    <w:rsid w:val="0006473D"/>
    <w:rsid w:val="00064E6C"/>
    <w:rsid w:val="00064ED6"/>
    <w:rsid w:val="00064F47"/>
    <w:rsid w:val="0006521E"/>
    <w:rsid w:val="000659A8"/>
    <w:rsid w:val="00065AAA"/>
    <w:rsid w:val="00065AC5"/>
    <w:rsid w:val="00065C84"/>
    <w:rsid w:val="00066393"/>
    <w:rsid w:val="00066621"/>
    <w:rsid w:val="00066815"/>
    <w:rsid w:val="00066A87"/>
    <w:rsid w:val="00066E1C"/>
    <w:rsid w:val="0006712B"/>
    <w:rsid w:val="00067184"/>
    <w:rsid w:val="000673DF"/>
    <w:rsid w:val="0006744E"/>
    <w:rsid w:val="000674ED"/>
    <w:rsid w:val="00067593"/>
    <w:rsid w:val="0006761C"/>
    <w:rsid w:val="00067A8F"/>
    <w:rsid w:val="00067B1A"/>
    <w:rsid w:val="00067C37"/>
    <w:rsid w:val="00067D99"/>
    <w:rsid w:val="00070080"/>
    <w:rsid w:val="0007048F"/>
    <w:rsid w:val="00070590"/>
    <w:rsid w:val="00070623"/>
    <w:rsid w:val="00070725"/>
    <w:rsid w:val="00070772"/>
    <w:rsid w:val="000707E5"/>
    <w:rsid w:val="00070993"/>
    <w:rsid w:val="00070C32"/>
    <w:rsid w:val="00070CA4"/>
    <w:rsid w:val="00071205"/>
    <w:rsid w:val="000713A4"/>
    <w:rsid w:val="000715BC"/>
    <w:rsid w:val="00071639"/>
    <w:rsid w:val="000717F0"/>
    <w:rsid w:val="00071AF9"/>
    <w:rsid w:val="00071B0E"/>
    <w:rsid w:val="00071BFE"/>
    <w:rsid w:val="00071F0D"/>
    <w:rsid w:val="0007216E"/>
    <w:rsid w:val="0007230C"/>
    <w:rsid w:val="0007249C"/>
    <w:rsid w:val="00072AB9"/>
    <w:rsid w:val="00073120"/>
    <w:rsid w:val="0007314F"/>
    <w:rsid w:val="00073245"/>
    <w:rsid w:val="000733CC"/>
    <w:rsid w:val="000739CC"/>
    <w:rsid w:val="00073AE2"/>
    <w:rsid w:val="00073B39"/>
    <w:rsid w:val="00073E1C"/>
    <w:rsid w:val="0007412C"/>
    <w:rsid w:val="000741B6"/>
    <w:rsid w:val="000743AA"/>
    <w:rsid w:val="00074A50"/>
    <w:rsid w:val="00074EFB"/>
    <w:rsid w:val="00074F18"/>
    <w:rsid w:val="00074FBC"/>
    <w:rsid w:val="00074FC9"/>
    <w:rsid w:val="00075044"/>
    <w:rsid w:val="00075537"/>
    <w:rsid w:val="000757CC"/>
    <w:rsid w:val="00075B4C"/>
    <w:rsid w:val="00075B84"/>
    <w:rsid w:val="00075E07"/>
    <w:rsid w:val="00076014"/>
    <w:rsid w:val="000760CB"/>
    <w:rsid w:val="00076361"/>
    <w:rsid w:val="00076925"/>
    <w:rsid w:val="00076B07"/>
    <w:rsid w:val="00076D14"/>
    <w:rsid w:val="00076ED9"/>
    <w:rsid w:val="00076FF8"/>
    <w:rsid w:val="00077047"/>
    <w:rsid w:val="00077086"/>
    <w:rsid w:val="0007716B"/>
    <w:rsid w:val="000771D7"/>
    <w:rsid w:val="00077669"/>
    <w:rsid w:val="00077777"/>
    <w:rsid w:val="000777BE"/>
    <w:rsid w:val="00077B97"/>
    <w:rsid w:val="00077CF5"/>
    <w:rsid w:val="00077FC1"/>
    <w:rsid w:val="0008019B"/>
    <w:rsid w:val="00080201"/>
    <w:rsid w:val="000804DD"/>
    <w:rsid w:val="00080529"/>
    <w:rsid w:val="00080647"/>
    <w:rsid w:val="000806DD"/>
    <w:rsid w:val="00080947"/>
    <w:rsid w:val="00080C00"/>
    <w:rsid w:val="00080F30"/>
    <w:rsid w:val="00080F39"/>
    <w:rsid w:val="00081131"/>
    <w:rsid w:val="0008134F"/>
    <w:rsid w:val="00081F45"/>
    <w:rsid w:val="000820CD"/>
    <w:rsid w:val="00082276"/>
    <w:rsid w:val="00082684"/>
    <w:rsid w:val="000826B8"/>
    <w:rsid w:val="00082855"/>
    <w:rsid w:val="00082872"/>
    <w:rsid w:val="00082B2D"/>
    <w:rsid w:val="00082DDA"/>
    <w:rsid w:val="00082DEB"/>
    <w:rsid w:val="000837A3"/>
    <w:rsid w:val="00083833"/>
    <w:rsid w:val="00083A6B"/>
    <w:rsid w:val="000843A0"/>
    <w:rsid w:val="0008496A"/>
    <w:rsid w:val="00084A05"/>
    <w:rsid w:val="00084AA9"/>
    <w:rsid w:val="00084BDD"/>
    <w:rsid w:val="00084C56"/>
    <w:rsid w:val="000850A1"/>
    <w:rsid w:val="00085428"/>
    <w:rsid w:val="000854F2"/>
    <w:rsid w:val="000858A2"/>
    <w:rsid w:val="000858D4"/>
    <w:rsid w:val="00085B10"/>
    <w:rsid w:val="00085E66"/>
    <w:rsid w:val="0008621C"/>
    <w:rsid w:val="00086296"/>
    <w:rsid w:val="0008632D"/>
    <w:rsid w:val="0008636C"/>
    <w:rsid w:val="0008654C"/>
    <w:rsid w:val="00086669"/>
    <w:rsid w:val="000867AA"/>
    <w:rsid w:val="000868B7"/>
    <w:rsid w:val="00086A27"/>
    <w:rsid w:val="00086DEB"/>
    <w:rsid w:val="000871CA"/>
    <w:rsid w:val="00087272"/>
    <w:rsid w:val="000872AB"/>
    <w:rsid w:val="00087808"/>
    <w:rsid w:val="00087B0D"/>
    <w:rsid w:val="00087E03"/>
    <w:rsid w:val="00087E04"/>
    <w:rsid w:val="00087F4D"/>
    <w:rsid w:val="00090013"/>
    <w:rsid w:val="0009036A"/>
    <w:rsid w:val="00090590"/>
    <w:rsid w:val="000905C6"/>
    <w:rsid w:val="0009066A"/>
    <w:rsid w:val="0009085F"/>
    <w:rsid w:val="00090C54"/>
    <w:rsid w:val="00090D96"/>
    <w:rsid w:val="0009111A"/>
    <w:rsid w:val="00091233"/>
    <w:rsid w:val="0009128D"/>
    <w:rsid w:val="0009170A"/>
    <w:rsid w:val="000919BC"/>
    <w:rsid w:val="00091A70"/>
    <w:rsid w:val="00091ACE"/>
    <w:rsid w:val="00091B40"/>
    <w:rsid w:val="00091C72"/>
    <w:rsid w:val="00091F07"/>
    <w:rsid w:val="0009226C"/>
    <w:rsid w:val="00092456"/>
    <w:rsid w:val="00092929"/>
    <w:rsid w:val="000929C3"/>
    <w:rsid w:val="00092BD2"/>
    <w:rsid w:val="00092C42"/>
    <w:rsid w:val="00093258"/>
    <w:rsid w:val="000933AB"/>
    <w:rsid w:val="000933CB"/>
    <w:rsid w:val="00093500"/>
    <w:rsid w:val="000935A0"/>
    <w:rsid w:val="000936DE"/>
    <w:rsid w:val="0009397D"/>
    <w:rsid w:val="00093DBA"/>
    <w:rsid w:val="00093F1B"/>
    <w:rsid w:val="000940C6"/>
    <w:rsid w:val="00094425"/>
    <w:rsid w:val="00094586"/>
    <w:rsid w:val="00094959"/>
    <w:rsid w:val="00094AC8"/>
    <w:rsid w:val="00094B7F"/>
    <w:rsid w:val="00094BA0"/>
    <w:rsid w:val="00094D61"/>
    <w:rsid w:val="00094E43"/>
    <w:rsid w:val="000953E8"/>
    <w:rsid w:val="000956FC"/>
    <w:rsid w:val="000958B5"/>
    <w:rsid w:val="00095AF4"/>
    <w:rsid w:val="00096348"/>
    <w:rsid w:val="0009679F"/>
    <w:rsid w:val="0009687D"/>
    <w:rsid w:val="00096A42"/>
    <w:rsid w:val="00096AFE"/>
    <w:rsid w:val="00096C80"/>
    <w:rsid w:val="00096FF3"/>
    <w:rsid w:val="0009705B"/>
    <w:rsid w:val="00097230"/>
    <w:rsid w:val="0009740F"/>
    <w:rsid w:val="000975A5"/>
    <w:rsid w:val="0009762A"/>
    <w:rsid w:val="000977BC"/>
    <w:rsid w:val="00097941"/>
    <w:rsid w:val="00097A32"/>
    <w:rsid w:val="00097C82"/>
    <w:rsid w:val="00097D3F"/>
    <w:rsid w:val="000A0392"/>
    <w:rsid w:val="000A0408"/>
    <w:rsid w:val="000A0420"/>
    <w:rsid w:val="000A048B"/>
    <w:rsid w:val="000A0561"/>
    <w:rsid w:val="000A0619"/>
    <w:rsid w:val="000A07C9"/>
    <w:rsid w:val="000A090D"/>
    <w:rsid w:val="000A0B4C"/>
    <w:rsid w:val="000A0BC9"/>
    <w:rsid w:val="000A0D56"/>
    <w:rsid w:val="000A0DBB"/>
    <w:rsid w:val="000A10C0"/>
    <w:rsid w:val="000A130F"/>
    <w:rsid w:val="000A1445"/>
    <w:rsid w:val="000A1557"/>
    <w:rsid w:val="000A15A5"/>
    <w:rsid w:val="000A163D"/>
    <w:rsid w:val="000A1C86"/>
    <w:rsid w:val="000A1D7F"/>
    <w:rsid w:val="000A23FF"/>
    <w:rsid w:val="000A2692"/>
    <w:rsid w:val="000A27B1"/>
    <w:rsid w:val="000A282B"/>
    <w:rsid w:val="000A2DCF"/>
    <w:rsid w:val="000A308D"/>
    <w:rsid w:val="000A31BD"/>
    <w:rsid w:val="000A352B"/>
    <w:rsid w:val="000A3799"/>
    <w:rsid w:val="000A38FA"/>
    <w:rsid w:val="000A397D"/>
    <w:rsid w:val="000A3B34"/>
    <w:rsid w:val="000A3B72"/>
    <w:rsid w:val="000A3D3F"/>
    <w:rsid w:val="000A3F0A"/>
    <w:rsid w:val="000A43F1"/>
    <w:rsid w:val="000A4A4B"/>
    <w:rsid w:val="000A4C47"/>
    <w:rsid w:val="000A4CFD"/>
    <w:rsid w:val="000A4DA1"/>
    <w:rsid w:val="000A4E90"/>
    <w:rsid w:val="000A4ED4"/>
    <w:rsid w:val="000A4F12"/>
    <w:rsid w:val="000A5437"/>
    <w:rsid w:val="000A54EE"/>
    <w:rsid w:val="000A583E"/>
    <w:rsid w:val="000A595D"/>
    <w:rsid w:val="000A5D14"/>
    <w:rsid w:val="000A5D36"/>
    <w:rsid w:val="000A5EBC"/>
    <w:rsid w:val="000A5F5D"/>
    <w:rsid w:val="000A5FB0"/>
    <w:rsid w:val="000A5FB3"/>
    <w:rsid w:val="000A5FD7"/>
    <w:rsid w:val="000A6002"/>
    <w:rsid w:val="000A60D1"/>
    <w:rsid w:val="000A60DF"/>
    <w:rsid w:val="000A60F7"/>
    <w:rsid w:val="000A61D7"/>
    <w:rsid w:val="000A6487"/>
    <w:rsid w:val="000A656F"/>
    <w:rsid w:val="000A65B7"/>
    <w:rsid w:val="000A67D3"/>
    <w:rsid w:val="000A696E"/>
    <w:rsid w:val="000A6BE2"/>
    <w:rsid w:val="000A6D5F"/>
    <w:rsid w:val="000A6DD1"/>
    <w:rsid w:val="000A72A8"/>
    <w:rsid w:val="000A7352"/>
    <w:rsid w:val="000A7604"/>
    <w:rsid w:val="000A7622"/>
    <w:rsid w:val="000A7648"/>
    <w:rsid w:val="000A76BE"/>
    <w:rsid w:val="000A7779"/>
    <w:rsid w:val="000A79A3"/>
    <w:rsid w:val="000A7A60"/>
    <w:rsid w:val="000A7B8E"/>
    <w:rsid w:val="000A7CCE"/>
    <w:rsid w:val="000A7ECF"/>
    <w:rsid w:val="000B0177"/>
    <w:rsid w:val="000B0284"/>
    <w:rsid w:val="000B037C"/>
    <w:rsid w:val="000B093C"/>
    <w:rsid w:val="000B0A2E"/>
    <w:rsid w:val="000B0C9A"/>
    <w:rsid w:val="000B0CCB"/>
    <w:rsid w:val="000B0DF5"/>
    <w:rsid w:val="000B0DF7"/>
    <w:rsid w:val="000B0E87"/>
    <w:rsid w:val="000B1030"/>
    <w:rsid w:val="000B1130"/>
    <w:rsid w:val="000B11E4"/>
    <w:rsid w:val="000B126E"/>
    <w:rsid w:val="000B12E8"/>
    <w:rsid w:val="000B1673"/>
    <w:rsid w:val="000B1676"/>
    <w:rsid w:val="000B17E0"/>
    <w:rsid w:val="000B1BB1"/>
    <w:rsid w:val="000B1D0A"/>
    <w:rsid w:val="000B1F82"/>
    <w:rsid w:val="000B220C"/>
    <w:rsid w:val="000B2257"/>
    <w:rsid w:val="000B22CB"/>
    <w:rsid w:val="000B230F"/>
    <w:rsid w:val="000B2390"/>
    <w:rsid w:val="000B256F"/>
    <w:rsid w:val="000B2694"/>
    <w:rsid w:val="000B2826"/>
    <w:rsid w:val="000B3015"/>
    <w:rsid w:val="000B316E"/>
    <w:rsid w:val="000B31B0"/>
    <w:rsid w:val="000B32F3"/>
    <w:rsid w:val="000B33B2"/>
    <w:rsid w:val="000B3412"/>
    <w:rsid w:val="000B3652"/>
    <w:rsid w:val="000B3805"/>
    <w:rsid w:val="000B38B6"/>
    <w:rsid w:val="000B3E24"/>
    <w:rsid w:val="000B3E8A"/>
    <w:rsid w:val="000B3EBC"/>
    <w:rsid w:val="000B3EE3"/>
    <w:rsid w:val="000B3F5F"/>
    <w:rsid w:val="000B41C6"/>
    <w:rsid w:val="000B431A"/>
    <w:rsid w:val="000B445F"/>
    <w:rsid w:val="000B466B"/>
    <w:rsid w:val="000B4B3A"/>
    <w:rsid w:val="000B50D6"/>
    <w:rsid w:val="000B5166"/>
    <w:rsid w:val="000B51AF"/>
    <w:rsid w:val="000B5203"/>
    <w:rsid w:val="000B52C5"/>
    <w:rsid w:val="000B5442"/>
    <w:rsid w:val="000B5525"/>
    <w:rsid w:val="000B55A4"/>
    <w:rsid w:val="000B5945"/>
    <w:rsid w:val="000B5B0D"/>
    <w:rsid w:val="000B5FC2"/>
    <w:rsid w:val="000B6076"/>
    <w:rsid w:val="000B6130"/>
    <w:rsid w:val="000B6210"/>
    <w:rsid w:val="000B6474"/>
    <w:rsid w:val="000B66CC"/>
    <w:rsid w:val="000B681C"/>
    <w:rsid w:val="000B6C2F"/>
    <w:rsid w:val="000B6C57"/>
    <w:rsid w:val="000B6DBC"/>
    <w:rsid w:val="000B6DD9"/>
    <w:rsid w:val="000B6F68"/>
    <w:rsid w:val="000B7380"/>
    <w:rsid w:val="000B74C6"/>
    <w:rsid w:val="000B758A"/>
    <w:rsid w:val="000B7612"/>
    <w:rsid w:val="000B7AD9"/>
    <w:rsid w:val="000B7BD4"/>
    <w:rsid w:val="000C0008"/>
    <w:rsid w:val="000C006B"/>
    <w:rsid w:val="000C00A1"/>
    <w:rsid w:val="000C00C8"/>
    <w:rsid w:val="000C0323"/>
    <w:rsid w:val="000C0443"/>
    <w:rsid w:val="000C05F1"/>
    <w:rsid w:val="000C0653"/>
    <w:rsid w:val="000C07C2"/>
    <w:rsid w:val="000C0842"/>
    <w:rsid w:val="000C0958"/>
    <w:rsid w:val="000C096A"/>
    <w:rsid w:val="000C09B8"/>
    <w:rsid w:val="000C0C6A"/>
    <w:rsid w:val="000C1185"/>
    <w:rsid w:val="000C1212"/>
    <w:rsid w:val="000C14D0"/>
    <w:rsid w:val="000C1541"/>
    <w:rsid w:val="000C17EF"/>
    <w:rsid w:val="000C187A"/>
    <w:rsid w:val="000C18E7"/>
    <w:rsid w:val="000C1DF5"/>
    <w:rsid w:val="000C1FB9"/>
    <w:rsid w:val="000C24E0"/>
    <w:rsid w:val="000C26E2"/>
    <w:rsid w:val="000C26EE"/>
    <w:rsid w:val="000C2C43"/>
    <w:rsid w:val="000C2DEC"/>
    <w:rsid w:val="000C2F08"/>
    <w:rsid w:val="000C2F7D"/>
    <w:rsid w:val="000C3080"/>
    <w:rsid w:val="000C3104"/>
    <w:rsid w:val="000C3461"/>
    <w:rsid w:val="000C3513"/>
    <w:rsid w:val="000C3655"/>
    <w:rsid w:val="000C380D"/>
    <w:rsid w:val="000C3A80"/>
    <w:rsid w:val="000C3A8F"/>
    <w:rsid w:val="000C3ACD"/>
    <w:rsid w:val="000C3EF4"/>
    <w:rsid w:val="000C4018"/>
    <w:rsid w:val="000C46EF"/>
    <w:rsid w:val="000C4C9A"/>
    <w:rsid w:val="000C4D31"/>
    <w:rsid w:val="000C4D73"/>
    <w:rsid w:val="000C4ED5"/>
    <w:rsid w:val="000C4F86"/>
    <w:rsid w:val="000C5088"/>
    <w:rsid w:val="000C52DF"/>
    <w:rsid w:val="000C5356"/>
    <w:rsid w:val="000C5472"/>
    <w:rsid w:val="000C54E3"/>
    <w:rsid w:val="000C5518"/>
    <w:rsid w:val="000C591C"/>
    <w:rsid w:val="000C5C47"/>
    <w:rsid w:val="000C5EFB"/>
    <w:rsid w:val="000C5F4D"/>
    <w:rsid w:val="000C5FC8"/>
    <w:rsid w:val="000C6145"/>
    <w:rsid w:val="000C6709"/>
    <w:rsid w:val="000C6942"/>
    <w:rsid w:val="000C6AA4"/>
    <w:rsid w:val="000C6D50"/>
    <w:rsid w:val="000C6E87"/>
    <w:rsid w:val="000C6F26"/>
    <w:rsid w:val="000C7094"/>
    <w:rsid w:val="000C70E5"/>
    <w:rsid w:val="000C7304"/>
    <w:rsid w:val="000C7512"/>
    <w:rsid w:val="000C7866"/>
    <w:rsid w:val="000C7A1B"/>
    <w:rsid w:val="000C7AAD"/>
    <w:rsid w:val="000C7CED"/>
    <w:rsid w:val="000C7E1F"/>
    <w:rsid w:val="000D0049"/>
    <w:rsid w:val="000D02FF"/>
    <w:rsid w:val="000D06DC"/>
    <w:rsid w:val="000D0B4E"/>
    <w:rsid w:val="000D0D4E"/>
    <w:rsid w:val="000D0D51"/>
    <w:rsid w:val="000D0FFD"/>
    <w:rsid w:val="000D1196"/>
    <w:rsid w:val="000D11BE"/>
    <w:rsid w:val="000D135E"/>
    <w:rsid w:val="000D1784"/>
    <w:rsid w:val="000D1975"/>
    <w:rsid w:val="000D1AAD"/>
    <w:rsid w:val="000D1C49"/>
    <w:rsid w:val="000D2381"/>
    <w:rsid w:val="000D2395"/>
    <w:rsid w:val="000D26AD"/>
    <w:rsid w:val="000D2971"/>
    <w:rsid w:val="000D2AD8"/>
    <w:rsid w:val="000D2D1E"/>
    <w:rsid w:val="000D2E11"/>
    <w:rsid w:val="000D2FD2"/>
    <w:rsid w:val="000D30D1"/>
    <w:rsid w:val="000D324D"/>
    <w:rsid w:val="000D32F8"/>
    <w:rsid w:val="000D34F2"/>
    <w:rsid w:val="000D3626"/>
    <w:rsid w:val="000D36F4"/>
    <w:rsid w:val="000D3762"/>
    <w:rsid w:val="000D389E"/>
    <w:rsid w:val="000D3932"/>
    <w:rsid w:val="000D39B2"/>
    <w:rsid w:val="000D3A03"/>
    <w:rsid w:val="000D3D9D"/>
    <w:rsid w:val="000D4336"/>
    <w:rsid w:val="000D4794"/>
    <w:rsid w:val="000D47DE"/>
    <w:rsid w:val="000D4920"/>
    <w:rsid w:val="000D4A7C"/>
    <w:rsid w:val="000D4D0A"/>
    <w:rsid w:val="000D51DD"/>
    <w:rsid w:val="000D5382"/>
    <w:rsid w:val="000D53D0"/>
    <w:rsid w:val="000D55AD"/>
    <w:rsid w:val="000D55CC"/>
    <w:rsid w:val="000D56C7"/>
    <w:rsid w:val="000D5793"/>
    <w:rsid w:val="000D59D7"/>
    <w:rsid w:val="000D5AE3"/>
    <w:rsid w:val="000D5D13"/>
    <w:rsid w:val="000D5E24"/>
    <w:rsid w:val="000D5E69"/>
    <w:rsid w:val="000D5E6C"/>
    <w:rsid w:val="000D5E9D"/>
    <w:rsid w:val="000D5F67"/>
    <w:rsid w:val="000D6011"/>
    <w:rsid w:val="000D6052"/>
    <w:rsid w:val="000D60DF"/>
    <w:rsid w:val="000D6208"/>
    <w:rsid w:val="000D6440"/>
    <w:rsid w:val="000D6654"/>
    <w:rsid w:val="000D6661"/>
    <w:rsid w:val="000D681D"/>
    <w:rsid w:val="000D684A"/>
    <w:rsid w:val="000D6B88"/>
    <w:rsid w:val="000D6C3F"/>
    <w:rsid w:val="000D7138"/>
    <w:rsid w:val="000D7231"/>
    <w:rsid w:val="000D75FF"/>
    <w:rsid w:val="000D7753"/>
    <w:rsid w:val="000D7907"/>
    <w:rsid w:val="000D7B15"/>
    <w:rsid w:val="000D7DD3"/>
    <w:rsid w:val="000E0455"/>
    <w:rsid w:val="000E057C"/>
    <w:rsid w:val="000E05C5"/>
    <w:rsid w:val="000E0604"/>
    <w:rsid w:val="000E0869"/>
    <w:rsid w:val="000E0878"/>
    <w:rsid w:val="000E0948"/>
    <w:rsid w:val="000E1465"/>
    <w:rsid w:val="000E1535"/>
    <w:rsid w:val="000E176F"/>
    <w:rsid w:val="000E19A9"/>
    <w:rsid w:val="000E1BD5"/>
    <w:rsid w:val="000E1CF3"/>
    <w:rsid w:val="000E1F5F"/>
    <w:rsid w:val="000E215F"/>
    <w:rsid w:val="000E292A"/>
    <w:rsid w:val="000E2B08"/>
    <w:rsid w:val="000E31AA"/>
    <w:rsid w:val="000E3250"/>
    <w:rsid w:val="000E343F"/>
    <w:rsid w:val="000E348B"/>
    <w:rsid w:val="000E34A2"/>
    <w:rsid w:val="000E34EC"/>
    <w:rsid w:val="000E3558"/>
    <w:rsid w:val="000E39D3"/>
    <w:rsid w:val="000E3B3C"/>
    <w:rsid w:val="000E3BF2"/>
    <w:rsid w:val="000E3C31"/>
    <w:rsid w:val="000E3DEA"/>
    <w:rsid w:val="000E3FC8"/>
    <w:rsid w:val="000E402D"/>
    <w:rsid w:val="000E43D1"/>
    <w:rsid w:val="000E4403"/>
    <w:rsid w:val="000E46B1"/>
    <w:rsid w:val="000E46D1"/>
    <w:rsid w:val="000E4700"/>
    <w:rsid w:val="000E480B"/>
    <w:rsid w:val="000E486C"/>
    <w:rsid w:val="000E48BC"/>
    <w:rsid w:val="000E4947"/>
    <w:rsid w:val="000E4BFC"/>
    <w:rsid w:val="000E5193"/>
    <w:rsid w:val="000E52EF"/>
    <w:rsid w:val="000E538C"/>
    <w:rsid w:val="000E56AE"/>
    <w:rsid w:val="000E5B62"/>
    <w:rsid w:val="000E5E1F"/>
    <w:rsid w:val="000E66A1"/>
    <w:rsid w:val="000E68A3"/>
    <w:rsid w:val="000E6CBB"/>
    <w:rsid w:val="000E6F7A"/>
    <w:rsid w:val="000E71BE"/>
    <w:rsid w:val="000E71C8"/>
    <w:rsid w:val="000E71FE"/>
    <w:rsid w:val="000E73B9"/>
    <w:rsid w:val="000E75C8"/>
    <w:rsid w:val="000E7832"/>
    <w:rsid w:val="000E79F6"/>
    <w:rsid w:val="000E7B7B"/>
    <w:rsid w:val="000E7B91"/>
    <w:rsid w:val="000E7C0F"/>
    <w:rsid w:val="000E7F2F"/>
    <w:rsid w:val="000F0078"/>
    <w:rsid w:val="000F0365"/>
    <w:rsid w:val="000F05B2"/>
    <w:rsid w:val="000F0736"/>
    <w:rsid w:val="000F0747"/>
    <w:rsid w:val="000F0798"/>
    <w:rsid w:val="000F0C88"/>
    <w:rsid w:val="000F0D7F"/>
    <w:rsid w:val="000F0E53"/>
    <w:rsid w:val="000F13C4"/>
    <w:rsid w:val="000F18C8"/>
    <w:rsid w:val="000F1B55"/>
    <w:rsid w:val="000F1C39"/>
    <w:rsid w:val="000F1DE8"/>
    <w:rsid w:val="000F2264"/>
    <w:rsid w:val="000F257A"/>
    <w:rsid w:val="000F2586"/>
    <w:rsid w:val="000F25E1"/>
    <w:rsid w:val="000F28DF"/>
    <w:rsid w:val="000F298F"/>
    <w:rsid w:val="000F2C1A"/>
    <w:rsid w:val="000F2D68"/>
    <w:rsid w:val="000F3299"/>
    <w:rsid w:val="000F35AF"/>
    <w:rsid w:val="000F36E9"/>
    <w:rsid w:val="000F39D6"/>
    <w:rsid w:val="000F3A06"/>
    <w:rsid w:val="000F3BA0"/>
    <w:rsid w:val="000F3DB1"/>
    <w:rsid w:val="000F3E3D"/>
    <w:rsid w:val="000F3E3F"/>
    <w:rsid w:val="000F3F8C"/>
    <w:rsid w:val="000F414E"/>
    <w:rsid w:val="000F4388"/>
    <w:rsid w:val="000F4406"/>
    <w:rsid w:val="000F4769"/>
    <w:rsid w:val="000F4A47"/>
    <w:rsid w:val="000F4B4C"/>
    <w:rsid w:val="000F4E0F"/>
    <w:rsid w:val="000F4E77"/>
    <w:rsid w:val="000F5305"/>
    <w:rsid w:val="000F530D"/>
    <w:rsid w:val="000F541A"/>
    <w:rsid w:val="000F5502"/>
    <w:rsid w:val="000F5532"/>
    <w:rsid w:val="000F5926"/>
    <w:rsid w:val="000F5A7A"/>
    <w:rsid w:val="000F5B1F"/>
    <w:rsid w:val="000F5B83"/>
    <w:rsid w:val="000F5B9E"/>
    <w:rsid w:val="000F5C9A"/>
    <w:rsid w:val="000F60F3"/>
    <w:rsid w:val="000F6333"/>
    <w:rsid w:val="000F634D"/>
    <w:rsid w:val="000F63C0"/>
    <w:rsid w:val="000F6776"/>
    <w:rsid w:val="000F683F"/>
    <w:rsid w:val="000F69FE"/>
    <w:rsid w:val="000F6B4E"/>
    <w:rsid w:val="000F6EAE"/>
    <w:rsid w:val="000F71F3"/>
    <w:rsid w:val="000F71FC"/>
    <w:rsid w:val="000F751C"/>
    <w:rsid w:val="000F79C0"/>
    <w:rsid w:val="000F7C19"/>
    <w:rsid w:val="000F7C1F"/>
    <w:rsid w:val="000F7E53"/>
    <w:rsid w:val="00100369"/>
    <w:rsid w:val="0010045E"/>
    <w:rsid w:val="00100583"/>
    <w:rsid w:val="00101649"/>
    <w:rsid w:val="001016D0"/>
    <w:rsid w:val="0010186C"/>
    <w:rsid w:val="001019BC"/>
    <w:rsid w:val="00101A01"/>
    <w:rsid w:val="00101AC1"/>
    <w:rsid w:val="00101BA0"/>
    <w:rsid w:val="00101C80"/>
    <w:rsid w:val="00101D7F"/>
    <w:rsid w:val="001021A8"/>
    <w:rsid w:val="001027BE"/>
    <w:rsid w:val="00102AED"/>
    <w:rsid w:val="00102FE7"/>
    <w:rsid w:val="0010330E"/>
    <w:rsid w:val="001036E0"/>
    <w:rsid w:val="001038B0"/>
    <w:rsid w:val="00103B70"/>
    <w:rsid w:val="00104194"/>
    <w:rsid w:val="0010431E"/>
    <w:rsid w:val="00104330"/>
    <w:rsid w:val="001043D0"/>
    <w:rsid w:val="001044F1"/>
    <w:rsid w:val="001045EA"/>
    <w:rsid w:val="0010484E"/>
    <w:rsid w:val="00104AD7"/>
    <w:rsid w:val="00104D78"/>
    <w:rsid w:val="00104DE7"/>
    <w:rsid w:val="00104F62"/>
    <w:rsid w:val="0010527D"/>
    <w:rsid w:val="00105377"/>
    <w:rsid w:val="0010537F"/>
    <w:rsid w:val="00105441"/>
    <w:rsid w:val="00105CB6"/>
    <w:rsid w:val="00105EBC"/>
    <w:rsid w:val="00106393"/>
    <w:rsid w:val="0010659A"/>
    <w:rsid w:val="001065FB"/>
    <w:rsid w:val="001066B5"/>
    <w:rsid w:val="0010678D"/>
    <w:rsid w:val="00106964"/>
    <w:rsid w:val="00106A55"/>
    <w:rsid w:val="00106B63"/>
    <w:rsid w:val="00107068"/>
    <w:rsid w:val="001070DE"/>
    <w:rsid w:val="001071DB"/>
    <w:rsid w:val="0010734E"/>
    <w:rsid w:val="001075CF"/>
    <w:rsid w:val="00107603"/>
    <w:rsid w:val="0010793C"/>
    <w:rsid w:val="001079FC"/>
    <w:rsid w:val="00107C95"/>
    <w:rsid w:val="00107D3E"/>
    <w:rsid w:val="00107E72"/>
    <w:rsid w:val="00110172"/>
    <w:rsid w:val="001101CD"/>
    <w:rsid w:val="00110354"/>
    <w:rsid w:val="001103B7"/>
    <w:rsid w:val="00110467"/>
    <w:rsid w:val="0011070F"/>
    <w:rsid w:val="001107A8"/>
    <w:rsid w:val="00110847"/>
    <w:rsid w:val="00110DF1"/>
    <w:rsid w:val="00111309"/>
    <w:rsid w:val="00111442"/>
    <w:rsid w:val="001115E4"/>
    <w:rsid w:val="00111B3A"/>
    <w:rsid w:val="00111D20"/>
    <w:rsid w:val="00111D84"/>
    <w:rsid w:val="00112270"/>
    <w:rsid w:val="00112458"/>
    <w:rsid w:val="0011247A"/>
    <w:rsid w:val="00112579"/>
    <w:rsid w:val="00112625"/>
    <w:rsid w:val="001127BB"/>
    <w:rsid w:val="00112849"/>
    <w:rsid w:val="00112C96"/>
    <w:rsid w:val="001136E2"/>
    <w:rsid w:val="00113A8B"/>
    <w:rsid w:val="00113E77"/>
    <w:rsid w:val="00113FF8"/>
    <w:rsid w:val="0011413E"/>
    <w:rsid w:val="001143B8"/>
    <w:rsid w:val="00114473"/>
    <w:rsid w:val="001148ED"/>
    <w:rsid w:val="00114C3B"/>
    <w:rsid w:val="00114C9A"/>
    <w:rsid w:val="00114D46"/>
    <w:rsid w:val="00114D74"/>
    <w:rsid w:val="00114E48"/>
    <w:rsid w:val="00114FF5"/>
    <w:rsid w:val="00115118"/>
    <w:rsid w:val="0011546A"/>
    <w:rsid w:val="00115553"/>
    <w:rsid w:val="00115571"/>
    <w:rsid w:val="00115699"/>
    <w:rsid w:val="001158FB"/>
    <w:rsid w:val="00115A46"/>
    <w:rsid w:val="00115AD6"/>
    <w:rsid w:val="00115F0E"/>
    <w:rsid w:val="00115F2F"/>
    <w:rsid w:val="00115F50"/>
    <w:rsid w:val="00116257"/>
    <w:rsid w:val="001162DC"/>
    <w:rsid w:val="00116369"/>
    <w:rsid w:val="001163D5"/>
    <w:rsid w:val="00116633"/>
    <w:rsid w:val="001169B0"/>
    <w:rsid w:val="00116A7B"/>
    <w:rsid w:val="00116DC6"/>
    <w:rsid w:val="00116E62"/>
    <w:rsid w:val="00116FBD"/>
    <w:rsid w:val="001170FC"/>
    <w:rsid w:val="0011738D"/>
    <w:rsid w:val="00117554"/>
    <w:rsid w:val="0011765B"/>
    <w:rsid w:val="00117718"/>
    <w:rsid w:val="00117932"/>
    <w:rsid w:val="00117C27"/>
    <w:rsid w:val="00117C76"/>
    <w:rsid w:val="00117F27"/>
    <w:rsid w:val="00120078"/>
    <w:rsid w:val="0012065E"/>
    <w:rsid w:val="00120897"/>
    <w:rsid w:val="00120DEF"/>
    <w:rsid w:val="00120F30"/>
    <w:rsid w:val="0012107B"/>
    <w:rsid w:val="00121BCB"/>
    <w:rsid w:val="00121DE5"/>
    <w:rsid w:val="00121E62"/>
    <w:rsid w:val="00122C4C"/>
    <w:rsid w:val="00122F51"/>
    <w:rsid w:val="00123365"/>
    <w:rsid w:val="0012378F"/>
    <w:rsid w:val="001237F5"/>
    <w:rsid w:val="001239F8"/>
    <w:rsid w:val="00123AED"/>
    <w:rsid w:val="00123CAF"/>
    <w:rsid w:val="00123DF9"/>
    <w:rsid w:val="001240D0"/>
    <w:rsid w:val="001241E4"/>
    <w:rsid w:val="001247D5"/>
    <w:rsid w:val="001249BD"/>
    <w:rsid w:val="00124A15"/>
    <w:rsid w:val="00124AFC"/>
    <w:rsid w:val="00124C43"/>
    <w:rsid w:val="001251FA"/>
    <w:rsid w:val="0012539B"/>
    <w:rsid w:val="00125D6D"/>
    <w:rsid w:val="00125D9F"/>
    <w:rsid w:val="00125E7A"/>
    <w:rsid w:val="00126319"/>
    <w:rsid w:val="0012642C"/>
    <w:rsid w:val="001265A4"/>
    <w:rsid w:val="001265C0"/>
    <w:rsid w:val="00126623"/>
    <w:rsid w:val="00126671"/>
    <w:rsid w:val="001266B8"/>
    <w:rsid w:val="00126764"/>
    <w:rsid w:val="00126EBF"/>
    <w:rsid w:val="00127371"/>
    <w:rsid w:val="0012737C"/>
    <w:rsid w:val="00127565"/>
    <w:rsid w:val="0012786F"/>
    <w:rsid w:val="0012794E"/>
    <w:rsid w:val="00127BCC"/>
    <w:rsid w:val="00127BF7"/>
    <w:rsid w:val="0013015B"/>
    <w:rsid w:val="0013018D"/>
    <w:rsid w:val="001303B9"/>
    <w:rsid w:val="001304FF"/>
    <w:rsid w:val="00130510"/>
    <w:rsid w:val="0013053C"/>
    <w:rsid w:val="00130772"/>
    <w:rsid w:val="001307A4"/>
    <w:rsid w:val="001307F8"/>
    <w:rsid w:val="00130BCF"/>
    <w:rsid w:val="00130DAC"/>
    <w:rsid w:val="00130E61"/>
    <w:rsid w:val="00130E69"/>
    <w:rsid w:val="001314D2"/>
    <w:rsid w:val="00131604"/>
    <w:rsid w:val="001318E4"/>
    <w:rsid w:val="00131A56"/>
    <w:rsid w:val="00131A6D"/>
    <w:rsid w:val="00131A97"/>
    <w:rsid w:val="00131E9E"/>
    <w:rsid w:val="00131ED2"/>
    <w:rsid w:val="0013200D"/>
    <w:rsid w:val="0013215D"/>
    <w:rsid w:val="00132828"/>
    <w:rsid w:val="00132B39"/>
    <w:rsid w:val="00132C9C"/>
    <w:rsid w:val="00132D7E"/>
    <w:rsid w:val="00132D8F"/>
    <w:rsid w:val="001331A6"/>
    <w:rsid w:val="00133223"/>
    <w:rsid w:val="001336D3"/>
    <w:rsid w:val="00133831"/>
    <w:rsid w:val="001338E1"/>
    <w:rsid w:val="001338E2"/>
    <w:rsid w:val="00133A3C"/>
    <w:rsid w:val="00133A52"/>
    <w:rsid w:val="0013419C"/>
    <w:rsid w:val="00134323"/>
    <w:rsid w:val="0013446D"/>
    <w:rsid w:val="00134560"/>
    <w:rsid w:val="00134588"/>
    <w:rsid w:val="00134604"/>
    <w:rsid w:val="00134970"/>
    <w:rsid w:val="001349E8"/>
    <w:rsid w:val="00134C63"/>
    <w:rsid w:val="00134E8E"/>
    <w:rsid w:val="00134EEE"/>
    <w:rsid w:val="00134F75"/>
    <w:rsid w:val="00135066"/>
    <w:rsid w:val="00135472"/>
    <w:rsid w:val="00135702"/>
    <w:rsid w:val="001359CE"/>
    <w:rsid w:val="00135C36"/>
    <w:rsid w:val="00135C8D"/>
    <w:rsid w:val="00135D47"/>
    <w:rsid w:val="00135DCC"/>
    <w:rsid w:val="00135ECF"/>
    <w:rsid w:val="00135F26"/>
    <w:rsid w:val="00135FF4"/>
    <w:rsid w:val="00136152"/>
    <w:rsid w:val="00136167"/>
    <w:rsid w:val="001366B2"/>
    <w:rsid w:val="00136742"/>
    <w:rsid w:val="0013696B"/>
    <w:rsid w:val="001369F0"/>
    <w:rsid w:val="00136B00"/>
    <w:rsid w:val="00136B88"/>
    <w:rsid w:val="001371EB"/>
    <w:rsid w:val="001372A9"/>
    <w:rsid w:val="001372EB"/>
    <w:rsid w:val="00137516"/>
    <w:rsid w:val="00137764"/>
    <w:rsid w:val="001377BB"/>
    <w:rsid w:val="001378C9"/>
    <w:rsid w:val="0013790E"/>
    <w:rsid w:val="00137A27"/>
    <w:rsid w:val="00137A8A"/>
    <w:rsid w:val="00137AE7"/>
    <w:rsid w:val="00137B6F"/>
    <w:rsid w:val="00137F58"/>
    <w:rsid w:val="0014004E"/>
    <w:rsid w:val="0014011D"/>
    <w:rsid w:val="00140238"/>
    <w:rsid w:val="001402A4"/>
    <w:rsid w:val="0014034C"/>
    <w:rsid w:val="001403F6"/>
    <w:rsid w:val="00140476"/>
    <w:rsid w:val="001406DE"/>
    <w:rsid w:val="00140A14"/>
    <w:rsid w:val="00140A4B"/>
    <w:rsid w:val="00140C74"/>
    <w:rsid w:val="00140CB8"/>
    <w:rsid w:val="00140CDA"/>
    <w:rsid w:val="00140D01"/>
    <w:rsid w:val="00140E40"/>
    <w:rsid w:val="00141026"/>
    <w:rsid w:val="0014142A"/>
    <w:rsid w:val="00141710"/>
    <w:rsid w:val="00141715"/>
    <w:rsid w:val="00141A2B"/>
    <w:rsid w:val="00141A34"/>
    <w:rsid w:val="00141A68"/>
    <w:rsid w:val="00142068"/>
    <w:rsid w:val="001422D6"/>
    <w:rsid w:val="00142630"/>
    <w:rsid w:val="00142A34"/>
    <w:rsid w:val="00142C28"/>
    <w:rsid w:val="00142DBE"/>
    <w:rsid w:val="00142F1F"/>
    <w:rsid w:val="001431A4"/>
    <w:rsid w:val="00143677"/>
    <w:rsid w:val="00143950"/>
    <w:rsid w:val="00143CC2"/>
    <w:rsid w:val="001440B0"/>
    <w:rsid w:val="00144570"/>
    <w:rsid w:val="00144E0E"/>
    <w:rsid w:val="00145111"/>
    <w:rsid w:val="0014554E"/>
    <w:rsid w:val="0014595A"/>
    <w:rsid w:val="00146032"/>
    <w:rsid w:val="0014607C"/>
    <w:rsid w:val="001460AF"/>
    <w:rsid w:val="001460F3"/>
    <w:rsid w:val="001461E6"/>
    <w:rsid w:val="00146241"/>
    <w:rsid w:val="001464A4"/>
    <w:rsid w:val="00146A2A"/>
    <w:rsid w:val="00146A5E"/>
    <w:rsid w:val="00146BE6"/>
    <w:rsid w:val="00146CE7"/>
    <w:rsid w:val="00146D22"/>
    <w:rsid w:val="00146D6B"/>
    <w:rsid w:val="00146FFB"/>
    <w:rsid w:val="00147145"/>
    <w:rsid w:val="0014717A"/>
    <w:rsid w:val="001471A4"/>
    <w:rsid w:val="001471AF"/>
    <w:rsid w:val="001471FA"/>
    <w:rsid w:val="00147669"/>
    <w:rsid w:val="0014777F"/>
    <w:rsid w:val="001477A8"/>
    <w:rsid w:val="0014786E"/>
    <w:rsid w:val="0014799F"/>
    <w:rsid w:val="00147E01"/>
    <w:rsid w:val="00147EAE"/>
    <w:rsid w:val="001504DF"/>
    <w:rsid w:val="0015062A"/>
    <w:rsid w:val="00150959"/>
    <w:rsid w:val="00150AA1"/>
    <w:rsid w:val="00150B17"/>
    <w:rsid w:val="00150C32"/>
    <w:rsid w:val="00150C9F"/>
    <w:rsid w:val="00151111"/>
    <w:rsid w:val="001511D6"/>
    <w:rsid w:val="001515EB"/>
    <w:rsid w:val="001516B9"/>
    <w:rsid w:val="001516BB"/>
    <w:rsid w:val="0015177B"/>
    <w:rsid w:val="001518BF"/>
    <w:rsid w:val="001518E9"/>
    <w:rsid w:val="00151D77"/>
    <w:rsid w:val="00151DC4"/>
    <w:rsid w:val="00151EF6"/>
    <w:rsid w:val="00151F25"/>
    <w:rsid w:val="00152007"/>
    <w:rsid w:val="00152813"/>
    <w:rsid w:val="00152846"/>
    <w:rsid w:val="00152975"/>
    <w:rsid w:val="00152AD9"/>
    <w:rsid w:val="00152CCB"/>
    <w:rsid w:val="00152D67"/>
    <w:rsid w:val="00152DB3"/>
    <w:rsid w:val="001531B9"/>
    <w:rsid w:val="00153247"/>
    <w:rsid w:val="00153485"/>
    <w:rsid w:val="00153601"/>
    <w:rsid w:val="00153690"/>
    <w:rsid w:val="00153786"/>
    <w:rsid w:val="00153913"/>
    <w:rsid w:val="00153D78"/>
    <w:rsid w:val="001540B0"/>
    <w:rsid w:val="00154480"/>
    <w:rsid w:val="001546EB"/>
    <w:rsid w:val="0015483E"/>
    <w:rsid w:val="001552C4"/>
    <w:rsid w:val="001552E4"/>
    <w:rsid w:val="00155423"/>
    <w:rsid w:val="0015550D"/>
    <w:rsid w:val="001555DE"/>
    <w:rsid w:val="00155646"/>
    <w:rsid w:val="00155ED2"/>
    <w:rsid w:val="00156178"/>
    <w:rsid w:val="001561A5"/>
    <w:rsid w:val="001566F9"/>
    <w:rsid w:val="0015688E"/>
    <w:rsid w:val="00156C49"/>
    <w:rsid w:val="00156EC7"/>
    <w:rsid w:val="00156F90"/>
    <w:rsid w:val="00156FAF"/>
    <w:rsid w:val="00157019"/>
    <w:rsid w:val="00157021"/>
    <w:rsid w:val="00157027"/>
    <w:rsid w:val="00157121"/>
    <w:rsid w:val="0015719C"/>
    <w:rsid w:val="00157413"/>
    <w:rsid w:val="00157480"/>
    <w:rsid w:val="001578DE"/>
    <w:rsid w:val="00157D9B"/>
    <w:rsid w:val="00157E42"/>
    <w:rsid w:val="00157ED1"/>
    <w:rsid w:val="00157F86"/>
    <w:rsid w:val="00160058"/>
    <w:rsid w:val="00160309"/>
    <w:rsid w:val="00160414"/>
    <w:rsid w:val="00160603"/>
    <w:rsid w:val="0016068F"/>
    <w:rsid w:val="00160906"/>
    <w:rsid w:val="001609AD"/>
    <w:rsid w:val="00160C86"/>
    <w:rsid w:val="00160D21"/>
    <w:rsid w:val="00161078"/>
    <w:rsid w:val="001610F9"/>
    <w:rsid w:val="0016160E"/>
    <w:rsid w:val="00161BC3"/>
    <w:rsid w:val="001623D1"/>
    <w:rsid w:val="00162498"/>
    <w:rsid w:val="001624B3"/>
    <w:rsid w:val="001625FE"/>
    <w:rsid w:val="0016260D"/>
    <w:rsid w:val="0016279C"/>
    <w:rsid w:val="001627B9"/>
    <w:rsid w:val="00162803"/>
    <w:rsid w:val="0016297C"/>
    <w:rsid w:val="00162983"/>
    <w:rsid w:val="00162A71"/>
    <w:rsid w:val="00162DBB"/>
    <w:rsid w:val="00163041"/>
    <w:rsid w:val="00163067"/>
    <w:rsid w:val="001632A0"/>
    <w:rsid w:val="001632B2"/>
    <w:rsid w:val="001635C7"/>
    <w:rsid w:val="00163761"/>
    <w:rsid w:val="00163B44"/>
    <w:rsid w:val="00163C7C"/>
    <w:rsid w:val="00163F31"/>
    <w:rsid w:val="0016437F"/>
    <w:rsid w:val="00164475"/>
    <w:rsid w:val="0016487D"/>
    <w:rsid w:val="00164AAD"/>
    <w:rsid w:val="00164AE0"/>
    <w:rsid w:val="00164DB3"/>
    <w:rsid w:val="00164EE3"/>
    <w:rsid w:val="001650C0"/>
    <w:rsid w:val="0016514B"/>
    <w:rsid w:val="00165177"/>
    <w:rsid w:val="00165318"/>
    <w:rsid w:val="00165384"/>
    <w:rsid w:val="00165450"/>
    <w:rsid w:val="00165510"/>
    <w:rsid w:val="001657B1"/>
    <w:rsid w:val="00165987"/>
    <w:rsid w:val="00165A4E"/>
    <w:rsid w:val="00165CC8"/>
    <w:rsid w:val="001665B6"/>
    <w:rsid w:val="001665C6"/>
    <w:rsid w:val="00166607"/>
    <w:rsid w:val="00166774"/>
    <w:rsid w:val="00166B33"/>
    <w:rsid w:val="00166CA1"/>
    <w:rsid w:val="00166F7C"/>
    <w:rsid w:val="00167042"/>
    <w:rsid w:val="00167124"/>
    <w:rsid w:val="0016716C"/>
    <w:rsid w:val="0016768F"/>
    <w:rsid w:val="00167695"/>
    <w:rsid w:val="001678AF"/>
    <w:rsid w:val="00167B63"/>
    <w:rsid w:val="00167D67"/>
    <w:rsid w:val="00167D72"/>
    <w:rsid w:val="00167E03"/>
    <w:rsid w:val="0017003B"/>
    <w:rsid w:val="00170193"/>
    <w:rsid w:val="001701D1"/>
    <w:rsid w:val="0017025B"/>
    <w:rsid w:val="00170467"/>
    <w:rsid w:val="001704CB"/>
    <w:rsid w:val="0017067D"/>
    <w:rsid w:val="001706DA"/>
    <w:rsid w:val="0017075B"/>
    <w:rsid w:val="001707E8"/>
    <w:rsid w:val="001710F1"/>
    <w:rsid w:val="0017140F"/>
    <w:rsid w:val="00171CE7"/>
    <w:rsid w:val="00171D0D"/>
    <w:rsid w:val="0017213F"/>
    <w:rsid w:val="0017238C"/>
    <w:rsid w:val="0017292A"/>
    <w:rsid w:val="00172D31"/>
    <w:rsid w:val="0017313D"/>
    <w:rsid w:val="0017333B"/>
    <w:rsid w:val="001734AF"/>
    <w:rsid w:val="001735A2"/>
    <w:rsid w:val="0017398C"/>
    <w:rsid w:val="00174235"/>
    <w:rsid w:val="00174500"/>
    <w:rsid w:val="00174649"/>
    <w:rsid w:val="0017477E"/>
    <w:rsid w:val="001748DA"/>
    <w:rsid w:val="001749A6"/>
    <w:rsid w:val="001749AF"/>
    <w:rsid w:val="00174D2C"/>
    <w:rsid w:val="00174E19"/>
    <w:rsid w:val="00174E31"/>
    <w:rsid w:val="001751E4"/>
    <w:rsid w:val="0017525B"/>
    <w:rsid w:val="0017552B"/>
    <w:rsid w:val="0017559A"/>
    <w:rsid w:val="001757B6"/>
    <w:rsid w:val="00175988"/>
    <w:rsid w:val="001759F3"/>
    <w:rsid w:val="00175ACC"/>
    <w:rsid w:val="00175BC7"/>
    <w:rsid w:val="00175CCC"/>
    <w:rsid w:val="00175CFE"/>
    <w:rsid w:val="00175ED7"/>
    <w:rsid w:val="00176086"/>
    <w:rsid w:val="0017618B"/>
    <w:rsid w:val="001763F7"/>
    <w:rsid w:val="001765EB"/>
    <w:rsid w:val="0017677B"/>
    <w:rsid w:val="001768C2"/>
    <w:rsid w:val="00176973"/>
    <w:rsid w:val="00176B86"/>
    <w:rsid w:val="00176B9E"/>
    <w:rsid w:val="00176BD2"/>
    <w:rsid w:val="00176CF7"/>
    <w:rsid w:val="0017732F"/>
    <w:rsid w:val="001774A2"/>
    <w:rsid w:val="0017782E"/>
    <w:rsid w:val="0017786D"/>
    <w:rsid w:val="00177E28"/>
    <w:rsid w:val="00177FED"/>
    <w:rsid w:val="0018041F"/>
    <w:rsid w:val="001804CC"/>
    <w:rsid w:val="001804D9"/>
    <w:rsid w:val="0018064D"/>
    <w:rsid w:val="001806D8"/>
    <w:rsid w:val="00180AE0"/>
    <w:rsid w:val="00180B6E"/>
    <w:rsid w:val="00180E21"/>
    <w:rsid w:val="00181995"/>
    <w:rsid w:val="00181EB0"/>
    <w:rsid w:val="00181F2B"/>
    <w:rsid w:val="0018208B"/>
    <w:rsid w:val="00182104"/>
    <w:rsid w:val="00182396"/>
    <w:rsid w:val="00182428"/>
    <w:rsid w:val="0018272B"/>
    <w:rsid w:val="001827EC"/>
    <w:rsid w:val="001828F4"/>
    <w:rsid w:val="00182A0F"/>
    <w:rsid w:val="00182B0F"/>
    <w:rsid w:val="00182B9C"/>
    <w:rsid w:val="00182D4B"/>
    <w:rsid w:val="00182F62"/>
    <w:rsid w:val="00182FF4"/>
    <w:rsid w:val="0018320D"/>
    <w:rsid w:val="00183444"/>
    <w:rsid w:val="0018355E"/>
    <w:rsid w:val="00183627"/>
    <w:rsid w:val="00183645"/>
    <w:rsid w:val="00183A1F"/>
    <w:rsid w:val="00183B9D"/>
    <w:rsid w:val="00183B9E"/>
    <w:rsid w:val="00183E31"/>
    <w:rsid w:val="00183E89"/>
    <w:rsid w:val="0018415F"/>
    <w:rsid w:val="00184488"/>
    <w:rsid w:val="00184520"/>
    <w:rsid w:val="0018489B"/>
    <w:rsid w:val="001848BA"/>
    <w:rsid w:val="001848DE"/>
    <w:rsid w:val="00184E42"/>
    <w:rsid w:val="00184EF9"/>
    <w:rsid w:val="00184F2D"/>
    <w:rsid w:val="001850BB"/>
    <w:rsid w:val="00185454"/>
    <w:rsid w:val="00185582"/>
    <w:rsid w:val="00185C84"/>
    <w:rsid w:val="001861A9"/>
    <w:rsid w:val="001861E8"/>
    <w:rsid w:val="00186565"/>
    <w:rsid w:val="0018666A"/>
    <w:rsid w:val="0018673D"/>
    <w:rsid w:val="001867B5"/>
    <w:rsid w:val="001868D0"/>
    <w:rsid w:val="00186C6A"/>
    <w:rsid w:val="001872CD"/>
    <w:rsid w:val="00187550"/>
    <w:rsid w:val="001876EE"/>
    <w:rsid w:val="00187E20"/>
    <w:rsid w:val="001903C9"/>
    <w:rsid w:val="001905B1"/>
    <w:rsid w:val="001907A3"/>
    <w:rsid w:val="001908FD"/>
    <w:rsid w:val="00190B00"/>
    <w:rsid w:val="00190C5B"/>
    <w:rsid w:val="00190D0F"/>
    <w:rsid w:val="00190E1E"/>
    <w:rsid w:val="00190E76"/>
    <w:rsid w:val="00191057"/>
    <w:rsid w:val="001911DB"/>
    <w:rsid w:val="00191A37"/>
    <w:rsid w:val="00191B45"/>
    <w:rsid w:val="00192180"/>
    <w:rsid w:val="0019262B"/>
    <w:rsid w:val="0019279C"/>
    <w:rsid w:val="001929F2"/>
    <w:rsid w:val="00192B74"/>
    <w:rsid w:val="00192C99"/>
    <w:rsid w:val="00192CFB"/>
    <w:rsid w:val="00192F44"/>
    <w:rsid w:val="00193115"/>
    <w:rsid w:val="001933B6"/>
    <w:rsid w:val="00193A85"/>
    <w:rsid w:val="00193ADE"/>
    <w:rsid w:val="00193BB3"/>
    <w:rsid w:val="00193D24"/>
    <w:rsid w:val="001943BE"/>
    <w:rsid w:val="00194AC9"/>
    <w:rsid w:val="00194BB5"/>
    <w:rsid w:val="00194D7A"/>
    <w:rsid w:val="00195277"/>
    <w:rsid w:val="001954F1"/>
    <w:rsid w:val="001957FB"/>
    <w:rsid w:val="00195983"/>
    <w:rsid w:val="00195AC1"/>
    <w:rsid w:val="00195B7C"/>
    <w:rsid w:val="00195BA9"/>
    <w:rsid w:val="00195BF0"/>
    <w:rsid w:val="00195CF6"/>
    <w:rsid w:val="00195F79"/>
    <w:rsid w:val="0019671D"/>
    <w:rsid w:val="001968B8"/>
    <w:rsid w:val="00196ABA"/>
    <w:rsid w:val="00196C6A"/>
    <w:rsid w:val="00196DD7"/>
    <w:rsid w:val="001976BD"/>
    <w:rsid w:val="0019775C"/>
    <w:rsid w:val="001977B0"/>
    <w:rsid w:val="00197994"/>
    <w:rsid w:val="00197AAA"/>
    <w:rsid w:val="00197D3E"/>
    <w:rsid w:val="00197E2F"/>
    <w:rsid w:val="00197F5E"/>
    <w:rsid w:val="001A0035"/>
    <w:rsid w:val="001A00F5"/>
    <w:rsid w:val="001A0230"/>
    <w:rsid w:val="001A02B7"/>
    <w:rsid w:val="001A0830"/>
    <w:rsid w:val="001A0965"/>
    <w:rsid w:val="001A0A97"/>
    <w:rsid w:val="001A0BA9"/>
    <w:rsid w:val="001A0C9F"/>
    <w:rsid w:val="001A121D"/>
    <w:rsid w:val="001A1230"/>
    <w:rsid w:val="001A14FB"/>
    <w:rsid w:val="001A15C4"/>
    <w:rsid w:val="001A1697"/>
    <w:rsid w:val="001A1A50"/>
    <w:rsid w:val="001A1A68"/>
    <w:rsid w:val="001A1A81"/>
    <w:rsid w:val="001A1B1F"/>
    <w:rsid w:val="001A1BA6"/>
    <w:rsid w:val="001A1C6C"/>
    <w:rsid w:val="001A1CB3"/>
    <w:rsid w:val="001A1D8F"/>
    <w:rsid w:val="001A1F47"/>
    <w:rsid w:val="001A247D"/>
    <w:rsid w:val="001A25FE"/>
    <w:rsid w:val="001A2823"/>
    <w:rsid w:val="001A28E2"/>
    <w:rsid w:val="001A295C"/>
    <w:rsid w:val="001A2C05"/>
    <w:rsid w:val="001A2CBB"/>
    <w:rsid w:val="001A2EE0"/>
    <w:rsid w:val="001A303D"/>
    <w:rsid w:val="001A31A5"/>
    <w:rsid w:val="001A33CB"/>
    <w:rsid w:val="001A35BD"/>
    <w:rsid w:val="001A372C"/>
    <w:rsid w:val="001A37AF"/>
    <w:rsid w:val="001A393E"/>
    <w:rsid w:val="001A3993"/>
    <w:rsid w:val="001A3BB9"/>
    <w:rsid w:val="001A3BBB"/>
    <w:rsid w:val="001A3C0C"/>
    <w:rsid w:val="001A3EA8"/>
    <w:rsid w:val="001A3F57"/>
    <w:rsid w:val="001A3F66"/>
    <w:rsid w:val="001A4152"/>
    <w:rsid w:val="001A41EE"/>
    <w:rsid w:val="001A433E"/>
    <w:rsid w:val="001A43BC"/>
    <w:rsid w:val="001A4711"/>
    <w:rsid w:val="001A47EA"/>
    <w:rsid w:val="001A48DA"/>
    <w:rsid w:val="001A49B1"/>
    <w:rsid w:val="001A4F5E"/>
    <w:rsid w:val="001A5240"/>
    <w:rsid w:val="001A53E4"/>
    <w:rsid w:val="001A541F"/>
    <w:rsid w:val="001A55E7"/>
    <w:rsid w:val="001A569A"/>
    <w:rsid w:val="001A57DD"/>
    <w:rsid w:val="001A59A3"/>
    <w:rsid w:val="001A5BCA"/>
    <w:rsid w:val="001A5D1B"/>
    <w:rsid w:val="001A5D84"/>
    <w:rsid w:val="001A5E2B"/>
    <w:rsid w:val="001A5ED8"/>
    <w:rsid w:val="001A5EE1"/>
    <w:rsid w:val="001A63E9"/>
    <w:rsid w:val="001A64BE"/>
    <w:rsid w:val="001A653F"/>
    <w:rsid w:val="001A65BB"/>
    <w:rsid w:val="001A69F7"/>
    <w:rsid w:val="001A6B2C"/>
    <w:rsid w:val="001A6B9D"/>
    <w:rsid w:val="001A7206"/>
    <w:rsid w:val="001A72C8"/>
    <w:rsid w:val="001A730C"/>
    <w:rsid w:val="001A7469"/>
    <w:rsid w:val="001A746C"/>
    <w:rsid w:val="001A76B7"/>
    <w:rsid w:val="001A771E"/>
    <w:rsid w:val="001A782D"/>
    <w:rsid w:val="001A78C5"/>
    <w:rsid w:val="001A7981"/>
    <w:rsid w:val="001A7B4E"/>
    <w:rsid w:val="001A7B5D"/>
    <w:rsid w:val="001A7DFD"/>
    <w:rsid w:val="001B02AD"/>
    <w:rsid w:val="001B0304"/>
    <w:rsid w:val="001B033A"/>
    <w:rsid w:val="001B03AD"/>
    <w:rsid w:val="001B04C4"/>
    <w:rsid w:val="001B0508"/>
    <w:rsid w:val="001B0566"/>
    <w:rsid w:val="001B0C0F"/>
    <w:rsid w:val="001B1336"/>
    <w:rsid w:val="001B1347"/>
    <w:rsid w:val="001B150D"/>
    <w:rsid w:val="001B158A"/>
    <w:rsid w:val="001B1767"/>
    <w:rsid w:val="001B180F"/>
    <w:rsid w:val="001B183D"/>
    <w:rsid w:val="001B1D1B"/>
    <w:rsid w:val="001B1DE3"/>
    <w:rsid w:val="001B1FDE"/>
    <w:rsid w:val="001B202C"/>
    <w:rsid w:val="001B2182"/>
    <w:rsid w:val="001B31C7"/>
    <w:rsid w:val="001B32CC"/>
    <w:rsid w:val="001B366F"/>
    <w:rsid w:val="001B36DD"/>
    <w:rsid w:val="001B42AA"/>
    <w:rsid w:val="001B42EA"/>
    <w:rsid w:val="001B4924"/>
    <w:rsid w:val="001B49DA"/>
    <w:rsid w:val="001B4A06"/>
    <w:rsid w:val="001B4CF1"/>
    <w:rsid w:val="001B4DBA"/>
    <w:rsid w:val="001B4E06"/>
    <w:rsid w:val="001B4F2C"/>
    <w:rsid w:val="001B504B"/>
    <w:rsid w:val="001B5583"/>
    <w:rsid w:val="001B560D"/>
    <w:rsid w:val="001B5889"/>
    <w:rsid w:val="001B58D6"/>
    <w:rsid w:val="001B5ABB"/>
    <w:rsid w:val="001B5BBD"/>
    <w:rsid w:val="001B5C9D"/>
    <w:rsid w:val="001B5D80"/>
    <w:rsid w:val="001B5F8B"/>
    <w:rsid w:val="001B6115"/>
    <w:rsid w:val="001B64DE"/>
    <w:rsid w:val="001B656F"/>
    <w:rsid w:val="001B678C"/>
    <w:rsid w:val="001B69BD"/>
    <w:rsid w:val="001B6B65"/>
    <w:rsid w:val="001B6B6A"/>
    <w:rsid w:val="001B6BC0"/>
    <w:rsid w:val="001B6DD5"/>
    <w:rsid w:val="001B6E6D"/>
    <w:rsid w:val="001B7296"/>
    <w:rsid w:val="001B734B"/>
    <w:rsid w:val="001B7474"/>
    <w:rsid w:val="001B75EE"/>
    <w:rsid w:val="001B766F"/>
    <w:rsid w:val="001B78A0"/>
    <w:rsid w:val="001B7B6E"/>
    <w:rsid w:val="001B7BC1"/>
    <w:rsid w:val="001B7BFC"/>
    <w:rsid w:val="001B7C99"/>
    <w:rsid w:val="001B7CD4"/>
    <w:rsid w:val="001B7FA5"/>
    <w:rsid w:val="001C00D8"/>
    <w:rsid w:val="001C0260"/>
    <w:rsid w:val="001C0261"/>
    <w:rsid w:val="001C0444"/>
    <w:rsid w:val="001C09C5"/>
    <w:rsid w:val="001C0BD3"/>
    <w:rsid w:val="001C10AE"/>
    <w:rsid w:val="001C10CC"/>
    <w:rsid w:val="001C1155"/>
    <w:rsid w:val="001C1525"/>
    <w:rsid w:val="001C185C"/>
    <w:rsid w:val="001C1889"/>
    <w:rsid w:val="001C1CD4"/>
    <w:rsid w:val="001C1D77"/>
    <w:rsid w:val="001C1D8D"/>
    <w:rsid w:val="001C1E6F"/>
    <w:rsid w:val="001C254D"/>
    <w:rsid w:val="001C284C"/>
    <w:rsid w:val="001C2D77"/>
    <w:rsid w:val="001C2DD3"/>
    <w:rsid w:val="001C2DEF"/>
    <w:rsid w:val="001C2FC7"/>
    <w:rsid w:val="001C308F"/>
    <w:rsid w:val="001C333F"/>
    <w:rsid w:val="001C3398"/>
    <w:rsid w:val="001C33DD"/>
    <w:rsid w:val="001C33E5"/>
    <w:rsid w:val="001C3538"/>
    <w:rsid w:val="001C3645"/>
    <w:rsid w:val="001C36D2"/>
    <w:rsid w:val="001C39EE"/>
    <w:rsid w:val="001C3A87"/>
    <w:rsid w:val="001C3CC4"/>
    <w:rsid w:val="001C3D7C"/>
    <w:rsid w:val="001C3FC0"/>
    <w:rsid w:val="001C421C"/>
    <w:rsid w:val="001C43DE"/>
    <w:rsid w:val="001C458F"/>
    <w:rsid w:val="001C4658"/>
    <w:rsid w:val="001C4772"/>
    <w:rsid w:val="001C4930"/>
    <w:rsid w:val="001C5165"/>
    <w:rsid w:val="001C5244"/>
    <w:rsid w:val="001C5B1E"/>
    <w:rsid w:val="001C5BBE"/>
    <w:rsid w:val="001C5CCE"/>
    <w:rsid w:val="001C5CDF"/>
    <w:rsid w:val="001C5CEA"/>
    <w:rsid w:val="001C60E3"/>
    <w:rsid w:val="001C6189"/>
    <w:rsid w:val="001C6310"/>
    <w:rsid w:val="001C637D"/>
    <w:rsid w:val="001C63B2"/>
    <w:rsid w:val="001C64AC"/>
    <w:rsid w:val="001C6712"/>
    <w:rsid w:val="001C68E1"/>
    <w:rsid w:val="001C6940"/>
    <w:rsid w:val="001C69A4"/>
    <w:rsid w:val="001C6D2C"/>
    <w:rsid w:val="001C6D3C"/>
    <w:rsid w:val="001C70D2"/>
    <w:rsid w:val="001C7101"/>
    <w:rsid w:val="001C72C6"/>
    <w:rsid w:val="001C785B"/>
    <w:rsid w:val="001C7906"/>
    <w:rsid w:val="001C7949"/>
    <w:rsid w:val="001C7BE0"/>
    <w:rsid w:val="001D0067"/>
    <w:rsid w:val="001D0326"/>
    <w:rsid w:val="001D07B1"/>
    <w:rsid w:val="001D08F7"/>
    <w:rsid w:val="001D0988"/>
    <w:rsid w:val="001D09BD"/>
    <w:rsid w:val="001D0CB4"/>
    <w:rsid w:val="001D0E38"/>
    <w:rsid w:val="001D0EC6"/>
    <w:rsid w:val="001D1013"/>
    <w:rsid w:val="001D1021"/>
    <w:rsid w:val="001D1099"/>
    <w:rsid w:val="001D13B8"/>
    <w:rsid w:val="001D1447"/>
    <w:rsid w:val="001D1768"/>
    <w:rsid w:val="001D17BA"/>
    <w:rsid w:val="001D17EE"/>
    <w:rsid w:val="001D1987"/>
    <w:rsid w:val="001D1F1B"/>
    <w:rsid w:val="001D1FDF"/>
    <w:rsid w:val="001D20B9"/>
    <w:rsid w:val="001D21A9"/>
    <w:rsid w:val="001D2527"/>
    <w:rsid w:val="001D2657"/>
    <w:rsid w:val="001D2776"/>
    <w:rsid w:val="001D28C0"/>
    <w:rsid w:val="001D28F9"/>
    <w:rsid w:val="001D2921"/>
    <w:rsid w:val="001D2D48"/>
    <w:rsid w:val="001D2D9A"/>
    <w:rsid w:val="001D2EFE"/>
    <w:rsid w:val="001D339E"/>
    <w:rsid w:val="001D3407"/>
    <w:rsid w:val="001D3533"/>
    <w:rsid w:val="001D3866"/>
    <w:rsid w:val="001D3951"/>
    <w:rsid w:val="001D3BA2"/>
    <w:rsid w:val="001D3DCE"/>
    <w:rsid w:val="001D3EC0"/>
    <w:rsid w:val="001D3F5A"/>
    <w:rsid w:val="001D4232"/>
    <w:rsid w:val="001D4762"/>
    <w:rsid w:val="001D4772"/>
    <w:rsid w:val="001D4906"/>
    <w:rsid w:val="001D4B38"/>
    <w:rsid w:val="001D4C0D"/>
    <w:rsid w:val="001D4CE9"/>
    <w:rsid w:val="001D4D45"/>
    <w:rsid w:val="001D4E9C"/>
    <w:rsid w:val="001D5117"/>
    <w:rsid w:val="001D5279"/>
    <w:rsid w:val="001D5459"/>
    <w:rsid w:val="001D567A"/>
    <w:rsid w:val="001D57B1"/>
    <w:rsid w:val="001D5A6A"/>
    <w:rsid w:val="001D5EFC"/>
    <w:rsid w:val="001D607F"/>
    <w:rsid w:val="001D629C"/>
    <w:rsid w:val="001D6462"/>
    <w:rsid w:val="001D66B7"/>
    <w:rsid w:val="001D678D"/>
    <w:rsid w:val="001D6CC6"/>
    <w:rsid w:val="001D7188"/>
    <w:rsid w:val="001D748E"/>
    <w:rsid w:val="001D75C7"/>
    <w:rsid w:val="001D7695"/>
    <w:rsid w:val="001D769E"/>
    <w:rsid w:val="001D78C4"/>
    <w:rsid w:val="001D78D1"/>
    <w:rsid w:val="001D78FD"/>
    <w:rsid w:val="001D7B67"/>
    <w:rsid w:val="001D7BDE"/>
    <w:rsid w:val="001D7E54"/>
    <w:rsid w:val="001D7E8F"/>
    <w:rsid w:val="001D7F35"/>
    <w:rsid w:val="001E021A"/>
    <w:rsid w:val="001E021F"/>
    <w:rsid w:val="001E0308"/>
    <w:rsid w:val="001E06F2"/>
    <w:rsid w:val="001E07E3"/>
    <w:rsid w:val="001E09FE"/>
    <w:rsid w:val="001E0C2D"/>
    <w:rsid w:val="001E0CC1"/>
    <w:rsid w:val="001E0E29"/>
    <w:rsid w:val="001E1014"/>
    <w:rsid w:val="001E1043"/>
    <w:rsid w:val="001E107F"/>
    <w:rsid w:val="001E1344"/>
    <w:rsid w:val="001E14A7"/>
    <w:rsid w:val="001E15C9"/>
    <w:rsid w:val="001E1701"/>
    <w:rsid w:val="001E17C2"/>
    <w:rsid w:val="001E18D9"/>
    <w:rsid w:val="001E19D1"/>
    <w:rsid w:val="001E1BFA"/>
    <w:rsid w:val="001E1C51"/>
    <w:rsid w:val="001E200B"/>
    <w:rsid w:val="001E2033"/>
    <w:rsid w:val="001E2070"/>
    <w:rsid w:val="001E207A"/>
    <w:rsid w:val="001E25F8"/>
    <w:rsid w:val="001E26E5"/>
    <w:rsid w:val="001E297E"/>
    <w:rsid w:val="001E2D1B"/>
    <w:rsid w:val="001E2EC7"/>
    <w:rsid w:val="001E32A5"/>
    <w:rsid w:val="001E331F"/>
    <w:rsid w:val="001E35EB"/>
    <w:rsid w:val="001E3980"/>
    <w:rsid w:val="001E3A52"/>
    <w:rsid w:val="001E3C37"/>
    <w:rsid w:val="001E3CC4"/>
    <w:rsid w:val="001E3D85"/>
    <w:rsid w:val="001E3E09"/>
    <w:rsid w:val="001E40A6"/>
    <w:rsid w:val="001E4128"/>
    <w:rsid w:val="001E4174"/>
    <w:rsid w:val="001E43D4"/>
    <w:rsid w:val="001E4438"/>
    <w:rsid w:val="001E4BD9"/>
    <w:rsid w:val="001E4D43"/>
    <w:rsid w:val="001E4DAC"/>
    <w:rsid w:val="001E4FA6"/>
    <w:rsid w:val="001E530E"/>
    <w:rsid w:val="001E54CB"/>
    <w:rsid w:val="001E54D9"/>
    <w:rsid w:val="001E5893"/>
    <w:rsid w:val="001E58CE"/>
    <w:rsid w:val="001E5D6A"/>
    <w:rsid w:val="001E655E"/>
    <w:rsid w:val="001E67CB"/>
    <w:rsid w:val="001E6852"/>
    <w:rsid w:val="001E6EF3"/>
    <w:rsid w:val="001E6F2F"/>
    <w:rsid w:val="001E6F97"/>
    <w:rsid w:val="001E70F0"/>
    <w:rsid w:val="001E71B1"/>
    <w:rsid w:val="001E7239"/>
    <w:rsid w:val="001E727B"/>
    <w:rsid w:val="001E72B9"/>
    <w:rsid w:val="001E732A"/>
    <w:rsid w:val="001E76E6"/>
    <w:rsid w:val="001E79F7"/>
    <w:rsid w:val="001E7A81"/>
    <w:rsid w:val="001E7C28"/>
    <w:rsid w:val="001F08A0"/>
    <w:rsid w:val="001F094C"/>
    <w:rsid w:val="001F0C68"/>
    <w:rsid w:val="001F0C87"/>
    <w:rsid w:val="001F0CED"/>
    <w:rsid w:val="001F1200"/>
    <w:rsid w:val="001F1257"/>
    <w:rsid w:val="001F1405"/>
    <w:rsid w:val="001F14E9"/>
    <w:rsid w:val="001F1860"/>
    <w:rsid w:val="001F1C1E"/>
    <w:rsid w:val="001F1D32"/>
    <w:rsid w:val="001F1D4E"/>
    <w:rsid w:val="001F1F28"/>
    <w:rsid w:val="001F2084"/>
    <w:rsid w:val="001F2268"/>
    <w:rsid w:val="001F254D"/>
    <w:rsid w:val="001F25D4"/>
    <w:rsid w:val="001F2706"/>
    <w:rsid w:val="001F2783"/>
    <w:rsid w:val="001F28F5"/>
    <w:rsid w:val="001F2B81"/>
    <w:rsid w:val="001F2B87"/>
    <w:rsid w:val="001F2D44"/>
    <w:rsid w:val="001F31A3"/>
    <w:rsid w:val="001F337A"/>
    <w:rsid w:val="001F3657"/>
    <w:rsid w:val="001F3679"/>
    <w:rsid w:val="001F36AD"/>
    <w:rsid w:val="001F3EB0"/>
    <w:rsid w:val="001F400B"/>
    <w:rsid w:val="001F4257"/>
    <w:rsid w:val="001F4293"/>
    <w:rsid w:val="001F452B"/>
    <w:rsid w:val="001F47D8"/>
    <w:rsid w:val="001F4821"/>
    <w:rsid w:val="001F4851"/>
    <w:rsid w:val="001F508B"/>
    <w:rsid w:val="001F533A"/>
    <w:rsid w:val="001F5345"/>
    <w:rsid w:val="001F5466"/>
    <w:rsid w:val="001F55BF"/>
    <w:rsid w:val="001F5626"/>
    <w:rsid w:val="001F5794"/>
    <w:rsid w:val="001F58E3"/>
    <w:rsid w:val="001F5915"/>
    <w:rsid w:val="001F5AAD"/>
    <w:rsid w:val="001F5CBF"/>
    <w:rsid w:val="001F5DFC"/>
    <w:rsid w:val="001F62AF"/>
    <w:rsid w:val="001F632A"/>
    <w:rsid w:val="001F66B2"/>
    <w:rsid w:val="001F6902"/>
    <w:rsid w:val="001F692B"/>
    <w:rsid w:val="001F69C2"/>
    <w:rsid w:val="001F7072"/>
    <w:rsid w:val="001F72A1"/>
    <w:rsid w:val="001F7326"/>
    <w:rsid w:val="001F7330"/>
    <w:rsid w:val="001F744E"/>
    <w:rsid w:val="001F7A8F"/>
    <w:rsid w:val="001F7BF8"/>
    <w:rsid w:val="001F7D5A"/>
    <w:rsid w:val="001F7EC6"/>
    <w:rsid w:val="002003FB"/>
    <w:rsid w:val="0020085D"/>
    <w:rsid w:val="0020086B"/>
    <w:rsid w:val="0020097B"/>
    <w:rsid w:val="00200A0D"/>
    <w:rsid w:val="00200B26"/>
    <w:rsid w:val="00200CE3"/>
    <w:rsid w:val="00200FAE"/>
    <w:rsid w:val="00201201"/>
    <w:rsid w:val="00201295"/>
    <w:rsid w:val="0020175B"/>
    <w:rsid w:val="0020188C"/>
    <w:rsid w:val="00201912"/>
    <w:rsid w:val="00201AF3"/>
    <w:rsid w:val="00201CF9"/>
    <w:rsid w:val="00201E23"/>
    <w:rsid w:val="00201E52"/>
    <w:rsid w:val="00201F89"/>
    <w:rsid w:val="00201F9B"/>
    <w:rsid w:val="00201FA4"/>
    <w:rsid w:val="00202468"/>
    <w:rsid w:val="00202494"/>
    <w:rsid w:val="002024D9"/>
    <w:rsid w:val="0020253A"/>
    <w:rsid w:val="002026D5"/>
    <w:rsid w:val="0020274B"/>
    <w:rsid w:val="0020284D"/>
    <w:rsid w:val="0020299E"/>
    <w:rsid w:val="00202DDF"/>
    <w:rsid w:val="00202DF4"/>
    <w:rsid w:val="0020301F"/>
    <w:rsid w:val="002032B5"/>
    <w:rsid w:val="002032FB"/>
    <w:rsid w:val="00203674"/>
    <w:rsid w:val="002036A6"/>
    <w:rsid w:val="002037E8"/>
    <w:rsid w:val="002039F2"/>
    <w:rsid w:val="00203AAD"/>
    <w:rsid w:val="00203AB3"/>
    <w:rsid w:val="00203AE3"/>
    <w:rsid w:val="00203B16"/>
    <w:rsid w:val="00203C01"/>
    <w:rsid w:val="00203C93"/>
    <w:rsid w:val="00203DD1"/>
    <w:rsid w:val="00203E12"/>
    <w:rsid w:val="00203FB3"/>
    <w:rsid w:val="002040B9"/>
    <w:rsid w:val="00204134"/>
    <w:rsid w:val="002041E9"/>
    <w:rsid w:val="00204267"/>
    <w:rsid w:val="0020428E"/>
    <w:rsid w:val="0020439B"/>
    <w:rsid w:val="00204636"/>
    <w:rsid w:val="00204884"/>
    <w:rsid w:val="00204A18"/>
    <w:rsid w:val="00204A28"/>
    <w:rsid w:val="00204B64"/>
    <w:rsid w:val="00204E5B"/>
    <w:rsid w:val="00204F4A"/>
    <w:rsid w:val="00204FB6"/>
    <w:rsid w:val="00205081"/>
    <w:rsid w:val="0020511C"/>
    <w:rsid w:val="00205250"/>
    <w:rsid w:val="00205287"/>
    <w:rsid w:val="002054AD"/>
    <w:rsid w:val="002054D2"/>
    <w:rsid w:val="0020552E"/>
    <w:rsid w:val="002055E9"/>
    <w:rsid w:val="00205649"/>
    <w:rsid w:val="002058DA"/>
    <w:rsid w:val="002059D2"/>
    <w:rsid w:val="00205A72"/>
    <w:rsid w:val="00205B7E"/>
    <w:rsid w:val="00206023"/>
    <w:rsid w:val="002060AA"/>
    <w:rsid w:val="00206193"/>
    <w:rsid w:val="0020621A"/>
    <w:rsid w:val="002065C9"/>
    <w:rsid w:val="00206AA2"/>
    <w:rsid w:val="00206DA7"/>
    <w:rsid w:val="00207052"/>
    <w:rsid w:val="002071B0"/>
    <w:rsid w:val="00207265"/>
    <w:rsid w:val="00207359"/>
    <w:rsid w:val="002078AE"/>
    <w:rsid w:val="002078E0"/>
    <w:rsid w:val="00207959"/>
    <w:rsid w:val="00207EDB"/>
    <w:rsid w:val="00210341"/>
    <w:rsid w:val="002104D0"/>
    <w:rsid w:val="002105FB"/>
    <w:rsid w:val="00210646"/>
    <w:rsid w:val="00210908"/>
    <w:rsid w:val="002109CA"/>
    <w:rsid w:val="00210BE8"/>
    <w:rsid w:val="00210C51"/>
    <w:rsid w:val="00210D27"/>
    <w:rsid w:val="00211079"/>
    <w:rsid w:val="002114E0"/>
    <w:rsid w:val="00211956"/>
    <w:rsid w:val="002119F1"/>
    <w:rsid w:val="00211E5F"/>
    <w:rsid w:val="00211E63"/>
    <w:rsid w:val="00211EDA"/>
    <w:rsid w:val="00211F57"/>
    <w:rsid w:val="002126D7"/>
    <w:rsid w:val="0021280B"/>
    <w:rsid w:val="00212D1B"/>
    <w:rsid w:val="00212D89"/>
    <w:rsid w:val="00212E9E"/>
    <w:rsid w:val="00212ED1"/>
    <w:rsid w:val="00212FF8"/>
    <w:rsid w:val="00213232"/>
    <w:rsid w:val="0021324F"/>
    <w:rsid w:val="00213294"/>
    <w:rsid w:val="0021382B"/>
    <w:rsid w:val="00213ADD"/>
    <w:rsid w:val="00213C8C"/>
    <w:rsid w:val="002141E7"/>
    <w:rsid w:val="00214217"/>
    <w:rsid w:val="002149C9"/>
    <w:rsid w:val="002149CA"/>
    <w:rsid w:val="00214AA4"/>
    <w:rsid w:val="00214DD9"/>
    <w:rsid w:val="00214E9F"/>
    <w:rsid w:val="00215387"/>
    <w:rsid w:val="002153A6"/>
    <w:rsid w:val="00215525"/>
    <w:rsid w:val="00215810"/>
    <w:rsid w:val="00215825"/>
    <w:rsid w:val="00215846"/>
    <w:rsid w:val="00215863"/>
    <w:rsid w:val="0021590B"/>
    <w:rsid w:val="00215B16"/>
    <w:rsid w:val="00215E98"/>
    <w:rsid w:val="002160BB"/>
    <w:rsid w:val="0021614F"/>
    <w:rsid w:val="002161C7"/>
    <w:rsid w:val="0021635A"/>
    <w:rsid w:val="002164B0"/>
    <w:rsid w:val="0021653E"/>
    <w:rsid w:val="00216683"/>
    <w:rsid w:val="0021683A"/>
    <w:rsid w:val="00216C27"/>
    <w:rsid w:val="00216FD1"/>
    <w:rsid w:val="00217141"/>
    <w:rsid w:val="00217458"/>
    <w:rsid w:val="002175A9"/>
    <w:rsid w:val="002176DB"/>
    <w:rsid w:val="00217807"/>
    <w:rsid w:val="00217860"/>
    <w:rsid w:val="00217A33"/>
    <w:rsid w:val="00217CEF"/>
    <w:rsid w:val="00217F80"/>
    <w:rsid w:val="002202C3"/>
    <w:rsid w:val="002202C5"/>
    <w:rsid w:val="002202FA"/>
    <w:rsid w:val="002208F4"/>
    <w:rsid w:val="00220963"/>
    <w:rsid w:val="00220BAC"/>
    <w:rsid w:val="00220CEE"/>
    <w:rsid w:val="00221345"/>
    <w:rsid w:val="00221C74"/>
    <w:rsid w:val="00222228"/>
    <w:rsid w:val="002222A2"/>
    <w:rsid w:val="002224F6"/>
    <w:rsid w:val="00222772"/>
    <w:rsid w:val="0022283D"/>
    <w:rsid w:val="0022294C"/>
    <w:rsid w:val="00222BD2"/>
    <w:rsid w:val="00222D1E"/>
    <w:rsid w:val="00222E0A"/>
    <w:rsid w:val="00223152"/>
    <w:rsid w:val="0022326B"/>
    <w:rsid w:val="00223460"/>
    <w:rsid w:val="0022377F"/>
    <w:rsid w:val="002238EF"/>
    <w:rsid w:val="00223E6A"/>
    <w:rsid w:val="00223F4E"/>
    <w:rsid w:val="0022486D"/>
    <w:rsid w:val="00224CD8"/>
    <w:rsid w:val="00224E33"/>
    <w:rsid w:val="002251D4"/>
    <w:rsid w:val="002254EA"/>
    <w:rsid w:val="00225721"/>
    <w:rsid w:val="00225A79"/>
    <w:rsid w:val="00225B92"/>
    <w:rsid w:val="00225DFA"/>
    <w:rsid w:val="00226002"/>
    <w:rsid w:val="00226386"/>
    <w:rsid w:val="002263EB"/>
    <w:rsid w:val="0022661D"/>
    <w:rsid w:val="00226811"/>
    <w:rsid w:val="00226812"/>
    <w:rsid w:val="002269B8"/>
    <w:rsid w:val="00226F80"/>
    <w:rsid w:val="0022778B"/>
    <w:rsid w:val="002277BF"/>
    <w:rsid w:val="002278E8"/>
    <w:rsid w:val="002279ED"/>
    <w:rsid w:val="00227A02"/>
    <w:rsid w:val="00227E3E"/>
    <w:rsid w:val="00230817"/>
    <w:rsid w:val="0023082A"/>
    <w:rsid w:val="00230A6D"/>
    <w:rsid w:val="00230CFD"/>
    <w:rsid w:val="00230D03"/>
    <w:rsid w:val="00230D65"/>
    <w:rsid w:val="00231362"/>
    <w:rsid w:val="00231659"/>
    <w:rsid w:val="00231662"/>
    <w:rsid w:val="0023166C"/>
    <w:rsid w:val="0023169A"/>
    <w:rsid w:val="00231706"/>
    <w:rsid w:val="00231969"/>
    <w:rsid w:val="00231BF1"/>
    <w:rsid w:val="00231C20"/>
    <w:rsid w:val="00231CD8"/>
    <w:rsid w:val="002323D1"/>
    <w:rsid w:val="00232505"/>
    <w:rsid w:val="002325AD"/>
    <w:rsid w:val="0023260C"/>
    <w:rsid w:val="00232686"/>
    <w:rsid w:val="002327BC"/>
    <w:rsid w:val="002329E6"/>
    <w:rsid w:val="00232A27"/>
    <w:rsid w:val="00232BCA"/>
    <w:rsid w:val="00232DCD"/>
    <w:rsid w:val="00232EB5"/>
    <w:rsid w:val="00232FE9"/>
    <w:rsid w:val="00233206"/>
    <w:rsid w:val="002332D1"/>
    <w:rsid w:val="0023352B"/>
    <w:rsid w:val="00233530"/>
    <w:rsid w:val="00233BAD"/>
    <w:rsid w:val="00233C61"/>
    <w:rsid w:val="002345E4"/>
    <w:rsid w:val="002347CB"/>
    <w:rsid w:val="002347DF"/>
    <w:rsid w:val="0023485E"/>
    <w:rsid w:val="00234972"/>
    <w:rsid w:val="00234B7A"/>
    <w:rsid w:val="00234D51"/>
    <w:rsid w:val="00235703"/>
    <w:rsid w:val="002359FC"/>
    <w:rsid w:val="00235BC7"/>
    <w:rsid w:val="00235BC8"/>
    <w:rsid w:val="00235EC7"/>
    <w:rsid w:val="00235FA8"/>
    <w:rsid w:val="0023618C"/>
    <w:rsid w:val="0023638A"/>
    <w:rsid w:val="00236594"/>
    <w:rsid w:val="0023660B"/>
    <w:rsid w:val="002367BA"/>
    <w:rsid w:val="00236B3E"/>
    <w:rsid w:val="00236F8C"/>
    <w:rsid w:val="00237067"/>
    <w:rsid w:val="00237310"/>
    <w:rsid w:val="00237561"/>
    <w:rsid w:val="0023763D"/>
    <w:rsid w:val="00237661"/>
    <w:rsid w:val="00237682"/>
    <w:rsid w:val="002379B7"/>
    <w:rsid w:val="00237A07"/>
    <w:rsid w:val="00237FB9"/>
    <w:rsid w:val="002402EA"/>
    <w:rsid w:val="002402FC"/>
    <w:rsid w:val="0024030E"/>
    <w:rsid w:val="00240CD2"/>
    <w:rsid w:val="00240FA2"/>
    <w:rsid w:val="00241097"/>
    <w:rsid w:val="00241310"/>
    <w:rsid w:val="00241415"/>
    <w:rsid w:val="002414CB"/>
    <w:rsid w:val="002417AD"/>
    <w:rsid w:val="00241927"/>
    <w:rsid w:val="00241992"/>
    <w:rsid w:val="00241BA2"/>
    <w:rsid w:val="00241C28"/>
    <w:rsid w:val="00241CEE"/>
    <w:rsid w:val="00241D1F"/>
    <w:rsid w:val="00241E18"/>
    <w:rsid w:val="00241EC6"/>
    <w:rsid w:val="00242B5C"/>
    <w:rsid w:val="00242CCA"/>
    <w:rsid w:val="00242E13"/>
    <w:rsid w:val="00242E1F"/>
    <w:rsid w:val="00242E7A"/>
    <w:rsid w:val="0024313C"/>
    <w:rsid w:val="002431EB"/>
    <w:rsid w:val="002435AA"/>
    <w:rsid w:val="002436F2"/>
    <w:rsid w:val="00243B28"/>
    <w:rsid w:val="00243C36"/>
    <w:rsid w:val="00243F1C"/>
    <w:rsid w:val="00243F2F"/>
    <w:rsid w:val="0024452A"/>
    <w:rsid w:val="00244649"/>
    <w:rsid w:val="0024466D"/>
    <w:rsid w:val="002447B5"/>
    <w:rsid w:val="00244935"/>
    <w:rsid w:val="00244A67"/>
    <w:rsid w:val="00244BB3"/>
    <w:rsid w:val="00245086"/>
    <w:rsid w:val="00245258"/>
    <w:rsid w:val="002454D1"/>
    <w:rsid w:val="002455C3"/>
    <w:rsid w:val="00245641"/>
    <w:rsid w:val="002456EE"/>
    <w:rsid w:val="00245728"/>
    <w:rsid w:val="002457D9"/>
    <w:rsid w:val="002458D8"/>
    <w:rsid w:val="002458E5"/>
    <w:rsid w:val="00245A93"/>
    <w:rsid w:val="00245CAB"/>
    <w:rsid w:val="00245EEE"/>
    <w:rsid w:val="00246085"/>
    <w:rsid w:val="002461D5"/>
    <w:rsid w:val="00246311"/>
    <w:rsid w:val="00246478"/>
    <w:rsid w:val="002464E9"/>
    <w:rsid w:val="00246597"/>
    <w:rsid w:val="00246A21"/>
    <w:rsid w:val="00246A3F"/>
    <w:rsid w:val="00246BC7"/>
    <w:rsid w:val="00246EF5"/>
    <w:rsid w:val="0024710D"/>
    <w:rsid w:val="00247281"/>
    <w:rsid w:val="002472A2"/>
    <w:rsid w:val="002473E9"/>
    <w:rsid w:val="00247A6F"/>
    <w:rsid w:val="00247E05"/>
    <w:rsid w:val="00247E06"/>
    <w:rsid w:val="00250016"/>
    <w:rsid w:val="002503FB"/>
    <w:rsid w:val="00250737"/>
    <w:rsid w:val="00250BA8"/>
    <w:rsid w:val="00250E21"/>
    <w:rsid w:val="00250E39"/>
    <w:rsid w:val="00250EAA"/>
    <w:rsid w:val="0025100C"/>
    <w:rsid w:val="00251031"/>
    <w:rsid w:val="0025134B"/>
    <w:rsid w:val="002513D5"/>
    <w:rsid w:val="0025156F"/>
    <w:rsid w:val="002516E1"/>
    <w:rsid w:val="00251ACD"/>
    <w:rsid w:val="00251C94"/>
    <w:rsid w:val="00251D79"/>
    <w:rsid w:val="00251F68"/>
    <w:rsid w:val="00252100"/>
    <w:rsid w:val="00252152"/>
    <w:rsid w:val="00252439"/>
    <w:rsid w:val="0025243A"/>
    <w:rsid w:val="00252667"/>
    <w:rsid w:val="0025289E"/>
    <w:rsid w:val="00252B88"/>
    <w:rsid w:val="00252F77"/>
    <w:rsid w:val="00253114"/>
    <w:rsid w:val="002531D2"/>
    <w:rsid w:val="0025329A"/>
    <w:rsid w:val="002539E7"/>
    <w:rsid w:val="00253B9E"/>
    <w:rsid w:val="00253BE8"/>
    <w:rsid w:val="00253D9E"/>
    <w:rsid w:val="0025445B"/>
    <w:rsid w:val="002545A4"/>
    <w:rsid w:val="0025469A"/>
    <w:rsid w:val="00254AC1"/>
    <w:rsid w:val="00254D25"/>
    <w:rsid w:val="00254FB0"/>
    <w:rsid w:val="00255353"/>
    <w:rsid w:val="00255726"/>
    <w:rsid w:val="00255806"/>
    <w:rsid w:val="00255964"/>
    <w:rsid w:val="00255B20"/>
    <w:rsid w:val="00255B63"/>
    <w:rsid w:val="00255B9F"/>
    <w:rsid w:val="00255C5B"/>
    <w:rsid w:val="00255C70"/>
    <w:rsid w:val="00255F1B"/>
    <w:rsid w:val="00256294"/>
    <w:rsid w:val="0025629B"/>
    <w:rsid w:val="0025656A"/>
    <w:rsid w:val="00256909"/>
    <w:rsid w:val="00256D9A"/>
    <w:rsid w:val="00256EAF"/>
    <w:rsid w:val="00256F0A"/>
    <w:rsid w:val="00256F9F"/>
    <w:rsid w:val="00256FA5"/>
    <w:rsid w:val="0025758B"/>
    <w:rsid w:val="002576A1"/>
    <w:rsid w:val="002576B3"/>
    <w:rsid w:val="00257941"/>
    <w:rsid w:val="00257D06"/>
    <w:rsid w:val="00257DC0"/>
    <w:rsid w:val="00257DE0"/>
    <w:rsid w:val="00257E1B"/>
    <w:rsid w:val="00257F97"/>
    <w:rsid w:val="00260058"/>
    <w:rsid w:val="002600EB"/>
    <w:rsid w:val="0026017C"/>
    <w:rsid w:val="002601B1"/>
    <w:rsid w:val="002602F3"/>
    <w:rsid w:val="00260412"/>
    <w:rsid w:val="002606C7"/>
    <w:rsid w:val="00260840"/>
    <w:rsid w:val="00260CBF"/>
    <w:rsid w:val="00260E68"/>
    <w:rsid w:val="00260F86"/>
    <w:rsid w:val="00260FAD"/>
    <w:rsid w:val="00261096"/>
    <w:rsid w:val="0026120E"/>
    <w:rsid w:val="0026171A"/>
    <w:rsid w:val="002617EC"/>
    <w:rsid w:val="00261D0C"/>
    <w:rsid w:val="00261DFD"/>
    <w:rsid w:val="00261E17"/>
    <w:rsid w:val="00261E79"/>
    <w:rsid w:val="00262046"/>
    <w:rsid w:val="002620A6"/>
    <w:rsid w:val="0026240D"/>
    <w:rsid w:val="0026252D"/>
    <w:rsid w:val="002628A5"/>
    <w:rsid w:val="002628D3"/>
    <w:rsid w:val="00262DBF"/>
    <w:rsid w:val="00263152"/>
    <w:rsid w:val="002632BF"/>
    <w:rsid w:val="00263343"/>
    <w:rsid w:val="002633C8"/>
    <w:rsid w:val="0026341A"/>
    <w:rsid w:val="002636DF"/>
    <w:rsid w:val="00263828"/>
    <w:rsid w:val="00263CC5"/>
    <w:rsid w:val="00263F7E"/>
    <w:rsid w:val="00264122"/>
    <w:rsid w:val="002642FF"/>
    <w:rsid w:val="00264304"/>
    <w:rsid w:val="0026499C"/>
    <w:rsid w:val="00264C2A"/>
    <w:rsid w:val="00265009"/>
    <w:rsid w:val="0026500E"/>
    <w:rsid w:val="00265390"/>
    <w:rsid w:val="00265407"/>
    <w:rsid w:val="00265653"/>
    <w:rsid w:val="00265AD9"/>
    <w:rsid w:val="00265C80"/>
    <w:rsid w:val="00265ED3"/>
    <w:rsid w:val="00265F8D"/>
    <w:rsid w:val="00266240"/>
    <w:rsid w:val="00266271"/>
    <w:rsid w:val="00266283"/>
    <w:rsid w:val="0026631F"/>
    <w:rsid w:val="00266529"/>
    <w:rsid w:val="0026662D"/>
    <w:rsid w:val="00266657"/>
    <w:rsid w:val="00266AB5"/>
    <w:rsid w:val="00266C63"/>
    <w:rsid w:val="00266E2A"/>
    <w:rsid w:val="00266F1B"/>
    <w:rsid w:val="00267349"/>
    <w:rsid w:val="0026740F"/>
    <w:rsid w:val="002674C7"/>
    <w:rsid w:val="00267533"/>
    <w:rsid w:val="0026776D"/>
    <w:rsid w:val="002677E3"/>
    <w:rsid w:val="002678E9"/>
    <w:rsid w:val="00267917"/>
    <w:rsid w:val="00267930"/>
    <w:rsid w:val="00267D9E"/>
    <w:rsid w:val="00267DDA"/>
    <w:rsid w:val="0027013D"/>
    <w:rsid w:val="00270218"/>
    <w:rsid w:val="00270222"/>
    <w:rsid w:val="002704AC"/>
    <w:rsid w:val="00270813"/>
    <w:rsid w:val="00270ADE"/>
    <w:rsid w:val="00270D31"/>
    <w:rsid w:val="00270DAA"/>
    <w:rsid w:val="00270E8D"/>
    <w:rsid w:val="00270F47"/>
    <w:rsid w:val="00270FA3"/>
    <w:rsid w:val="00271177"/>
    <w:rsid w:val="00271515"/>
    <w:rsid w:val="00271BB1"/>
    <w:rsid w:val="00271DAA"/>
    <w:rsid w:val="002722A4"/>
    <w:rsid w:val="002723EB"/>
    <w:rsid w:val="002728F8"/>
    <w:rsid w:val="00272918"/>
    <w:rsid w:val="00272AEB"/>
    <w:rsid w:val="00272E2C"/>
    <w:rsid w:val="0027320D"/>
    <w:rsid w:val="00273401"/>
    <w:rsid w:val="002736ED"/>
    <w:rsid w:val="00273E01"/>
    <w:rsid w:val="0027435B"/>
    <w:rsid w:val="0027477D"/>
    <w:rsid w:val="0027495A"/>
    <w:rsid w:val="00274AF9"/>
    <w:rsid w:val="00274CDD"/>
    <w:rsid w:val="00275225"/>
    <w:rsid w:val="0027556A"/>
    <w:rsid w:val="00275689"/>
    <w:rsid w:val="00275BDE"/>
    <w:rsid w:val="00275C25"/>
    <w:rsid w:val="00275E86"/>
    <w:rsid w:val="00275EC5"/>
    <w:rsid w:val="00275FEB"/>
    <w:rsid w:val="002763F5"/>
    <w:rsid w:val="00276508"/>
    <w:rsid w:val="002765DF"/>
    <w:rsid w:val="00276694"/>
    <w:rsid w:val="00276D4C"/>
    <w:rsid w:val="00276F87"/>
    <w:rsid w:val="00276FA8"/>
    <w:rsid w:val="00277685"/>
    <w:rsid w:val="002776FE"/>
    <w:rsid w:val="0027774E"/>
    <w:rsid w:val="00277815"/>
    <w:rsid w:val="00277867"/>
    <w:rsid w:val="002779A7"/>
    <w:rsid w:val="00277AE1"/>
    <w:rsid w:val="00277DA8"/>
    <w:rsid w:val="00277E3F"/>
    <w:rsid w:val="00277F82"/>
    <w:rsid w:val="00277FD2"/>
    <w:rsid w:val="00280229"/>
    <w:rsid w:val="00280524"/>
    <w:rsid w:val="002806AA"/>
    <w:rsid w:val="002808FC"/>
    <w:rsid w:val="0028097B"/>
    <w:rsid w:val="00280EB4"/>
    <w:rsid w:val="00280F45"/>
    <w:rsid w:val="00281551"/>
    <w:rsid w:val="00281C4A"/>
    <w:rsid w:val="00281C6D"/>
    <w:rsid w:val="00281E6F"/>
    <w:rsid w:val="00281FEF"/>
    <w:rsid w:val="002822DF"/>
    <w:rsid w:val="00282366"/>
    <w:rsid w:val="002825FB"/>
    <w:rsid w:val="0028270E"/>
    <w:rsid w:val="002827C3"/>
    <w:rsid w:val="002828D1"/>
    <w:rsid w:val="002828EB"/>
    <w:rsid w:val="0028292C"/>
    <w:rsid w:val="0028316C"/>
    <w:rsid w:val="002831E9"/>
    <w:rsid w:val="00283304"/>
    <w:rsid w:val="0028388A"/>
    <w:rsid w:val="00283DC0"/>
    <w:rsid w:val="00283E54"/>
    <w:rsid w:val="002842AB"/>
    <w:rsid w:val="0028430A"/>
    <w:rsid w:val="002843CB"/>
    <w:rsid w:val="002843FC"/>
    <w:rsid w:val="00284491"/>
    <w:rsid w:val="002844ED"/>
    <w:rsid w:val="00284565"/>
    <w:rsid w:val="002845F2"/>
    <w:rsid w:val="0028464C"/>
    <w:rsid w:val="00284922"/>
    <w:rsid w:val="002849CF"/>
    <w:rsid w:val="00284A51"/>
    <w:rsid w:val="00284F3F"/>
    <w:rsid w:val="002850A1"/>
    <w:rsid w:val="002853AF"/>
    <w:rsid w:val="00285481"/>
    <w:rsid w:val="00285504"/>
    <w:rsid w:val="0028572B"/>
    <w:rsid w:val="0028574B"/>
    <w:rsid w:val="00285918"/>
    <w:rsid w:val="00285C00"/>
    <w:rsid w:val="00285DF3"/>
    <w:rsid w:val="00285F0F"/>
    <w:rsid w:val="0028610E"/>
    <w:rsid w:val="002862DD"/>
    <w:rsid w:val="00286509"/>
    <w:rsid w:val="0028695B"/>
    <w:rsid w:val="002869A3"/>
    <w:rsid w:val="00286E8A"/>
    <w:rsid w:val="00286F9B"/>
    <w:rsid w:val="00286FF1"/>
    <w:rsid w:val="00287247"/>
    <w:rsid w:val="00287314"/>
    <w:rsid w:val="00287325"/>
    <w:rsid w:val="00287511"/>
    <w:rsid w:val="0028759D"/>
    <w:rsid w:val="00287A20"/>
    <w:rsid w:val="00287DAB"/>
    <w:rsid w:val="00287F1F"/>
    <w:rsid w:val="00287F78"/>
    <w:rsid w:val="002900F6"/>
    <w:rsid w:val="00290673"/>
    <w:rsid w:val="00290734"/>
    <w:rsid w:val="0029076F"/>
    <w:rsid w:val="00290950"/>
    <w:rsid w:val="00290B4A"/>
    <w:rsid w:val="0029102F"/>
    <w:rsid w:val="00291197"/>
    <w:rsid w:val="002911B9"/>
    <w:rsid w:val="002912F8"/>
    <w:rsid w:val="002919CF"/>
    <w:rsid w:val="00291D05"/>
    <w:rsid w:val="00291E5F"/>
    <w:rsid w:val="00291EBA"/>
    <w:rsid w:val="00291F35"/>
    <w:rsid w:val="0029228D"/>
    <w:rsid w:val="00292658"/>
    <w:rsid w:val="002927B5"/>
    <w:rsid w:val="00292C45"/>
    <w:rsid w:val="0029350F"/>
    <w:rsid w:val="00293655"/>
    <w:rsid w:val="0029375E"/>
    <w:rsid w:val="00293764"/>
    <w:rsid w:val="00293935"/>
    <w:rsid w:val="00294624"/>
    <w:rsid w:val="002947F8"/>
    <w:rsid w:val="00294AAF"/>
    <w:rsid w:val="00294BE0"/>
    <w:rsid w:val="00294FDD"/>
    <w:rsid w:val="002951A3"/>
    <w:rsid w:val="002951A5"/>
    <w:rsid w:val="00295244"/>
    <w:rsid w:val="00295758"/>
    <w:rsid w:val="002959C1"/>
    <w:rsid w:val="002961C5"/>
    <w:rsid w:val="00296228"/>
    <w:rsid w:val="002962A2"/>
    <w:rsid w:val="00296495"/>
    <w:rsid w:val="00296551"/>
    <w:rsid w:val="002965B4"/>
    <w:rsid w:val="00296607"/>
    <w:rsid w:val="00296746"/>
    <w:rsid w:val="00296774"/>
    <w:rsid w:val="00296AAF"/>
    <w:rsid w:val="00296CA3"/>
    <w:rsid w:val="00296DE8"/>
    <w:rsid w:val="00296F2D"/>
    <w:rsid w:val="0029719A"/>
    <w:rsid w:val="002972B1"/>
    <w:rsid w:val="002976F2"/>
    <w:rsid w:val="00297CED"/>
    <w:rsid w:val="00297D5C"/>
    <w:rsid w:val="00297E67"/>
    <w:rsid w:val="002A0372"/>
    <w:rsid w:val="002A0424"/>
    <w:rsid w:val="002A062A"/>
    <w:rsid w:val="002A099B"/>
    <w:rsid w:val="002A0B43"/>
    <w:rsid w:val="002A0BC4"/>
    <w:rsid w:val="002A0CB7"/>
    <w:rsid w:val="002A0F27"/>
    <w:rsid w:val="002A0F88"/>
    <w:rsid w:val="002A1159"/>
    <w:rsid w:val="002A12A7"/>
    <w:rsid w:val="002A1585"/>
    <w:rsid w:val="002A16AB"/>
    <w:rsid w:val="002A17A8"/>
    <w:rsid w:val="002A198B"/>
    <w:rsid w:val="002A19C5"/>
    <w:rsid w:val="002A1E01"/>
    <w:rsid w:val="002A1F22"/>
    <w:rsid w:val="002A1FC3"/>
    <w:rsid w:val="002A1FE3"/>
    <w:rsid w:val="002A22D1"/>
    <w:rsid w:val="002A270E"/>
    <w:rsid w:val="002A29E2"/>
    <w:rsid w:val="002A2A25"/>
    <w:rsid w:val="002A2C8D"/>
    <w:rsid w:val="002A3470"/>
    <w:rsid w:val="002A36CE"/>
    <w:rsid w:val="002A3780"/>
    <w:rsid w:val="002A39E5"/>
    <w:rsid w:val="002A3D9C"/>
    <w:rsid w:val="002A42B9"/>
    <w:rsid w:val="002A42C1"/>
    <w:rsid w:val="002A4597"/>
    <w:rsid w:val="002A4826"/>
    <w:rsid w:val="002A4A52"/>
    <w:rsid w:val="002A4E14"/>
    <w:rsid w:val="002A51BC"/>
    <w:rsid w:val="002A5291"/>
    <w:rsid w:val="002A555F"/>
    <w:rsid w:val="002A56D4"/>
    <w:rsid w:val="002A5E7D"/>
    <w:rsid w:val="002A5E8C"/>
    <w:rsid w:val="002A5F30"/>
    <w:rsid w:val="002A61D3"/>
    <w:rsid w:val="002A648D"/>
    <w:rsid w:val="002A6494"/>
    <w:rsid w:val="002A66BD"/>
    <w:rsid w:val="002A6BD1"/>
    <w:rsid w:val="002A6BE3"/>
    <w:rsid w:val="002A6FC2"/>
    <w:rsid w:val="002A7044"/>
    <w:rsid w:val="002A721F"/>
    <w:rsid w:val="002A7221"/>
    <w:rsid w:val="002A72C0"/>
    <w:rsid w:val="002A7A3D"/>
    <w:rsid w:val="002A7CF3"/>
    <w:rsid w:val="002A7E2A"/>
    <w:rsid w:val="002A7E48"/>
    <w:rsid w:val="002A7F7E"/>
    <w:rsid w:val="002B00FC"/>
    <w:rsid w:val="002B0282"/>
    <w:rsid w:val="002B047E"/>
    <w:rsid w:val="002B07BB"/>
    <w:rsid w:val="002B08CE"/>
    <w:rsid w:val="002B0904"/>
    <w:rsid w:val="002B0A0E"/>
    <w:rsid w:val="002B0D64"/>
    <w:rsid w:val="002B0F2A"/>
    <w:rsid w:val="002B0FF8"/>
    <w:rsid w:val="002B127E"/>
    <w:rsid w:val="002B12AC"/>
    <w:rsid w:val="002B12F1"/>
    <w:rsid w:val="002B1333"/>
    <w:rsid w:val="002B1625"/>
    <w:rsid w:val="002B1683"/>
    <w:rsid w:val="002B17B7"/>
    <w:rsid w:val="002B18A6"/>
    <w:rsid w:val="002B19F1"/>
    <w:rsid w:val="002B1A7F"/>
    <w:rsid w:val="002B1EA1"/>
    <w:rsid w:val="002B1EE2"/>
    <w:rsid w:val="002B21AD"/>
    <w:rsid w:val="002B223D"/>
    <w:rsid w:val="002B231E"/>
    <w:rsid w:val="002B233F"/>
    <w:rsid w:val="002B256A"/>
    <w:rsid w:val="002B2665"/>
    <w:rsid w:val="002B26DE"/>
    <w:rsid w:val="002B27A1"/>
    <w:rsid w:val="002B2A19"/>
    <w:rsid w:val="002B2D60"/>
    <w:rsid w:val="002B2FDC"/>
    <w:rsid w:val="002B3149"/>
    <w:rsid w:val="002B351D"/>
    <w:rsid w:val="002B3638"/>
    <w:rsid w:val="002B3A00"/>
    <w:rsid w:val="002B3B10"/>
    <w:rsid w:val="002B3B1A"/>
    <w:rsid w:val="002B3BB8"/>
    <w:rsid w:val="002B3D3F"/>
    <w:rsid w:val="002B414F"/>
    <w:rsid w:val="002B43A5"/>
    <w:rsid w:val="002B44E2"/>
    <w:rsid w:val="002B467D"/>
    <w:rsid w:val="002B4856"/>
    <w:rsid w:val="002B4B3F"/>
    <w:rsid w:val="002B4C65"/>
    <w:rsid w:val="002B531C"/>
    <w:rsid w:val="002B53E7"/>
    <w:rsid w:val="002B5571"/>
    <w:rsid w:val="002B5598"/>
    <w:rsid w:val="002B580F"/>
    <w:rsid w:val="002B593C"/>
    <w:rsid w:val="002B5B85"/>
    <w:rsid w:val="002B5B8D"/>
    <w:rsid w:val="002B6053"/>
    <w:rsid w:val="002B609F"/>
    <w:rsid w:val="002B60D6"/>
    <w:rsid w:val="002B638A"/>
    <w:rsid w:val="002B6642"/>
    <w:rsid w:val="002B69F2"/>
    <w:rsid w:val="002B6A9A"/>
    <w:rsid w:val="002B6AF2"/>
    <w:rsid w:val="002B6DCC"/>
    <w:rsid w:val="002B6EDA"/>
    <w:rsid w:val="002B6F56"/>
    <w:rsid w:val="002B70CA"/>
    <w:rsid w:val="002B71F5"/>
    <w:rsid w:val="002B77C7"/>
    <w:rsid w:val="002B7B46"/>
    <w:rsid w:val="002B7F8F"/>
    <w:rsid w:val="002C0041"/>
    <w:rsid w:val="002C018A"/>
    <w:rsid w:val="002C02B1"/>
    <w:rsid w:val="002C0313"/>
    <w:rsid w:val="002C08B8"/>
    <w:rsid w:val="002C0942"/>
    <w:rsid w:val="002C0ADD"/>
    <w:rsid w:val="002C0B4E"/>
    <w:rsid w:val="002C0BF0"/>
    <w:rsid w:val="002C102B"/>
    <w:rsid w:val="002C1049"/>
    <w:rsid w:val="002C11CB"/>
    <w:rsid w:val="002C11D6"/>
    <w:rsid w:val="002C130D"/>
    <w:rsid w:val="002C1CEF"/>
    <w:rsid w:val="002C1D17"/>
    <w:rsid w:val="002C1DFC"/>
    <w:rsid w:val="002C2183"/>
    <w:rsid w:val="002C21FC"/>
    <w:rsid w:val="002C2680"/>
    <w:rsid w:val="002C3094"/>
    <w:rsid w:val="002C317F"/>
    <w:rsid w:val="002C33E5"/>
    <w:rsid w:val="002C36F3"/>
    <w:rsid w:val="002C376B"/>
    <w:rsid w:val="002C3C6B"/>
    <w:rsid w:val="002C3D69"/>
    <w:rsid w:val="002C3E42"/>
    <w:rsid w:val="002C3F6E"/>
    <w:rsid w:val="002C3FF3"/>
    <w:rsid w:val="002C456C"/>
    <w:rsid w:val="002C45BA"/>
    <w:rsid w:val="002C4744"/>
    <w:rsid w:val="002C4791"/>
    <w:rsid w:val="002C496D"/>
    <w:rsid w:val="002C4996"/>
    <w:rsid w:val="002C4C61"/>
    <w:rsid w:val="002C4D2D"/>
    <w:rsid w:val="002C4DE7"/>
    <w:rsid w:val="002C4DF1"/>
    <w:rsid w:val="002C4F03"/>
    <w:rsid w:val="002C53F0"/>
    <w:rsid w:val="002C54C5"/>
    <w:rsid w:val="002C553D"/>
    <w:rsid w:val="002C5673"/>
    <w:rsid w:val="002C5BCF"/>
    <w:rsid w:val="002C6143"/>
    <w:rsid w:val="002C6332"/>
    <w:rsid w:val="002C648E"/>
    <w:rsid w:val="002C654C"/>
    <w:rsid w:val="002C654E"/>
    <w:rsid w:val="002C68E9"/>
    <w:rsid w:val="002C69FD"/>
    <w:rsid w:val="002C6A91"/>
    <w:rsid w:val="002C6BAF"/>
    <w:rsid w:val="002C6E84"/>
    <w:rsid w:val="002C6F3C"/>
    <w:rsid w:val="002C6F5F"/>
    <w:rsid w:val="002C7518"/>
    <w:rsid w:val="002C7519"/>
    <w:rsid w:val="002C75DD"/>
    <w:rsid w:val="002C7899"/>
    <w:rsid w:val="002C7962"/>
    <w:rsid w:val="002C7967"/>
    <w:rsid w:val="002C7E36"/>
    <w:rsid w:val="002C7F06"/>
    <w:rsid w:val="002C7F09"/>
    <w:rsid w:val="002D02D1"/>
    <w:rsid w:val="002D0345"/>
    <w:rsid w:val="002D04D5"/>
    <w:rsid w:val="002D0640"/>
    <w:rsid w:val="002D06CF"/>
    <w:rsid w:val="002D074A"/>
    <w:rsid w:val="002D0B7B"/>
    <w:rsid w:val="002D0B92"/>
    <w:rsid w:val="002D0BD7"/>
    <w:rsid w:val="002D0DAD"/>
    <w:rsid w:val="002D0E39"/>
    <w:rsid w:val="002D0E42"/>
    <w:rsid w:val="002D0F5A"/>
    <w:rsid w:val="002D0FFD"/>
    <w:rsid w:val="002D16E8"/>
    <w:rsid w:val="002D190A"/>
    <w:rsid w:val="002D199D"/>
    <w:rsid w:val="002D21BB"/>
    <w:rsid w:val="002D22AE"/>
    <w:rsid w:val="002D2488"/>
    <w:rsid w:val="002D2519"/>
    <w:rsid w:val="002D28AA"/>
    <w:rsid w:val="002D2DFD"/>
    <w:rsid w:val="002D2E51"/>
    <w:rsid w:val="002D35D5"/>
    <w:rsid w:val="002D3758"/>
    <w:rsid w:val="002D3BE8"/>
    <w:rsid w:val="002D3DFD"/>
    <w:rsid w:val="002D3ED3"/>
    <w:rsid w:val="002D425F"/>
    <w:rsid w:val="002D42E2"/>
    <w:rsid w:val="002D4363"/>
    <w:rsid w:val="002D46EB"/>
    <w:rsid w:val="002D480C"/>
    <w:rsid w:val="002D4AA0"/>
    <w:rsid w:val="002D4B98"/>
    <w:rsid w:val="002D4CD0"/>
    <w:rsid w:val="002D4CF0"/>
    <w:rsid w:val="002D4E6A"/>
    <w:rsid w:val="002D4FA3"/>
    <w:rsid w:val="002D51D1"/>
    <w:rsid w:val="002D527C"/>
    <w:rsid w:val="002D5283"/>
    <w:rsid w:val="002D53B0"/>
    <w:rsid w:val="002D53CA"/>
    <w:rsid w:val="002D581B"/>
    <w:rsid w:val="002D5AA7"/>
    <w:rsid w:val="002D5BB5"/>
    <w:rsid w:val="002D5BEA"/>
    <w:rsid w:val="002D5E15"/>
    <w:rsid w:val="002D611D"/>
    <w:rsid w:val="002D6573"/>
    <w:rsid w:val="002D6AE5"/>
    <w:rsid w:val="002D6F47"/>
    <w:rsid w:val="002D7236"/>
    <w:rsid w:val="002D7483"/>
    <w:rsid w:val="002D7496"/>
    <w:rsid w:val="002D74C0"/>
    <w:rsid w:val="002D750C"/>
    <w:rsid w:val="002D7AE7"/>
    <w:rsid w:val="002E0045"/>
    <w:rsid w:val="002E0770"/>
    <w:rsid w:val="002E0DC8"/>
    <w:rsid w:val="002E0F91"/>
    <w:rsid w:val="002E1079"/>
    <w:rsid w:val="002E112C"/>
    <w:rsid w:val="002E119F"/>
    <w:rsid w:val="002E132E"/>
    <w:rsid w:val="002E13B8"/>
    <w:rsid w:val="002E147C"/>
    <w:rsid w:val="002E15E9"/>
    <w:rsid w:val="002E18FB"/>
    <w:rsid w:val="002E1E93"/>
    <w:rsid w:val="002E1F3F"/>
    <w:rsid w:val="002E1F5A"/>
    <w:rsid w:val="002E2091"/>
    <w:rsid w:val="002E2262"/>
    <w:rsid w:val="002E2686"/>
    <w:rsid w:val="002E298B"/>
    <w:rsid w:val="002E2B32"/>
    <w:rsid w:val="002E2B94"/>
    <w:rsid w:val="002E2DDF"/>
    <w:rsid w:val="002E2E45"/>
    <w:rsid w:val="002E2F07"/>
    <w:rsid w:val="002E3056"/>
    <w:rsid w:val="002E30B2"/>
    <w:rsid w:val="002E320C"/>
    <w:rsid w:val="002E34AE"/>
    <w:rsid w:val="002E3567"/>
    <w:rsid w:val="002E405A"/>
    <w:rsid w:val="002E40E9"/>
    <w:rsid w:val="002E418C"/>
    <w:rsid w:val="002E4328"/>
    <w:rsid w:val="002E43C4"/>
    <w:rsid w:val="002E47AC"/>
    <w:rsid w:val="002E4B57"/>
    <w:rsid w:val="002E4C1C"/>
    <w:rsid w:val="002E4C73"/>
    <w:rsid w:val="002E4DE2"/>
    <w:rsid w:val="002E4ED9"/>
    <w:rsid w:val="002E557D"/>
    <w:rsid w:val="002E5783"/>
    <w:rsid w:val="002E5A25"/>
    <w:rsid w:val="002E5B3F"/>
    <w:rsid w:val="002E5D1F"/>
    <w:rsid w:val="002E5E1C"/>
    <w:rsid w:val="002E5FDB"/>
    <w:rsid w:val="002E6039"/>
    <w:rsid w:val="002E621D"/>
    <w:rsid w:val="002E62AC"/>
    <w:rsid w:val="002E67AC"/>
    <w:rsid w:val="002E6ABC"/>
    <w:rsid w:val="002E6AF6"/>
    <w:rsid w:val="002E6FF6"/>
    <w:rsid w:val="002E7124"/>
    <w:rsid w:val="002E7207"/>
    <w:rsid w:val="002E737F"/>
    <w:rsid w:val="002E75FD"/>
    <w:rsid w:val="002E7616"/>
    <w:rsid w:val="002E76A3"/>
    <w:rsid w:val="002E79AF"/>
    <w:rsid w:val="002E79D3"/>
    <w:rsid w:val="002E7B7D"/>
    <w:rsid w:val="002E7BEE"/>
    <w:rsid w:val="002E7BF3"/>
    <w:rsid w:val="002E7DEC"/>
    <w:rsid w:val="002F0460"/>
    <w:rsid w:val="002F0821"/>
    <w:rsid w:val="002F0BC9"/>
    <w:rsid w:val="002F0DA1"/>
    <w:rsid w:val="002F1414"/>
    <w:rsid w:val="002F18DF"/>
    <w:rsid w:val="002F1987"/>
    <w:rsid w:val="002F1A99"/>
    <w:rsid w:val="002F1BB6"/>
    <w:rsid w:val="002F1BCD"/>
    <w:rsid w:val="002F2365"/>
    <w:rsid w:val="002F253A"/>
    <w:rsid w:val="002F2591"/>
    <w:rsid w:val="002F25FF"/>
    <w:rsid w:val="002F2C24"/>
    <w:rsid w:val="002F2C79"/>
    <w:rsid w:val="002F2D8C"/>
    <w:rsid w:val="002F3217"/>
    <w:rsid w:val="002F3224"/>
    <w:rsid w:val="002F327F"/>
    <w:rsid w:val="002F34AB"/>
    <w:rsid w:val="002F3CBC"/>
    <w:rsid w:val="002F44F5"/>
    <w:rsid w:val="002F4613"/>
    <w:rsid w:val="002F49AE"/>
    <w:rsid w:val="002F4BA6"/>
    <w:rsid w:val="002F4E0C"/>
    <w:rsid w:val="002F4E62"/>
    <w:rsid w:val="002F4F04"/>
    <w:rsid w:val="002F5010"/>
    <w:rsid w:val="002F53CC"/>
    <w:rsid w:val="002F5456"/>
    <w:rsid w:val="002F571D"/>
    <w:rsid w:val="002F5D99"/>
    <w:rsid w:val="002F5F55"/>
    <w:rsid w:val="002F6081"/>
    <w:rsid w:val="002F62C2"/>
    <w:rsid w:val="002F6413"/>
    <w:rsid w:val="002F653E"/>
    <w:rsid w:val="002F66AF"/>
    <w:rsid w:val="002F673D"/>
    <w:rsid w:val="002F68A9"/>
    <w:rsid w:val="002F6911"/>
    <w:rsid w:val="002F6B2B"/>
    <w:rsid w:val="002F6B63"/>
    <w:rsid w:val="002F6BF3"/>
    <w:rsid w:val="002F6E47"/>
    <w:rsid w:val="002F71EB"/>
    <w:rsid w:val="002F74E8"/>
    <w:rsid w:val="002F784C"/>
    <w:rsid w:val="002F79E5"/>
    <w:rsid w:val="002F7C9D"/>
    <w:rsid w:val="002F7DA9"/>
    <w:rsid w:val="002F7EA6"/>
    <w:rsid w:val="002F7ED8"/>
    <w:rsid w:val="002F7FFC"/>
    <w:rsid w:val="003000D6"/>
    <w:rsid w:val="00300339"/>
    <w:rsid w:val="00300636"/>
    <w:rsid w:val="00300714"/>
    <w:rsid w:val="00300936"/>
    <w:rsid w:val="003009EC"/>
    <w:rsid w:val="00300CD9"/>
    <w:rsid w:val="00300CFE"/>
    <w:rsid w:val="00301133"/>
    <w:rsid w:val="00301137"/>
    <w:rsid w:val="00301174"/>
    <w:rsid w:val="003012BC"/>
    <w:rsid w:val="003013F8"/>
    <w:rsid w:val="00301415"/>
    <w:rsid w:val="00301486"/>
    <w:rsid w:val="0030164A"/>
    <w:rsid w:val="0030184C"/>
    <w:rsid w:val="00301AE1"/>
    <w:rsid w:val="00301B1F"/>
    <w:rsid w:val="00301D86"/>
    <w:rsid w:val="00301DE4"/>
    <w:rsid w:val="00301DF9"/>
    <w:rsid w:val="00302167"/>
    <w:rsid w:val="00302222"/>
    <w:rsid w:val="003024D3"/>
    <w:rsid w:val="00302631"/>
    <w:rsid w:val="00302639"/>
    <w:rsid w:val="003026BA"/>
    <w:rsid w:val="0030298B"/>
    <w:rsid w:val="00302A03"/>
    <w:rsid w:val="00302D0D"/>
    <w:rsid w:val="0030324F"/>
    <w:rsid w:val="0030350E"/>
    <w:rsid w:val="003035DF"/>
    <w:rsid w:val="0030366A"/>
    <w:rsid w:val="00303C32"/>
    <w:rsid w:val="00304240"/>
    <w:rsid w:val="00304526"/>
    <w:rsid w:val="003047F5"/>
    <w:rsid w:val="003048E6"/>
    <w:rsid w:val="00304B88"/>
    <w:rsid w:val="00304F6F"/>
    <w:rsid w:val="00304FA9"/>
    <w:rsid w:val="003050A2"/>
    <w:rsid w:val="003053BB"/>
    <w:rsid w:val="00305408"/>
    <w:rsid w:val="003054D3"/>
    <w:rsid w:val="0030584A"/>
    <w:rsid w:val="00305BC9"/>
    <w:rsid w:val="00305C0E"/>
    <w:rsid w:val="00305E6D"/>
    <w:rsid w:val="00305F13"/>
    <w:rsid w:val="003060CD"/>
    <w:rsid w:val="00306159"/>
    <w:rsid w:val="0030632D"/>
    <w:rsid w:val="003063CA"/>
    <w:rsid w:val="00306403"/>
    <w:rsid w:val="00306462"/>
    <w:rsid w:val="00306616"/>
    <w:rsid w:val="00306625"/>
    <w:rsid w:val="003067B7"/>
    <w:rsid w:val="003069D6"/>
    <w:rsid w:val="00307192"/>
    <w:rsid w:val="00307198"/>
    <w:rsid w:val="00307206"/>
    <w:rsid w:val="0030745E"/>
    <w:rsid w:val="00307928"/>
    <w:rsid w:val="00307EFF"/>
    <w:rsid w:val="00307FEF"/>
    <w:rsid w:val="00310136"/>
    <w:rsid w:val="00310216"/>
    <w:rsid w:val="00310300"/>
    <w:rsid w:val="00310399"/>
    <w:rsid w:val="00310483"/>
    <w:rsid w:val="00310AA3"/>
    <w:rsid w:val="00310B0D"/>
    <w:rsid w:val="00310B25"/>
    <w:rsid w:val="003119C3"/>
    <w:rsid w:val="00311ABA"/>
    <w:rsid w:val="00311C17"/>
    <w:rsid w:val="00311C70"/>
    <w:rsid w:val="00311CBA"/>
    <w:rsid w:val="00311D3F"/>
    <w:rsid w:val="00311E5A"/>
    <w:rsid w:val="00312537"/>
    <w:rsid w:val="003125FB"/>
    <w:rsid w:val="00312771"/>
    <w:rsid w:val="00312E6C"/>
    <w:rsid w:val="00313014"/>
    <w:rsid w:val="0031311F"/>
    <w:rsid w:val="00313157"/>
    <w:rsid w:val="00313580"/>
    <w:rsid w:val="003135E2"/>
    <w:rsid w:val="00313BBE"/>
    <w:rsid w:val="00313C08"/>
    <w:rsid w:val="003141A9"/>
    <w:rsid w:val="003141F0"/>
    <w:rsid w:val="00314533"/>
    <w:rsid w:val="00314804"/>
    <w:rsid w:val="00314836"/>
    <w:rsid w:val="00314C94"/>
    <w:rsid w:val="00314E21"/>
    <w:rsid w:val="00314E30"/>
    <w:rsid w:val="00314FF8"/>
    <w:rsid w:val="003150D2"/>
    <w:rsid w:val="003151C7"/>
    <w:rsid w:val="00315222"/>
    <w:rsid w:val="003154E0"/>
    <w:rsid w:val="003155D9"/>
    <w:rsid w:val="003156E2"/>
    <w:rsid w:val="0031593F"/>
    <w:rsid w:val="00315969"/>
    <w:rsid w:val="00315A1B"/>
    <w:rsid w:val="00315B94"/>
    <w:rsid w:val="00315F9E"/>
    <w:rsid w:val="00316093"/>
    <w:rsid w:val="00316545"/>
    <w:rsid w:val="003165F8"/>
    <w:rsid w:val="0031669F"/>
    <w:rsid w:val="003166A0"/>
    <w:rsid w:val="0031677A"/>
    <w:rsid w:val="003169C2"/>
    <w:rsid w:val="00316D25"/>
    <w:rsid w:val="00316FA1"/>
    <w:rsid w:val="003201F5"/>
    <w:rsid w:val="003202CE"/>
    <w:rsid w:val="0032052B"/>
    <w:rsid w:val="0032052C"/>
    <w:rsid w:val="00320792"/>
    <w:rsid w:val="00320873"/>
    <w:rsid w:val="0032091E"/>
    <w:rsid w:val="00320ABD"/>
    <w:rsid w:val="00320DDE"/>
    <w:rsid w:val="00320F53"/>
    <w:rsid w:val="00320FB3"/>
    <w:rsid w:val="00321026"/>
    <w:rsid w:val="00321072"/>
    <w:rsid w:val="0032123E"/>
    <w:rsid w:val="00321452"/>
    <w:rsid w:val="0032197E"/>
    <w:rsid w:val="00321C70"/>
    <w:rsid w:val="00321FAD"/>
    <w:rsid w:val="003221B6"/>
    <w:rsid w:val="0032253B"/>
    <w:rsid w:val="0032263B"/>
    <w:rsid w:val="00322648"/>
    <w:rsid w:val="003226E2"/>
    <w:rsid w:val="00322922"/>
    <w:rsid w:val="00322A47"/>
    <w:rsid w:val="0032344B"/>
    <w:rsid w:val="00323484"/>
    <w:rsid w:val="00323728"/>
    <w:rsid w:val="0032375A"/>
    <w:rsid w:val="00323799"/>
    <w:rsid w:val="00323D87"/>
    <w:rsid w:val="00323FB8"/>
    <w:rsid w:val="0032408C"/>
    <w:rsid w:val="0032415C"/>
    <w:rsid w:val="00324172"/>
    <w:rsid w:val="003241C8"/>
    <w:rsid w:val="0032423E"/>
    <w:rsid w:val="003243D2"/>
    <w:rsid w:val="0032457F"/>
    <w:rsid w:val="003247A0"/>
    <w:rsid w:val="00324A96"/>
    <w:rsid w:val="00324C10"/>
    <w:rsid w:val="00324DA5"/>
    <w:rsid w:val="00324E5F"/>
    <w:rsid w:val="00325025"/>
    <w:rsid w:val="003250D6"/>
    <w:rsid w:val="003252C2"/>
    <w:rsid w:val="003256AD"/>
    <w:rsid w:val="00325B8D"/>
    <w:rsid w:val="00325D39"/>
    <w:rsid w:val="00325E3B"/>
    <w:rsid w:val="00326054"/>
    <w:rsid w:val="00326119"/>
    <w:rsid w:val="003261A9"/>
    <w:rsid w:val="003261D8"/>
    <w:rsid w:val="003262A1"/>
    <w:rsid w:val="00326640"/>
    <w:rsid w:val="00326670"/>
    <w:rsid w:val="00326AA9"/>
    <w:rsid w:val="00326B26"/>
    <w:rsid w:val="00326C40"/>
    <w:rsid w:val="00326D93"/>
    <w:rsid w:val="00326DF0"/>
    <w:rsid w:val="0032717E"/>
    <w:rsid w:val="00327693"/>
    <w:rsid w:val="003277CE"/>
    <w:rsid w:val="00327934"/>
    <w:rsid w:val="00327A23"/>
    <w:rsid w:val="00327DA2"/>
    <w:rsid w:val="00327F09"/>
    <w:rsid w:val="00330098"/>
    <w:rsid w:val="00330286"/>
    <w:rsid w:val="00330465"/>
    <w:rsid w:val="003309DA"/>
    <w:rsid w:val="00330ADC"/>
    <w:rsid w:val="00330AFB"/>
    <w:rsid w:val="00330ECB"/>
    <w:rsid w:val="003310A9"/>
    <w:rsid w:val="0033112B"/>
    <w:rsid w:val="003311C8"/>
    <w:rsid w:val="003313E9"/>
    <w:rsid w:val="003315E3"/>
    <w:rsid w:val="00331969"/>
    <w:rsid w:val="0033197B"/>
    <w:rsid w:val="00331A72"/>
    <w:rsid w:val="00331B00"/>
    <w:rsid w:val="00331B81"/>
    <w:rsid w:val="00331CB2"/>
    <w:rsid w:val="00331D83"/>
    <w:rsid w:val="00331E2F"/>
    <w:rsid w:val="00331F2F"/>
    <w:rsid w:val="00332082"/>
    <w:rsid w:val="003320CC"/>
    <w:rsid w:val="00332343"/>
    <w:rsid w:val="003323BB"/>
    <w:rsid w:val="003326DB"/>
    <w:rsid w:val="00332B5E"/>
    <w:rsid w:val="00332BA9"/>
    <w:rsid w:val="00332C3D"/>
    <w:rsid w:val="00332D14"/>
    <w:rsid w:val="00332E21"/>
    <w:rsid w:val="00332EE2"/>
    <w:rsid w:val="00332F7F"/>
    <w:rsid w:val="003330B3"/>
    <w:rsid w:val="00333131"/>
    <w:rsid w:val="0033313B"/>
    <w:rsid w:val="00333378"/>
    <w:rsid w:val="00333621"/>
    <w:rsid w:val="00333BE2"/>
    <w:rsid w:val="00333DCA"/>
    <w:rsid w:val="00333EE0"/>
    <w:rsid w:val="00334047"/>
    <w:rsid w:val="00334153"/>
    <w:rsid w:val="003343A7"/>
    <w:rsid w:val="003345A8"/>
    <w:rsid w:val="003348A1"/>
    <w:rsid w:val="003348FB"/>
    <w:rsid w:val="00334901"/>
    <w:rsid w:val="00334D79"/>
    <w:rsid w:val="003352E6"/>
    <w:rsid w:val="003356FF"/>
    <w:rsid w:val="00335B5F"/>
    <w:rsid w:val="00335DA0"/>
    <w:rsid w:val="00335F67"/>
    <w:rsid w:val="00336104"/>
    <w:rsid w:val="00336111"/>
    <w:rsid w:val="0033619C"/>
    <w:rsid w:val="0033624A"/>
    <w:rsid w:val="0033637F"/>
    <w:rsid w:val="00336527"/>
    <w:rsid w:val="00336668"/>
    <w:rsid w:val="00336736"/>
    <w:rsid w:val="003369B0"/>
    <w:rsid w:val="003369DC"/>
    <w:rsid w:val="00336AF8"/>
    <w:rsid w:val="00336CBB"/>
    <w:rsid w:val="00336CE8"/>
    <w:rsid w:val="00336EFA"/>
    <w:rsid w:val="00337191"/>
    <w:rsid w:val="003372D1"/>
    <w:rsid w:val="003376E1"/>
    <w:rsid w:val="003377BB"/>
    <w:rsid w:val="00337979"/>
    <w:rsid w:val="00337A4F"/>
    <w:rsid w:val="00337B70"/>
    <w:rsid w:val="00337E53"/>
    <w:rsid w:val="00340283"/>
    <w:rsid w:val="0034037B"/>
    <w:rsid w:val="003405DB"/>
    <w:rsid w:val="00340BF4"/>
    <w:rsid w:val="00340D26"/>
    <w:rsid w:val="00340DB3"/>
    <w:rsid w:val="00341176"/>
    <w:rsid w:val="0034129D"/>
    <w:rsid w:val="003412E4"/>
    <w:rsid w:val="00341ACE"/>
    <w:rsid w:val="00341AE8"/>
    <w:rsid w:val="00341C79"/>
    <w:rsid w:val="00341D52"/>
    <w:rsid w:val="00342028"/>
    <w:rsid w:val="0034204E"/>
    <w:rsid w:val="0034205C"/>
    <w:rsid w:val="00342172"/>
    <w:rsid w:val="003422A0"/>
    <w:rsid w:val="00342534"/>
    <w:rsid w:val="003427E0"/>
    <w:rsid w:val="00342842"/>
    <w:rsid w:val="003429D9"/>
    <w:rsid w:val="0034306B"/>
    <w:rsid w:val="00343128"/>
    <w:rsid w:val="00343591"/>
    <w:rsid w:val="00343B12"/>
    <w:rsid w:val="00343B76"/>
    <w:rsid w:val="00343CB8"/>
    <w:rsid w:val="00343CE8"/>
    <w:rsid w:val="00343D6D"/>
    <w:rsid w:val="00343E09"/>
    <w:rsid w:val="00344035"/>
    <w:rsid w:val="0034446E"/>
    <w:rsid w:val="003446F0"/>
    <w:rsid w:val="0034497A"/>
    <w:rsid w:val="00344AC8"/>
    <w:rsid w:val="00344D48"/>
    <w:rsid w:val="003450DB"/>
    <w:rsid w:val="00345270"/>
    <w:rsid w:val="00345271"/>
    <w:rsid w:val="003452C0"/>
    <w:rsid w:val="003453A9"/>
    <w:rsid w:val="003454F1"/>
    <w:rsid w:val="00345836"/>
    <w:rsid w:val="00345855"/>
    <w:rsid w:val="00345963"/>
    <w:rsid w:val="00345C47"/>
    <w:rsid w:val="00345EE3"/>
    <w:rsid w:val="00345F6E"/>
    <w:rsid w:val="00345FEA"/>
    <w:rsid w:val="003463E5"/>
    <w:rsid w:val="003466CD"/>
    <w:rsid w:val="00346788"/>
    <w:rsid w:val="00346864"/>
    <w:rsid w:val="00346B33"/>
    <w:rsid w:val="00346D84"/>
    <w:rsid w:val="00346DAC"/>
    <w:rsid w:val="00346DED"/>
    <w:rsid w:val="003477F2"/>
    <w:rsid w:val="00347866"/>
    <w:rsid w:val="00347A17"/>
    <w:rsid w:val="00347A92"/>
    <w:rsid w:val="00347B4B"/>
    <w:rsid w:val="00350044"/>
    <w:rsid w:val="003501C0"/>
    <w:rsid w:val="00350201"/>
    <w:rsid w:val="003503AA"/>
    <w:rsid w:val="00350C12"/>
    <w:rsid w:val="00350C3D"/>
    <w:rsid w:val="003512FB"/>
    <w:rsid w:val="0035147F"/>
    <w:rsid w:val="00351854"/>
    <w:rsid w:val="003518C0"/>
    <w:rsid w:val="003521AA"/>
    <w:rsid w:val="003521D8"/>
    <w:rsid w:val="003521F7"/>
    <w:rsid w:val="0035277A"/>
    <w:rsid w:val="0035299D"/>
    <w:rsid w:val="00352BE8"/>
    <w:rsid w:val="00352F14"/>
    <w:rsid w:val="00353879"/>
    <w:rsid w:val="003538F5"/>
    <w:rsid w:val="00353C28"/>
    <w:rsid w:val="00353D06"/>
    <w:rsid w:val="00353FFE"/>
    <w:rsid w:val="0035430C"/>
    <w:rsid w:val="003546B7"/>
    <w:rsid w:val="003546E3"/>
    <w:rsid w:val="00354A39"/>
    <w:rsid w:val="00354A7C"/>
    <w:rsid w:val="00354B85"/>
    <w:rsid w:val="00354F9A"/>
    <w:rsid w:val="003552D4"/>
    <w:rsid w:val="00355359"/>
    <w:rsid w:val="00355567"/>
    <w:rsid w:val="0035570D"/>
    <w:rsid w:val="0035590E"/>
    <w:rsid w:val="00355B54"/>
    <w:rsid w:val="00355BB4"/>
    <w:rsid w:val="00355DC4"/>
    <w:rsid w:val="00355DC6"/>
    <w:rsid w:val="00356122"/>
    <w:rsid w:val="00356250"/>
    <w:rsid w:val="003565E9"/>
    <w:rsid w:val="00356716"/>
    <w:rsid w:val="003567BB"/>
    <w:rsid w:val="00356AA5"/>
    <w:rsid w:val="00356F7A"/>
    <w:rsid w:val="0035710A"/>
    <w:rsid w:val="003571A8"/>
    <w:rsid w:val="003573A8"/>
    <w:rsid w:val="003573C9"/>
    <w:rsid w:val="00357425"/>
    <w:rsid w:val="00357453"/>
    <w:rsid w:val="00357ACE"/>
    <w:rsid w:val="00357FBE"/>
    <w:rsid w:val="003600E6"/>
    <w:rsid w:val="003601F5"/>
    <w:rsid w:val="00360207"/>
    <w:rsid w:val="00360504"/>
    <w:rsid w:val="00360874"/>
    <w:rsid w:val="00360AE7"/>
    <w:rsid w:val="00360BF4"/>
    <w:rsid w:val="00360E41"/>
    <w:rsid w:val="00360E5C"/>
    <w:rsid w:val="00360EB4"/>
    <w:rsid w:val="0036101B"/>
    <w:rsid w:val="0036103F"/>
    <w:rsid w:val="00361456"/>
    <w:rsid w:val="003615EE"/>
    <w:rsid w:val="0036166A"/>
    <w:rsid w:val="00361742"/>
    <w:rsid w:val="003617CF"/>
    <w:rsid w:val="00361C4C"/>
    <w:rsid w:val="00361E4A"/>
    <w:rsid w:val="00361E4C"/>
    <w:rsid w:val="003621C6"/>
    <w:rsid w:val="0036263C"/>
    <w:rsid w:val="0036264A"/>
    <w:rsid w:val="003626C5"/>
    <w:rsid w:val="00362AD8"/>
    <w:rsid w:val="00362D61"/>
    <w:rsid w:val="00362EA7"/>
    <w:rsid w:val="00362F33"/>
    <w:rsid w:val="00363139"/>
    <w:rsid w:val="00363187"/>
    <w:rsid w:val="003631B7"/>
    <w:rsid w:val="003633E1"/>
    <w:rsid w:val="0036397F"/>
    <w:rsid w:val="00363E46"/>
    <w:rsid w:val="00363FFF"/>
    <w:rsid w:val="0036401F"/>
    <w:rsid w:val="0036403B"/>
    <w:rsid w:val="00364311"/>
    <w:rsid w:val="00364674"/>
    <w:rsid w:val="0036467E"/>
    <w:rsid w:val="0036477B"/>
    <w:rsid w:val="00364900"/>
    <w:rsid w:val="00364CB3"/>
    <w:rsid w:val="00364E01"/>
    <w:rsid w:val="00364EBD"/>
    <w:rsid w:val="00365164"/>
    <w:rsid w:val="003651EB"/>
    <w:rsid w:val="00365316"/>
    <w:rsid w:val="0036553D"/>
    <w:rsid w:val="003656C4"/>
    <w:rsid w:val="00365AD3"/>
    <w:rsid w:val="00365F77"/>
    <w:rsid w:val="00366111"/>
    <w:rsid w:val="00366143"/>
    <w:rsid w:val="00366353"/>
    <w:rsid w:val="00366386"/>
    <w:rsid w:val="00366404"/>
    <w:rsid w:val="00366553"/>
    <w:rsid w:val="003666A7"/>
    <w:rsid w:val="003666C8"/>
    <w:rsid w:val="00366DB4"/>
    <w:rsid w:val="00366F25"/>
    <w:rsid w:val="00366FFE"/>
    <w:rsid w:val="00367067"/>
    <w:rsid w:val="0036718E"/>
    <w:rsid w:val="003674DC"/>
    <w:rsid w:val="003676CF"/>
    <w:rsid w:val="00367803"/>
    <w:rsid w:val="00367872"/>
    <w:rsid w:val="003678EE"/>
    <w:rsid w:val="0036796C"/>
    <w:rsid w:val="00367B0E"/>
    <w:rsid w:val="00367CBD"/>
    <w:rsid w:val="00367D75"/>
    <w:rsid w:val="00367DBA"/>
    <w:rsid w:val="00367FBE"/>
    <w:rsid w:val="00370112"/>
    <w:rsid w:val="00370928"/>
    <w:rsid w:val="0037097F"/>
    <w:rsid w:val="00370996"/>
    <w:rsid w:val="00370B83"/>
    <w:rsid w:val="00370C87"/>
    <w:rsid w:val="00371121"/>
    <w:rsid w:val="00371259"/>
    <w:rsid w:val="003714FA"/>
    <w:rsid w:val="00371602"/>
    <w:rsid w:val="0037165F"/>
    <w:rsid w:val="00371A4A"/>
    <w:rsid w:val="00371A85"/>
    <w:rsid w:val="00371E97"/>
    <w:rsid w:val="00372577"/>
    <w:rsid w:val="00372A3A"/>
    <w:rsid w:val="00372AAE"/>
    <w:rsid w:val="00372BEF"/>
    <w:rsid w:val="00372E04"/>
    <w:rsid w:val="00373223"/>
    <w:rsid w:val="0037327F"/>
    <w:rsid w:val="003732CE"/>
    <w:rsid w:val="0037342E"/>
    <w:rsid w:val="0037368A"/>
    <w:rsid w:val="003738CE"/>
    <w:rsid w:val="00373A9F"/>
    <w:rsid w:val="00373C51"/>
    <w:rsid w:val="00373D63"/>
    <w:rsid w:val="00373FF7"/>
    <w:rsid w:val="003744E3"/>
    <w:rsid w:val="003744EA"/>
    <w:rsid w:val="0037464F"/>
    <w:rsid w:val="00374882"/>
    <w:rsid w:val="0037490A"/>
    <w:rsid w:val="00374C5C"/>
    <w:rsid w:val="00375329"/>
    <w:rsid w:val="00375520"/>
    <w:rsid w:val="00375764"/>
    <w:rsid w:val="00375868"/>
    <w:rsid w:val="00375A79"/>
    <w:rsid w:val="00375ADF"/>
    <w:rsid w:val="00375CED"/>
    <w:rsid w:val="00375D7F"/>
    <w:rsid w:val="00376277"/>
    <w:rsid w:val="00376521"/>
    <w:rsid w:val="00376675"/>
    <w:rsid w:val="00376978"/>
    <w:rsid w:val="00376B7A"/>
    <w:rsid w:val="00376DBF"/>
    <w:rsid w:val="00377047"/>
    <w:rsid w:val="00377429"/>
    <w:rsid w:val="003774B7"/>
    <w:rsid w:val="0037783A"/>
    <w:rsid w:val="003778C2"/>
    <w:rsid w:val="00377A95"/>
    <w:rsid w:val="00377B69"/>
    <w:rsid w:val="00377C28"/>
    <w:rsid w:val="00377CF9"/>
    <w:rsid w:val="003800E6"/>
    <w:rsid w:val="003806BE"/>
    <w:rsid w:val="003808D5"/>
    <w:rsid w:val="00380AEC"/>
    <w:rsid w:val="00380CA2"/>
    <w:rsid w:val="00380FA2"/>
    <w:rsid w:val="0038148C"/>
    <w:rsid w:val="00381552"/>
    <w:rsid w:val="00381646"/>
    <w:rsid w:val="0038186C"/>
    <w:rsid w:val="00381F06"/>
    <w:rsid w:val="00382129"/>
    <w:rsid w:val="0038277E"/>
    <w:rsid w:val="003828FA"/>
    <w:rsid w:val="00382A29"/>
    <w:rsid w:val="00382C52"/>
    <w:rsid w:val="00382F5A"/>
    <w:rsid w:val="00382FAF"/>
    <w:rsid w:val="00383168"/>
    <w:rsid w:val="003832FC"/>
    <w:rsid w:val="003836B0"/>
    <w:rsid w:val="00383A93"/>
    <w:rsid w:val="00383EE4"/>
    <w:rsid w:val="0038403D"/>
    <w:rsid w:val="0038404F"/>
    <w:rsid w:val="00384463"/>
    <w:rsid w:val="0038446C"/>
    <w:rsid w:val="00384787"/>
    <w:rsid w:val="00384834"/>
    <w:rsid w:val="00384ABC"/>
    <w:rsid w:val="00384B26"/>
    <w:rsid w:val="00384D2B"/>
    <w:rsid w:val="00384D7B"/>
    <w:rsid w:val="00385086"/>
    <w:rsid w:val="003851EC"/>
    <w:rsid w:val="0038544B"/>
    <w:rsid w:val="003857B4"/>
    <w:rsid w:val="0038587F"/>
    <w:rsid w:val="00385918"/>
    <w:rsid w:val="003859A2"/>
    <w:rsid w:val="00385BA8"/>
    <w:rsid w:val="003863CE"/>
    <w:rsid w:val="003864B7"/>
    <w:rsid w:val="003864E0"/>
    <w:rsid w:val="0038654C"/>
    <w:rsid w:val="00386824"/>
    <w:rsid w:val="00386935"/>
    <w:rsid w:val="003869A3"/>
    <w:rsid w:val="00386AD4"/>
    <w:rsid w:val="00386E82"/>
    <w:rsid w:val="00386EB7"/>
    <w:rsid w:val="00387124"/>
    <w:rsid w:val="0038784B"/>
    <w:rsid w:val="003878DD"/>
    <w:rsid w:val="00387A39"/>
    <w:rsid w:val="00387CAA"/>
    <w:rsid w:val="00387CCB"/>
    <w:rsid w:val="00387D35"/>
    <w:rsid w:val="00387EDB"/>
    <w:rsid w:val="00390092"/>
    <w:rsid w:val="003900F7"/>
    <w:rsid w:val="00390298"/>
    <w:rsid w:val="00390371"/>
    <w:rsid w:val="00390DE3"/>
    <w:rsid w:val="00390ED1"/>
    <w:rsid w:val="00391064"/>
    <w:rsid w:val="0039153A"/>
    <w:rsid w:val="003916F5"/>
    <w:rsid w:val="00391A2A"/>
    <w:rsid w:val="00391F69"/>
    <w:rsid w:val="00392000"/>
    <w:rsid w:val="0039205F"/>
    <w:rsid w:val="00392064"/>
    <w:rsid w:val="00392260"/>
    <w:rsid w:val="00392434"/>
    <w:rsid w:val="00392507"/>
    <w:rsid w:val="00392ADB"/>
    <w:rsid w:val="00392BC2"/>
    <w:rsid w:val="00392BCE"/>
    <w:rsid w:val="00392C2E"/>
    <w:rsid w:val="00392D41"/>
    <w:rsid w:val="00393137"/>
    <w:rsid w:val="0039318D"/>
    <w:rsid w:val="0039319A"/>
    <w:rsid w:val="0039324C"/>
    <w:rsid w:val="00393737"/>
    <w:rsid w:val="003937DB"/>
    <w:rsid w:val="003938F9"/>
    <w:rsid w:val="00393BB0"/>
    <w:rsid w:val="00394017"/>
    <w:rsid w:val="0039403F"/>
    <w:rsid w:val="0039407F"/>
    <w:rsid w:val="0039419C"/>
    <w:rsid w:val="003942B5"/>
    <w:rsid w:val="003945E9"/>
    <w:rsid w:val="003947FE"/>
    <w:rsid w:val="003948D2"/>
    <w:rsid w:val="00394E27"/>
    <w:rsid w:val="00394E36"/>
    <w:rsid w:val="00394EAD"/>
    <w:rsid w:val="00394ED6"/>
    <w:rsid w:val="00394EF9"/>
    <w:rsid w:val="003953C3"/>
    <w:rsid w:val="00395971"/>
    <w:rsid w:val="00395A61"/>
    <w:rsid w:val="00395E1C"/>
    <w:rsid w:val="00395F60"/>
    <w:rsid w:val="003960A4"/>
    <w:rsid w:val="003960E3"/>
    <w:rsid w:val="0039619A"/>
    <w:rsid w:val="00396478"/>
    <w:rsid w:val="00396483"/>
    <w:rsid w:val="00396485"/>
    <w:rsid w:val="00396491"/>
    <w:rsid w:val="0039659C"/>
    <w:rsid w:val="0039680C"/>
    <w:rsid w:val="00396EFA"/>
    <w:rsid w:val="00397013"/>
    <w:rsid w:val="00397476"/>
    <w:rsid w:val="003977B0"/>
    <w:rsid w:val="003977CA"/>
    <w:rsid w:val="003978FC"/>
    <w:rsid w:val="00397A9B"/>
    <w:rsid w:val="00397C9A"/>
    <w:rsid w:val="00397D3A"/>
    <w:rsid w:val="00397DF8"/>
    <w:rsid w:val="00397EAE"/>
    <w:rsid w:val="00397ECF"/>
    <w:rsid w:val="003A0284"/>
    <w:rsid w:val="003A064E"/>
    <w:rsid w:val="003A0910"/>
    <w:rsid w:val="003A0A54"/>
    <w:rsid w:val="003A0C54"/>
    <w:rsid w:val="003A0EDE"/>
    <w:rsid w:val="003A1013"/>
    <w:rsid w:val="003A1311"/>
    <w:rsid w:val="003A1BE4"/>
    <w:rsid w:val="003A1C1A"/>
    <w:rsid w:val="003A1C49"/>
    <w:rsid w:val="003A206C"/>
    <w:rsid w:val="003A2179"/>
    <w:rsid w:val="003A21C3"/>
    <w:rsid w:val="003A2690"/>
    <w:rsid w:val="003A2803"/>
    <w:rsid w:val="003A292E"/>
    <w:rsid w:val="003A297D"/>
    <w:rsid w:val="003A2BDD"/>
    <w:rsid w:val="003A2D3B"/>
    <w:rsid w:val="003A2D9E"/>
    <w:rsid w:val="003A2EDE"/>
    <w:rsid w:val="003A2F1A"/>
    <w:rsid w:val="003A2FD8"/>
    <w:rsid w:val="003A30D0"/>
    <w:rsid w:val="003A340A"/>
    <w:rsid w:val="003A3424"/>
    <w:rsid w:val="003A3565"/>
    <w:rsid w:val="003A36B8"/>
    <w:rsid w:val="003A3858"/>
    <w:rsid w:val="003A3AB9"/>
    <w:rsid w:val="003A3BDB"/>
    <w:rsid w:val="003A3C40"/>
    <w:rsid w:val="003A3EFC"/>
    <w:rsid w:val="003A3FFB"/>
    <w:rsid w:val="003A456D"/>
    <w:rsid w:val="003A458A"/>
    <w:rsid w:val="003A4E3D"/>
    <w:rsid w:val="003A5176"/>
    <w:rsid w:val="003A5427"/>
    <w:rsid w:val="003A560E"/>
    <w:rsid w:val="003A5746"/>
    <w:rsid w:val="003A5E31"/>
    <w:rsid w:val="003A5EE9"/>
    <w:rsid w:val="003A61C7"/>
    <w:rsid w:val="003A62FD"/>
    <w:rsid w:val="003A6AE3"/>
    <w:rsid w:val="003A6D02"/>
    <w:rsid w:val="003A6D61"/>
    <w:rsid w:val="003A708E"/>
    <w:rsid w:val="003A7170"/>
    <w:rsid w:val="003A72DB"/>
    <w:rsid w:val="003A7322"/>
    <w:rsid w:val="003A7662"/>
    <w:rsid w:val="003A7895"/>
    <w:rsid w:val="003A78CD"/>
    <w:rsid w:val="003B07A1"/>
    <w:rsid w:val="003B0959"/>
    <w:rsid w:val="003B0DCC"/>
    <w:rsid w:val="003B0FFE"/>
    <w:rsid w:val="003B15EF"/>
    <w:rsid w:val="003B1743"/>
    <w:rsid w:val="003B18B0"/>
    <w:rsid w:val="003B19EE"/>
    <w:rsid w:val="003B1BA6"/>
    <w:rsid w:val="003B1BF2"/>
    <w:rsid w:val="003B1D74"/>
    <w:rsid w:val="003B1D8F"/>
    <w:rsid w:val="003B2066"/>
    <w:rsid w:val="003B20E5"/>
    <w:rsid w:val="003B239F"/>
    <w:rsid w:val="003B28D6"/>
    <w:rsid w:val="003B298F"/>
    <w:rsid w:val="003B29AE"/>
    <w:rsid w:val="003B2B2D"/>
    <w:rsid w:val="003B2F4F"/>
    <w:rsid w:val="003B317D"/>
    <w:rsid w:val="003B3244"/>
    <w:rsid w:val="003B3A83"/>
    <w:rsid w:val="003B454E"/>
    <w:rsid w:val="003B472E"/>
    <w:rsid w:val="003B4A1B"/>
    <w:rsid w:val="003B4A49"/>
    <w:rsid w:val="003B4A87"/>
    <w:rsid w:val="003B4C4B"/>
    <w:rsid w:val="003B4CAD"/>
    <w:rsid w:val="003B4E1F"/>
    <w:rsid w:val="003B524C"/>
    <w:rsid w:val="003B573F"/>
    <w:rsid w:val="003B5A57"/>
    <w:rsid w:val="003B5AA3"/>
    <w:rsid w:val="003B5B5A"/>
    <w:rsid w:val="003B5FB1"/>
    <w:rsid w:val="003B6012"/>
    <w:rsid w:val="003B675E"/>
    <w:rsid w:val="003B67BE"/>
    <w:rsid w:val="003B696A"/>
    <w:rsid w:val="003B6BD6"/>
    <w:rsid w:val="003B6EA2"/>
    <w:rsid w:val="003B6F8A"/>
    <w:rsid w:val="003B6FAD"/>
    <w:rsid w:val="003B7080"/>
    <w:rsid w:val="003B71A0"/>
    <w:rsid w:val="003B760B"/>
    <w:rsid w:val="003B7709"/>
    <w:rsid w:val="003B7923"/>
    <w:rsid w:val="003B7A21"/>
    <w:rsid w:val="003B7E3C"/>
    <w:rsid w:val="003B7E3E"/>
    <w:rsid w:val="003B7FB1"/>
    <w:rsid w:val="003B7FFB"/>
    <w:rsid w:val="003C0093"/>
    <w:rsid w:val="003C073F"/>
    <w:rsid w:val="003C08C1"/>
    <w:rsid w:val="003C09AF"/>
    <w:rsid w:val="003C111D"/>
    <w:rsid w:val="003C1154"/>
    <w:rsid w:val="003C147E"/>
    <w:rsid w:val="003C15A4"/>
    <w:rsid w:val="003C1605"/>
    <w:rsid w:val="003C1842"/>
    <w:rsid w:val="003C19B4"/>
    <w:rsid w:val="003C1A1F"/>
    <w:rsid w:val="003C1AF4"/>
    <w:rsid w:val="003C1B54"/>
    <w:rsid w:val="003C1CF1"/>
    <w:rsid w:val="003C1EDA"/>
    <w:rsid w:val="003C2123"/>
    <w:rsid w:val="003C2225"/>
    <w:rsid w:val="003C25AE"/>
    <w:rsid w:val="003C2647"/>
    <w:rsid w:val="003C2671"/>
    <w:rsid w:val="003C2804"/>
    <w:rsid w:val="003C2A57"/>
    <w:rsid w:val="003C2C24"/>
    <w:rsid w:val="003C3523"/>
    <w:rsid w:val="003C3646"/>
    <w:rsid w:val="003C3849"/>
    <w:rsid w:val="003C3861"/>
    <w:rsid w:val="003C399A"/>
    <w:rsid w:val="003C3D4C"/>
    <w:rsid w:val="003C3D9A"/>
    <w:rsid w:val="003C40DA"/>
    <w:rsid w:val="003C417D"/>
    <w:rsid w:val="003C42D3"/>
    <w:rsid w:val="003C42E4"/>
    <w:rsid w:val="003C4475"/>
    <w:rsid w:val="003C477D"/>
    <w:rsid w:val="003C4C42"/>
    <w:rsid w:val="003C4F44"/>
    <w:rsid w:val="003C4FE9"/>
    <w:rsid w:val="003C504A"/>
    <w:rsid w:val="003C5081"/>
    <w:rsid w:val="003C52DA"/>
    <w:rsid w:val="003C55B9"/>
    <w:rsid w:val="003C5654"/>
    <w:rsid w:val="003C58CF"/>
    <w:rsid w:val="003C596C"/>
    <w:rsid w:val="003C5BBD"/>
    <w:rsid w:val="003C5C08"/>
    <w:rsid w:val="003C5CAC"/>
    <w:rsid w:val="003C5CD0"/>
    <w:rsid w:val="003C5DC0"/>
    <w:rsid w:val="003C5F93"/>
    <w:rsid w:val="003C606A"/>
    <w:rsid w:val="003C6248"/>
    <w:rsid w:val="003C6296"/>
    <w:rsid w:val="003C684D"/>
    <w:rsid w:val="003C6BBB"/>
    <w:rsid w:val="003C6D72"/>
    <w:rsid w:val="003C6E79"/>
    <w:rsid w:val="003C6EB4"/>
    <w:rsid w:val="003C7019"/>
    <w:rsid w:val="003C71EB"/>
    <w:rsid w:val="003C75BD"/>
    <w:rsid w:val="003C7CAF"/>
    <w:rsid w:val="003D00AE"/>
    <w:rsid w:val="003D07CA"/>
    <w:rsid w:val="003D09D1"/>
    <w:rsid w:val="003D0B92"/>
    <w:rsid w:val="003D0BEE"/>
    <w:rsid w:val="003D111E"/>
    <w:rsid w:val="003D12D9"/>
    <w:rsid w:val="003D13C3"/>
    <w:rsid w:val="003D157F"/>
    <w:rsid w:val="003D17D9"/>
    <w:rsid w:val="003D186D"/>
    <w:rsid w:val="003D18F8"/>
    <w:rsid w:val="003D1BDF"/>
    <w:rsid w:val="003D1DC8"/>
    <w:rsid w:val="003D1F4F"/>
    <w:rsid w:val="003D1F89"/>
    <w:rsid w:val="003D2199"/>
    <w:rsid w:val="003D23C1"/>
    <w:rsid w:val="003D25BF"/>
    <w:rsid w:val="003D27E4"/>
    <w:rsid w:val="003D290E"/>
    <w:rsid w:val="003D2951"/>
    <w:rsid w:val="003D2CF0"/>
    <w:rsid w:val="003D2E86"/>
    <w:rsid w:val="003D3160"/>
    <w:rsid w:val="003D3327"/>
    <w:rsid w:val="003D342A"/>
    <w:rsid w:val="003D34C7"/>
    <w:rsid w:val="003D37F1"/>
    <w:rsid w:val="003D3882"/>
    <w:rsid w:val="003D40BE"/>
    <w:rsid w:val="003D426D"/>
    <w:rsid w:val="003D42E1"/>
    <w:rsid w:val="003D42F1"/>
    <w:rsid w:val="003D4410"/>
    <w:rsid w:val="003D4418"/>
    <w:rsid w:val="003D4516"/>
    <w:rsid w:val="003D4561"/>
    <w:rsid w:val="003D4AE8"/>
    <w:rsid w:val="003D4E93"/>
    <w:rsid w:val="003D504B"/>
    <w:rsid w:val="003D51A4"/>
    <w:rsid w:val="003D5460"/>
    <w:rsid w:val="003D549C"/>
    <w:rsid w:val="003D5655"/>
    <w:rsid w:val="003D5736"/>
    <w:rsid w:val="003D5805"/>
    <w:rsid w:val="003D5AF3"/>
    <w:rsid w:val="003D5F07"/>
    <w:rsid w:val="003D5F5D"/>
    <w:rsid w:val="003D6123"/>
    <w:rsid w:val="003D6145"/>
    <w:rsid w:val="003D61D4"/>
    <w:rsid w:val="003D62B4"/>
    <w:rsid w:val="003D67A3"/>
    <w:rsid w:val="003D67F0"/>
    <w:rsid w:val="003D6924"/>
    <w:rsid w:val="003D7237"/>
    <w:rsid w:val="003D729E"/>
    <w:rsid w:val="003D7424"/>
    <w:rsid w:val="003D74CE"/>
    <w:rsid w:val="003D7C2F"/>
    <w:rsid w:val="003E00ED"/>
    <w:rsid w:val="003E018D"/>
    <w:rsid w:val="003E094C"/>
    <w:rsid w:val="003E0990"/>
    <w:rsid w:val="003E0C72"/>
    <w:rsid w:val="003E0E3E"/>
    <w:rsid w:val="003E0FBE"/>
    <w:rsid w:val="003E12BF"/>
    <w:rsid w:val="003E17AC"/>
    <w:rsid w:val="003E181E"/>
    <w:rsid w:val="003E1A56"/>
    <w:rsid w:val="003E1ACC"/>
    <w:rsid w:val="003E1C16"/>
    <w:rsid w:val="003E1D37"/>
    <w:rsid w:val="003E1D96"/>
    <w:rsid w:val="003E1DB2"/>
    <w:rsid w:val="003E1E31"/>
    <w:rsid w:val="003E20E5"/>
    <w:rsid w:val="003E2157"/>
    <w:rsid w:val="003E2834"/>
    <w:rsid w:val="003E2C22"/>
    <w:rsid w:val="003E2D32"/>
    <w:rsid w:val="003E2E6A"/>
    <w:rsid w:val="003E2F4E"/>
    <w:rsid w:val="003E3046"/>
    <w:rsid w:val="003E3685"/>
    <w:rsid w:val="003E398B"/>
    <w:rsid w:val="003E3A15"/>
    <w:rsid w:val="003E3B79"/>
    <w:rsid w:val="003E3D9A"/>
    <w:rsid w:val="003E4005"/>
    <w:rsid w:val="003E42F2"/>
    <w:rsid w:val="003E46B0"/>
    <w:rsid w:val="003E49E5"/>
    <w:rsid w:val="003E4ABC"/>
    <w:rsid w:val="003E4CB9"/>
    <w:rsid w:val="003E4D00"/>
    <w:rsid w:val="003E4DAC"/>
    <w:rsid w:val="003E4EE8"/>
    <w:rsid w:val="003E4EF0"/>
    <w:rsid w:val="003E5078"/>
    <w:rsid w:val="003E518E"/>
    <w:rsid w:val="003E5231"/>
    <w:rsid w:val="003E5587"/>
    <w:rsid w:val="003E5A5F"/>
    <w:rsid w:val="003E5B0D"/>
    <w:rsid w:val="003E5C42"/>
    <w:rsid w:val="003E5D9F"/>
    <w:rsid w:val="003E5EF6"/>
    <w:rsid w:val="003E5FA0"/>
    <w:rsid w:val="003E661A"/>
    <w:rsid w:val="003E67CA"/>
    <w:rsid w:val="003E6BEB"/>
    <w:rsid w:val="003E6FE5"/>
    <w:rsid w:val="003E719B"/>
    <w:rsid w:val="003E726E"/>
    <w:rsid w:val="003E732E"/>
    <w:rsid w:val="003E73E4"/>
    <w:rsid w:val="003E779B"/>
    <w:rsid w:val="003E7819"/>
    <w:rsid w:val="003E787C"/>
    <w:rsid w:val="003F001D"/>
    <w:rsid w:val="003F020A"/>
    <w:rsid w:val="003F031E"/>
    <w:rsid w:val="003F052D"/>
    <w:rsid w:val="003F08D0"/>
    <w:rsid w:val="003F09DF"/>
    <w:rsid w:val="003F09F7"/>
    <w:rsid w:val="003F0A0E"/>
    <w:rsid w:val="003F0B02"/>
    <w:rsid w:val="003F0B60"/>
    <w:rsid w:val="003F0F54"/>
    <w:rsid w:val="003F0F66"/>
    <w:rsid w:val="003F1401"/>
    <w:rsid w:val="003F1494"/>
    <w:rsid w:val="003F16A4"/>
    <w:rsid w:val="003F218B"/>
    <w:rsid w:val="003F248B"/>
    <w:rsid w:val="003F24A1"/>
    <w:rsid w:val="003F2687"/>
    <w:rsid w:val="003F29A7"/>
    <w:rsid w:val="003F29EF"/>
    <w:rsid w:val="003F2CEE"/>
    <w:rsid w:val="003F2F6D"/>
    <w:rsid w:val="003F300C"/>
    <w:rsid w:val="003F34DD"/>
    <w:rsid w:val="003F3574"/>
    <w:rsid w:val="003F39BC"/>
    <w:rsid w:val="003F3B7B"/>
    <w:rsid w:val="003F3C6D"/>
    <w:rsid w:val="003F3C7E"/>
    <w:rsid w:val="003F4378"/>
    <w:rsid w:val="003F4737"/>
    <w:rsid w:val="003F4B44"/>
    <w:rsid w:val="003F4EF8"/>
    <w:rsid w:val="003F4F83"/>
    <w:rsid w:val="003F54A7"/>
    <w:rsid w:val="003F5514"/>
    <w:rsid w:val="003F565D"/>
    <w:rsid w:val="003F583D"/>
    <w:rsid w:val="003F5A03"/>
    <w:rsid w:val="003F5B18"/>
    <w:rsid w:val="003F5B76"/>
    <w:rsid w:val="003F5C07"/>
    <w:rsid w:val="003F5E64"/>
    <w:rsid w:val="003F5E76"/>
    <w:rsid w:val="003F6092"/>
    <w:rsid w:val="003F6093"/>
    <w:rsid w:val="003F640A"/>
    <w:rsid w:val="003F653C"/>
    <w:rsid w:val="003F6540"/>
    <w:rsid w:val="003F693E"/>
    <w:rsid w:val="003F6B68"/>
    <w:rsid w:val="003F6BD5"/>
    <w:rsid w:val="003F6C96"/>
    <w:rsid w:val="003F6D14"/>
    <w:rsid w:val="003F7167"/>
    <w:rsid w:val="003F736D"/>
    <w:rsid w:val="003F7BE2"/>
    <w:rsid w:val="003F7F03"/>
    <w:rsid w:val="0040015C"/>
    <w:rsid w:val="00400425"/>
    <w:rsid w:val="00400C40"/>
    <w:rsid w:val="00400D35"/>
    <w:rsid w:val="00400EA7"/>
    <w:rsid w:val="004010EF"/>
    <w:rsid w:val="00401123"/>
    <w:rsid w:val="00401406"/>
    <w:rsid w:val="004014CA"/>
    <w:rsid w:val="00401D49"/>
    <w:rsid w:val="00401D9C"/>
    <w:rsid w:val="004021D2"/>
    <w:rsid w:val="004023B0"/>
    <w:rsid w:val="004024FD"/>
    <w:rsid w:val="0040272F"/>
    <w:rsid w:val="00402A0B"/>
    <w:rsid w:val="00402C79"/>
    <w:rsid w:val="00402FDC"/>
    <w:rsid w:val="00403725"/>
    <w:rsid w:val="00403748"/>
    <w:rsid w:val="00403777"/>
    <w:rsid w:val="0040383B"/>
    <w:rsid w:val="00403F27"/>
    <w:rsid w:val="00403F8A"/>
    <w:rsid w:val="0040452B"/>
    <w:rsid w:val="00404779"/>
    <w:rsid w:val="00404858"/>
    <w:rsid w:val="00404A36"/>
    <w:rsid w:val="00404B1B"/>
    <w:rsid w:val="00404D1B"/>
    <w:rsid w:val="00404D43"/>
    <w:rsid w:val="00404E59"/>
    <w:rsid w:val="00404F8C"/>
    <w:rsid w:val="0040509B"/>
    <w:rsid w:val="00405153"/>
    <w:rsid w:val="0040537B"/>
    <w:rsid w:val="00405582"/>
    <w:rsid w:val="0040575A"/>
    <w:rsid w:val="00405C43"/>
    <w:rsid w:val="00405E69"/>
    <w:rsid w:val="00406088"/>
    <w:rsid w:val="004060BB"/>
    <w:rsid w:val="00406347"/>
    <w:rsid w:val="004063FB"/>
    <w:rsid w:val="004064E2"/>
    <w:rsid w:val="004066A3"/>
    <w:rsid w:val="004066F4"/>
    <w:rsid w:val="0040688E"/>
    <w:rsid w:val="00406AD0"/>
    <w:rsid w:val="00406AE3"/>
    <w:rsid w:val="00406DB0"/>
    <w:rsid w:val="00407145"/>
    <w:rsid w:val="00407341"/>
    <w:rsid w:val="00407441"/>
    <w:rsid w:val="00407528"/>
    <w:rsid w:val="0040768F"/>
    <w:rsid w:val="0040777C"/>
    <w:rsid w:val="00407AF1"/>
    <w:rsid w:val="00407DC4"/>
    <w:rsid w:val="00407E75"/>
    <w:rsid w:val="00410012"/>
    <w:rsid w:val="00410349"/>
    <w:rsid w:val="00410375"/>
    <w:rsid w:val="004103D1"/>
    <w:rsid w:val="0041059F"/>
    <w:rsid w:val="00410633"/>
    <w:rsid w:val="00410665"/>
    <w:rsid w:val="004107F4"/>
    <w:rsid w:val="00410AEB"/>
    <w:rsid w:val="00410BEF"/>
    <w:rsid w:val="00410D19"/>
    <w:rsid w:val="00410DC3"/>
    <w:rsid w:val="004110E4"/>
    <w:rsid w:val="004112D0"/>
    <w:rsid w:val="00411686"/>
    <w:rsid w:val="004117C5"/>
    <w:rsid w:val="004117FB"/>
    <w:rsid w:val="00411B86"/>
    <w:rsid w:val="00411BE8"/>
    <w:rsid w:val="00411CD0"/>
    <w:rsid w:val="00411D0F"/>
    <w:rsid w:val="00411D5E"/>
    <w:rsid w:val="00411FA7"/>
    <w:rsid w:val="00412435"/>
    <w:rsid w:val="00412680"/>
    <w:rsid w:val="0041271D"/>
    <w:rsid w:val="004128CF"/>
    <w:rsid w:val="00412A67"/>
    <w:rsid w:val="00412ED0"/>
    <w:rsid w:val="0041324E"/>
    <w:rsid w:val="004132B0"/>
    <w:rsid w:val="0041336F"/>
    <w:rsid w:val="00413751"/>
    <w:rsid w:val="004138DE"/>
    <w:rsid w:val="00413DCE"/>
    <w:rsid w:val="00413F87"/>
    <w:rsid w:val="004140F6"/>
    <w:rsid w:val="0041425F"/>
    <w:rsid w:val="004144AB"/>
    <w:rsid w:val="004144E3"/>
    <w:rsid w:val="0041477F"/>
    <w:rsid w:val="004149B5"/>
    <w:rsid w:val="00414DE4"/>
    <w:rsid w:val="00414FF0"/>
    <w:rsid w:val="0041501A"/>
    <w:rsid w:val="0041503A"/>
    <w:rsid w:val="004151DB"/>
    <w:rsid w:val="0041520A"/>
    <w:rsid w:val="004152BC"/>
    <w:rsid w:val="00415352"/>
    <w:rsid w:val="004154FD"/>
    <w:rsid w:val="004155F3"/>
    <w:rsid w:val="00415C93"/>
    <w:rsid w:val="00415DBC"/>
    <w:rsid w:val="00415FC6"/>
    <w:rsid w:val="00416163"/>
    <w:rsid w:val="004162AC"/>
    <w:rsid w:val="004162FE"/>
    <w:rsid w:val="00416525"/>
    <w:rsid w:val="00416671"/>
    <w:rsid w:val="00416733"/>
    <w:rsid w:val="004167F6"/>
    <w:rsid w:val="00416C76"/>
    <w:rsid w:val="00416DAE"/>
    <w:rsid w:val="0041712A"/>
    <w:rsid w:val="00417414"/>
    <w:rsid w:val="00417415"/>
    <w:rsid w:val="0041751D"/>
    <w:rsid w:val="004175AF"/>
    <w:rsid w:val="0041795D"/>
    <w:rsid w:val="00417AF7"/>
    <w:rsid w:val="00417C3F"/>
    <w:rsid w:val="00417D07"/>
    <w:rsid w:val="004202F5"/>
    <w:rsid w:val="00420476"/>
    <w:rsid w:val="0042082F"/>
    <w:rsid w:val="004208BC"/>
    <w:rsid w:val="00420A1F"/>
    <w:rsid w:val="00420FA3"/>
    <w:rsid w:val="00421036"/>
    <w:rsid w:val="004210F3"/>
    <w:rsid w:val="0042145E"/>
    <w:rsid w:val="00421748"/>
    <w:rsid w:val="00421FD0"/>
    <w:rsid w:val="00422227"/>
    <w:rsid w:val="0042222A"/>
    <w:rsid w:val="004223C4"/>
    <w:rsid w:val="0042240E"/>
    <w:rsid w:val="00422417"/>
    <w:rsid w:val="004226CE"/>
    <w:rsid w:val="00422A18"/>
    <w:rsid w:val="00422A1C"/>
    <w:rsid w:val="00422ABC"/>
    <w:rsid w:val="00422DA5"/>
    <w:rsid w:val="00422F5E"/>
    <w:rsid w:val="00423115"/>
    <w:rsid w:val="00423212"/>
    <w:rsid w:val="00423254"/>
    <w:rsid w:val="004235B8"/>
    <w:rsid w:val="0042382C"/>
    <w:rsid w:val="00423E58"/>
    <w:rsid w:val="004240BE"/>
    <w:rsid w:val="004241C3"/>
    <w:rsid w:val="0042426A"/>
    <w:rsid w:val="00424286"/>
    <w:rsid w:val="004243DE"/>
    <w:rsid w:val="00424610"/>
    <w:rsid w:val="004249D3"/>
    <w:rsid w:val="00424C7B"/>
    <w:rsid w:val="00424DEA"/>
    <w:rsid w:val="00424E06"/>
    <w:rsid w:val="00424EFE"/>
    <w:rsid w:val="00424F06"/>
    <w:rsid w:val="00425016"/>
    <w:rsid w:val="0042533C"/>
    <w:rsid w:val="00425384"/>
    <w:rsid w:val="004254E8"/>
    <w:rsid w:val="004256E5"/>
    <w:rsid w:val="00425802"/>
    <w:rsid w:val="00425F8F"/>
    <w:rsid w:val="00426170"/>
    <w:rsid w:val="0042628C"/>
    <w:rsid w:val="0042637A"/>
    <w:rsid w:val="0042650D"/>
    <w:rsid w:val="00426682"/>
    <w:rsid w:val="0042673B"/>
    <w:rsid w:val="0042697A"/>
    <w:rsid w:val="00426F2E"/>
    <w:rsid w:val="00427519"/>
    <w:rsid w:val="00427900"/>
    <w:rsid w:val="00427C8E"/>
    <w:rsid w:val="004300D2"/>
    <w:rsid w:val="00430142"/>
    <w:rsid w:val="004302B1"/>
    <w:rsid w:val="00430300"/>
    <w:rsid w:val="00430302"/>
    <w:rsid w:val="00430347"/>
    <w:rsid w:val="004305AB"/>
    <w:rsid w:val="004305D2"/>
    <w:rsid w:val="004306DE"/>
    <w:rsid w:val="004307E6"/>
    <w:rsid w:val="00430B26"/>
    <w:rsid w:val="00430BEC"/>
    <w:rsid w:val="00430DB9"/>
    <w:rsid w:val="00430E18"/>
    <w:rsid w:val="00430E72"/>
    <w:rsid w:val="00430F40"/>
    <w:rsid w:val="0043142F"/>
    <w:rsid w:val="004316C5"/>
    <w:rsid w:val="00431822"/>
    <w:rsid w:val="004318F0"/>
    <w:rsid w:val="00431A0D"/>
    <w:rsid w:val="00431AC0"/>
    <w:rsid w:val="00431BB0"/>
    <w:rsid w:val="00431D38"/>
    <w:rsid w:val="00431DA5"/>
    <w:rsid w:val="00431EA9"/>
    <w:rsid w:val="00432112"/>
    <w:rsid w:val="00432304"/>
    <w:rsid w:val="0043244E"/>
    <w:rsid w:val="004324D1"/>
    <w:rsid w:val="004325A5"/>
    <w:rsid w:val="00432C17"/>
    <w:rsid w:val="00432E2E"/>
    <w:rsid w:val="00433115"/>
    <w:rsid w:val="00433183"/>
    <w:rsid w:val="004332BA"/>
    <w:rsid w:val="00433380"/>
    <w:rsid w:val="004333AF"/>
    <w:rsid w:val="004333E0"/>
    <w:rsid w:val="00433686"/>
    <w:rsid w:val="004338B8"/>
    <w:rsid w:val="00433C30"/>
    <w:rsid w:val="00433D17"/>
    <w:rsid w:val="00433DB9"/>
    <w:rsid w:val="00433DC8"/>
    <w:rsid w:val="00433E58"/>
    <w:rsid w:val="00433E80"/>
    <w:rsid w:val="00434605"/>
    <w:rsid w:val="00434844"/>
    <w:rsid w:val="004348E4"/>
    <w:rsid w:val="00434C14"/>
    <w:rsid w:val="00434F25"/>
    <w:rsid w:val="00435000"/>
    <w:rsid w:val="004350CF"/>
    <w:rsid w:val="00435181"/>
    <w:rsid w:val="00435614"/>
    <w:rsid w:val="00435D67"/>
    <w:rsid w:val="00435E24"/>
    <w:rsid w:val="00436105"/>
    <w:rsid w:val="0043618C"/>
    <w:rsid w:val="00436218"/>
    <w:rsid w:val="0043668E"/>
    <w:rsid w:val="00436AFD"/>
    <w:rsid w:val="00436E21"/>
    <w:rsid w:val="00436EAE"/>
    <w:rsid w:val="0043712F"/>
    <w:rsid w:val="00437134"/>
    <w:rsid w:val="004374C5"/>
    <w:rsid w:val="0043763F"/>
    <w:rsid w:val="0043787B"/>
    <w:rsid w:val="00437917"/>
    <w:rsid w:val="00437BC0"/>
    <w:rsid w:val="00437D72"/>
    <w:rsid w:val="00437F30"/>
    <w:rsid w:val="00437FF8"/>
    <w:rsid w:val="0044067D"/>
    <w:rsid w:val="004408EB"/>
    <w:rsid w:val="004408FA"/>
    <w:rsid w:val="00440A6B"/>
    <w:rsid w:val="00440BA9"/>
    <w:rsid w:val="00440C55"/>
    <w:rsid w:val="00440F12"/>
    <w:rsid w:val="0044138C"/>
    <w:rsid w:val="0044160E"/>
    <w:rsid w:val="004416EA"/>
    <w:rsid w:val="0044184A"/>
    <w:rsid w:val="00441D9D"/>
    <w:rsid w:val="00441E0B"/>
    <w:rsid w:val="0044203C"/>
    <w:rsid w:val="00442147"/>
    <w:rsid w:val="0044275B"/>
    <w:rsid w:val="004428DF"/>
    <w:rsid w:val="004429C7"/>
    <w:rsid w:val="00442A52"/>
    <w:rsid w:val="00442CEC"/>
    <w:rsid w:val="0044329A"/>
    <w:rsid w:val="00443730"/>
    <w:rsid w:val="004438DD"/>
    <w:rsid w:val="004438EA"/>
    <w:rsid w:val="004439B7"/>
    <w:rsid w:val="004439D9"/>
    <w:rsid w:val="00443B4F"/>
    <w:rsid w:val="00443F68"/>
    <w:rsid w:val="00444388"/>
    <w:rsid w:val="004443A2"/>
    <w:rsid w:val="004445AF"/>
    <w:rsid w:val="0044499A"/>
    <w:rsid w:val="00444AD3"/>
    <w:rsid w:val="00444B0C"/>
    <w:rsid w:val="00444EAD"/>
    <w:rsid w:val="00445887"/>
    <w:rsid w:val="00445EAD"/>
    <w:rsid w:val="00445ECF"/>
    <w:rsid w:val="00445F67"/>
    <w:rsid w:val="004463E0"/>
    <w:rsid w:val="00446601"/>
    <w:rsid w:val="0044663D"/>
    <w:rsid w:val="004466F7"/>
    <w:rsid w:val="004467E6"/>
    <w:rsid w:val="004468FB"/>
    <w:rsid w:val="004469DF"/>
    <w:rsid w:val="00446B29"/>
    <w:rsid w:val="00446C49"/>
    <w:rsid w:val="00446D48"/>
    <w:rsid w:val="00446E4A"/>
    <w:rsid w:val="00446E69"/>
    <w:rsid w:val="00446F7D"/>
    <w:rsid w:val="004473C0"/>
    <w:rsid w:val="00447435"/>
    <w:rsid w:val="0044743F"/>
    <w:rsid w:val="004474E6"/>
    <w:rsid w:val="00447725"/>
    <w:rsid w:val="0044779E"/>
    <w:rsid w:val="00447A99"/>
    <w:rsid w:val="00447D29"/>
    <w:rsid w:val="00447F9B"/>
    <w:rsid w:val="004502E2"/>
    <w:rsid w:val="004507CF"/>
    <w:rsid w:val="004509DD"/>
    <w:rsid w:val="00450DDB"/>
    <w:rsid w:val="00451074"/>
    <w:rsid w:val="0045109D"/>
    <w:rsid w:val="0045123C"/>
    <w:rsid w:val="0045128A"/>
    <w:rsid w:val="004512C8"/>
    <w:rsid w:val="00451475"/>
    <w:rsid w:val="004514A6"/>
    <w:rsid w:val="0045185D"/>
    <w:rsid w:val="00451A75"/>
    <w:rsid w:val="00451C36"/>
    <w:rsid w:val="00451D2D"/>
    <w:rsid w:val="00451E20"/>
    <w:rsid w:val="00452080"/>
    <w:rsid w:val="004521E5"/>
    <w:rsid w:val="0045222C"/>
    <w:rsid w:val="004522B9"/>
    <w:rsid w:val="00452406"/>
    <w:rsid w:val="0045252C"/>
    <w:rsid w:val="0045269C"/>
    <w:rsid w:val="004527D2"/>
    <w:rsid w:val="00452AD5"/>
    <w:rsid w:val="00452B79"/>
    <w:rsid w:val="00452BC1"/>
    <w:rsid w:val="00452DBB"/>
    <w:rsid w:val="004532EF"/>
    <w:rsid w:val="00453552"/>
    <w:rsid w:val="00453574"/>
    <w:rsid w:val="004536B9"/>
    <w:rsid w:val="004536EE"/>
    <w:rsid w:val="00453CDE"/>
    <w:rsid w:val="00453DFB"/>
    <w:rsid w:val="0045465D"/>
    <w:rsid w:val="00454669"/>
    <w:rsid w:val="004546E3"/>
    <w:rsid w:val="00454799"/>
    <w:rsid w:val="00454D66"/>
    <w:rsid w:val="00454EE4"/>
    <w:rsid w:val="00455383"/>
    <w:rsid w:val="004553B5"/>
    <w:rsid w:val="00455602"/>
    <w:rsid w:val="00455AED"/>
    <w:rsid w:val="00455E3C"/>
    <w:rsid w:val="00456B9C"/>
    <w:rsid w:val="00456C38"/>
    <w:rsid w:val="00456E71"/>
    <w:rsid w:val="00456F1F"/>
    <w:rsid w:val="00456F42"/>
    <w:rsid w:val="00457181"/>
    <w:rsid w:val="00457186"/>
    <w:rsid w:val="00457187"/>
    <w:rsid w:val="004571CE"/>
    <w:rsid w:val="004573ED"/>
    <w:rsid w:val="004574D3"/>
    <w:rsid w:val="00457535"/>
    <w:rsid w:val="0045761B"/>
    <w:rsid w:val="0045778C"/>
    <w:rsid w:val="0045791C"/>
    <w:rsid w:val="00457C5B"/>
    <w:rsid w:val="00457E75"/>
    <w:rsid w:val="00457FB5"/>
    <w:rsid w:val="00460119"/>
    <w:rsid w:val="00460124"/>
    <w:rsid w:val="00460144"/>
    <w:rsid w:val="0046022F"/>
    <w:rsid w:val="00460318"/>
    <w:rsid w:val="004603D6"/>
    <w:rsid w:val="0046068E"/>
    <w:rsid w:val="004607D5"/>
    <w:rsid w:val="00460849"/>
    <w:rsid w:val="00460A23"/>
    <w:rsid w:val="00460B27"/>
    <w:rsid w:val="00460C70"/>
    <w:rsid w:val="00460DF5"/>
    <w:rsid w:val="0046122E"/>
    <w:rsid w:val="0046130A"/>
    <w:rsid w:val="004613E9"/>
    <w:rsid w:val="00461A65"/>
    <w:rsid w:val="00461B32"/>
    <w:rsid w:val="00461ECD"/>
    <w:rsid w:val="00461F30"/>
    <w:rsid w:val="0046206C"/>
    <w:rsid w:val="004620AA"/>
    <w:rsid w:val="00462572"/>
    <w:rsid w:val="004625B0"/>
    <w:rsid w:val="00462C6B"/>
    <w:rsid w:val="00462F3B"/>
    <w:rsid w:val="004632C8"/>
    <w:rsid w:val="004633AF"/>
    <w:rsid w:val="004633B4"/>
    <w:rsid w:val="00463977"/>
    <w:rsid w:val="00463A00"/>
    <w:rsid w:val="00463AA0"/>
    <w:rsid w:val="00463D77"/>
    <w:rsid w:val="00463E3E"/>
    <w:rsid w:val="0046408E"/>
    <w:rsid w:val="004641A6"/>
    <w:rsid w:val="00464235"/>
    <w:rsid w:val="00464285"/>
    <w:rsid w:val="0046447D"/>
    <w:rsid w:val="00464732"/>
    <w:rsid w:val="00464845"/>
    <w:rsid w:val="0046486F"/>
    <w:rsid w:val="00464A94"/>
    <w:rsid w:val="00464AE3"/>
    <w:rsid w:val="00464C90"/>
    <w:rsid w:val="00464E15"/>
    <w:rsid w:val="00464E72"/>
    <w:rsid w:val="00464F04"/>
    <w:rsid w:val="00464F76"/>
    <w:rsid w:val="004650FE"/>
    <w:rsid w:val="0046511B"/>
    <w:rsid w:val="00465258"/>
    <w:rsid w:val="00465326"/>
    <w:rsid w:val="00465865"/>
    <w:rsid w:val="00466188"/>
    <w:rsid w:val="004661CB"/>
    <w:rsid w:val="004664BA"/>
    <w:rsid w:val="004666A6"/>
    <w:rsid w:val="004669C5"/>
    <w:rsid w:val="00466D09"/>
    <w:rsid w:val="004674A8"/>
    <w:rsid w:val="004674AF"/>
    <w:rsid w:val="00467605"/>
    <w:rsid w:val="00467739"/>
    <w:rsid w:val="00467862"/>
    <w:rsid w:val="004679EA"/>
    <w:rsid w:val="00467B77"/>
    <w:rsid w:val="00467C2B"/>
    <w:rsid w:val="00467D83"/>
    <w:rsid w:val="00467F6C"/>
    <w:rsid w:val="00470067"/>
    <w:rsid w:val="004701E6"/>
    <w:rsid w:val="004701EC"/>
    <w:rsid w:val="004702E5"/>
    <w:rsid w:val="004706B2"/>
    <w:rsid w:val="00470817"/>
    <w:rsid w:val="00470A5A"/>
    <w:rsid w:val="00471094"/>
    <w:rsid w:val="00471110"/>
    <w:rsid w:val="004712EE"/>
    <w:rsid w:val="004716BB"/>
    <w:rsid w:val="00471746"/>
    <w:rsid w:val="004720D4"/>
    <w:rsid w:val="004722BF"/>
    <w:rsid w:val="0047278E"/>
    <w:rsid w:val="00472797"/>
    <w:rsid w:val="004728CD"/>
    <w:rsid w:val="00472981"/>
    <w:rsid w:val="00472CEF"/>
    <w:rsid w:val="00472FA6"/>
    <w:rsid w:val="0047328E"/>
    <w:rsid w:val="00473839"/>
    <w:rsid w:val="00473956"/>
    <w:rsid w:val="004739BA"/>
    <w:rsid w:val="00473A6E"/>
    <w:rsid w:val="00473C74"/>
    <w:rsid w:val="00474181"/>
    <w:rsid w:val="00474182"/>
    <w:rsid w:val="00474196"/>
    <w:rsid w:val="0047461B"/>
    <w:rsid w:val="00474715"/>
    <w:rsid w:val="00474802"/>
    <w:rsid w:val="00474A4E"/>
    <w:rsid w:val="00474EB7"/>
    <w:rsid w:val="00474F9B"/>
    <w:rsid w:val="0047505B"/>
    <w:rsid w:val="004752A3"/>
    <w:rsid w:val="004752AF"/>
    <w:rsid w:val="0047553E"/>
    <w:rsid w:val="004756F6"/>
    <w:rsid w:val="00475C34"/>
    <w:rsid w:val="00475D38"/>
    <w:rsid w:val="00475E52"/>
    <w:rsid w:val="00475EA8"/>
    <w:rsid w:val="00475FC4"/>
    <w:rsid w:val="00476184"/>
    <w:rsid w:val="004761FC"/>
    <w:rsid w:val="00476370"/>
    <w:rsid w:val="00476509"/>
    <w:rsid w:val="0047689D"/>
    <w:rsid w:val="00476BC7"/>
    <w:rsid w:val="00476F8E"/>
    <w:rsid w:val="00476F97"/>
    <w:rsid w:val="004770A8"/>
    <w:rsid w:val="004770AF"/>
    <w:rsid w:val="00477294"/>
    <w:rsid w:val="004772C5"/>
    <w:rsid w:val="00477475"/>
    <w:rsid w:val="004776D2"/>
    <w:rsid w:val="00477721"/>
    <w:rsid w:val="00477D2A"/>
    <w:rsid w:val="00480008"/>
    <w:rsid w:val="0048045E"/>
    <w:rsid w:val="00480519"/>
    <w:rsid w:val="0048053F"/>
    <w:rsid w:val="0048078D"/>
    <w:rsid w:val="004808EB"/>
    <w:rsid w:val="00480917"/>
    <w:rsid w:val="00480AA1"/>
    <w:rsid w:val="00480D0E"/>
    <w:rsid w:val="00480D77"/>
    <w:rsid w:val="00480E37"/>
    <w:rsid w:val="00480E77"/>
    <w:rsid w:val="00480E9C"/>
    <w:rsid w:val="00480F95"/>
    <w:rsid w:val="00481176"/>
    <w:rsid w:val="0048135F"/>
    <w:rsid w:val="0048178C"/>
    <w:rsid w:val="004818C8"/>
    <w:rsid w:val="004819FC"/>
    <w:rsid w:val="00481E15"/>
    <w:rsid w:val="00481F2E"/>
    <w:rsid w:val="00481F41"/>
    <w:rsid w:val="00481F5B"/>
    <w:rsid w:val="0048247C"/>
    <w:rsid w:val="00482607"/>
    <w:rsid w:val="004829D9"/>
    <w:rsid w:val="004829E5"/>
    <w:rsid w:val="00483094"/>
    <w:rsid w:val="004830C6"/>
    <w:rsid w:val="0048352B"/>
    <w:rsid w:val="0048366D"/>
    <w:rsid w:val="00483856"/>
    <w:rsid w:val="004839C2"/>
    <w:rsid w:val="00484678"/>
    <w:rsid w:val="004847A5"/>
    <w:rsid w:val="00484894"/>
    <w:rsid w:val="00484B9E"/>
    <w:rsid w:val="00484FF5"/>
    <w:rsid w:val="004851FF"/>
    <w:rsid w:val="00485290"/>
    <w:rsid w:val="004857AD"/>
    <w:rsid w:val="004857F8"/>
    <w:rsid w:val="0048594A"/>
    <w:rsid w:val="00485952"/>
    <w:rsid w:val="00485CA2"/>
    <w:rsid w:val="00485DB6"/>
    <w:rsid w:val="00486064"/>
    <w:rsid w:val="00486085"/>
    <w:rsid w:val="004860A0"/>
    <w:rsid w:val="00486727"/>
    <w:rsid w:val="00486808"/>
    <w:rsid w:val="004868C8"/>
    <w:rsid w:val="004869D3"/>
    <w:rsid w:val="00486A10"/>
    <w:rsid w:val="00486C89"/>
    <w:rsid w:val="00486D23"/>
    <w:rsid w:val="004871D8"/>
    <w:rsid w:val="004875EF"/>
    <w:rsid w:val="0048780F"/>
    <w:rsid w:val="00487AB9"/>
    <w:rsid w:val="00487B1D"/>
    <w:rsid w:val="00487C0B"/>
    <w:rsid w:val="00487DBD"/>
    <w:rsid w:val="00490018"/>
    <w:rsid w:val="00490595"/>
    <w:rsid w:val="0049061F"/>
    <w:rsid w:val="004909B8"/>
    <w:rsid w:val="004909E2"/>
    <w:rsid w:val="00490CC0"/>
    <w:rsid w:val="00490F30"/>
    <w:rsid w:val="00490F44"/>
    <w:rsid w:val="00491198"/>
    <w:rsid w:val="004911DC"/>
    <w:rsid w:val="00491438"/>
    <w:rsid w:val="00491489"/>
    <w:rsid w:val="00491543"/>
    <w:rsid w:val="00491816"/>
    <w:rsid w:val="0049189F"/>
    <w:rsid w:val="00491CAB"/>
    <w:rsid w:val="00491D6B"/>
    <w:rsid w:val="00491E5B"/>
    <w:rsid w:val="00491EBC"/>
    <w:rsid w:val="004922D1"/>
    <w:rsid w:val="004927C3"/>
    <w:rsid w:val="00492BC6"/>
    <w:rsid w:val="00493118"/>
    <w:rsid w:val="00493394"/>
    <w:rsid w:val="0049388E"/>
    <w:rsid w:val="004939FC"/>
    <w:rsid w:val="00493CFA"/>
    <w:rsid w:val="004942AF"/>
    <w:rsid w:val="00494351"/>
    <w:rsid w:val="00494623"/>
    <w:rsid w:val="00494700"/>
    <w:rsid w:val="004948E6"/>
    <w:rsid w:val="00494AA8"/>
    <w:rsid w:val="00494D41"/>
    <w:rsid w:val="00494D52"/>
    <w:rsid w:val="00494EE1"/>
    <w:rsid w:val="0049550F"/>
    <w:rsid w:val="0049565E"/>
    <w:rsid w:val="00495723"/>
    <w:rsid w:val="00495A40"/>
    <w:rsid w:val="00495CFE"/>
    <w:rsid w:val="00495D26"/>
    <w:rsid w:val="0049615C"/>
    <w:rsid w:val="00496217"/>
    <w:rsid w:val="0049621B"/>
    <w:rsid w:val="00496B3E"/>
    <w:rsid w:val="00496DA2"/>
    <w:rsid w:val="00496E7D"/>
    <w:rsid w:val="00497012"/>
    <w:rsid w:val="00497038"/>
    <w:rsid w:val="00497282"/>
    <w:rsid w:val="004976F1"/>
    <w:rsid w:val="00497701"/>
    <w:rsid w:val="00497749"/>
    <w:rsid w:val="00497821"/>
    <w:rsid w:val="00497824"/>
    <w:rsid w:val="00497889"/>
    <w:rsid w:val="00497A0B"/>
    <w:rsid w:val="00497AC2"/>
    <w:rsid w:val="00497B14"/>
    <w:rsid w:val="00497F0C"/>
    <w:rsid w:val="00497F2A"/>
    <w:rsid w:val="00497FB7"/>
    <w:rsid w:val="004A02FC"/>
    <w:rsid w:val="004A06DE"/>
    <w:rsid w:val="004A0859"/>
    <w:rsid w:val="004A0947"/>
    <w:rsid w:val="004A0C87"/>
    <w:rsid w:val="004A0F41"/>
    <w:rsid w:val="004A0FA1"/>
    <w:rsid w:val="004A106C"/>
    <w:rsid w:val="004A120D"/>
    <w:rsid w:val="004A166E"/>
    <w:rsid w:val="004A1784"/>
    <w:rsid w:val="004A17FA"/>
    <w:rsid w:val="004A1CD2"/>
    <w:rsid w:val="004A1EFF"/>
    <w:rsid w:val="004A1F6B"/>
    <w:rsid w:val="004A2343"/>
    <w:rsid w:val="004A2612"/>
    <w:rsid w:val="004A2AF4"/>
    <w:rsid w:val="004A2C1E"/>
    <w:rsid w:val="004A2D46"/>
    <w:rsid w:val="004A2E48"/>
    <w:rsid w:val="004A326A"/>
    <w:rsid w:val="004A3512"/>
    <w:rsid w:val="004A3850"/>
    <w:rsid w:val="004A3C85"/>
    <w:rsid w:val="004A436B"/>
    <w:rsid w:val="004A451F"/>
    <w:rsid w:val="004A465D"/>
    <w:rsid w:val="004A46D0"/>
    <w:rsid w:val="004A4EE4"/>
    <w:rsid w:val="004A511B"/>
    <w:rsid w:val="004A5304"/>
    <w:rsid w:val="004A55A2"/>
    <w:rsid w:val="004A55D9"/>
    <w:rsid w:val="004A58BB"/>
    <w:rsid w:val="004A59A3"/>
    <w:rsid w:val="004A59C2"/>
    <w:rsid w:val="004A5C24"/>
    <w:rsid w:val="004A5EA7"/>
    <w:rsid w:val="004A6007"/>
    <w:rsid w:val="004A6083"/>
    <w:rsid w:val="004A6208"/>
    <w:rsid w:val="004A64D0"/>
    <w:rsid w:val="004A66F4"/>
    <w:rsid w:val="004A67B3"/>
    <w:rsid w:val="004A689D"/>
    <w:rsid w:val="004A691D"/>
    <w:rsid w:val="004A6AFB"/>
    <w:rsid w:val="004A6BE0"/>
    <w:rsid w:val="004A6E04"/>
    <w:rsid w:val="004A6EB3"/>
    <w:rsid w:val="004A70FC"/>
    <w:rsid w:val="004A7628"/>
    <w:rsid w:val="004A77F5"/>
    <w:rsid w:val="004A78B6"/>
    <w:rsid w:val="004A7C0E"/>
    <w:rsid w:val="004B0043"/>
    <w:rsid w:val="004B028E"/>
    <w:rsid w:val="004B07A6"/>
    <w:rsid w:val="004B0953"/>
    <w:rsid w:val="004B0B52"/>
    <w:rsid w:val="004B0BE7"/>
    <w:rsid w:val="004B13C2"/>
    <w:rsid w:val="004B169B"/>
    <w:rsid w:val="004B198C"/>
    <w:rsid w:val="004B1A0A"/>
    <w:rsid w:val="004B1A46"/>
    <w:rsid w:val="004B1B6E"/>
    <w:rsid w:val="004B1CF8"/>
    <w:rsid w:val="004B1D98"/>
    <w:rsid w:val="004B209F"/>
    <w:rsid w:val="004B20F7"/>
    <w:rsid w:val="004B2299"/>
    <w:rsid w:val="004B23BE"/>
    <w:rsid w:val="004B2695"/>
    <w:rsid w:val="004B2833"/>
    <w:rsid w:val="004B2899"/>
    <w:rsid w:val="004B2A5A"/>
    <w:rsid w:val="004B2AD3"/>
    <w:rsid w:val="004B2C56"/>
    <w:rsid w:val="004B2C88"/>
    <w:rsid w:val="004B2D7E"/>
    <w:rsid w:val="004B2DD4"/>
    <w:rsid w:val="004B3073"/>
    <w:rsid w:val="004B30A5"/>
    <w:rsid w:val="004B32E9"/>
    <w:rsid w:val="004B34CE"/>
    <w:rsid w:val="004B36AE"/>
    <w:rsid w:val="004B380F"/>
    <w:rsid w:val="004B390E"/>
    <w:rsid w:val="004B3977"/>
    <w:rsid w:val="004B3C0C"/>
    <w:rsid w:val="004B3C6B"/>
    <w:rsid w:val="004B3ECB"/>
    <w:rsid w:val="004B4420"/>
    <w:rsid w:val="004B464F"/>
    <w:rsid w:val="004B47A0"/>
    <w:rsid w:val="004B4CF2"/>
    <w:rsid w:val="004B5134"/>
    <w:rsid w:val="004B51CC"/>
    <w:rsid w:val="004B5203"/>
    <w:rsid w:val="004B528B"/>
    <w:rsid w:val="004B542E"/>
    <w:rsid w:val="004B5492"/>
    <w:rsid w:val="004B54C9"/>
    <w:rsid w:val="004B5540"/>
    <w:rsid w:val="004B588D"/>
    <w:rsid w:val="004B5A09"/>
    <w:rsid w:val="004B5F9A"/>
    <w:rsid w:val="004B603C"/>
    <w:rsid w:val="004B62A5"/>
    <w:rsid w:val="004B638A"/>
    <w:rsid w:val="004B65F4"/>
    <w:rsid w:val="004B698E"/>
    <w:rsid w:val="004B6A20"/>
    <w:rsid w:val="004B70EF"/>
    <w:rsid w:val="004B716B"/>
    <w:rsid w:val="004B75E8"/>
    <w:rsid w:val="004B7681"/>
    <w:rsid w:val="004B76C8"/>
    <w:rsid w:val="004B7758"/>
    <w:rsid w:val="004B7B1E"/>
    <w:rsid w:val="004B7E08"/>
    <w:rsid w:val="004C05D7"/>
    <w:rsid w:val="004C0803"/>
    <w:rsid w:val="004C087E"/>
    <w:rsid w:val="004C08B8"/>
    <w:rsid w:val="004C08F9"/>
    <w:rsid w:val="004C0AE8"/>
    <w:rsid w:val="004C0AF1"/>
    <w:rsid w:val="004C0BC0"/>
    <w:rsid w:val="004C0F0F"/>
    <w:rsid w:val="004C1177"/>
    <w:rsid w:val="004C121C"/>
    <w:rsid w:val="004C1441"/>
    <w:rsid w:val="004C14A8"/>
    <w:rsid w:val="004C1579"/>
    <w:rsid w:val="004C1A67"/>
    <w:rsid w:val="004C1C30"/>
    <w:rsid w:val="004C1EBB"/>
    <w:rsid w:val="004C1FDC"/>
    <w:rsid w:val="004C201F"/>
    <w:rsid w:val="004C2178"/>
    <w:rsid w:val="004C2293"/>
    <w:rsid w:val="004C26BD"/>
    <w:rsid w:val="004C27FE"/>
    <w:rsid w:val="004C289B"/>
    <w:rsid w:val="004C296B"/>
    <w:rsid w:val="004C300A"/>
    <w:rsid w:val="004C31DF"/>
    <w:rsid w:val="004C321C"/>
    <w:rsid w:val="004C3236"/>
    <w:rsid w:val="004C3282"/>
    <w:rsid w:val="004C350A"/>
    <w:rsid w:val="004C35E4"/>
    <w:rsid w:val="004C37A3"/>
    <w:rsid w:val="004C37DB"/>
    <w:rsid w:val="004C3845"/>
    <w:rsid w:val="004C3EF4"/>
    <w:rsid w:val="004C479C"/>
    <w:rsid w:val="004C4A17"/>
    <w:rsid w:val="004C4AC4"/>
    <w:rsid w:val="004C4BB4"/>
    <w:rsid w:val="004C4C8F"/>
    <w:rsid w:val="004C4E4A"/>
    <w:rsid w:val="004C509F"/>
    <w:rsid w:val="004C51C6"/>
    <w:rsid w:val="004C5323"/>
    <w:rsid w:val="004C53F6"/>
    <w:rsid w:val="004C55AE"/>
    <w:rsid w:val="004C55DA"/>
    <w:rsid w:val="004C57D9"/>
    <w:rsid w:val="004C5896"/>
    <w:rsid w:val="004C5975"/>
    <w:rsid w:val="004C59DA"/>
    <w:rsid w:val="004C59E3"/>
    <w:rsid w:val="004C5D63"/>
    <w:rsid w:val="004C60B1"/>
    <w:rsid w:val="004C6580"/>
    <w:rsid w:val="004C674D"/>
    <w:rsid w:val="004C69AC"/>
    <w:rsid w:val="004C6A38"/>
    <w:rsid w:val="004C6BEC"/>
    <w:rsid w:val="004C6FCF"/>
    <w:rsid w:val="004C72B6"/>
    <w:rsid w:val="004C7365"/>
    <w:rsid w:val="004C738D"/>
    <w:rsid w:val="004C74E5"/>
    <w:rsid w:val="004C759A"/>
    <w:rsid w:val="004C75F5"/>
    <w:rsid w:val="004C76E3"/>
    <w:rsid w:val="004C7BAD"/>
    <w:rsid w:val="004C7D90"/>
    <w:rsid w:val="004D0077"/>
    <w:rsid w:val="004D00E3"/>
    <w:rsid w:val="004D024A"/>
    <w:rsid w:val="004D0367"/>
    <w:rsid w:val="004D0422"/>
    <w:rsid w:val="004D050D"/>
    <w:rsid w:val="004D0517"/>
    <w:rsid w:val="004D0640"/>
    <w:rsid w:val="004D08E4"/>
    <w:rsid w:val="004D0EAA"/>
    <w:rsid w:val="004D13DE"/>
    <w:rsid w:val="004D145D"/>
    <w:rsid w:val="004D158D"/>
    <w:rsid w:val="004D1793"/>
    <w:rsid w:val="004D17EA"/>
    <w:rsid w:val="004D18CC"/>
    <w:rsid w:val="004D1BE4"/>
    <w:rsid w:val="004D1C9C"/>
    <w:rsid w:val="004D1CA7"/>
    <w:rsid w:val="004D2189"/>
    <w:rsid w:val="004D2240"/>
    <w:rsid w:val="004D25D9"/>
    <w:rsid w:val="004D260F"/>
    <w:rsid w:val="004D282E"/>
    <w:rsid w:val="004D2A65"/>
    <w:rsid w:val="004D2F68"/>
    <w:rsid w:val="004D2FF2"/>
    <w:rsid w:val="004D338C"/>
    <w:rsid w:val="004D34AB"/>
    <w:rsid w:val="004D3615"/>
    <w:rsid w:val="004D37A1"/>
    <w:rsid w:val="004D37C7"/>
    <w:rsid w:val="004D39C2"/>
    <w:rsid w:val="004D3B7E"/>
    <w:rsid w:val="004D3D36"/>
    <w:rsid w:val="004D3DCC"/>
    <w:rsid w:val="004D3FCC"/>
    <w:rsid w:val="004D4421"/>
    <w:rsid w:val="004D442E"/>
    <w:rsid w:val="004D484F"/>
    <w:rsid w:val="004D486E"/>
    <w:rsid w:val="004D4871"/>
    <w:rsid w:val="004D4BC6"/>
    <w:rsid w:val="004D4E42"/>
    <w:rsid w:val="004D4E50"/>
    <w:rsid w:val="004D556A"/>
    <w:rsid w:val="004D5D17"/>
    <w:rsid w:val="004D5E05"/>
    <w:rsid w:val="004D5F75"/>
    <w:rsid w:val="004D6028"/>
    <w:rsid w:val="004D6682"/>
    <w:rsid w:val="004D6798"/>
    <w:rsid w:val="004D6799"/>
    <w:rsid w:val="004D6A1F"/>
    <w:rsid w:val="004D6A4C"/>
    <w:rsid w:val="004D6AAB"/>
    <w:rsid w:val="004D6F6C"/>
    <w:rsid w:val="004D722B"/>
    <w:rsid w:val="004D726B"/>
    <w:rsid w:val="004D7627"/>
    <w:rsid w:val="004D76E5"/>
    <w:rsid w:val="004D795F"/>
    <w:rsid w:val="004D79DE"/>
    <w:rsid w:val="004D7B31"/>
    <w:rsid w:val="004D7CA2"/>
    <w:rsid w:val="004D7CD6"/>
    <w:rsid w:val="004E01E4"/>
    <w:rsid w:val="004E04AA"/>
    <w:rsid w:val="004E0633"/>
    <w:rsid w:val="004E072B"/>
    <w:rsid w:val="004E0B3D"/>
    <w:rsid w:val="004E0DF7"/>
    <w:rsid w:val="004E0EB7"/>
    <w:rsid w:val="004E0FB0"/>
    <w:rsid w:val="004E0FEF"/>
    <w:rsid w:val="004E10C6"/>
    <w:rsid w:val="004E11D2"/>
    <w:rsid w:val="004E1559"/>
    <w:rsid w:val="004E1586"/>
    <w:rsid w:val="004E15C0"/>
    <w:rsid w:val="004E161A"/>
    <w:rsid w:val="004E1637"/>
    <w:rsid w:val="004E1663"/>
    <w:rsid w:val="004E16DD"/>
    <w:rsid w:val="004E1926"/>
    <w:rsid w:val="004E1B4A"/>
    <w:rsid w:val="004E1D43"/>
    <w:rsid w:val="004E1DF2"/>
    <w:rsid w:val="004E217E"/>
    <w:rsid w:val="004E2189"/>
    <w:rsid w:val="004E2753"/>
    <w:rsid w:val="004E27D7"/>
    <w:rsid w:val="004E29BD"/>
    <w:rsid w:val="004E2A73"/>
    <w:rsid w:val="004E30CA"/>
    <w:rsid w:val="004E31F3"/>
    <w:rsid w:val="004E324A"/>
    <w:rsid w:val="004E337A"/>
    <w:rsid w:val="004E33E5"/>
    <w:rsid w:val="004E3671"/>
    <w:rsid w:val="004E36F6"/>
    <w:rsid w:val="004E3ABA"/>
    <w:rsid w:val="004E3B6F"/>
    <w:rsid w:val="004E3B7C"/>
    <w:rsid w:val="004E3DAB"/>
    <w:rsid w:val="004E44C3"/>
    <w:rsid w:val="004E45F8"/>
    <w:rsid w:val="004E46DB"/>
    <w:rsid w:val="004E491F"/>
    <w:rsid w:val="004E4C52"/>
    <w:rsid w:val="004E4EA5"/>
    <w:rsid w:val="004E5026"/>
    <w:rsid w:val="004E509C"/>
    <w:rsid w:val="004E5289"/>
    <w:rsid w:val="004E5383"/>
    <w:rsid w:val="004E53ED"/>
    <w:rsid w:val="004E542C"/>
    <w:rsid w:val="004E5727"/>
    <w:rsid w:val="004E5AC6"/>
    <w:rsid w:val="004E5ADB"/>
    <w:rsid w:val="004E5CB5"/>
    <w:rsid w:val="004E5F6A"/>
    <w:rsid w:val="004E6130"/>
    <w:rsid w:val="004E6246"/>
    <w:rsid w:val="004E625C"/>
    <w:rsid w:val="004E6424"/>
    <w:rsid w:val="004E6482"/>
    <w:rsid w:val="004E65F5"/>
    <w:rsid w:val="004E66DA"/>
    <w:rsid w:val="004E6733"/>
    <w:rsid w:val="004E6863"/>
    <w:rsid w:val="004E6A8B"/>
    <w:rsid w:val="004E6B99"/>
    <w:rsid w:val="004E6C76"/>
    <w:rsid w:val="004E6DEF"/>
    <w:rsid w:val="004E7446"/>
    <w:rsid w:val="004E798D"/>
    <w:rsid w:val="004E79B2"/>
    <w:rsid w:val="004E7EFC"/>
    <w:rsid w:val="004E7F56"/>
    <w:rsid w:val="004E7F86"/>
    <w:rsid w:val="004F036E"/>
    <w:rsid w:val="004F03F9"/>
    <w:rsid w:val="004F0747"/>
    <w:rsid w:val="004F0908"/>
    <w:rsid w:val="004F0993"/>
    <w:rsid w:val="004F0A3B"/>
    <w:rsid w:val="004F0C5B"/>
    <w:rsid w:val="004F0E4B"/>
    <w:rsid w:val="004F0EC0"/>
    <w:rsid w:val="004F0FE6"/>
    <w:rsid w:val="004F0FFD"/>
    <w:rsid w:val="004F10BD"/>
    <w:rsid w:val="004F11E0"/>
    <w:rsid w:val="004F14CF"/>
    <w:rsid w:val="004F16DA"/>
    <w:rsid w:val="004F18B0"/>
    <w:rsid w:val="004F1CD3"/>
    <w:rsid w:val="004F1D05"/>
    <w:rsid w:val="004F1E57"/>
    <w:rsid w:val="004F211C"/>
    <w:rsid w:val="004F267A"/>
    <w:rsid w:val="004F2777"/>
    <w:rsid w:val="004F2AF4"/>
    <w:rsid w:val="004F2BB1"/>
    <w:rsid w:val="004F3243"/>
    <w:rsid w:val="004F335E"/>
    <w:rsid w:val="004F3431"/>
    <w:rsid w:val="004F36DB"/>
    <w:rsid w:val="004F39C6"/>
    <w:rsid w:val="004F39F5"/>
    <w:rsid w:val="004F41A7"/>
    <w:rsid w:val="004F4342"/>
    <w:rsid w:val="004F442B"/>
    <w:rsid w:val="004F4CD0"/>
    <w:rsid w:val="004F561F"/>
    <w:rsid w:val="004F57B1"/>
    <w:rsid w:val="004F5BAD"/>
    <w:rsid w:val="004F5C33"/>
    <w:rsid w:val="004F5C56"/>
    <w:rsid w:val="004F5D5F"/>
    <w:rsid w:val="004F5D70"/>
    <w:rsid w:val="004F5F4E"/>
    <w:rsid w:val="004F607D"/>
    <w:rsid w:val="004F610E"/>
    <w:rsid w:val="004F65D8"/>
    <w:rsid w:val="004F68AE"/>
    <w:rsid w:val="004F70CB"/>
    <w:rsid w:val="004F74FD"/>
    <w:rsid w:val="004F75D9"/>
    <w:rsid w:val="004F76A5"/>
    <w:rsid w:val="004F7937"/>
    <w:rsid w:val="004F7AF0"/>
    <w:rsid w:val="004F7D6D"/>
    <w:rsid w:val="004F7DAF"/>
    <w:rsid w:val="004F7E6F"/>
    <w:rsid w:val="004F7EEB"/>
    <w:rsid w:val="004F7F36"/>
    <w:rsid w:val="004F7FAC"/>
    <w:rsid w:val="0050000F"/>
    <w:rsid w:val="00500E89"/>
    <w:rsid w:val="00500E94"/>
    <w:rsid w:val="0050101F"/>
    <w:rsid w:val="005010EF"/>
    <w:rsid w:val="00501482"/>
    <w:rsid w:val="005014DE"/>
    <w:rsid w:val="0050151B"/>
    <w:rsid w:val="0050194B"/>
    <w:rsid w:val="00501ACD"/>
    <w:rsid w:val="00501BEF"/>
    <w:rsid w:val="00501D14"/>
    <w:rsid w:val="00501E42"/>
    <w:rsid w:val="00501E5E"/>
    <w:rsid w:val="005023EA"/>
    <w:rsid w:val="0050249B"/>
    <w:rsid w:val="0050250D"/>
    <w:rsid w:val="005025F6"/>
    <w:rsid w:val="005025FB"/>
    <w:rsid w:val="00502B8B"/>
    <w:rsid w:val="0050318D"/>
    <w:rsid w:val="005031AA"/>
    <w:rsid w:val="005034BE"/>
    <w:rsid w:val="005034DF"/>
    <w:rsid w:val="00503A8B"/>
    <w:rsid w:val="005040C2"/>
    <w:rsid w:val="00504687"/>
    <w:rsid w:val="00504781"/>
    <w:rsid w:val="005049ED"/>
    <w:rsid w:val="00504ECF"/>
    <w:rsid w:val="00504F5C"/>
    <w:rsid w:val="00505553"/>
    <w:rsid w:val="005056AB"/>
    <w:rsid w:val="005058BB"/>
    <w:rsid w:val="0050590F"/>
    <w:rsid w:val="00505A87"/>
    <w:rsid w:val="00505B89"/>
    <w:rsid w:val="00505F0B"/>
    <w:rsid w:val="00505FD1"/>
    <w:rsid w:val="00506175"/>
    <w:rsid w:val="00506182"/>
    <w:rsid w:val="005061A4"/>
    <w:rsid w:val="00506426"/>
    <w:rsid w:val="005064AE"/>
    <w:rsid w:val="005065BE"/>
    <w:rsid w:val="00506623"/>
    <w:rsid w:val="0050665E"/>
    <w:rsid w:val="0050684C"/>
    <w:rsid w:val="00506979"/>
    <w:rsid w:val="005077A7"/>
    <w:rsid w:val="005078EB"/>
    <w:rsid w:val="00507C2A"/>
    <w:rsid w:val="00507FB2"/>
    <w:rsid w:val="00510074"/>
    <w:rsid w:val="005100EA"/>
    <w:rsid w:val="0051013B"/>
    <w:rsid w:val="0051020F"/>
    <w:rsid w:val="00510355"/>
    <w:rsid w:val="005103FF"/>
    <w:rsid w:val="00510956"/>
    <w:rsid w:val="00510B92"/>
    <w:rsid w:val="00510C67"/>
    <w:rsid w:val="00510E17"/>
    <w:rsid w:val="0051128F"/>
    <w:rsid w:val="00511294"/>
    <w:rsid w:val="005112B7"/>
    <w:rsid w:val="005114A3"/>
    <w:rsid w:val="005116F3"/>
    <w:rsid w:val="00511C89"/>
    <w:rsid w:val="005120D7"/>
    <w:rsid w:val="00512411"/>
    <w:rsid w:val="00512413"/>
    <w:rsid w:val="00512475"/>
    <w:rsid w:val="005124C0"/>
    <w:rsid w:val="00512600"/>
    <w:rsid w:val="00512621"/>
    <w:rsid w:val="00512A96"/>
    <w:rsid w:val="00512B8A"/>
    <w:rsid w:val="00512B9A"/>
    <w:rsid w:val="00512C21"/>
    <w:rsid w:val="005130E6"/>
    <w:rsid w:val="00513396"/>
    <w:rsid w:val="005133A5"/>
    <w:rsid w:val="00513416"/>
    <w:rsid w:val="00513476"/>
    <w:rsid w:val="00513696"/>
    <w:rsid w:val="00513A03"/>
    <w:rsid w:val="00513A6A"/>
    <w:rsid w:val="00513C5E"/>
    <w:rsid w:val="00513C9A"/>
    <w:rsid w:val="00513D29"/>
    <w:rsid w:val="00513EB3"/>
    <w:rsid w:val="00513EF0"/>
    <w:rsid w:val="00514389"/>
    <w:rsid w:val="0051446F"/>
    <w:rsid w:val="00514654"/>
    <w:rsid w:val="00514A9A"/>
    <w:rsid w:val="00514BBD"/>
    <w:rsid w:val="00515100"/>
    <w:rsid w:val="00515436"/>
    <w:rsid w:val="0051558F"/>
    <w:rsid w:val="005155F0"/>
    <w:rsid w:val="00515794"/>
    <w:rsid w:val="00515B06"/>
    <w:rsid w:val="00515B0F"/>
    <w:rsid w:val="005164C3"/>
    <w:rsid w:val="005167DE"/>
    <w:rsid w:val="00516EBB"/>
    <w:rsid w:val="005170D4"/>
    <w:rsid w:val="005171CD"/>
    <w:rsid w:val="0051722A"/>
    <w:rsid w:val="005175D9"/>
    <w:rsid w:val="0051787D"/>
    <w:rsid w:val="00517A06"/>
    <w:rsid w:val="00517A80"/>
    <w:rsid w:val="00517C9E"/>
    <w:rsid w:val="00517CCC"/>
    <w:rsid w:val="00517D51"/>
    <w:rsid w:val="00517D8F"/>
    <w:rsid w:val="00520005"/>
    <w:rsid w:val="00520039"/>
    <w:rsid w:val="0052006E"/>
    <w:rsid w:val="005200F0"/>
    <w:rsid w:val="005204D0"/>
    <w:rsid w:val="005204DE"/>
    <w:rsid w:val="00520572"/>
    <w:rsid w:val="005205CD"/>
    <w:rsid w:val="00520638"/>
    <w:rsid w:val="005207CF"/>
    <w:rsid w:val="005208CA"/>
    <w:rsid w:val="00520A45"/>
    <w:rsid w:val="00520A73"/>
    <w:rsid w:val="00520CC9"/>
    <w:rsid w:val="00520E75"/>
    <w:rsid w:val="0052103E"/>
    <w:rsid w:val="005211AA"/>
    <w:rsid w:val="005212B1"/>
    <w:rsid w:val="005213D2"/>
    <w:rsid w:val="0052144D"/>
    <w:rsid w:val="00521516"/>
    <w:rsid w:val="00521F40"/>
    <w:rsid w:val="00521FD0"/>
    <w:rsid w:val="00522100"/>
    <w:rsid w:val="0052219B"/>
    <w:rsid w:val="0052220F"/>
    <w:rsid w:val="0052273D"/>
    <w:rsid w:val="00522A85"/>
    <w:rsid w:val="005236C1"/>
    <w:rsid w:val="005236F4"/>
    <w:rsid w:val="00523AA0"/>
    <w:rsid w:val="00523CF1"/>
    <w:rsid w:val="00523D83"/>
    <w:rsid w:val="00523E46"/>
    <w:rsid w:val="0052434B"/>
    <w:rsid w:val="00524458"/>
    <w:rsid w:val="005245C6"/>
    <w:rsid w:val="0052463C"/>
    <w:rsid w:val="00524C13"/>
    <w:rsid w:val="00524C61"/>
    <w:rsid w:val="00524CE2"/>
    <w:rsid w:val="00524D99"/>
    <w:rsid w:val="00524DA1"/>
    <w:rsid w:val="00525088"/>
    <w:rsid w:val="00525628"/>
    <w:rsid w:val="0052584C"/>
    <w:rsid w:val="00525891"/>
    <w:rsid w:val="00525BE0"/>
    <w:rsid w:val="00525E2C"/>
    <w:rsid w:val="00525E39"/>
    <w:rsid w:val="00525FAD"/>
    <w:rsid w:val="00526024"/>
    <w:rsid w:val="0052650D"/>
    <w:rsid w:val="005265C4"/>
    <w:rsid w:val="00526709"/>
    <w:rsid w:val="00526B52"/>
    <w:rsid w:val="00526BFC"/>
    <w:rsid w:val="00526DE8"/>
    <w:rsid w:val="00526DFA"/>
    <w:rsid w:val="00526DFD"/>
    <w:rsid w:val="00526E1D"/>
    <w:rsid w:val="00526F29"/>
    <w:rsid w:val="00526FB3"/>
    <w:rsid w:val="005272A8"/>
    <w:rsid w:val="0052732F"/>
    <w:rsid w:val="00527372"/>
    <w:rsid w:val="0052737C"/>
    <w:rsid w:val="00527467"/>
    <w:rsid w:val="005276FF"/>
    <w:rsid w:val="00527768"/>
    <w:rsid w:val="005277B1"/>
    <w:rsid w:val="00527BD5"/>
    <w:rsid w:val="00527E5E"/>
    <w:rsid w:val="005303A0"/>
    <w:rsid w:val="005305EA"/>
    <w:rsid w:val="00530727"/>
    <w:rsid w:val="00530EBD"/>
    <w:rsid w:val="0053139C"/>
    <w:rsid w:val="005315BE"/>
    <w:rsid w:val="0053161D"/>
    <w:rsid w:val="00531665"/>
    <w:rsid w:val="0053166A"/>
    <w:rsid w:val="005319FF"/>
    <w:rsid w:val="00531B0C"/>
    <w:rsid w:val="00531BC0"/>
    <w:rsid w:val="00531BE9"/>
    <w:rsid w:val="00531C48"/>
    <w:rsid w:val="0053213E"/>
    <w:rsid w:val="005323CF"/>
    <w:rsid w:val="0053245E"/>
    <w:rsid w:val="005324BE"/>
    <w:rsid w:val="005324F8"/>
    <w:rsid w:val="005326B2"/>
    <w:rsid w:val="0053288D"/>
    <w:rsid w:val="00532907"/>
    <w:rsid w:val="00532D1E"/>
    <w:rsid w:val="00532D42"/>
    <w:rsid w:val="005333A0"/>
    <w:rsid w:val="005336A8"/>
    <w:rsid w:val="00533733"/>
    <w:rsid w:val="005337E3"/>
    <w:rsid w:val="0053383B"/>
    <w:rsid w:val="0053391E"/>
    <w:rsid w:val="00533B94"/>
    <w:rsid w:val="00533DD6"/>
    <w:rsid w:val="00533E7E"/>
    <w:rsid w:val="00534237"/>
    <w:rsid w:val="0053427A"/>
    <w:rsid w:val="00534688"/>
    <w:rsid w:val="00534A8B"/>
    <w:rsid w:val="00534ADD"/>
    <w:rsid w:val="00534DA4"/>
    <w:rsid w:val="00534E08"/>
    <w:rsid w:val="00534E7A"/>
    <w:rsid w:val="00534EF8"/>
    <w:rsid w:val="00535257"/>
    <w:rsid w:val="00535472"/>
    <w:rsid w:val="005355AE"/>
    <w:rsid w:val="005357A8"/>
    <w:rsid w:val="005357DE"/>
    <w:rsid w:val="00535AFC"/>
    <w:rsid w:val="00535DF8"/>
    <w:rsid w:val="00535E5A"/>
    <w:rsid w:val="00535E84"/>
    <w:rsid w:val="00535EE9"/>
    <w:rsid w:val="00535F41"/>
    <w:rsid w:val="00535F8B"/>
    <w:rsid w:val="0053640C"/>
    <w:rsid w:val="0053651F"/>
    <w:rsid w:val="005366B0"/>
    <w:rsid w:val="00536724"/>
    <w:rsid w:val="00536789"/>
    <w:rsid w:val="00536805"/>
    <w:rsid w:val="00536815"/>
    <w:rsid w:val="005368E9"/>
    <w:rsid w:val="00536920"/>
    <w:rsid w:val="00536964"/>
    <w:rsid w:val="00536A06"/>
    <w:rsid w:val="00536BFD"/>
    <w:rsid w:val="00536CA5"/>
    <w:rsid w:val="005370F7"/>
    <w:rsid w:val="005372AC"/>
    <w:rsid w:val="005373A2"/>
    <w:rsid w:val="0053753C"/>
    <w:rsid w:val="0053776E"/>
    <w:rsid w:val="00537A2B"/>
    <w:rsid w:val="00537A6B"/>
    <w:rsid w:val="00537C8A"/>
    <w:rsid w:val="00537DB2"/>
    <w:rsid w:val="0054000E"/>
    <w:rsid w:val="00540139"/>
    <w:rsid w:val="0054021C"/>
    <w:rsid w:val="005404FE"/>
    <w:rsid w:val="005405AD"/>
    <w:rsid w:val="00540627"/>
    <w:rsid w:val="00540632"/>
    <w:rsid w:val="00540768"/>
    <w:rsid w:val="00540773"/>
    <w:rsid w:val="005409EC"/>
    <w:rsid w:val="00540BDA"/>
    <w:rsid w:val="00540BFB"/>
    <w:rsid w:val="00540CC0"/>
    <w:rsid w:val="00540D0B"/>
    <w:rsid w:val="00541148"/>
    <w:rsid w:val="0054137E"/>
    <w:rsid w:val="005413FE"/>
    <w:rsid w:val="00541483"/>
    <w:rsid w:val="0054151B"/>
    <w:rsid w:val="005415E6"/>
    <w:rsid w:val="0054167F"/>
    <w:rsid w:val="0054169E"/>
    <w:rsid w:val="005417A0"/>
    <w:rsid w:val="00541B34"/>
    <w:rsid w:val="00542272"/>
    <w:rsid w:val="00542853"/>
    <w:rsid w:val="00542A31"/>
    <w:rsid w:val="00542C2D"/>
    <w:rsid w:val="00542F70"/>
    <w:rsid w:val="0054305E"/>
    <w:rsid w:val="005431BA"/>
    <w:rsid w:val="00543229"/>
    <w:rsid w:val="00543280"/>
    <w:rsid w:val="005432E3"/>
    <w:rsid w:val="00543395"/>
    <w:rsid w:val="005433A8"/>
    <w:rsid w:val="005434C3"/>
    <w:rsid w:val="0054393E"/>
    <w:rsid w:val="00543A67"/>
    <w:rsid w:val="00543BB3"/>
    <w:rsid w:val="00543BC7"/>
    <w:rsid w:val="00543EE4"/>
    <w:rsid w:val="00543F8B"/>
    <w:rsid w:val="00543FFA"/>
    <w:rsid w:val="005440AF"/>
    <w:rsid w:val="005440F8"/>
    <w:rsid w:val="005441EF"/>
    <w:rsid w:val="0054432B"/>
    <w:rsid w:val="005445C0"/>
    <w:rsid w:val="00544670"/>
    <w:rsid w:val="005446AC"/>
    <w:rsid w:val="00544895"/>
    <w:rsid w:val="005449F1"/>
    <w:rsid w:val="00544C31"/>
    <w:rsid w:val="00544CBC"/>
    <w:rsid w:val="00544E29"/>
    <w:rsid w:val="00545396"/>
    <w:rsid w:val="005454B3"/>
    <w:rsid w:val="005455A1"/>
    <w:rsid w:val="005456F3"/>
    <w:rsid w:val="0054577E"/>
    <w:rsid w:val="005459D3"/>
    <w:rsid w:val="00545C1E"/>
    <w:rsid w:val="00545D00"/>
    <w:rsid w:val="00545DC4"/>
    <w:rsid w:val="00545E62"/>
    <w:rsid w:val="00545E8B"/>
    <w:rsid w:val="005460B8"/>
    <w:rsid w:val="005460DE"/>
    <w:rsid w:val="00546452"/>
    <w:rsid w:val="005465DD"/>
    <w:rsid w:val="00546726"/>
    <w:rsid w:val="005468B4"/>
    <w:rsid w:val="005469DC"/>
    <w:rsid w:val="005477A8"/>
    <w:rsid w:val="00547955"/>
    <w:rsid w:val="00547B2C"/>
    <w:rsid w:val="00547BAC"/>
    <w:rsid w:val="00547DC8"/>
    <w:rsid w:val="005502D2"/>
    <w:rsid w:val="005502FC"/>
    <w:rsid w:val="00550352"/>
    <w:rsid w:val="00550781"/>
    <w:rsid w:val="00550A68"/>
    <w:rsid w:val="00550BDC"/>
    <w:rsid w:val="00550C11"/>
    <w:rsid w:val="00550DE5"/>
    <w:rsid w:val="00550DEE"/>
    <w:rsid w:val="00550F98"/>
    <w:rsid w:val="00550FAE"/>
    <w:rsid w:val="00550FBD"/>
    <w:rsid w:val="00551061"/>
    <w:rsid w:val="00551098"/>
    <w:rsid w:val="00551261"/>
    <w:rsid w:val="00551615"/>
    <w:rsid w:val="0055169D"/>
    <w:rsid w:val="005517EB"/>
    <w:rsid w:val="005518BD"/>
    <w:rsid w:val="00551C50"/>
    <w:rsid w:val="00551C74"/>
    <w:rsid w:val="00551CA4"/>
    <w:rsid w:val="00551CB4"/>
    <w:rsid w:val="00551D59"/>
    <w:rsid w:val="00551E83"/>
    <w:rsid w:val="00551E90"/>
    <w:rsid w:val="00552523"/>
    <w:rsid w:val="00552527"/>
    <w:rsid w:val="0055266C"/>
    <w:rsid w:val="00552900"/>
    <w:rsid w:val="00552A52"/>
    <w:rsid w:val="00552C4B"/>
    <w:rsid w:val="00552CE5"/>
    <w:rsid w:val="00552CE9"/>
    <w:rsid w:val="00552CF5"/>
    <w:rsid w:val="00552E67"/>
    <w:rsid w:val="005530FF"/>
    <w:rsid w:val="005531F1"/>
    <w:rsid w:val="0055388C"/>
    <w:rsid w:val="005538B5"/>
    <w:rsid w:val="005538BD"/>
    <w:rsid w:val="0055392D"/>
    <w:rsid w:val="00553A88"/>
    <w:rsid w:val="00553DEE"/>
    <w:rsid w:val="005545C2"/>
    <w:rsid w:val="00554732"/>
    <w:rsid w:val="00554866"/>
    <w:rsid w:val="00554993"/>
    <w:rsid w:val="005551B8"/>
    <w:rsid w:val="005552B8"/>
    <w:rsid w:val="005553FC"/>
    <w:rsid w:val="005554E2"/>
    <w:rsid w:val="00555C37"/>
    <w:rsid w:val="00555C5E"/>
    <w:rsid w:val="00556019"/>
    <w:rsid w:val="00556044"/>
    <w:rsid w:val="005560A1"/>
    <w:rsid w:val="00556207"/>
    <w:rsid w:val="005563E2"/>
    <w:rsid w:val="005565F7"/>
    <w:rsid w:val="00556925"/>
    <w:rsid w:val="00556A42"/>
    <w:rsid w:val="0055784B"/>
    <w:rsid w:val="005579C0"/>
    <w:rsid w:val="00557A93"/>
    <w:rsid w:val="00557AF1"/>
    <w:rsid w:val="00557D7A"/>
    <w:rsid w:val="00557D7F"/>
    <w:rsid w:val="00557DAD"/>
    <w:rsid w:val="00557EE1"/>
    <w:rsid w:val="00557FE7"/>
    <w:rsid w:val="0056002D"/>
    <w:rsid w:val="0056004B"/>
    <w:rsid w:val="00560223"/>
    <w:rsid w:val="0056033D"/>
    <w:rsid w:val="0056057A"/>
    <w:rsid w:val="005605F6"/>
    <w:rsid w:val="00560728"/>
    <w:rsid w:val="005609AD"/>
    <w:rsid w:val="00560AE2"/>
    <w:rsid w:val="00560DDE"/>
    <w:rsid w:val="00561096"/>
    <w:rsid w:val="0056115D"/>
    <w:rsid w:val="005611DF"/>
    <w:rsid w:val="0056130E"/>
    <w:rsid w:val="005614AB"/>
    <w:rsid w:val="00561557"/>
    <w:rsid w:val="00561574"/>
    <w:rsid w:val="00561965"/>
    <w:rsid w:val="00561AFC"/>
    <w:rsid w:val="00561DC9"/>
    <w:rsid w:val="00562038"/>
    <w:rsid w:val="00562816"/>
    <w:rsid w:val="00562CD5"/>
    <w:rsid w:val="00562E2B"/>
    <w:rsid w:val="00563103"/>
    <w:rsid w:val="00563209"/>
    <w:rsid w:val="005635B5"/>
    <w:rsid w:val="005636E2"/>
    <w:rsid w:val="00563737"/>
    <w:rsid w:val="005638A5"/>
    <w:rsid w:val="005639A8"/>
    <w:rsid w:val="00563F39"/>
    <w:rsid w:val="0056415E"/>
    <w:rsid w:val="00564260"/>
    <w:rsid w:val="005645E6"/>
    <w:rsid w:val="0056505D"/>
    <w:rsid w:val="005652EC"/>
    <w:rsid w:val="00565581"/>
    <w:rsid w:val="0056572D"/>
    <w:rsid w:val="00565DDC"/>
    <w:rsid w:val="00565E34"/>
    <w:rsid w:val="00565E38"/>
    <w:rsid w:val="00566026"/>
    <w:rsid w:val="0056609A"/>
    <w:rsid w:val="005664B9"/>
    <w:rsid w:val="005665AA"/>
    <w:rsid w:val="00566C42"/>
    <w:rsid w:val="00566ED1"/>
    <w:rsid w:val="00567111"/>
    <w:rsid w:val="0056756A"/>
    <w:rsid w:val="005675E7"/>
    <w:rsid w:val="005678D2"/>
    <w:rsid w:val="005679DA"/>
    <w:rsid w:val="00567C29"/>
    <w:rsid w:val="00567C33"/>
    <w:rsid w:val="00567DA1"/>
    <w:rsid w:val="00567E7A"/>
    <w:rsid w:val="005700EA"/>
    <w:rsid w:val="00570196"/>
    <w:rsid w:val="00570432"/>
    <w:rsid w:val="00570478"/>
    <w:rsid w:val="00570701"/>
    <w:rsid w:val="00570849"/>
    <w:rsid w:val="00570B82"/>
    <w:rsid w:val="00570CB8"/>
    <w:rsid w:val="00570D0F"/>
    <w:rsid w:val="00570DBA"/>
    <w:rsid w:val="00571103"/>
    <w:rsid w:val="005711F3"/>
    <w:rsid w:val="0057156F"/>
    <w:rsid w:val="00571589"/>
    <w:rsid w:val="005715B1"/>
    <w:rsid w:val="0057186B"/>
    <w:rsid w:val="005719B3"/>
    <w:rsid w:val="005719D6"/>
    <w:rsid w:val="00571A95"/>
    <w:rsid w:val="00571BAD"/>
    <w:rsid w:val="0057210C"/>
    <w:rsid w:val="00572119"/>
    <w:rsid w:val="00572621"/>
    <w:rsid w:val="0057278B"/>
    <w:rsid w:val="0057278C"/>
    <w:rsid w:val="00572865"/>
    <w:rsid w:val="00572AE9"/>
    <w:rsid w:val="00572CBD"/>
    <w:rsid w:val="00572EBF"/>
    <w:rsid w:val="0057310C"/>
    <w:rsid w:val="0057338A"/>
    <w:rsid w:val="0057347F"/>
    <w:rsid w:val="005736DE"/>
    <w:rsid w:val="005737E0"/>
    <w:rsid w:val="00573A5F"/>
    <w:rsid w:val="00573B72"/>
    <w:rsid w:val="00573D5B"/>
    <w:rsid w:val="00573EC3"/>
    <w:rsid w:val="00573FA9"/>
    <w:rsid w:val="00574357"/>
    <w:rsid w:val="0057450A"/>
    <w:rsid w:val="0057459C"/>
    <w:rsid w:val="005745AA"/>
    <w:rsid w:val="005745B1"/>
    <w:rsid w:val="005745D7"/>
    <w:rsid w:val="0057462E"/>
    <w:rsid w:val="00574663"/>
    <w:rsid w:val="00574927"/>
    <w:rsid w:val="00574C97"/>
    <w:rsid w:val="00574E92"/>
    <w:rsid w:val="0057577B"/>
    <w:rsid w:val="005757C4"/>
    <w:rsid w:val="005759E0"/>
    <w:rsid w:val="00575B92"/>
    <w:rsid w:val="005763A9"/>
    <w:rsid w:val="00576754"/>
    <w:rsid w:val="00576808"/>
    <w:rsid w:val="00576A2A"/>
    <w:rsid w:val="00577272"/>
    <w:rsid w:val="005772EA"/>
    <w:rsid w:val="00577356"/>
    <w:rsid w:val="005774BA"/>
    <w:rsid w:val="005775D5"/>
    <w:rsid w:val="00577DAE"/>
    <w:rsid w:val="0058028A"/>
    <w:rsid w:val="005806F2"/>
    <w:rsid w:val="0058098B"/>
    <w:rsid w:val="00580E8E"/>
    <w:rsid w:val="00581183"/>
    <w:rsid w:val="00581188"/>
    <w:rsid w:val="0058145B"/>
    <w:rsid w:val="0058153D"/>
    <w:rsid w:val="00581579"/>
    <w:rsid w:val="005815C2"/>
    <w:rsid w:val="00581636"/>
    <w:rsid w:val="005816F3"/>
    <w:rsid w:val="005819B6"/>
    <w:rsid w:val="00581A61"/>
    <w:rsid w:val="00581A6C"/>
    <w:rsid w:val="00581DB0"/>
    <w:rsid w:val="00582051"/>
    <w:rsid w:val="005820A8"/>
    <w:rsid w:val="00582400"/>
    <w:rsid w:val="00582905"/>
    <w:rsid w:val="00582B14"/>
    <w:rsid w:val="00582CDE"/>
    <w:rsid w:val="00583296"/>
    <w:rsid w:val="0058355A"/>
    <w:rsid w:val="0058366B"/>
    <w:rsid w:val="00583733"/>
    <w:rsid w:val="0058382A"/>
    <w:rsid w:val="005838F1"/>
    <w:rsid w:val="0058390C"/>
    <w:rsid w:val="005839E2"/>
    <w:rsid w:val="00583EFE"/>
    <w:rsid w:val="0058413A"/>
    <w:rsid w:val="005842AA"/>
    <w:rsid w:val="005842DA"/>
    <w:rsid w:val="0058432E"/>
    <w:rsid w:val="0058451A"/>
    <w:rsid w:val="005845EB"/>
    <w:rsid w:val="00584784"/>
    <w:rsid w:val="00584823"/>
    <w:rsid w:val="005848A0"/>
    <w:rsid w:val="00584975"/>
    <w:rsid w:val="00584A00"/>
    <w:rsid w:val="00585238"/>
    <w:rsid w:val="0058571A"/>
    <w:rsid w:val="00585A6A"/>
    <w:rsid w:val="00585B6B"/>
    <w:rsid w:val="00585B78"/>
    <w:rsid w:val="00585C41"/>
    <w:rsid w:val="00585C57"/>
    <w:rsid w:val="00585D30"/>
    <w:rsid w:val="0058609D"/>
    <w:rsid w:val="005862D0"/>
    <w:rsid w:val="0058647C"/>
    <w:rsid w:val="00586488"/>
    <w:rsid w:val="00586601"/>
    <w:rsid w:val="0058692E"/>
    <w:rsid w:val="00586D53"/>
    <w:rsid w:val="00586F04"/>
    <w:rsid w:val="00587B52"/>
    <w:rsid w:val="00587B7D"/>
    <w:rsid w:val="00587CED"/>
    <w:rsid w:val="00590191"/>
    <w:rsid w:val="005901AC"/>
    <w:rsid w:val="00590212"/>
    <w:rsid w:val="0059049C"/>
    <w:rsid w:val="00590558"/>
    <w:rsid w:val="00590738"/>
    <w:rsid w:val="00590A48"/>
    <w:rsid w:val="00590ADA"/>
    <w:rsid w:val="00590D6C"/>
    <w:rsid w:val="0059113B"/>
    <w:rsid w:val="00591D7A"/>
    <w:rsid w:val="0059213C"/>
    <w:rsid w:val="005921F9"/>
    <w:rsid w:val="00592907"/>
    <w:rsid w:val="00592F0E"/>
    <w:rsid w:val="00592F7A"/>
    <w:rsid w:val="0059341C"/>
    <w:rsid w:val="005935E6"/>
    <w:rsid w:val="00593FBF"/>
    <w:rsid w:val="0059423E"/>
    <w:rsid w:val="00594253"/>
    <w:rsid w:val="00594509"/>
    <w:rsid w:val="00594B08"/>
    <w:rsid w:val="00594B36"/>
    <w:rsid w:val="00594E25"/>
    <w:rsid w:val="00594E72"/>
    <w:rsid w:val="00594F10"/>
    <w:rsid w:val="00595012"/>
    <w:rsid w:val="0059526C"/>
    <w:rsid w:val="005953A0"/>
    <w:rsid w:val="005953F3"/>
    <w:rsid w:val="00595661"/>
    <w:rsid w:val="0059574D"/>
    <w:rsid w:val="00595828"/>
    <w:rsid w:val="00595861"/>
    <w:rsid w:val="00595917"/>
    <w:rsid w:val="00595A1C"/>
    <w:rsid w:val="00595B9E"/>
    <w:rsid w:val="00595C8F"/>
    <w:rsid w:val="00595D59"/>
    <w:rsid w:val="00595F06"/>
    <w:rsid w:val="00595F64"/>
    <w:rsid w:val="0059637A"/>
    <w:rsid w:val="005964BD"/>
    <w:rsid w:val="0059664B"/>
    <w:rsid w:val="0059673C"/>
    <w:rsid w:val="0059683E"/>
    <w:rsid w:val="005968FA"/>
    <w:rsid w:val="00596AA2"/>
    <w:rsid w:val="00596DCA"/>
    <w:rsid w:val="00596DF8"/>
    <w:rsid w:val="00597107"/>
    <w:rsid w:val="00597207"/>
    <w:rsid w:val="005973DF"/>
    <w:rsid w:val="00597687"/>
    <w:rsid w:val="005979E1"/>
    <w:rsid w:val="00597A51"/>
    <w:rsid w:val="00597C3F"/>
    <w:rsid w:val="00597D05"/>
    <w:rsid w:val="00597FE5"/>
    <w:rsid w:val="005A0281"/>
    <w:rsid w:val="005A0364"/>
    <w:rsid w:val="005A07AB"/>
    <w:rsid w:val="005A07C7"/>
    <w:rsid w:val="005A09D1"/>
    <w:rsid w:val="005A0A51"/>
    <w:rsid w:val="005A0AB6"/>
    <w:rsid w:val="005A0C11"/>
    <w:rsid w:val="005A0EE2"/>
    <w:rsid w:val="005A126B"/>
    <w:rsid w:val="005A1272"/>
    <w:rsid w:val="005A1314"/>
    <w:rsid w:val="005A1370"/>
    <w:rsid w:val="005A13C1"/>
    <w:rsid w:val="005A13D5"/>
    <w:rsid w:val="005A156A"/>
    <w:rsid w:val="005A15CC"/>
    <w:rsid w:val="005A17D2"/>
    <w:rsid w:val="005A18C8"/>
    <w:rsid w:val="005A199E"/>
    <w:rsid w:val="005A19AF"/>
    <w:rsid w:val="005A1A0E"/>
    <w:rsid w:val="005A1C2A"/>
    <w:rsid w:val="005A1CA6"/>
    <w:rsid w:val="005A1E7E"/>
    <w:rsid w:val="005A21C6"/>
    <w:rsid w:val="005A21EF"/>
    <w:rsid w:val="005A23A3"/>
    <w:rsid w:val="005A2B67"/>
    <w:rsid w:val="005A2D37"/>
    <w:rsid w:val="005A3054"/>
    <w:rsid w:val="005A351B"/>
    <w:rsid w:val="005A3637"/>
    <w:rsid w:val="005A3748"/>
    <w:rsid w:val="005A38E1"/>
    <w:rsid w:val="005A3BA0"/>
    <w:rsid w:val="005A41F0"/>
    <w:rsid w:val="005A429D"/>
    <w:rsid w:val="005A4572"/>
    <w:rsid w:val="005A46E9"/>
    <w:rsid w:val="005A4C2C"/>
    <w:rsid w:val="005A4C82"/>
    <w:rsid w:val="005A4DF5"/>
    <w:rsid w:val="005A4FF7"/>
    <w:rsid w:val="005A5045"/>
    <w:rsid w:val="005A5A46"/>
    <w:rsid w:val="005A5B23"/>
    <w:rsid w:val="005A5C8C"/>
    <w:rsid w:val="005A5DF8"/>
    <w:rsid w:val="005A6405"/>
    <w:rsid w:val="005A65FF"/>
    <w:rsid w:val="005A68CD"/>
    <w:rsid w:val="005A7000"/>
    <w:rsid w:val="005A7059"/>
    <w:rsid w:val="005A71CB"/>
    <w:rsid w:val="005A7217"/>
    <w:rsid w:val="005A74C8"/>
    <w:rsid w:val="005A78E3"/>
    <w:rsid w:val="005A79E8"/>
    <w:rsid w:val="005A7F57"/>
    <w:rsid w:val="005B001D"/>
    <w:rsid w:val="005B01E5"/>
    <w:rsid w:val="005B02B5"/>
    <w:rsid w:val="005B0313"/>
    <w:rsid w:val="005B037A"/>
    <w:rsid w:val="005B0554"/>
    <w:rsid w:val="005B063A"/>
    <w:rsid w:val="005B081D"/>
    <w:rsid w:val="005B09BE"/>
    <w:rsid w:val="005B0A31"/>
    <w:rsid w:val="005B0B41"/>
    <w:rsid w:val="005B1233"/>
    <w:rsid w:val="005B12C9"/>
    <w:rsid w:val="005B138E"/>
    <w:rsid w:val="005B1619"/>
    <w:rsid w:val="005B185C"/>
    <w:rsid w:val="005B1AF6"/>
    <w:rsid w:val="005B1B4F"/>
    <w:rsid w:val="005B1E0A"/>
    <w:rsid w:val="005B1ED9"/>
    <w:rsid w:val="005B1EEA"/>
    <w:rsid w:val="005B2026"/>
    <w:rsid w:val="005B206F"/>
    <w:rsid w:val="005B229B"/>
    <w:rsid w:val="005B22C3"/>
    <w:rsid w:val="005B2327"/>
    <w:rsid w:val="005B2523"/>
    <w:rsid w:val="005B2F82"/>
    <w:rsid w:val="005B3117"/>
    <w:rsid w:val="005B31CB"/>
    <w:rsid w:val="005B3297"/>
    <w:rsid w:val="005B32DE"/>
    <w:rsid w:val="005B39D7"/>
    <w:rsid w:val="005B3C26"/>
    <w:rsid w:val="005B41C6"/>
    <w:rsid w:val="005B4218"/>
    <w:rsid w:val="005B4464"/>
    <w:rsid w:val="005B45E1"/>
    <w:rsid w:val="005B46ED"/>
    <w:rsid w:val="005B4906"/>
    <w:rsid w:val="005B4B03"/>
    <w:rsid w:val="005B5064"/>
    <w:rsid w:val="005B5492"/>
    <w:rsid w:val="005B552E"/>
    <w:rsid w:val="005B5560"/>
    <w:rsid w:val="005B5801"/>
    <w:rsid w:val="005B582B"/>
    <w:rsid w:val="005B5842"/>
    <w:rsid w:val="005B58FB"/>
    <w:rsid w:val="005B5907"/>
    <w:rsid w:val="005B59BD"/>
    <w:rsid w:val="005B5B0B"/>
    <w:rsid w:val="005B5BF2"/>
    <w:rsid w:val="005B5CBC"/>
    <w:rsid w:val="005B6643"/>
    <w:rsid w:val="005B66F8"/>
    <w:rsid w:val="005B681F"/>
    <w:rsid w:val="005B68BD"/>
    <w:rsid w:val="005B68FC"/>
    <w:rsid w:val="005B6D79"/>
    <w:rsid w:val="005B6DA7"/>
    <w:rsid w:val="005B71BD"/>
    <w:rsid w:val="005B73DE"/>
    <w:rsid w:val="005B7ADD"/>
    <w:rsid w:val="005B7B1D"/>
    <w:rsid w:val="005B7FA7"/>
    <w:rsid w:val="005C0439"/>
    <w:rsid w:val="005C04E1"/>
    <w:rsid w:val="005C0599"/>
    <w:rsid w:val="005C0904"/>
    <w:rsid w:val="005C09B5"/>
    <w:rsid w:val="005C0A57"/>
    <w:rsid w:val="005C0AEB"/>
    <w:rsid w:val="005C0B67"/>
    <w:rsid w:val="005C0BDD"/>
    <w:rsid w:val="005C0C00"/>
    <w:rsid w:val="005C1137"/>
    <w:rsid w:val="005C12E1"/>
    <w:rsid w:val="005C12F6"/>
    <w:rsid w:val="005C1539"/>
    <w:rsid w:val="005C156F"/>
    <w:rsid w:val="005C1839"/>
    <w:rsid w:val="005C183E"/>
    <w:rsid w:val="005C197D"/>
    <w:rsid w:val="005C1B11"/>
    <w:rsid w:val="005C1C66"/>
    <w:rsid w:val="005C1D04"/>
    <w:rsid w:val="005C1DA0"/>
    <w:rsid w:val="005C1E30"/>
    <w:rsid w:val="005C1F84"/>
    <w:rsid w:val="005C20F2"/>
    <w:rsid w:val="005C2235"/>
    <w:rsid w:val="005C2317"/>
    <w:rsid w:val="005C23E6"/>
    <w:rsid w:val="005C2BE0"/>
    <w:rsid w:val="005C2C51"/>
    <w:rsid w:val="005C2DE2"/>
    <w:rsid w:val="005C2F41"/>
    <w:rsid w:val="005C3028"/>
    <w:rsid w:val="005C320A"/>
    <w:rsid w:val="005C3465"/>
    <w:rsid w:val="005C34BD"/>
    <w:rsid w:val="005C34F5"/>
    <w:rsid w:val="005C3563"/>
    <w:rsid w:val="005C360D"/>
    <w:rsid w:val="005C368C"/>
    <w:rsid w:val="005C3840"/>
    <w:rsid w:val="005C4028"/>
    <w:rsid w:val="005C4156"/>
    <w:rsid w:val="005C417F"/>
    <w:rsid w:val="005C41E7"/>
    <w:rsid w:val="005C45DD"/>
    <w:rsid w:val="005C4624"/>
    <w:rsid w:val="005C4CBC"/>
    <w:rsid w:val="005C4DDC"/>
    <w:rsid w:val="005C4E1E"/>
    <w:rsid w:val="005C4F65"/>
    <w:rsid w:val="005C523D"/>
    <w:rsid w:val="005C56C8"/>
    <w:rsid w:val="005C57AD"/>
    <w:rsid w:val="005C5991"/>
    <w:rsid w:val="005C5AA9"/>
    <w:rsid w:val="005C5AAE"/>
    <w:rsid w:val="005C5B2B"/>
    <w:rsid w:val="005C5C4A"/>
    <w:rsid w:val="005C5C6F"/>
    <w:rsid w:val="005C5C7D"/>
    <w:rsid w:val="005C5D97"/>
    <w:rsid w:val="005C5E19"/>
    <w:rsid w:val="005C5F13"/>
    <w:rsid w:val="005C6178"/>
    <w:rsid w:val="005C63F3"/>
    <w:rsid w:val="005C6662"/>
    <w:rsid w:val="005C677C"/>
    <w:rsid w:val="005C67D5"/>
    <w:rsid w:val="005C6972"/>
    <w:rsid w:val="005C6AD0"/>
    <w:rsid w:val="005C71A1"/>
    <w:rsid w:val="005C72FF"/>
    <w:rsid w:val="005C7306"/>
    <w:rsid w:val="005C77A8"/>
    <w:rsid w:val="005C7915"/>
    <w:rsid w:val="005C7C06"/>
    <w:rsid w:val="005C7C2F"/>
    <w:rsid w:val="005D01AD"/>
    <w:rsid w:val="005D052B"/>
    <w:rsid w:val="005D0551"/>
    <w:rsid w:val="005D060E"/>
    <w:rsid w:val="005D08FF"/>
    <w:rsid w:val="005D0CE4"/>
    <w:rsid w:val="005D0D29"/>
    <w:rsid w:val="005D0DEA"/>
    <w:rsid w:val="005D0EC4"/>
    <w:rsid w:val="005D106E"/>
    <w:rsid w:val="005D1208"/>
    <w:rsid w:val="005D1378"/>
    <w:rsid w:val="005D14F9"/>
    <w:rsid w:val="005D15C6"/>
    <w:rsid w:val="005D168A"/>
    <w:rsid w:val="005D16B3"/>
    <w:rsid w:val="005D195D"/>
    <w:rsid w:val="005D19FB"/>
    <w:rsid w:val="005D1DB1"/>
    <w:rsid w:val="005D20BF"/>
    <w:rsid w:val="005D2532"/>
    <w:rsid w:val="005D2614"/>
    <w:rsid w:val="005D27C1"/>
    <w:rsid w:val="005D2808"/>
    <w:rsid w:val="005D2858"/>
    <w:rsid w:val="005D2E4B"/>
    <w:rsid w:val="005D2F13"/>
    <w:rsid w:val="005D2FA1"/>
    <w:rsid w:val="005D2FD0"/>
    <w:rsid w:val="005D301B"/>
    <w:rsid w:val="005D3085"/>
    <w:rsid w:val="005D31F3"/>
    <w:rsid w:val="005D3408"/>
    <w:rsid w:val="005D34AC"/>
    <w:rsid w:val="005D37CB"/>
    <w:rsid w:val="005D3C2E"/>
    <w:rsid w:val="005D3D31"/>
    <w:rsid w:val="005D3D81"/>
    <w:rsid w:val="005D3DE4"/>
    <w:rsid w:val="005D47F1"/>
    <w:rsid w:val="005D4DEC"/>
    <w:rsid w:val="005D4FB0"/>
    <w:rsid w:val="005D5577"/>
    <w:rsid w:val="005D57B0"/>
    <w:rsid w:val="005D57CB"/>
    <w:rsid w:val="005D58E9"/>
    <w:rsid w:val="005D599A"/>
    <w:rsid w:val="005D5FF3"/>
    <w:rsid w:val="005D6121"/>
    <w:rsid w:val="005D61E5"/>
    <w:rsid w:val="005D65F2"/>
    <w:rsid w:val="005D666E"/>
    <w:rsid w:val="005D6806"/>
    <w:rsid w:val="005D6935"/>
    <w:rsid w:val="005D6AB4"/>
    <w:rsid w:val="005D6EE5"/>
    <w:rsid w:val="005D713B"/>
    <w:rsid w:val="005D714A"/>
    <w:rsid w:val="005D74A7"/>
    <w:rsid w:val="005D754C"/>
    <w:rsid w:val="005D7883"/>
    <w:rsid w:val="005D78CD"/>
    <w:rsid w:val="005D79E0"/>
    <w:rsid w:val="005D7A77"/>
    <w:rsid w:val="005D7D60"/>
    <w:rsid w:val="005D7E7B"/>
    <w:rsid w:val="005E0190"/>
    <w:rsid w:val="005E0391"/>
    <w:rsid w:val="005E072E"/>
    <w:rsid w:val="005E0874"/>
    <w:rsid w:val="005E09E7"/>
    <w:rsid w:val="005E0BB9"/>
    <w:rsid w:val="005E0BF9"/>
    <w:rsid w:val="005E0CBE"/>
    <w:rsid w:val="005E1278"/>
    <w:rsid w:val="005E1307"/>
    <w:rsid w:val="005E138D"/>
    <w:rsid w:val="005E1909"/>
    <w:rsid w:val="005E1AA7"/>
    <w:rsid w:val="005E1AD8"/>
    <w:rsid w:val="005E1AEF"/>
    <w:rsid w:val="005E1B79"/>
    <w:rsid w:val="005E1D9D"/>
    <w:rsid w:val="005E1F44"/>
    <w:rsid w:val="005E1F82"/>
    <w:rsid w:val="005E222B"/>
    <w:rsid w:val="005E2296"/>
    <w:rsid w:val="005E22B0"/>
    <w:rsid w:val="005E2454"/>
    <w:rsid w:val="005E268D"/>
    <w:rsid w:val="005E293B"/>
    <w:rsid w:val="005E2AFE"/>
    <w:rsid w:val="005E2B9D"/>
    <w:rsid w:val="005E2CD7"/>
    <w:rsid w:val="005E315E"/>
    <w:rsid w:val="005E3351"/>
    <w:rsid w:val="005E33A1"/>
    <w:rsid w:val="005E3529"/>
    <w:rsid w:val="005E37AD"/>
    <w:rsid w:val="005E395A"/>
    <w:rsid w:val="005E397E"/>
    <w:rsid w:val="005E3F17"/>
    <w:rsid w:val="005E40BE"/>
    <w:rsid w:val="005E40E4"/>
    <w:rsid w:val="005E41D9"/>
    <w:rsid w:val="005E47AD"/>
    <w:rsid w:val="005E48F6"/>
    <w:rsid w:val="005E4C24"/>
    <w:rsid w:val="005E4C25"/>
    <w:rsid w:val="005E4C41"/>
    <w:rsid w:val="005E4DE2"/>
    <w:rsid w:val="005E5061"/>
    <w:rsid w:val="005E50D7"/>
    <w:rsid w:val="005E516C"/>
    <w:rsid w:val="005E51D7"/>
    <w:rsid w:val="005E539E"/>
    <w:rsid w:val="005E53F9"/>
    <w:rsid w:val="005E5458"/>
    <w:rsid w:val="005E5641"/>
    <w:rsid w:val="005E5E19"/>
    <w:rsid w:val="005E609E"/>
    <w:rsid w:val="005E610D"/>
    <w:rsid w:val="005E6225"/>
    <w:rsid w:val="005E64A5"/>
    <w:rsid w:val="005E65CB"/>
    <w:rsid w:val="005E65CE"/>
    <w:rsid w:val="005E66C0"/>
    <w:rsid w:val="005E66F6"/>
    <w:rsid w:val="005E6788"/>
    <w:rsid w:val="005E67D9"/>
    <w:rsid w:val="005E6814"/>
    <w:rsid w:val="005E6998"/>
    <w:rsid w:val="005E6B95"/>
    <w:rsid w:val="005E6C09"/>
    <w:rsid w:val="005E6CA1"/>
    <w:rsid w:val="005E6CE6"/>
    <w:rsid w:val="005E6EB0"/>
    <w:rsid w:val="005E6F87"/>
    <w:rsid w:val="005E70B0"/>
    <w:rsid w:val="005E7264"/>
    <w:rsid w:val="005E7341"/>
    <w:rsid w:val="005E743D"/>
    <w:rsid w:val="005E7446"/>
    <w:rsid w:val="005E75D6"/>
    <w:rsid w:val="005E76C7"/>
    <w:rsid w:val="005E7BAD"/>
    <w:rsid w:val="005E7E41"/>
    <w:rsid w:val="005E7EB7"/>
    <w:rsid w:val="005F0243"/>
    <w:rsid w:val="005F0267"/>
    <w:rsid w:val="005F0803"/>
    <w:rsid w:val="005F09EE"/>
    <w:rsid w:val="005F0BFC"/>
    <w:rsid w:val="005F0C2F"/>
    <w:rsid w:val="005F0C8C"/>
    <w:rsid w:val="005F0CD1"/>
    <w:rsid w:val="005F0E82"/>
    <w:rsid w:val="005F10E9"/>
    <w:rsid w:val="005F144D"/>
    <w:rsid w:val="005F153B"/>
    <w:rsid w:val="005F1BCC"/>
    <w:rsid w:val="005F1C6A"/>
    <w:rsid w:val="005F1F91"/>
    <w:rsid w:val="005F20B2"/>
    <w:rsid w:val="005F2424"/>
    <w:rsid w:val="005F2DDE"/>
    <w:rsid w:val="005F307C"/>
    <w:rsid w:val="005F3124"/>
    <w:rsid w:val="005F32A5"/>
    <w:rsid w:val="005F3A02"/>
    <w:rsid w:val="005F3E7F"/>
    <w:rsid w:val="005F405A"/>
    <w:rsid w:val="005F4173"/>
    <w:rsid w:val="005F45D7"/>
    <w:rsid w:val="005F45E7"/>
    <w:rsid w:val="005F48F1"/>
    <w:rsid w:val="005F4B0B"/>
    <w:rsid w:val="005F4C6F"/>
    <w:rsid w:val="005F4E01"/>
    <w:rsid w:val="005F4ED8"/>
    <w:rsid w:val="005F526F"/>
    <w:rsid w:val="005F52E8"/>
    <w:rsid w:val="005F54F6"/>
    <w:rsid w:val="005F5584"/>
    <w:rsid w:val="005F56B9"/>
    <w:rsid w:val="005F5832"/>
    <w:rsid w:val="005F58A0"/>
    <w:rsid w:val="005F5989"/>
    <w:rsid w:val="005F5A52"/>
    <w:rsid w:val="005F5C7B"/>
    <w:rsid w:val="005F5E61"/>
    <w:rsid w:val="005F5F42"/>
    <w:rsid w:val="005F5F63"/>
    <w:rsid w:val="005F5FF0"/>
    <w:rsid w:val="005F6217"/>
    <w:rsid w:val="005F6517"/>
    <w:rsid w:val="005F6594"/>
    <w:rsid w:val="005F6624"/>
    <w:rsid w:val="005F6A5F"/>
    <w:rsid w:val="005F6AA5"/>
    <w:rsid w:val="005F6CB9"/>
    <w:rsid w:val="005F6CCA"/>
    <w:rsid w:val="005F6CFC"/>
    <w:rsid w:val="005F6D3D"/>
    <w:rsid w:val="005F6F7F"/>
    <w:rsid w:val="005F7010"/>
    <w:rsid w:val="005F75EF"/>
    <w:rsid w:val="005F76C2"/>
    <w:rsid w:val="005F7CFF"/>
    <w:rsid w:val="005F7FC4"/>
    <w:rsid w:val="006003D5"/>
    <w:rsid w:val="006005BD"/>
    <w:rsid w:val="00600702"/>
    <w:rsid w:val="006007C9"/>
    <w:rsid w:val="0060085E"/>
    <w:rsid w:val="00600991"/>
    <w:rsid w:val="00600AAF"/>
    <w:rsid w:val="00600BDB"/>
    <w:rsid w:val="00600C42"/>
    <w:rsid w:val="00600C59"/>
    <w:rsid w:val="00600D15"/>
    <w:rsid w:val="00600EAF"/>
    <w:rsid w:val="00600F6A"/>
    <w:rsid w:val="00601538"/>
    <w:rsid w:val="00601575"/>
    <w:rsid w:val="00601867"/>
    <w:rsid w:val="0060199E"/>
    <w:rsid w:val="00601C68"/>
    <w:rsid w:val="00601C7B"/>
    <w:rsid w:val="00601DDA"/>
    <w:rsid w:val="00601F65"/>
    <w:rsid w:val="006020A1"/>
    <w:rsid w:val="0060234F"/>
    <w:rsid w:val="0060243A"/>
    <w:rsid w:val="006026C4"/>
    <w:rsid w:val="0060278B"/>
    <w:rsid w:val="006029FE"/>
    <w:rsid w:val="00602B43"/>
    <w:rsid w:val="00602E9F"/>
    <w:rsid w:val="00603691"/>
    <w:rsid w:val="006038DA"/>
    <w:rsid w:val="0060399B"/>
    <w:rsid w:val="00603A28"/>
    <w:rsid w:val="00603B6B"/>
    <w:rsid w:val="00603BCD"/>
    <w:rsid w:val="00603E9E"/>
    <w:rsid w:val="0060434C"/>
    <w:rsid w:val="00604618"/>
    <w:rsid w:val="0060495C"/>
    <w:rsid w:val="00604B2F"/>
    <w:rsid w:val="00604B4E"/>
    <w:rsid w:val="00604FE0"/>
    <w:rsid w:val="006053A3"/>
    <w:rsid w:val="00605477"/>
    <w:rsid w:val="00605669"/>
    <w:rsid w:val="006056D5"/>
    <w:rsid w:val="00605EE7"/>
    <w:rsid w:val="00605F25"/>
    <w:rsid w:val="00606161"/>
    <w:rsid w:val="006061DC"/>
    <w:rsid w:val="006066DB"/>
    <w:rsid w:val="00606A2B"/>
    <w:rsid w:val="00606C47"/>
    <w:rsid w:val="006073FF"/>
    <w:rsid w:val="006077B0"/>
    <w:rsid w:val="006078FB"/>
    <w:rsid w:val="00607BA7"/>
    <w:rsid w:val="00607C9C"/>
    <w:rsid w:val="006100B8"/>
    <w:rsid w:val="00610157"/>
    <w:rsid w:val="00610250"/>
    <w:rsid w:val="006103B2"/>
    <w:rsid w:val="0061057B"/>
    <w:rsid w:val="006107A3"/>
    <w:rsid w:val="00610C95"/>
    <w:rsid w:val="00611136"/>
    <w:rsid w:val="006111AF"/>
    <w:rsid w:val="006115AF"/>
    <w:rsid w:val="0061160A"/>
    <w:rsid w:val="00611680"/>
    <w:rsid w:val="006117E4"/>
    <w:rsid w:val="00611A0C"/>
    <w:rsid w:val="00611A32"/>
    <w:rsid w:val="00611B3F"/>
    <w:rsid w:val="00611FD8"/>
    <w:rsid w:val="00612159"/>
    <w:rsid w:val="00612777"/>
    <w:rsid w:val="00612BCE"/>
    <w:rsid w:val="00612D16"/>
    <w:rsid w:val="00612DFE"/>
    <w:rsid w:val="00612EA1"/>
    <w:rsid w:val="00613587"/>
    <w:rsid w:val="006136F7"/>
    <w:rsid w:val="0061372B"/>
    <w:rsid w:val="00613B09"/>
    <w:rsid w:val="00613C13"/>
    <w:rsid w:val="00613CF8"/>
    <w:rsid w:val="00613D75"/>
    <w:rsid w:val="00613DE6"/>
    <w:rsid w:val="00614022"/>
    <w:rsid w:val="006140D4"/>
    <w:rsid w:val="0061414F"/>
    <w:rsid w:val="0061444C"/>
    <w:rsid w:val="006147E8"/>
    <w:rsid w:val="006149E6"/>
    <w:rsid w:val="00614C0A"/>
    <w:rsid w:val="00614FC1"/>
    <w:rsid w:val="00615150"/>
    <w:rsid w:val="00615162"/>
    <w:rsid w:val="006153F8"/>
    <w:rsid w:val="00615548"/>
    <w:rsid w:val="00615560"/>
    <w:rsid w:val="00615630"/>
    <w:rsid w:val="006157BA"/>
    <w:rsid w:val="00615EFC"/>
    <w:rsid w:val="006160A7"/>
    <w:rsid w:val="0061619F"/>
    <w:rsid w:val="00616351"/>
    <w:rsid w:val="00616404"/>
    <w:rsid w:val="00616BCA"/>
    <w:rsid w:val="0061745C"/>
    <w:rsid w:val="006174F5"/>
    <w:rsid w:val="0061796C"/>
    <w:rsid w:val="00617A75"/>
    <w:rsid w:val="00617AB8"/>
    <w:rsid w:val="00617B9A"/>
    <w:rsid w:val="00617BF1"/>
    <w:rsid w:val="00617CD2"/>
    <w:rsid w:val="00620165"/>
    <w:rsid w:val="006201F2"/>
    <w:rsid w:val="00620688"/>
    <w:rsid w:val="0062097C"/>
    <w:rsid w:val="00620B38"/>
    <w:rsid w:val="00620BA9"/>
    <w:rsid w:val="00620C8B"/>
    <w:rsid w:val="00620D8D"/>
    <w:rsid w:val="00621161"/>
    <w:rsid w:val="00621199"/>
    <w:rsid w:val="00621410"/>
    <w:rsid w:val="00621506"/>
    <w:rsid w:val="00621826"/>
    <w:rsid w:val="0062186A"/>
    <w:rsid w:val="006219FD"/>
    <w:rsid w:val="00621C6C"/>
    <w:rsid w:val="006222FA"/>
    <w:rsid w:val="00622473"/>
    <w:rsid w:val="00622799"/>
    <w:rsid w:val="00622905"/>
    <w:rsid w:val="00622EA7"/>
    <w:rsid w:val="00622F50"/>
    <w:rsid w:val="006234FD"/>
    <w:rsid w:val="00623889"/>
    <w:rsid w:val="00623A34"/>
    <w:rsid w:val="00623C2D"/>
    <w:rsid w:val="00623C5B"/>
    <w:rsid w:val="00623CF8"/>
    <w:rsid w:val="00623D1C"/>
    <w:rsid w:val="00624487"/>
    <w:rsid w:val="00624557"/>
    <w:rsid w:val="0062460F"/>
    <w:rsid w:val="00624742"/>
    <w:rsid w:val="00624846"/>
    <w:rsid w:val="00624C0E"/>
    <w:rsid w:val="00624E27"/>
    <w:rsid w:val="006250B0"/>
    <w:rsid w:val="0062530A"/>
    <w:rsid w:val="006254E5"/>
    <w:rsid w:val="00625631"/>
    <w:rsid w:val="00625670"/>
    <w:rsid w:val="006258A0"/>
    <w:rsid w:val="006259A0"/>
    <w:rsid w:val="00625EDC"/>
    <w:rsid w:val="00625F4B"/>
    <w:rsid w:val="00625F70"/>
    <w:rsid w:val="00626317"/>
    <w:rsid w:val="00626458"/>
    <w:rsid w:val="00626460"/>
    <w:rsid w:val="006266DA"/>
    <w:rsid w:val="006267D5"/>
    <w:rsid w:val="0062689D"/>
    <w:rsid w:val="00626B1A"/>
    <w:rsid w:val="00626BFD"/>
    <w:rsid w:val="00626D58"/>
    <w:rsid w:val="00626DB2"/>
    <w:rsid w:val="00626EC6"/>
    <w:rsid w:val="0062721E"/>
    <w:rsid w:val="00627431"/>
    <w:rsid w:val="0062744E"/>
    <w:rsid w:val="00627468"/>
    <w:rsid w:val="00627480"/>
    <w:rsid w:val="00627740"/>
    <w:rsid w:val="006279E3"/>
    <w:rsid w:val="00627D9C"/>
    <w:rsid w:val="00627EE9"/>
    <w:rsid w:val="00627F19"/>
    <w:rsid w:val="00627FB4"/>
    <w:rsid w:val="00630072"/>
    <w:rsid w:val="00630303"/>
    <w:rsid w:val="00630558"/>
    <w:rsid w:val="00630694"/>
    <w:rsid w:val="00630CB8"/>
    <w:rsid w:val="00630DD5"/>
    <w:rsid w:val="00631162"/>
    <w:rsid w:val="0063118A"/>
    <w:rsid w:val="006314E5"/>
    <w:rsid w:val="00631548"/>
    <w:rsid w:val="006315B0"/>
    <w:rsid w:val="006318BE"/>
    <w:rsid w:val="0063191F"/>
    <w:rsid w:val="00631AFB"/>
    <w:rsid w:val="00631C71"/>
    <w:rsid w:val="00631D0B"/>
    <w:rsid w:val="00631DBE"/>
    <w:rsid w:val="006324B2"/>
    <w:rsid w:val="00632534"/>
    <w:rsid w:val="0063256B"/>
    <w:rsid w:val="006325C1"/>
    <w:rsid w:val="006325D8"/>
    <w:rsid w:val="006327E1"/>
    <w:rsid w:val="00632985"/>
    <w:rsid w:val="00632B0F"/>
    <w:rsid w:val="00632DB4"/>
    <w:rsid w:val="00632DC4"/>
    <w:rsid w:val="00632F8E"/>
    <w:rsid w:val="00633152"/>
    <w:rsid w:val="006331A4"/>
    <w:rsid w:val="006335B2"/>
    <w:rsid w:val="006335B6"/>
    <w:rsid w:val="00633931"/>
    <w:rsid w:val="00633A7C"/>
    <w:rsid w:val="00633A7D"/>
    <w:rsid w:val="00633B72"/>
    <w:rsid w:val="00633FEA"/>
    <w:rsid w:val="00634000"/>
    <w:rsid w:val="00634290"/>
    <w:rsid w:val="006346B8"/>
    <w:rsid w:val="00634999"/>
    <w:rsid w:val="00634A52"/>
    <w:rsid w:val="00634AB0"/>
    <w:rsid w:val="00634EAD"/>
    <w:rsid w:val="0063519F"/>
    <w:rsid w:val="00635201"/>
    <w:rsid w:val="00635433"/>
    <w:rsid w:val="0063546D"/>
    <w:rsid w:val="00635530"/>
    <w:rsid w:val="006357B5"/>
    <w:rsid w:val="00635A33"/>
    <w:rsid w:val="00635A88"/>
    <w:rsid w:val="00635BA5"/>
    <w:rsid w:val="00635BC7"/>
    <w:rsid w:val="00635DEF"/>
    <w:rsid w:val="00636150"/>
    <w:rsid w:val="0063624A"/>
    <w:rsid w:val="00636952"/>
    <w:rsid w:val="00636A8A"/>
    <w:rsid w:val="00636E1A"/>
    <w:rsid w:val="00637080"/>
    <w:rsid w:val="006370AA"/>
    <w:rsid w:val="006373D6"/>
    <w:rsid w:val="006376CC"/>
    <w:rsid w:val="00637738"/>
    <w:rsid w:val="006377A2"/>
    <w:rsid w:val="00637B90"/>
    <w:rsid w:val="00637C65"/>
    <w:rsid w:val="00637E7E"/>
    <w:rsid w:val="006400B7"/>
    <w:rsid w:val="00640161"/>
    <w:rsid w:val="00640758"/>
    <w:rsid w:val="0064081A"/>
    <w:rsid w:val="00640AE0"/>
    <w:rsid w:val="00640B00"/>
    <w:rsid w:val="00640DFF"/>
    <w:rsid w:val="00641453"/>
    <w:rsid w:val="0064159C"/>
    <w:rsid w:val="006415AC"/>
    <w:rsid w:val="006416D3"/>
    <w:rsid w:val="0064179D"/>
    <w:rsid w:val="006419B8"/>
    <w:rsid w:val="00641DC6"/>
    <w:rsid w:val="00641EA3"/>
    <w:rsid w:val="00641EBA"/>
    <w:rsid w:val="0064206D"/>
    <w:rsid w:val="006424D1"/>
    <w:rsid w:val="00642798"/>
    <w:rsid w:val="006427C1"/>
    <w:rsid w:val="00642822"/>
    <w:rsid w:val="00642893"/>
    <w:rsid w:val="00642A10"/>
    <w:rsid w:val="00642D48"/>
    <w:rsid w:val="00642F6A"/>
    <w:rsid w:val="00642F97"/>
    <w:rsid w:val="00642FE6"/>
    <w:rsid w:val="0064305E"/>
    <w:rsid w:val="006433B7"/>
    <w:rsid w:val="00643571"/>
    <w:rsid w:val="00643622"/>
    <w:rsid w:val="0064399C"/>
    <w:rsid w:val="00643A25"/>
    <w:rsid w:val="00643C91"/>
    <w:rsid w:val="00643DB9"/>
    <w:rsid w:val="006441C3"/>
    <w:rsid w:val="0064447F"/>
    <w:rsid w:val="006444B8"/>
    <w:rsid w:val="006445DB"/>
    <w:rsid w:val="006446FE"/>
    <w:rsid w:val="00644817"/>
    <w:rsid w:val="00644821"/>
    <w:rsid w:val="00644A9C"/>
    <w:rsid w:val="00644AC1"/>
    <w:rsid w:val="00644B8B"/>
    <w:rsid w:val="00644D0D"/>
    <w:rsid w:val="00644EB2"/>
    <w:rsid w:val="00644F45"/>
    <w:rsid w:val="00645049"/>
    <w:rsid w:val="00645202"/>
    <w:rsid w:val="0064524C"/>
    <w:rsid w:val="006454CC"/>
    <w:rsid w:val="0064562C"/>
    <w:rsid w:val="0064591E"/>
    <w:rsid w:val="00645A1F"/>
    <w:rsid w:val="00645A3F"/>
    <w:rsid w:val="00645C68"/>
    <w:rsid w:val="0064606D"/>
    <w:rsid w:val="006461C7"/>
    <w:rsid w:val="00646394"/>
    <w:rsid w:val="006463CB"/>
    <w:rsid w:val="0064686C"/>
    <w:rsid w:val="00646902"/>
    <w:rsid w:val="00646998"/>
    <w:rsid w:val="00646A47"/>
    <w:rsid w:val="00647236"/>
    <w:rsid w:val="006474A7"/>
    <w:rsid w:val="006475EC"/>
    <w:rsid w:val="006476AB"/>
    <w:rsid w:val="006477F3"/>
    <w:rsid w:val="006478CC"/>
    <w:rsid w:val="00647942"/>
    <w:rsid w:val="00647BFA"/>
    <w:rsid w:val="00647C11"/>
    <w:rsid w:val="00647CF9"/>
    <w:rsid w:val="00647D1E"/>
    <w:rsid w:val="00647DC4"/>
    <w:rsid w:val="00647E1F"/>
    <w:rsid w:val="00647FE5"/>
    <w:rsid w:val="00650117"/>
    <w:rsid w:val="00650135"/>
    <w:rsid w:val="00650181"/>
    <w:rsid w:val="0065035F"/>
    <w:rsid w:val="0065058C"/>
    <w:rsid w:val="006505DC"/>
    <w:rsid w:val="00650661"/>
    <w:rsid w:val="00650877"/>
    <w:rsid w:val="00650891"/>
    <w:rsid w:val="0065090B"/>
    <w:rsid w:val="00650CEB"/>
    <w:rsid w:val="00650CF1"/>
    <w:rsid w:val="00650E61"/>
    <w:rsid w:val="00651163"/>
    <w:rsid w:val="00651369"/>
    <w:rsid w:val="006516EC"/>
    <w:rsid w:val="006517F8"/>
    <w:rsid w:val="006518F4"/>
    <w:rsid w:val="00651A4B"/>
    <w:rsid w:val="00651B5B"/>
    <w:rsid w:val="00651D31"/>
    <w:rsid w:val="00651DEF"/>
    <w:rsid w:val="0065260C"/>
    <w:rsid w:val="006529A2"/>
    <w:rsid w:val="00652A7F"/>
    <w:rsid w:val="00653088"/>
    <w:rsid w:val="00653221"/>
    <w:rsid w:val="00653388"/>
    <w:rsid w:val="0065358C"/>
    <w:rsid w:val="0065367F"/>
    <w:rsid w:val="00653751"/>
    <w:rsid w:val="00653AFE"/>
    <w:rsid w:val="00653B69"/>
    <w:rsid w:val="00653BF8"/>
    <w:rsid w:val="00653D2B"/>
    <w:rsid w:val="00653D6F"/>
    <w:rsid w:val="00653DDD"/>
    <w:rsid w:val="00654061"/>
    <w:rsid w:val="00654117"/>
    <w:rsid w:val="006542F3"/>
    <w:rsid w:val="006545DE"/>
    <w:rsid w:val="00654AFB"/>
    <w:rsid w:val="006551A4"/>
    <w:rsid w:val="0065521C"/>
    <w:rsid w:val="0065552B"/>
    <w:rsid w:val="00655602"/>
    <w:rsid w:val="00655707"/>
    <w:rsid w:val="006561D3"/>
    <w:rsid w:val="006563EC"/>
    <w:rsid w:val="00656480"/>
    <w:rsid w:val="00656669"/>
    <w:rsid w:val="00656673"/>
    <w:rsid w:val="00656755"/>
    <w:rsid w:val="006567D8"/>
    <w:rsid w:val="00656A47"/>
    <w:rsid w:val="00656C8D"/>
    <w:rsid w:val="00656E52"/>
    <w:rsid w:val="00656E59"/>
    <w:rsid w:val="00657612"/>
    <w:rsid w:val="0065794E"/>
    <w:rsid w:val="00657AB2"/>
    <w:rsid w:val="00657F40"/>
    <w:rsid w:val="00660009"/>
    <w:rsid w:val="006600A4"/>
    <w:rsid w:val="00660180"/>
    <w:rsid w:val="00660233"/>
    <w:rsid w:val="00660367"/>
    <w:rsid w:val="006603AB"/>
    <w:rsid w:val="00660448"/>
    <w:rsid w:val="006605C1"/>
    <w:rsid w:val="00660959"/>
    <w:rsid w:val="00660F89"/>
    <w:rsid w:val="00660FC8"/>
    <w:rsid w:val="006613DE"/>
    <w:rsid w:val="00661655"/>
    <w:rsid w:val="006616B8"/>
    <w:rsid w:val="00661958"/>
    <w:rsid w:val="00661983"/>
    <w:rsid w:val="006619B9"/>
    <w:rsid w:val="00661B1D"/>
    <w:rsid w:val="00662043"/>
    <w:rsid w:val="006620A5"/>
    <w:rsid w:val="006622C2"/>
    <w:rsid w:val="00662355"/>
    <w:rsid w:val="006624FA"/>
    <w:rsid w:val="0066256C"/>
    <w:rsid w:val="006625BF"/>
    <w:rsid w:val="0066264B"/>
    <w:rsid w:val="00662CE9"/>
    <w:rsid w:val="006630E0"/>
    <w:rsid w:val="00663162"/>
    <w:rsid w:val="00663814"/>
    <w:rsid w:val="0066399B"/>
    <w:rsid w:val="00663B9B"/>
    <w:rsid w:val="00663BD6"/>
    <w:rsid w:val="00663BE6"/>
    <w:rsid w:val="0066413B"/>
    <w:rsid w:val="006641AB"/>
    <w:rsid w:val="00664360"/>
    <w:rsid w:val="00664525"/>
    <w:rsid w:val="00664537"/>
    <w:rsid w:val="0066471C"/>
    <w:rsid w:val="00664928"/>
    <w:rsid w:val="006649D7"/>
    <w:rsid w:val="00664E3E"/>
    <w:rsid w:val="00665079"/>
    <w:rsid w:val="00665181"/>
    <w:rsid w:val="0066520B"/>
    <w:rsid w:val="00665585"/>
    <w:rsid w:val="0066568C"/>
    <w:rsid w:val="006659F0"/>
    <w:rsid w:val="00665A1E"/>
    <w:rsid w:val="00665A77"/>
    <w:rsid w:val="00665C46"/>
    <w:rsid w:val="00665D46"/>
    <w:rsid w:val="00665D4B"/>
    <w:rsid w:val="00665F1F"/>
    <w:rsid w:val="00666027"/>
    <w:rsid w:val="006660AB"/>
    <w:rsid w:val="00666167"/>
    <w:rsid w:val="006661DE"/>
    <w:rsid w:val="00666245"/>
    <w:rsid w:val="006663B5"/>
    <w:rsid w:val="00666764"/>
    <w:rsid w:val="00666A7C"/>
    <w:rsid w:val="00666B32"/>
    <w:rsid w:val="00666E46"/>
    <w:rsid w:val="00666FD3"/>
    <w:rsid w:val="0066721B"/>
    <w:rsid w:val="00667615"/>
    <w:rsid w:val="00667BB7"/>
    <w:rsid w:val="00667FEA"/>
    <w:rsid w:val="006702E4"/>
    <w:rsid w:val="00670569"/>
    <w:rsid w:val="006708BA"/>
    <w:rsid w:val="006708DD"/>
    <w:rsid w:val="0067098F"/>
    <w:rsid w:val="00670C4F"/>
    <w:rsid w:val="00670DF2"/>
    <w:rsid w:val="0067103E"/>
    <w:rsid w:val="00671200"/>
    <w:rsid w:val="006713AA"/>
    <w:rsid w:val="00671519"/>
    <w:rsid w:val="00671550"/>
    <w:rsid w:val="006715B2"/>
    <w:rsid w:val="00671699"/>
    <w:rsid w:val="00671B19"/>
    <w:rsid w:val="00671C43"/>
    <w:rsid w:val="00671D13"/>
    <w:rsid w:val="00671DE7"/>
    <w:rsid w:val="00671EF6"/>
    <w:rsid w:val="00671F68"/>
    <w:rsid w:val="00671FDF"/>
    <w:rsid w:val="00672027"/>
    <w:rsid w:val="00672084"/>
    <w:rsid w:val="00672292"/>
    <w:rsid w:val="006722F5"/>
    <w:rsid w:val="00672302"/>
    <w:rsid w:val="00672590"/>
    <w:rsid w:val="006729B5"/>
    <w:rsid w:val="00672D98"/>
    <w:rsid w:val="00672DAE"/>
    <w:rsid w:val="00672E0E"/>
    <w:rsid w:val="006731FB"/>
    <w:rsid w:val="00673346"/>
    <w:rsid w:val="0067336C"/>
    <w:rsid w:val="00673372"/>
    <w:rsid w:val="0067345F"/>
    <w:rsid w:val="00673772"/>
    <w:rsid w:val="00673ABC"/>
    <w:rsid w:val="00673CE3"/>
    <w:rsid w:val="00673DE0"/>
    <w:rsid w:val="00673E51"/>
    <w:rsid w:val="006740FA"/>
    <w:rsid w:val="0067420F"/>
    <w:rsid w:val="00674372"/>
    <w:rsid w:val="0067459B"/>
    <w:rsid w:val="00674774"/>
    <w:rsid w:val="006749FD"/>
    <w:rsid w:val="00674A50"/>
    <w:rsid w:val="00674CC5"/>
    <w:rsid w:val="00674D54"/>
    <w:rsid w:val="00674E2D"/>
    <w:rsid w:val="00674F98"/>
    <w:rsid w:val="00674FF3"/>
    <w:rsid w:val="00675553"/>
    <w:rsid w:val="006755BD"/>
    <w:rsid w:val="0067575F"/>
    <w:rsid w:val="006758A9"/>
    <w:rsid w:val="00675969"/>
    <w:rsid w:val="006759B2"/>
    <w:rsid w:val="00675EA7"/>
    <w:rsid w:val="00675FC4"/>
    <w:rsid w:val="006760F1"/>
    <w:rsid w:val="006761EA"/>
    <w:rsid w:val="00676339"/>
    <w:rsid w:val="006763AB"/>
    <w:rsid w:val="00676431"/>
    <w:rsid w:val="00676728"/>
    <w:rsid w:val="006767FC"/>
    <w:rsid w:val="00676B9F"/>
    <w:rsid w:val="00676BA0"/>
    <w:rsid w:val="00676D0B"/>
    <w:rsid w:val="00676E7C"/>
    <w:rsid w:val="00676ECD"/>
    <w:rsid w:val="00676F09"/>
    <w:rsid w:val="00676F68"/>
    <w:rsid w:val="00677029"/>
    <w:rsid w:val="0067741F"/>
    <w:rsid w:val="0067758C"/>
    <w:rsid w:val="006778D7"/>
    <w:rsid w:val="00677CDC"/>
    <w:rsid w:val="00677EE2"/>
    <w:rsid w:val="00680125"/>
    <w:rsid w:val="006805A7"/>
    <w:rsid w:val="0068066A"/>
    <w:rsid w:val="00680948"/>
    <w:rsid w:val="00680B6A"/>
    <w:rsid w:val="00680B8C"/>
    <w:rsid w:val="00680BC8"/>
    <w:rsid w:val="00680C09"/>
    <w:rsid w:val="00680D3A"/>
    <w:rsid w:val="00680E24"/>
    <w:rsid w:val="00680F36"/>
    <w:rsid w:val="00682085"/>
    <w:rsid w:val="006821AB"/>
    <w:rsid w:val="0068223F"/>
    <w:rsid w:val="00682390"/>
    <w:rsid w:val="0068244F"/>
    <w:rsid w:val="006824B3"/>
    <w:rsid w:val="0068252C"/>
    <w:rsid w:val="0068260A"/>
    <w:rsid w:val="0068298E"/>
    <w:rsid w:val="00682999"/>
    <w:rsid w:val="00682A42"/>
    <w:rsid w:val="00682C18"/>
    <w:rsid w:val="00682CDA"/>
    <w:rsid w:val="00682D27"/>
    <w:rsid w:val="00682E1B"/>
    <w:rsid w:val="00682E3D"/>
    <w:rsid w:val="00682F41"/>
    <w:rsid w:val="006830C1"/>
    <w:rsid w:val="0068366D"/>
    <w:rsid w:val="006837B4"/>
    <w:rsid w:val="00684009"/>
    <w:rsid w:val="00684277"/>
    <w:rsid w:val="00684282"/>
    <w:rsid w:val="006842FF"/>
    <w:rsid w:val="0068450C"/>
    <w:rsid w:val="00684510"/>
    <w:rsid w:val="006848FB"/>
    <w:rsid w:val="0068493F"/>
    <w:rsid w:val="00684DC7"/>
    <w:rsid w:val="00684E0B"/>
    <w:rsid w:val="00684EBB"/>
    <w:rsid w:val="00684EDC"/>
    <w:rsid w:val="00684F5B"/>
    <w:rsid w:val="0068510E"/>
    <w:rsid w:val="006851E1"/>
    <w:rsid w:val="00685275"/>
    <w:rsid w:val="00685364"/>
    <w:rsid w:val="00685421"/>
    <w:rsid w:val="006855CF"/>
    <w:rsid w:val="0068599F"/>
    <w:rsid w:val="006859B7"/>
    <w:rsid w:val="00685DE2"/>
    <w:rsid w:val="0068625F"/>
    <w:rsid w:val="0068637F"/>
    <w:rsid w:val="0068664C"/>
    <w:rsid w:val="0068673D"/>
    <w:rsid w:val="006867F2"/>
    <w:rsid w:val="0068695E"/>
    <w:rsid w:val="00686CC4"/>
    <w:rsid w:val="00686D12"/>
    <w:rsid w:val="00687E59"/>
    <w:rsid w:val="00687E61"/>
    <w:rsid w:val="006907D2"/>
    <w:rsid w:val="00690E33"/>
    <w:rsid w:val="00690F0F"/>
    <w:rsid w:val="006914D8"/>
    <w:rsid w:val="00691851"/>
    <w:rsid w:val="00691AA8"/>
    <w:rsid w:val="00692176"/>
    <w:rsid w:val="006923B4"/>
    <w:rsid w:val="006924A4"/>
    <w:rsid w:val="006925A2"/>
    <w:rsid w:val="006925E9"/>
    <w:rsid w:val="0069290B"/>
    <w:rsid w:val="00692A53"/>
    <w:rsid w:val="00692C04"/>
    <w:rsid w:val="00692D41"/>
    <w:rsid w:val="0069317B"/>
    <w:rsid w:val="0069354C"/>
    <w:rsid w:val="006935F7"/>
    <w:rsid w:val="00693802"/>
    <w:rsid w:val="00693941"/>
    <w:rsid w:val="00693A39"/>
    <w:rsid w:val="0069444E"/>
    <w:rsid w:val="00694843"/>
    <w:rsid w:val="006949B1"/>
    <w:rsid w:val="00694AC2"/>
    <w:rsid w:val="00694C02"/>
    <w:rsid w:val="00694EE0"/>
    <w:rsid w:val="00694FD2"/>
    <w:rsid w:val="0069524E"/>
    <w:rsid w:val="0069555C"/>
    <w:rsid w:val="00695BA9"/>
    <w:rsid w:val="00695BCA"/>
    <w:rsid w:val="00695C0A"/>
    <w:rsid w:val="00695DAE"/>
    <w:rsid w:val="00695E58"/>
    <w:rsid w:val="006961D2"/>
    <w:rsid w:val="00696322"/>
    <w:rsid w:val="00696690"/>
    <w:rsid w:val="006966BF"/>
    <w:rsid w:val="00696702"/>
    <w:rsid w:val="00696808"/>
    <w:rsid w:val="00696841"/>
    <w:rsid w:val="00696A0F"/>
    <w:rsid w:val="00696ECE"/>
    <w:rsid w:val="00696FE2"/>
    <w:rsid w:val="00697136"/>
    <w:rsid w:val="0069727A"/>
    <w:rsid w:val="00697299"/>
    <w:rsid w:val="006973BB"/>
    <w:rsid w:val="00697459"/>
    <w:rsid w:val="006974BE"/>
    <w:rsid w:val="0069754F"/>
    <w:rsid w:val="0069794B"/>
    <w:rsid w:val="00697E22"/>
    <w:rsid w:val="006A046E"/>
    <w:rsid w:val="006A0538"/>
    <w:rsid w:val="006A0663"/>
    <w:rsid w:val="006A069D"/>
    <w:rsid w:val="006A07E0"/>
    <w:rsid w:val="006A085C"/>
    <w:rsid w:val="006A0CE6"/>
    <w:rsid w:val="006A0DEC"/>
    <w:rsid w:val="006A0F85"/>
    <w:rsid w:val="006A1015"/>
    <w:rsid w:val="006A1327"/>
    <w:rsid w:val="006A1388"/>
    <w:rsid w:val="006A1661"/>
    <w:rsid w:val="006A167C"/>
    <w:rsid w:val="006A18AC"/>
    <w:rsid w:val="006A19D8"/>
    <w:rsid w:val="006A19FC"/>
    <w:rsid w:val="006A1B23"/>
    <w:rsid w:val="006A1D59"/>
    <w:rsid w:val="006A2464"/>
    <w:rsid w:val="006A2615"/>
    <w:rsid w:val="006A2624"/>
    <w:rsid w:val="006A2780"/>
    <w:rsid w:val="006A2A2E"/>
    <w:rsid w:val="006A2C9E"/>
    <w:rsid w:val="006A2E80"/>
    <w:rsid w:val="006A2E91"/>
    <w:rsid w:val="006A343F"/>
    <w:rsid w:val="006A34FD"/>
    <w:rsid w:val="006A3963"/>
    <w:rsid w:val="006A408A"/>
    <w:rsid w:val="006A44EA"/>
    <w:rsid w:val="006A4505"/>
    <w:rsid w:val="006A466A"/>
    <w:rsid w:val="006A4753"/>
    <w:rsid w:val="006A4950"/>
    <w:rsid w:val="006A498F"/>
    <w:rsid w:val="006A49D6"/>
    <w:rsid w:val="006A5011"/>
    <w:rsid w:val="006A55EF"/>
    <w:rsid w:val="006A5925"/>
    <w:rsid w:val="006A5963"/>
    <w:rsid w:val="006A5A5C"/>
    <w:rsid w:val="006A5AC1"/>
    <w:rsid w:val="006A5CD9"/>
    <w:rsid w:val="006A6202"/>
    <w:rsid w:val="006A6C2F"/>
    <w:rsid w:val="006A70AC"/>
    <w:rsid w:val="006A710F"/>
    <w:rsid w:val="006A71E6"/>
    <w:rsid w:val="006A7218"/>
    <w:rsid w:val="006A72D9"/>
    <w:rsid w:val="006A73AF"/>
    <w:rsid w:val="006A742D"/>
    <w:rsid w:val="006A7490"/>
    <w:rsid w:val="006A7569"/>
    <w:rsid w:val="006A7737"/>
    <w:rsid w:val="006A79A8"/>
    <w:rsid w:val="006A7B95"/>
    <w:rsid w:val="006A7CC2"/>
    <w:rsid w:val="006A7D25"/>
    <w:rsid w:val="006A7E4D"/>
    <w:rsid w:val="006A7F12"/>
    <w:rsid w:val="006B01EF"/>
    <w:rsid w:val="006B035C"/>
    <w:rsid w:val="006B03A4"/>
    <w:rsid w:val="006B03AC"/>
    <w:rsid w:val="006B0502"/>
    <w:rsid w:val="006B0595"/>
    <w:rsid w:val="006B066B"/>
    <w:rsid w:val="006B079C"/>
    <w:rsid w:val="006B08CA"/>
    <w:rsid w:val="006B0A39"/>
    <w:rsid w:val="006B0B47"/>
    <w:rsid w:val="006B0E6A"/>
    <w:rsid w:val="006B10A0"/>
    <w:rsid w:val="006B11CA"/>
    <w:rsid w:val="006B1801"/>
    <w:rsid w:val="006B1805"/>
    <w:rsid w:val="006B1BF6"/>
    <w:rsid w:val="006B1D17"/>
    <w:rsid w:val="006B1D95"/>
    <w:rsid w:val="006B208F"/>
    <w:rsid w:val="006B22EA"/>
    <w:rsid w:val="006B243A"/>
    <w:rsid w:val="006B2956"/>
    <w:rsid w:val="006B2CC1"/>
    <w:rsid w:val="006B2FC3"/>
    <w:rsid w:val="006B330A"/>
    <w:rsid w:val="006B3545"/>
    <w:rsid w:val="006B3618"/>
    <w:rsid w:val="006B37E0"/>
    <w:rsid w:val="006B4187"/>
    <w:rsid w:val="006B4286"/>
    <w:rsid w:val="006B45B1"/>
    <w:rsid w:val="006B46EE"/>
    <w:rsid w:val="006B4A97"/>
    <w:rsid w:val="006B4E02"/>
    <w:rsid w:val="006B4E8E"/>
    <w:rsid w:val="006B4EA2"/>
    <w:rsid w:val="006B4F14"/>
    <w:rsid w:val="006B53C7"/>
    <w:rsid w:val="006B5481"/>
    <w:rsid w:val="006B5A4D"/>
    <w:rsid w:val="006B5AB9"/>
    <w:rsid w:val="006B5EB6"/>
    <w:rsid w:val="006B5F9B"/>
    <w:rsid w:val="006B6557"/>
    <w:rsid w:val="006B6828"/>
    <w:rsid w:val="006B6923"/>
    <w:rsid w:val="006B7163"/>
    <w:rsid w:val="006B7243"/>
    <w:rsid w:val="006B7481"/>
    <w:rsid w:val="006B7772"/>
    <w:rsid w:val="006B7C01"/>
    <w:rsid w:val="006B7CC2"/>
    <w:rsid w:val="006B7FBE"/>
    <w:rsid w:val="006C0045"/>
    <w:rsid w:val="006C0126"/>
    <w:rsid w:val="006C01C4"/>
    <w:rsid w:val="006C04B2"/>
    <w:rsid w:val="006C0633"/>
    <w:rsid w:val="006C0685"/>
    <w:rsid w:val="006C089C"/>
    <w:rsid w:val="006C0B85"/>
    <w:rsid w:val="006C0BF9"/>
    <w:rsid w:val="006C0C13"/>
    <w:rsid w:val="006C0F4D"/>
    <w:rsid w:val="006C1086"/>
    <w:rsid w:val="006C10E8"/>
    <w:rsid w:val="006C14AE"/>
    <w:rsid w:val="006C16D9"/>
    <w:rsid w:val="006C16E2"/>
    <w:rsid w:val="006C1978"/>
    <w:rsid w:val="006C19E3"/>
    <w:rsid w:val="006C1E58"/>
    <w:rsid w:val="006C1FC4"/>
    <w:rsid w:val="006C1FC7"/>
    <w:rsid w:val="006C2374"/>
    <w:rsid w:val="006C266A"/>
    <w:rsid w:val="006C2967"/>
    <w:rsid w:val="006C2C37"/>
    <w:rsid w:val="006C2C48"/>
    <w:rsid w:val="006C2CE7"/>
    <w:rsid w:val="006C2D52"/>
    <w:rsid w:val="006C3225"/>
    <w:rsid w:val="006C3724"/>
    <w:rsid w:val="006C3839"/>
    <w:rsid w:val="006C39CB"/>
    <w:rsid w:val="006C3B1B"/>
    <w:rsid w:val="006C3C37"/>
    <w:rsid w:val="006C3C9D"/>
    <w:rsid w:val="006C3EE6"/>
    <w:rsid w:val="006C3FB3"/>
    <w:rsid w:val="006C4506"/>
    <w:rsid w:val="006C46E3"/>
    <w:rsid w:val="006C4857"/>
    <w:rsid w:val="006C486B"/>
    <w:rsid w:val="006C4A56"/>
    <w:rsid w:val="006C4D6F"/>
    <w:rsid w:val="006C4DDD"/>
    <w:rsid w:val="006C4ECB"/>
    <w:rsid w:val="006C51EB"/>
    <w:rsid w:val="006C524B"/>
    <w:rsid w:val="006C54B3"/>
    <w:rsid w:val="006C5864"/>
    <w:rsid w:val="006C5952"/>
    <w:rsid w:val="006C59A5"/>
    <w:rsid w:val="006C6157"/>
    <w:rsid w:val="006C6329"/>
    <w:rsid w:val="006C6397"/>
    <w:rsid w:val="006C6470"/>
    <w:rsid w:val="006C671A"/>
    <w:rsid w:val="006C674A"/>
    <w:rsid w:val="006C6889"/>
    <w:rsid w:val="006C6910"/>
    <w:rsid w:val="006C699D"/>
    <w:rsid w:val="006C6C01"/>
    <w:rsid w:val="006C6C49"/>
    <w:rsid w:val="006C6FB8"/>
    <w:rsid w:val="006C706C"/>
    <w:rsid w:val="006C74AE"/>
    <w:rsid w:val="006C7AA6"/>
    <w:rsid w:val="006C7BC6"/>
    <w:rsid w:val="006C7F8F"/>
    <w:rsid w:val="006D00CF"/>
    <w:rsid w:val="006D0234"/>
    <w:rsid w:val="006D0371"/>
    <w:rsid w:val="006D04D2"/>
    <w:rsid w:val="006D0983"/>
    <w:rsid w:val="006D0A06"/>
    <w:rsid w:val="006D0ABD"/>
    <w:rsid w:val="006D0ACB"/>
    <w:rsid w:val="006D0AE0"/>
    <w:rsid w:val="006D0D09"/>
    <w:rsid w:val="006D1870"/>
    <w:rsid w:val="006D187A"/>
    <w:rsid w:val="006D189C"/>
    <w:rsid w:val="006D197E"/>
    <w:rsid w:val="006D199D"/>
    <w:rsid w:val="006D19A7"/>
    <w:rsid w:val="006D19E3"/>
    <w:rsid w:val="006D1C5A"/>
    <w:rsid w:val="006D1D0B"/>
    <w:rsid w:val="006D259E"/>
    <w:rsid w:val="006D2A1D"/>
    <w:rsid w:val="006D2A33"/>
    <w:rsid w:val="006D2AA9"/>
    <w:rsid w:val="006D2DF3"/>
    <w:rsid w:val="006D2F32"/>
    <w:rsid w:val="006D3556"/>
    <w:rsid w:val="006D3AEF"/>
    <w:rsid w:val="006D3B49"/>
    <w:rsid w:val="006D3D7F"/>
    <w:rsid w:val="006D3DB8"/>
    <w:rsid w:val="006D3DBC"/>
    <w:rsid w:val="006D42E9"/>
    <w:rsid w:val="006D454A"/>
    <w:rsid w:val="006D4701"/>
    <w:rsid w:val="006D4B86"/>
    <w:rsid w:val="006D4F26"/>
    <w:rsid w:val="006D5062"/>
    <w:rsid w:val="006D50B0"/>
    <w:rsid w:val="006D53B7"/>
    <w:rsid w:val="006D55F7"/>
    <w:rsid w:val="006D574C"/>
    <w:rsid w:val="006D58DB"/>
    <w:rsid w:val="006D5989"/>
    <w:rsid w:val="006D5C49"/>
    <w:rsid w:val="006D5EAF"/>
    <w:rsid w:val="006D63B8"/>
    <w:rsid w:val="006D6662"/>
    <w:rsid w:val="006D67DB"/>
    <w:rsid w:val="006D6863"/>
    <w:rsid w:val="006D68DE"/>
    <w:rsid w:val="006D6A5A"/>
    <w:rsid w:val="006D6D24"/>
    <w:rsid w:val="006D6D98"/>
    <w:rsid w:val="006D71C2"/>
    <w:rsid w:val="006D72B6"/>
    <w:rsid w:val="006D72D5"/>
    <w:rsid w:val="006D72DA"/>
    <w:rsid w:val="006D75DF"/>
    <w:rsid w:val="006D79BF"/>
    <w:rsid w:val="006E0160"/>
    <w:rsid w:val="006E04B6"/>
    <w:rsid w:val="006E0501"/>
    <w:rsid w:val="006E05CE"/>
    <w:rsid w:val="006E07FC"/>
    <w:rsid w:val="006E08A9"/>
    <w:rsid w:val="006E0A50"/>
    <w:rsid w:val="006E0CAC"/>
    <w:rsid w:val="006E0D66"/>
    <w:rsid w:val="006E0D75"/>
    <w:rsid w:val="006E0EA9"/>
    <w:rsid w:val="006E12E4"/>
    <w:rsid w:val="006E1572"/>
    <w:rsid w:val="006E16B3"/>
    <w:rsid w:val="006E1733"/>
    <w:rsid w:val="006E1C0D"/>
    <w:rsid w:val="006E1CFD"/>
    <w:rsid w:val="006E1D56"/>
    <w:rsid w:val="006E1DDF"/>
    <w:rsid w:val="006E1E2A"/>
    <w:rsid w:val="006E1E4B"/>
    <w:rsid w:val="006E1E8E"/>
    <w:rsid w:val="006E1FEC"/>
    <w:rsid w:val="006E209B"/>
    <w:rsid w:val="006E217E"/>
    <w:rsid w:val="006E21B1"/>
    <w:rsid w:val="006E21BE"/>
    <w:rsid w:val="006E228E"/>
    <w:rsid w:val="006E243A"/>
    <w:rsid w:val="006E25E1"/>
    <w:rsid w:val="006E27C9"/>
    <w:rsid w:val="006E280C"/>
    <w:rsid w:val="006E2A20"/>
    <w:rsid w:val="006E2CF7"/>
    <w:rsid w:val="006E3256"/>
    <w:rsid w:val="006E32F3"/>
    <w:rsid w:val="006E3456"/>
    <w:rsid w:val="006E3659"/>
    <w:rsid w:val="006E36DB"/>
    <w:rsid w:val="006E38A3"/>
    <w:rsid w:val="006E3901"/>
    <w:rsid w:val="006E3AFC"/>
    <w:rsid w:val="006E3BD4"/>
    <w:rsid w:val="006E4079"/>
    <w:rsid w:val="006E4A1E"/>
    <w:rsid w:val="006E4ADB"/>
    <w:rsid w:val="006E4C3D"/>
    <w:rsid w:val="006E50AC"/>
    <w:rsid w:val="006E5240"/>
    <w:rsid w:val="006E52EE"/>
    <w:rsid w:val="006E585A"/>
    <w:rsid w:val="006E59DF"/>
    <w:rsid w:val="006E5A5C"/>
    <w:rsid w:val="006E5AE6"/>
    <w:rsid w:val="006E5C72"/>
    <w:rsid w:val="006E5D9C"/>
    <w:rsid w:val="006E5EDB"/>
    <w:rsid w:val="006E5F66"/>
    <w:rsid w:val="006E62F9"/>
    <w:rsid w:val="006E63E9"/>
    <w:rsid w:val="006E6416"/>
    <w:rsid w:val="006E646F"/>
    <w:rsid w:val="006E665E"/>
    <w:rsid w:val="006E6F37"/>
    <w:rsid w:val="006E70CD"/>
    <w:rsid w:val="006E7326"/>
    <w:rsid w:val="006E739C"/>
    <w:rsid w:val="006E7802"/>
    <w:rsid w:val="006E79CA"/>
    <w:rsid w:val="006E7A0D"/>
    <w:rsid w:val="006E7C8C"/>
    <w:rsid w:val="006E7DE0"/>
    <w:rsid w:val="006E7FF4"/>
    <w:rsid w:val="006F0473"/>
    <w:rsid w:val="006F048D"/>
    <w:rsid w:val="006F04B6"/>
    <w:rsid w:val="006F0ABA"/>
    <w:rsid w:val="006F0BA4"/>
    <w:rsid w:val="006F0C60"/>
    <w:rsid w:val="006F0D1A"/>
    <w:rsid w:val="006F1183"/>
    <w:rsid w:val="006F1328"/>
    <w:rsid w:val="006F1675"/>
    <w:rsid w:val="006F16EF"/>
    <w:rsid w:val="006F1838"/>
    <w:rsid w:val="006F1C53"/>
    <w:rsid w:val="006F1D23"/>
    <w:rsid w:val="006F2096"/>
    <w:rsid w:val="006F25A2"/>
    <w:rsid w:val="006F286E"/>
    <w:rsid w:val="006F2932"/>
    <w:rsid w:val="006F2B3D"/>
    <w:rsid w:val="006F2BE1"/>
    <w:rsid w:val="006F2F0C"/>
    <w:rsid w:val="006F3007"/>
    <w:rsid w:val="006F3269"/>
    <w:rsid w:val="006F326A"/>
    <w:rsid w:val="006F36B0"/>
    <w:rsid w:val="006F3869"/>
    <w:rsid w:val="006F38D6"/>
    <w:rsid w:val="006F3CDE"/>
    <w:rsid w:val="006F3D1F"/>
    <w:rsid w:val="006F3DCA"/>
    <w:rsid w:val="006F4034"/>
    <w:rsid w:val="006F420C"/>
    <w:rsid w:val="006F4348"/>
    <w:rsid w:val="006F4524"/>
    <w:rsid w:val="006F471D"/>
    <w:rsid w:val="006F4A69"/>
    <w:rsid w:val="006F4BE4"/>
    <w:rsid w:val="006F4D36"/>
    <w:rsid w:val="006F4FA4"/>
    <w:rsid w:val="006F5182"/>
    <w:rsid w:val="006F51FA"/>
    <w:rsid w:val="006F549E"/>
    <w:rsid w:val="006F54DD"/>
    <w:rsid w:val="006F5628"/>
    <w:rsid w:val="006F56FE"/>
    <w:rsid w:val="006F5A43"/>
    <w:rsid w:val="006F5AE4"/>
    <w:rsid w:val="006F5E0C"/>
    <w:rsid w:val="006F5E50"/>
    <w:rsid w:val="006F5F7C"/>
    <w:rsid w:val="006F6185"/>
    <w:rsid w:val="006F62F7"/>
    <w:rsid w:val="006F6382"/>
    <w:rsid w:val="006F64C2"/>
    <w:rsid w:val="006F662D"/>
    <w:rsid w:val="006F66C2"/>
    <w:rsid w:val="006F676E"/>
    <w:rsid w:val="006F67F6"/>
    <w:rsid w:val="006F683E"/>
    <w:rsid w:val="006F68D1"/>
    <w:rsid w:val="006F6A0B"/>
    <w:rsid w:val="006F6B1B"/>
    <w:rsid w:val="006F6B86"/>
    <w:rsid w:val="006F6D11"/>
    <w:rsid w:val="006F6DFA"/>
    <w:rsid w:val="006F6EB5"/>
    <w:rsid w:val="006F70CB"/>
    <w:rsid w:val="006F77C6"/>
    <w:rsid w:val="006F782B"/>
    <w:rsid w:val="006F784C"/>
    <w:rsid w:val="006F7B05"/>
    <w:rsid w:val="006F7BEF"/>
    <w:rsid w:val="0070009C"/>
    <w:rsid w:val="00700298"/>
    <w:rsid w:val="007003DD"/>
    <w:rsid w:val="00700446"/>
    <w:rsid w:val="0070057E"/>
    <w:rsid w:val="0070076D"/>
    <w:rsid w:val="00700CC3"/>
    <w:rsid w:val="00700D52"/>
    <w:rsid w:val="00700D97"/>
    <w:rsid w:val="00700E94"/>
    <w:rsid w:val="00700F3B"/>
    <w:rsid w:val="00701005"/>
    <w:rsid w:val="007010C0"/>
    <w:rsid w:val="00701157"/>
    <w:rsid w:val="0070127C"/>
    <w:rsid w:val="007013B3"/>
    <w:rsid w:val="00701571"/>
    <w:rsid w:val="007016D8"/>
    <w:rsid w:val="00701846"/>
    <w:rsid w:val="00701A49"/>
    <w:rsid w:val="00701C1E"/>
    <w:rsid w:val="00701DCB"/>
    <w:rsid w:val="007020CD"/>
    <w:rsid w:val="00702167"/>
    <w:rsid w:val="00702243"/>
    <w:rsid w:val="00702892"/>
    <w:rsid w:val="00702D18"/>
    <w:rsid w:val="00703219"/>
    <w:rsid w:val="007035BF"/>
    <w:rsid w:val="007037FB"/>
    <w:rsid w:val="00703C89"/>
    <w:rsid w:val="00703F0C"/>
    <w:rsid w:val="0070408F"/>
    <w:rsid w:val="00704113"/>
    <w:rsid w:val="007041A9"/>
    <w:rsid w:val="00704A40"/>
    <w:rsid w:val="00704B61"/>
    <w:rsid w:val="00704C7B"/>
    <w:rsid w:val="00704D17"/>
    <w:rsid w:val="00704D1C"/>
    <w:rsid w:val="00704D63"/>
    <w:rsid w:val="00705052"/>
    <w:rsid w:val="0070533D"/>
    <w:rsid w:val="00705365"/>
    <w:rsid w:val="00705443"/>
    <w:rsid w:val="007054F4"/>
    <w:rsid w:val="007059AE"/>
    <w:rsid w:val="0070645B"/>
    <w:rsid w:val="007064C3"/>
    <w:rsid w:val="007065F1"/>
    <w:rsid w:val="00706717"/>
    <w:rsid w:val="00706C7B"/>
    <w:rsid w:val="00706E43"/>
    <w:rsid w:val="00707011"/>
    <w:rsid w:val="0070725A"/>
    <w:rsid w:val="00707394"/>
    <w:rsid w:val="007073F8"/>
    <w:rsid w:val="00707639"/>
    <w:rsid w:val="007077F9"/>
    <w:rsid w:val="00707BD6"/>
    <w:rsid w:val="00707CAE"/>
    <w:rsid w:val="00710098"/>
    <w:rsid w:val="0071009E"/>
    <w:rsid w:val="00710139"/>
    <w:rsid w:val="007104B8"/>
    <w:rsid w:val="007106DD"/>
    <w:rsid w:val="007106F9"/>
    <w:rsid w:val="00710703"/>
    <w:rsid w:val="00710B73"/>
    <w:rsid w:val="00710CC0"/>
    <w:rsid w:val="00710CFE"/>
    <w:rsid w:val="00710D46"/>
    <w:rsid w:val="00710DB2"/>
    <w:rsid w:val="00710E6C"/>
    <w:rsid w:val="00710F29"/>
    <w:rsid w:val="007112A9"/>
    <w:rsid w:val="007113D1"/>
    <w:rsid w:val="00711530"/>
    <w:rsid w:val="00711549"/>
    <w:rsid w:val="0071188B"/>
    <w:rsid w:val="00711897"/>
    <w:rsid w:val="007118A5"/>
    <w:rsid w:val="00711AE9"/>
    <w:rsid w:val="00711D95"/>
    <w:rsid w:val="007121BD"/>
    <w:rsid w:val="00712201"/>
    <w:rsid w:val="007122D4"/>
    <w:rsid w:val="007122E5"/>
    <w:rsid w:val="007123B9"/>
    <w:rsid w:val="00712427"/>
    <w:rsid w:val="007124DC"/>
    <w:rsid w:val="00712643"/>
    <w:rsid w:val="00712964"/>
    <w:rsid w:val="00712BE9"/>
    <w:rsid w:val="00712C2A"/>
    <w:rsid w:val="00712F3F"/>
    <w:rsid w:val="00713285"/>
    <w:rsid w:val="00713573"/>
    <w:rsid w:val="0071368A"/>
    <w:rsid w:val="007137E1"/>
    <w:rsid w:val="00713D21"/>
    <w:rsid w:val="00713D93"/>
    <w:rsid w:val="00713DAA"/>
    <w:rsid w:val="00713FAB"/>
    <w:rsid w:val="00714201"/>
    <w:rsid w:val="0071423D"/>
    <w:rsid w:val="007143A7"/>
    <w:rsid w:val="007143DC"/>
    <w:rsid w:val="0071441C"/>
    <w:rsid w:val="007144E0"/>
    <w:rsid w:val="00714932"/>
    <w:rsid w:val="00714B3C"/>
    <w:rsid w:val="00714C8C"/>
    <w:rsid w:val="00714D27"/>
    <w:rsid w:val="00714ED0"/>
    <w:rsid w:val="00714F80"/>
    <w:rsid w:val="007151AC"/>
    <w:rsid w:val="007153CF"/>
    <w:rsid w:val="0071543A"/>
    <w:rsid w:val="0071556D"/>
    <w:rsid w:val="00715692"/>
    <w:rsid w:val="0071569A"/>
    <w:rsid w:val="00715ADD"/>
    <w:rsid w:val="00715F09"/>
    <w:rsid w:val="00716031"/>
    <w:rsid w:val="007163D1"/>
    <w:rsid w:val="00716631"/>
    <w:rsid w:val="0071683D"/>
    <w:rsid w:val="00716A87"/>
    <w:rsid w:val="00716AC6"/>
    <w:rsid w:val="00716D3D"/>
    <w:rsid w:val="00716DB7"/>
    <w:rsid w:val="00716FF2"/>
    <w:rsid w:val="00717143"/>
    <w:rsid w:val="007171F6"/>
    <w:rsid w:val="00717269"/>
    <w:rsid w:val="00717943"/>
    <w:rsid w:val="00717A81"/>
    <w:rsid w:val="00717AA3"/>
    <w:rsid w:val="00717B45"/>
    <w:rsid w:val="00717C54"/>
    <w:rsid w:val="00717CB4"/>
    <w:rsid w:val="00717EDC"/>
    <w:rsid w:val="00717F81"/>
    <w:rsid w:val="007203A1"/>
    <w:rsid w:val="00720473"/>
    <w:rsid w:val="00720A65"/>
    <w:rsid w:val="00720EE6"/>
    <w:rsid w:val="00720F6E"/>
    <w:rsid w:val="0072110E"/>
    <w:rsid w:val="00721243"/>
    <w:rsid w:val="00721392"/>
    <w:rsid w:val="00721487"/>
    <w:rsid w:val="007215D4"/>
    <w:rsid w:val="007215E8"/>
    <w:rsid w:val="00721774"/>
    <w:rsid w:val="007217E7"/>
    <w:rsid w:val="007218A3"/>
    <w:rsid w:val="00721BF0"/>
    <w:rsid w:val="00721CFB"/>
    <w:rsid w:val="00721E6E"/>
    <w:rsid w:val="00721F62"/>
    <w:rsid w:val="00721F9D"/>
    <w:rsid w:val="0072222B"/>
    <w:rsid w:val="00722665"/>
    <w:rsid w:val="00722730"/>
    <w:rsid w:val="00722743"/>
    <w:rsid w:val="0072302E"/>
    <w:rsid w:val="00723151"/>
    <w:rsid w:val="0072324E"/>
    <w:rsid w:val="0072326E"/>
    <w:rsid w:val="00723437"/>
    <w:rsid w:val="007234D6"/>
    <w:rsid w:val="0072363D"/>
    <w:rsid w:val="00723705"/>
    <w:rsid w:val="00723E72"/>
    <w:rsid w:val="00723FB5"/>
    <w:rsid w:val="00723FDD"/>
    <w:rsid w:val="00724443"/>
    <w:rsid w:val="0072448D"/>
    <w:rsid w:val="007244E5"/>
    <w:rsid w:val="00724708"/>
    <w:rsid w:val="00724D92"/>
    <w:rsid w:val="00724DED"/>
    <w:rsid w:val="00724EE2"/>
    <w:rsid w:val="00725297"/>
    <w:rsid w:val="0072533A"/>
    <w:rsid w:val="0072571A"/>
    <w:rsid w:val="0072595A"/>
    <w:rsid w:val="00725CBC"/>
    <w:rsid w:val="00725D11"/>
    <w:rsid w:val="00725DC6"/>
    <w:rsid w:val="00725EE8"/>
    <w:rsid w:val="0072600F"/>
    <w:rsid w:val="00726088"/>
    <w:rsid w:val="007264FB"/>
    <w:rsid w:val="007266F0"/>
    <w:rsid w:val="007267C9"/>
    <w:rsid w:val="00726ACF"/>
    <w:rsid w:val="00726D0D"/>
    <w:rsid w:val="0072758F"/>
    <w:rsid w:val="007279E6"/>
    <w:rsid w:val="00727CF0"/>
    <w:rsid w:val="00727D12"/>
    <w:rsid w:val="00730251"/>
    <w:rsid w:val="00730260"/>
    <w:rsid w:val="00730832"/>
    <w:rsid w:val="00730A1C"/>
    <w:rsid w:val="00730BFE"/>
    <w:rsid w:val="0073136D"/>
    <w:rsid w:val="007313A8"/>
    <w:rsid w:val="00731625"/>
    <w:rsid w:val="00731847"/>
    <w:rsid w:val="00731A4B"/>
    <w:rsid w:val="00731B9D"/>
    <w:rsid w:val="00731E67"/>
    <w:rsid w:val="00731FF1"/>
    <w:rsid w:val="00732148"/>
    <w:rsid w:val="0073214B"/>
    <w:rsid w:val="007324F3"/>
    <w:rsid w:val="0073263A"/>
    <w:rsid w:val="00732A9F"/>
    <w:rsid w:val="00732C43"/>
    <w:rsid w:val="0073322E"/>
    <w:rsid w:val="007332F9"/>
    <w:rsid w:val="00733518"/>
    <w:rsid w:val="0073372F"/>
    <w:rsid w:val="00733B83"/>
    <w:rsid w:val="00733BC9"/>
    <w:rsid w:val="007345D4"/>
    <w:rsid w:val="00734627"/>
    <w:rsid w:val="0073467E"/>
    <w:rsid w:val="00734BF8"/>
    <w:rsid w:val="00735164"/>
    <w:rsid w:val="007355A0"/>
    <w:rsid w:val="007357FE"/>
    <w:rsid w:val="00735812"/>
    <w:rsid w:val="00735C85"/>
    <w:rsid w:val="00735CBC"/>
    <w:rsid w:val="007365C8"/>
    <w:rsid w:val="00736658"/>
    <w:rsid w:val="00736B41"/>
    <w:rsid w:val="007370B0"/>
    <w:rsid w:val="0073717B"/>
    <w:rsid w:val="007371B8"/>
    <w:rsid w:val="007371FF"/>
    <w:rsid w:val="00737374"/>
    <w:rsid w:val="0073747C"/>
    <w:rsid w:val="0073751A"/>
    <w:rsid w:val="0073751E"/>
    <w:rsid w:val="00737794"/>
    <w:rsid w:val="00737A7D"/>
    <w:rsid w:val="00737B39"/>
    <w:rsid w:val="00737B3F"/>
    <w:rsid w:val="00737B5D"/>
    <w:rsid w:val="00737D30"/>
    <w:rsid w:val="00737E46"/>
    <w:rsid w:val="00740065"/>
    <w:rsid w:val="007400FE"/>
    <w:rsid w:val="0074011B"/>
    <w:rsid w:val="0074043D"/>
    <w:rsid w:val="0074061D"/>
    <w:rsid w:val="00740817"/>
    <w:rsid w:val="0074083F"/>
    <w:rsid w:val="0074090F"/>
    <w:rsid w:val="00740C7B"/>
    <w:rsid w:val="00740F97"/>
    <w:rsid w:val="00741252"/>
    <w:rsid w:val="00741297"/>
    <w:rsid w:val="007413A2"/>
    <w:rsid w:val="00741407"/>
    <w:rsid w:val="00741628"/>
    <w:rsid w:val="007416F5"/>
    <w:rsid w:val="0074196F"/>
    <w:rsid w:val="00741A5B"/>
    <w:rsid w:val="00741ECD"/>
    <w:rsid w:val="00741F67"/>
    <w:rsid w:val="0074220B"/>
    <w:rsid w:val="0074242D"/>
    <w:rsid w:val="0074246C"/>
    <w:rsid w:val="00742BB0"/>
    <w:rsid w:val="00742C70"/>
    <w:rsid w:val="00742D3F"/>
    <w:rsid w:val="00742EA0"/>
    <w:rsid w:val="00742FE8"/>
    <w:rsid w:val="00743116"/>
    <w:rsid w:val="007433E1"/>
    <w:rsid w:val="0074375F"/>
    <w:rsid w:val="00743BF0"/>
    <w:rsid w:val="00743E35"/>
    <w:rsid w:val="00743F11"/>
    <w:rsid w:val="00743F74"/>
    <w:rsid w:val="0074400E"/>
    <w:rsid w:val="00744110"/>
    <w:rsid w:val="0074454C"/>
    <w:rsid w:val="00744728"/>
    <w:rsid w:val="00744871"/>
    <w:rsid w:val="0074499F"/>
    <w:rsid w:val="00744BF8"/>
    <w:rsid w:val="00744C73"/>
    <w:rsid w:val="007452B2"/>
    <w:rsid w:val="007452E5"/>
    <w:rsid w:val="007456A4"/>
    <w:rsid w:val="007458A7"/>
    <w:rsid w:val="00745990"/>
    <w:rsid w:val="00745A10"/>
    <w:rsid w:val="00746041"/>
    <w:rsid w:val="00746119"/>
    <w:rsid w:val="0074619A"/>
    <w:rsid w:val="00746329"/>
    <w:rsid w:val="00746334"/>
    <w:rsid w:val="00746335"/>
    <w:rsid w:val="0074664D"/>
    <w:rsid w:val="00746817"/>
    <w:rsid w:val="007468DC"/>
    <w:rsid w:val="0074690B"/>
    <w:rsid w:val="00746A5E"/>
    <w:rsid w:val="00746BC7"/>
    <w:rsid w:val="00746DCD"/>
    <w:rsid w:val="00746E42"/>
    <w:rsid w:val="00746E7E"/>
    <w:rsid w:val="00746FED"/>
    <w:rsid w:val="007471AE"/>
    <w:rsid w:val="007471BB"/>
    <w:rsid w:val="0074723D"/>
    <w:rsid w:val="00747410"/>
    <w:rsid w:val="007474E0"/>
    <w:rsid w:val="00747998"/>
    <w:rsid w:val="00747B7D"/>
    <w:rsid w:val="00747C5D"/>
    <w:rsid w:val="00747D0C"/>
    <w:rsid w:val="00747D14"/>
    <w:rsid w:val="00750271"/>
    <w:rsid w:val="00750385"/>
    <w:rsid w:val="007505CB"/>
    <w:rsid w:val="00750891"/>
    <w:rsid w:val="0075099B"/>
    <w:rsid w:val="007509F7"/>
    <w:rsid w:val="00750C51"/>
    <w:rsid w:val="00750F1B"/>
    <w:rsid w:val="007510AF"/>
    <w:rsid w:val="007514AA"/>
    <w:rsid w:val="0075177D"/>
    <w:rsid w:val="00751DB7"/>
    <w:rsid w:val="00751F7D"/>
    <w:rsid w:val="00752157"/>
    <w:rsid w:val="00752178"/>
    <w:rsid w:val="0075226C"/>
    <w:rsid w:val="0075238C"/>
    <w:rsid w:val="007526BD"/>
    <w:rsid w:val="0075289D"/>
    <w:rsid w:val="0075290F"/>
    <w:rsid w:val="00752BCB"/>
    <w:rsid w:val="00752D0C"/>
    <w:rsid w:val="00752E1B"/>
    <w:rsid w:val="00752EC5"/>
    <w:rsid w:val="00753166"/>
    <w:rsid w:val="0075325E"/>
    <w:rsid w:val="00753536"/>
    <w:rsid w:val="00753775"/>
    <w:rsid w:val="0075381B"/>
    <w:rsid w:val="00753964"/>
    <w:rsid w:val="007539DE"/>
    <w:rsid w:val="00753A46"/>
    <w:rsid w:val="00753F81"/>
    <w:rsid w:val="00753F84"/>
    <w:rsid w:val="00753FA8"/>
    <w:rsid w:val="00754185"/>
    <w:rsid w:val="007541CA"/>
    <w:rsid w:val="007542EA"/>
    <w:rsid w:val="0075430A"/>
    <w:rsid w:val="007543AC"/>
    <w:rsid w:val="0075473B"/>
    <w:rsid w:val="007547B3"/>
    <w:rsid w:val="0075485B"/>
    <w:rsid w:val="00754A56"/>
    <w:rsid w:val="00754ABE"/>
    <w:rsid w:val="00754C47"/>
    <w:rsid w:val="00754C9C"/>
    <w:rsid w:val="00754E32"/>
    <w:rsid w:val="00755221"/>
    <w:rsid w:val="00755945"/>
    <w:rsid w:val="00755B44"/>
    <w:rsid w:val="00755B83"/>
    <w:rsid w:val="00755DD5"/>
    <w:rsid w:val="00755E7B"/>
    <w:rsid w:val="00755EED"/>
    <w:rsid w:val="007561CA"/>
    <w:rsid w:val="00756308"/>
    <w:rsid w:val="007568CF"/>
    <w:rsid w:val="007568DD"/>
    <w:rsid w:val="00756CCB"/>
    <w:rsid w:val="00756F2B"/>
    <w:rsid w:val="0075725B"/>
    <w:rsid w:val="0075735D"/>
    <w:rsid w:val="0075754B"/>
    <w:rsid w:val="00757611"/>
    <w:rsid w:val="0075762E"/>
    <w:rsid w:val="00757ADA"/>
    <w:rsid w:val="00757DF0"/>
    <w:rsid w:val="00757E62"/>
    <w:rsid w:val="00757ED0"/>
    <w:rsid w:val="00757F0A"/>
    <w:rsid w:val="00757F27"/>
    <w:rsid w:val="00757FCC"/>
    <w:rsid w:val="0076022A"/>
    <w:rsid w:val="007602EE"/>
    <w:rsid w:val="00760534"/>
    <w:rsid w:val="00760719"/>
    <w:rsid w:val="00760BC6"/>
    <w:rsid w:val="00760C2C"/>
    <w:rsid w:val="00760E50"/>
    <w:rsid w:val="007610E2"/>
    <w:rsid w:val="0076120F"/>
    <w:rsid w:val="00761257"/>
    <w:rsid w:val="00761307"/>
    <w:rsid w:val="00761308"/>
    <w:rsid w:val="00761409"/>
    <w:rsid w:val="00761533"/>
    <w:rsid w:val="00761591"/>
    <w:rsid w:val="007616AE"/>
    <w:rsid w:val="007616FD"/>
    <w:rsid w:val="007619F6"/>
    <w:rsid w:val="00761B9B"/>
    <w:rsid w:val="00761C0A"/>
    <w:rsid w:val="00762461"/>
    <w:rsid w:val="00762482"/>
    <w:rsid w:val="007627B9"/>
    <w:rsid w:val="007627CF"/>
    <w:rsid w:val="00762C49"/>
    <w:rsid w:val="00762E83"/>
    <w:rsid w:val="00762F01"/>
    <w:rsid w:val="00763023"/>
    <w:rsid w:val="00763109"/>
    <w:rsid w:val="007632C9"/>
    <w:rsid w:val="00763A1C"/>
    <w:rsid w:val="00763F10"/>
    <w:rsid w:val="0076413A"/>
    <w:rsid w:val="00764148"/>
    <w:rsid w:val="007641CE"/>
    <w:rsid w:val="00764346"/>
    <w:rsid w:val="00764938"/>
    <w:rsid w:val="007649C9"/>
    <w:rsid w:val="007651C5"/>
    <w:rsid w:val="0076547A"/>
    <w:rsid w:val="00765714"/>
    <w:rsid w:val="007657C8"/>
    <w:rsid w:val="007658EF"/>
    <w:rsid w:val="00765AC8"/>
    <w:rsid w:val="00765B0A"/>
    <w:rsid w:val="00765C16"/>
    <w:rsid w:val="00765C7A"/>
    <w:rsid w:val="0076608C"/>
    <w:rsid w:val="0076642F"/>
    <w:rsid w:val="00766434"/>
    <w:rsid w:val="007665EC"/>
    <w:rsid w:val="00766FF5"/>
    <w:rsid w:val="00767029"/>
    <w:rsid w:val="0076718F"/>
    <w:rsid w:val="007673E4"/>
    <w:rsid w:val="00767484"/>
    <w:rsid w:val="007674CF"/>
    <w:rsid w:val="00767AE7"/>
    <w:rsid w:val="00767B1D"/>
    <w:rsid w:val="00767D6F"/>
    <w:rsid w:val="00767F46"/>
    <w:rsid w:val="00767F6B"/>
    <w:rsid w:val="00771006"/>
    <w:rsid w:val="00771084"/>
    <w:rsid w:val="00771461"/>
    <w:rsid w:val="00771565"/>
    <w:rsid w:val="00771635"/>
    <w:rsid w:val="00771661"/>
    <w:rsid w:val="0077192B"/>
    <w:rsid w:val="007719BA"/>
    <w:rsid w:val="00771C81"/>
    <w:rsid w:val="00771C8E"/>
    <w:rsid w:val="0077229C"/>
    <w:rsid w:val="0077243E"/>
    <w:rsid w:val="007725E7"/>
    <w:rsid w:val="007727F1"/>
    <w:rsid w:val="0077284C"/>
    <w:rsid w:val="007729A9"/>
    <w:rsid w:val="00772A42"/>
    <w:rsid w:val="00772B28"/>
    <w:rsid w:val="00772C73"/>
    <w:rsid w:val="00772C99"/>
    <w:rsid w:val="00772D3A"/>
    <w:rsid w:val="00772E9A"/>
    <w:rsid w:val="00773076"/>
    <w:rsid w:val="00773081"/>
    <w:rsid w:val="007731C5"/>
    <w:rsid w:val="00773752"/>
    <w:rsid w:val="00773988"/>
    <w:rsid w:val="00773AF4"/>
    <w:rsid w:val="00773D69"/>
    <w:rsid w:val="00773E77"/>
    <w:rsid w:val="00773F6D"/>
    <w:rsid w:val="0077406D"/>
    <w:rsid w:val="0077411C"/>
    <w:rsid w:val="0077447F"/>
    <w:rsid w:val="007745FB"/>
    <w:rsid w:val="00774BEF"/>
    <w:rsid w:val="00774D01"/>
    <w:rsid w:val="0077519A"/>
    <w:rsid w:val="0077531D"/>
    <w:rsid w:val="007754B5"/>
    <w:rsid w:val="007755CE"/>
    <w:rsid w:val="007757B1"/>
    <w:rsid w:val="00775A0F"/>
    <w:rsid w:val="00775E81"/>
    <w:rsid w:val="00775F87"/>
    <w:rsid w:val="00775FF1"/>
    <w:rsid w:val="00776226"/>
    <w:rsid w:val="00776664"/>
    <w:rsid w:val="00776E6E"/>
    <w:rsid w:val="00776F81"/>
    <w:rsid w:val="007770D7"/>
    <w:rsid w:val="00777133"/>
    <w:rsid w:val="0077775C"/>
    <w:rsid w:val="00777BB3"/>
    <w:rsid w:val="00777C8A"/>
    <w:rsid w:val="00777EB8"/>
    <w:rsid w:val="0078005F"/>
    <w:rsid w:val="0078021E"/>
    <w:rsid w:val="007802E1"/>
    <w:rsid w:val="007802F8"/>
    <w:rsid w:val="0078041D"/>
    <w:rsid w:val="0078044B"/>
    <w:rsid w:val="00780493"/>
    <w:rsid w:val="00780858"/>
    <w:rsid w:val="007808E8"/>
    <w:rsid w:val="00780D1B"/>
    <w:rsid w:val="00781001"/>
    <w:rsid w:val="0078117D"/>
    <w:rsid w:val="007814E0"/>
    <w:rsid w:val="0078157F"/>
    <w:rsid w:val="00781BAD"/>
    <w:rsid w:val="00781C81"/>
    <w:rsid w:val="007825CD"/>
    <w:rsid w:val="00782689"/>
    <w:rsid w:val="00782880"/>
    <w:rsid w:val="00782A84"/>
    <w:rsid w:val="00782BB6"/>
    <w:rsid w:val="00782C48"/>
    <w:rsid w:val="00782E38"/>
    <w:rsid w:val="00782F53"/>
    <w:rsid w:val="00783448"/>
    <w:rsid w:val="007835E9"/>
    <w:rsid w:val="00783A39"/>
    <w:rsid w:val="00783D27"/>
    <w:rsid w:val="00783EE4"/>
    <w:rsid w:val="00784133"/>
    <w:rsid w:val="00784141"/>
    <w:rsid w:val="0078432D"/>
    <w:rsid w:val="007844EC"/>
    <w:rsid w:val="007846AD"/>
    <w:rsid w:val="0078472F"/>
    <w:rsid w:val="0078476A"/>
    <w:rsid w:val="00784BE3"/>
    <w:rsid w:val="00784DD9"/>
    <w:rsid w:val="00784EA4"/>
    <w:rsid w:val="00784F93"/>
    <w:rsid w:val="00784FE6"/>
    <w:rsid w:val="00784FFE"/>
    <w:rsid w:val="007856C6"/>
    <w:rsid w:val="00785C0E"/>
    <w:rsid w:val="00785C61"/>
    <w:rsid w:val="00785DF8"/>
    <w:rsid w:val="00785F8D"/>
    <w:rsid w:val="007866AF"/>
    <w:rsid w:val="00786901"/>
    <w:rsid w:val="00786AB6"/>
    <w:rsid w:val="00786BE3"/>
    <w:rsid w:val="00786EC1"/>
    <w:rsid w:val="00786EDF"/>
    <w:rsid w:val="00787220"/>
    <w:rsid w:val="00787BD3"/>
    <w:rsid w:val="00787C8A"/>
    <w:rsid w:val="00787CB6"/>
    <w:rsid w:val="00787DD0"/>
    <w:rsid w:val="00787DD8"/>
    <w:rsid w:val="00787F2E"/>
    <w:rsid w:val="00790021"/>
    <w:rsid w:val="00790130"/>
    <w:rsid w:val="0079034E"/>
    <w:rsid w:val="00790442"/>
    <w:rsid w:val="00790873"/>
    <w:rsid w:val="00790932"/>
    <w:rsid w:val="00790AA1"/>
    <w:rsid w:val="00790B33"/>
    <w:rsid w:val="00790C5E"/>
    <w:rsid w:val="007910B5"/>
    <w:rsid w:val="007913EA"/>
    <w:rsid w:val="007913FD"/>
    <w:rsid w:val="007917DE"/>
    <w:rsid w:val="0079188A"/>
    <w:rsid w:val="00791C39"/>
    <w:rsid w:val="00791C57"/>
    <w:rsid w:val="00791C5E"/>
    <w:rsid w:val="00792177"/>
    <w:rsid w:val="00792E03"/>
    <w:rsid w:val="0079312C"/>
    <w:rsid w:val="0079312E"/>
    <w:rsid w:val="00793628"/>
    <w:rsid w:val="00793EB0"/>
    <w:rsid w:val="00793F65"/>
    <w:rsid w:val="00794474"/>
    <w:rsid w:val="007944A6"/>
    <w:rsid w:val="007947A2"/>
    <w:rsid w:val="00794BB1"/>
    <w:rsid w:val="00794EAD"/>
    <w:rsid w:val="00794FA2"/>
    <w:rsid w:val="00794FF9"/>
    <w:rsid w:val="00794FFD"/>
    <w:rsid w:val="00795060"/>
    <w:rsid w:val="00795079"/>
    <w:rsid w:val="007951F0"/>
    <w:rsid w:val="007952C1"/>
    <w:rsid w:val="0079531E"/>
    <w:rsid w:val="00795535"/>
    <w:rsid w:val="00795614"/>
    <w:rsid w:val="00795A73"/>
    <w:rsid w:val="00795AA1"/>
    <w:rsid w:val="00795C02"/>
    <w:rsid w:val="00795C03"/>
    <w:rsid w:val="00796122"/>
    <w:rsid w:val="00796443"/>
    <w:rsid w:val="007964D6"/>
    <w:rsid w:val="00796592"/>
    <w:rsid w:val="0079669E"/>
    <w:rsid w:val="00796790"/>
    <w:rsid w:val="007967C8"/>
    <w:rsid w:val="007968BE"/>
    <w:rsid w:val="00796995"/>
    <w:rsid w:val="00796BA6"/>
    <w:rsid w:val="00796D55"/>
    <w:rsid w:val="00796F4C"/>
    <w:rsid w:val="0079722D"/>
    <w:rsid w:val="00797418"/>
    <w:rsid w:val="0079770B"/>
    <w:rsid w:val="00797961"/>
    <w:rsid w:val="00797985"/>
    <w:rsid w:val="00797A4E"/>
    <w:rsid w:val="00797FCE"/>
    <w:rsid w:val="007A006A"/>
    <w:rsid w:val="007A04AD"/>
    <w:rsid w:val="007A053D"/>
    <w:rsid w:val="007A063B"/>
    <w:rsid w:val="007A074D"/>
    <w:rsid w:val="007A0829"/>
    <w:rsid w:val="007A0839"/>
    <w:rsid w:val="007A0855"/>
    <w:rsid w:val="007A09E1"/>
    <w:rsid w:val="007A0A1A"/>
    <w:rsid w:val="007A0B11"/>
    <w:rsid w:val="007A0CE7"/>
    <w:rsid w:val="007A0DB0"/>
    <w:rsid w:val="007A0E76"/>
    <w:rsid w:val="007A0F18"/>
    <w:rsid w:val="007A15A5"/>
    <w:rsid w:val="007A165A"/>
    <w:rsid w:val="007A1B07"/>
    <w:rsid w:val="007A23C9"/>
    <w:rsid w:val="007A240B"/>
    <w:rsid w:val="007A27B1"/>
    <w:rsid w:val="007A27D0"/>
    <w:rsid w:val="007A28D3"/>
    <w:rsid w:val="007A2985"/>
    <w:rsid w:val="007A2BFD"/>
    <w:rsid w:val="007A2E7D"/>
    <w:rsid w:val="007A302F"/>
    <w:rsid w:val="007A3084"/>
    <w:rsid w:val="007A3125"/>
    <w:rsid w:val="007A335C"/>
    <w:rsid w:val="007A3579"/>
    <w:rsid w:val="007A372F"/>
    <w:rsid w:val="007A3C55"/>
    <w:rsid w:val="007A3CD2"/>
    <w:rsid w:val="007A3F34"/>
    <w:rsid w:val="007A403C"/>
    <w:rsid w:val="007A415A"/>
    <w:rsid w:val="007A42B8"/>
    <w:rsid w:val="007A4324"/>
    <w:rsid w:val="007A43BA"/>
    <w:rsid w:val="007A4456"/>
    <w:rsid w:val="007A456A"/>
    <w:rsid w:val="007A4572"/>
    <w:rsid w:val="007A4816"/>
    <w:rsid w:val="007A4964"/>
    <w:rsid w:val="007A4B36"/>
    <w:rsid w:val="007A4C0E"/>
    <w:rsid w:val="007A4D1B"/>
    <w:rsid w:val="007A4F3A"/>
    <w:rsid w:val="007A4FCE"/>
    <w:rsid w:val="007A50B1"/>
    <w:rsid w:val="007A512F"/>
    <w:rsid w:val="007A520B"/>
    <w:rsid w:val="007A5263"/>
    <w:rsid w:val="007A53BB"/>
    <w:rsid w:val="007A54CB"/>
    <w:rsid w:val="007A5995"/>
    <w:rsid w:val="007A5ACE"/>
    <w:rsid w:val="007A5ADE"/>
    <w:rsid w:val="007A5C1B"/>
    <w:rsid w:val="007A5C8B"/>
    <w:rsid w:val="007A5D5D"/>
    <w:rsid w:val="007A5D5E"/>
    <w:rsid w:val="007A5DE4"/>
    <w:rsid w:val="007A60A1"/>
    <w:rsid w:val="007A60AE"/>
    <w:rsid w:val="007A62DB"/>
    <w:rsid w:val="007A6817"/>
    <w:rsid w:val="007A68A8"/>
    <w:rsid w:val="007A6911"/>
    <w:rsid w:val="007A69E0"/>
    <w:rsid w:val="007A6B5E"/>
    <w:rsid w:val="007A6C0B"/>
    <w:rsid w:val="007A6C66"/>
    <w:rsid w:val="007A71FE"/>
    <w:rsid w:val="007A72FC"/>
    <w:rsid w:val="007A73AD"/>
    <w:rsid w:val="007A7553"/>
    <w:rsid w:val="007A7575"/>
    <w:rsid w:val="007A7663"/>
    <w:rsid w:val="007A7705"/>
    <w:rsid w:val="007B04BE"/>
    <w:rsid w:val="007B06EF"/>
    <w:rsid w:val="007B085F"/>
    <w:rsid w:val="007B0A1B"/>
    <w:rsid w:val="007B0F44"/>
    <w:rsid w:val="007B1103"/>
    <w:rsid w:val="007B1247"/>
    <w:rsid w:val="007B12E1"/>
    <w:rsid w:val="007B2183"/>
    <w:rsid w:val="007B21A2"/>
    <w:rsid w:val="007B228C"/>
    <w:rsid w:val="007B2455"/>
    <w:rsid w:val="007B2509"/>
    <w:rsid w:val="007B253D"/>
    <w:rsid w:val="007B25A0"/>
    <w:rsid w:val="007B2709"/>
    <w:rsid w:val="007B2BBC"/>
    <w:rsid w:val="007B2C82"/>
    <w:rsid w:val="007B2CFC"/>
    <w:rsid w:val="007B2D11"/>
    <w:rsid w:val="007B3565"/>
    <w:rsid w:val="007B37F7"/>
    <w:rsid w:val="007B3844"/>
    <w:rsid w:val="007B3ACC"/>
    <w:rsid w:val="007B3ADE"/>
    <w:rsid w:val="007B3D37"/>
    <w:rsid w:val="007B3D85"/>
    <w:rsid w:val="007B3DC7"/>
    <w:rsid w:val="007B3E10"/>
    <w:rsid w:val="007B4182"/>
    <w:rsid w:val="007B4217"/>
    <w:rsid w:val="007B4439"/>
    <w:rsid w:val="007B44CD"/>
    <w:rsid w:val="007B46C6"/>
    <w:rsid w:val="007B4770"/>
    <w:rsid w:val="007B4AC8"/>
    <w:rsid w:val="007B4C08"/>
    <w:rsid w:val="007B4C17"/>
    <w:rsid w:val="007B4CFF"/>
    <w:rsid w:val="007B4FD1"/>
    <w:rsid w:val="007B50D5"/>
    <w:rsid w:val="007B51E1"/>
    <w:rsid w:val="007B52BA"/>
    <w:rsid w:val="007B5304"/>
    <w:rsid w:val="007B555F"/>
    <w:rsid w:val="007B5856"/>
    <w:rsid w:val="007B5B88"/>
    <w:rsid w:val="007B5C6E"/>
    <w:rsid w:val="007B5D35"/>
    <w:rsid w:val="007B5FEA"/>
    <w:rsid w:val="007B62F1"/>
    <w:rsid w:val="007B63D3"/>
    <w:rsid w:val="007B6912"/>
    <w:rsid w:val="007B6A26"/>
    <w:rsid w:val="007B6E6B"/>
    <w:rsid w:val="007B6F29"/>
    <w:rsid w:val="007B6FAB"/>
    <w:rsid w:val="007B726A"/>
    <w:rsid w:val="007B73BF"/>
    <w:rsid w:val="007B744E"/>
    <w:rsid w:val="007B756A"/>
    <w:rsid w:val="007B780F"/>
    <w:rsid w:val="007B79B5"/>
    <w:rsid w:val="007B7B9A"/>
    <w:rsid w:val="007C0191"/>
    <w:rsid w:val="007C08FE"/>
    <w:rsid w:val="007C09D9"/>
    <w:rsid w:val="007C0BB3"/>
    <w:rsid w:val="007C0C59"/>
    <w:rsid w:val="007C0FEF"/>
    <w:rsid w:val="007C12D0"/>
    <w:rsid w:val="007C13B2"/>
    <w:rsid w:val="007C158B"/>
    <w:rsid w:val="007C178E"/>
    <w:rsid w:val="007C17D9"/>
    <w:rsid w:val="007C1DBC"/>
    <w:rsid w:val="007C1E44"/>
    <w:rsid w:val="007C2427"/>
    <w:rsid w:val="007C2858"/>
    <w:rsid w:val="007C2924"/>
    <w:rsid w:val="007C2BFF"/>
    <w:rsid w:val="007C2CC9"/>
    <w:rsid w:val="007C2D34"/>
    <w:rsid w:val="007C2E97"/>
    <w:rsid w:val="007C304E"/>
    <w:rsid w:val="007C3093"/>
    <w:rsid w:val="007C311D"/>
    <w:rsid w:val="007C3171"/>
    <w:rsid w:val="007C3268"/>
    <w:rsid w:val="007C32B1"/>
    <w:rsid w:val="007C330D"/>
    <w:rsid w:val="007C3380"/>
    <w:rsid w:val="007C355C"/>
    <w:rsid w:val="007C35F5"/>
    <w:rsid w:val="007C39EC"/>
    <w:rsid w:val="007C3B9B"/>
    <w:rsid w:val="007C40F0"/>
    <w:rsid w:val="007C41AE"/>
    <w:rsid w:val="007C428D"/>
    <w:rsid w:val="007C431A"/>
    <w:rsid w:val="007C45BA"/>
    <w:rsid w:val="007C47F6"/>
    <w:rsid w:val="007C48DE"/>
    <w:rsid w:val="007C4CE1"/>
    <w:rsid w:val="007C4F0C"/>
    <w:rsid w:val="007C50E3"/>
    <w:rsid w:val="007C5204"/>
    <w:rsid w:val="007C554F"/>
    <w:rsid w:val="007C5658"/>
    <w:rsid w:val="007C5687"/>
    <w:rsid w:val="007C578C"/>
    <w:rsid w:val="007C57A8"/>
    <w:rsid w:val="007C5ADB"/>
    <w:rsid w:val="007C5B94"/>
    <w:rsid w:val="007C5EEC"/>
    <w:rsid w:val="007C5FCD"/>
    <w:rsid w:val="007C622C"/>
    <w:rsid w:val="007C6632"/>
    <w:rsid w:val="007C6E00"/>
    <w:rsid w:val="007C6F0F"/>
    <w:rsid w:val="007C6FC1"/>
    <w:rsid w:val="007C70BE"/>
    <w:rsid w:val="007C7977"/>
    <w:rsid w:val="007C79D7"/>
    <w:rsid w:val="007C7F6E"/>
    <w:rsid w:val="007C7FFE"/>
    <w:rsid w:val="007D0210"/>
    <w:rsid w:val="007D03AB"/>
    <w:rsid w:val="007D0638"/>
    <w:rsid w:val="007D0BBF"/>
    <w:rsid w:val="007D10B1"/>
    <w:rsid w:val="007D124B"/>
    <w:rsid w:val="007D163D"/>
    <w:rsid w:val="007D17F0"/>
    <w:rsid w:val="007D1899"/>
    <w:rsid w:val="007D191E"/>
    <w:rsid w:val="007D1B4B"/>
    <w:rsid w:val="007D1C13"/>
    <w:rsid w:val="007D1E69"/>
    <w:rsid w:val="007D1F60"/>
    <w:rsid w:val="007D209F"/>
    <w:rsid w:val="007D2216"/>
    <w:rsid w:val="007D228D"/>
    <w:rsid w:val="007D23AA"/>
    <w:rsid w:val="007D240E"/>
    <w:rsid w:val="007D2657"/>
    <w:rsid w:val="007D26ED"/>
    <w:rsid w:val="007D3084"/>
    <w:rsid w:val="007D3513"/>
    <w:rsid w:val="007D3865"/>
    <w:rsid w:val="007D38B5"/>
    <w:rsid w:val="007D39E2"/>
    <w:rsid w:val="007D3C26"/>
    <w:rsid w:val="007D3E88"/>
    <w:rsid w:val="007D3EB3"/>
    <w:rsid w:val="007D3FA4"/>
    <w:rsid w:val="007D4184"/>
    <w:rsid w:val="007D4234"/>
    <w:rsid w:val="007D4466"/>
    <w:rsid w:val="007D44BA"/>
    <w:rsid w:val="007D4ABF"/>
    <w:rsid w:val="007D4C27"/>
    <w:rsid w:val="007D4C3D"/>
    <w:rsid w:val="007D509D"/>
    <w:rsid w:val="007D5592"/>
    <w:rsid w:val="007D58CB"/>
    <w:rsid w:val="007D5ACA"/>
    <w:rsid w:val="007D5C2F"/>
    <w:rsid w:val="007D5ED0"/>
    <w:rsid w:val="007D5F1C"/>
    <w:rsid w:val="007D5F98"/>
    <w:rsid w:val="007D6080"/>
    <w:rsid w:val="007D622B"/>
    <w:rsid w:val="007D6377"/>
    <w:rsid w:val="007D667A"/>
    <w:rsid w:val="007D69F2"/>
    <w:rsid w:val="007D6B38"/>
    <w:rsid w:val="007D6C4C"/>
    <w:rsid w:val="007D6DC4"/>
    <w:rsid w:val="007D6DF0"/>
    <w:rsid w:val="007D6F2C"/>
    <w:rsid w:val="007D6F8B"/>
    <w:rsid w:val="007D6FFC"/>
    <w:rsid w:val="007D7033"/>
    <w:rsid w:val="007D7183"/>
    <w:rsid w:val="007D7476"/>
    <w:rsid w:val="007D7651"/>
    <w:rsid w:val="007D7906"/>
    <w:rsid w:val="007D7A19"/>
    <w:rsid w:val="007D7D48"/>
    <w:rsid w:val="007D7E68"/>
    <w:rsid w:val="007E02FA"/>
    <w:rsid w:val="007E03F5"/>
    <w:rsid w:val="007E081F"/>
    <w:rsid w:val="007E097A"/>
    <w:rsid w:val="007E0E16"/>
    <w:rsid w:val="007E0FFA"/>
    <w:rsid w:val="007E1102"/>
    <w:rsid w:val="007E12FA"/>
    <w:rsid w:val="007E18D7"/>
    <w:rsid w:val="007E1A10"/>
    <w:rsid w:val="007E1B31"/>
    <w:rsid w:val="007E1DE4"/>
    <w:rsid w:val="007E1EDE"/>
    <w:rsid w:val="007E1F9E"/>
    <w:rsid w:val="007E21A0"/>
    <w:rsid w:val="007E21A6"/>
    <w:rsid w:val="007E22D1"/>
    <w:rsid w:val="007E248A"/>
    <w:rsid w:val="007E25D8"/>
    <w:rsid w:val="007E2668"/>
    <w:rsid w:val="007E26E4"/>
    <w:rsid w:val="007E2721"/>
    <w:rsid w:val="007E2E8A"/>
    <w:rsid w:val="007E303E"/>
    <w:rsid w:val="007E330B"/>
    <w:rsid w:val="007E3368"/>
    <w:rsid w:val="007E377A"/>
    <w:rsid w:val="007E39E5"/>
    <w:rsid w:val="007E3B86"/>
    <w:rsid w:val="007E3C29"/>
    <w:rsid w:val="007E3D27"/>
    <w:rsid w:val="007E3FD1"/>
    <w:rsid w:val="007E419C"/>
    <w:rsid w:val="007E41EB"/>
    <w:rsid w:val="007E4581"/>
    <w:rsid w:val="007E47F1"/>
    <w:rsid w:val="007E490F"/>
    <w:rsid w:val="007E4C1D"/>
    <w:rsid w:val="007E4CB9"/>
    <w:rsid w:val="007E5103"/>
    <w:rsid w:val="007E5337"/>
    <w:rsid w:val="007E544D"/>
    <w:rsid w:val="007E54A7"/>
    <w:rsid w:val="007E576D"/>
    <w:rsid w:val="007E5958"/>
    <w:rsid w:val="007E61C1"/>
    <w:rsid w:val="007E6316"/>
    <w:rsid w:val="007E6385"/>
    <w:rsid w:val="007E6392"/>
    <w:rsid w:val="007E675D"/>
    <w:rsid w:val="007E6C27"/>
    <w:rsid w:val="007E6D35"/>
    <w:rsid w:val="007E6E9A"/>
    <w:rsid w:val="007E700A"/>
    <w:rsid w:val="007E71B5"/>
    <w:rsid w:val="007E745C"/>
    <w:rsid w:val="007E751A"/>
    <w:rsid w:val="007E753D"/>
    <w:rsid w:val="007E7B3D"/>
    <w:rsid w:val="007E7D26"/>
    <w:rsid w:val="007E7DAA"/>
    <w:rsid w:val="007F00F3"/>
    <w:rsid w:val="007F02FC"/>
    <w:rsid w:val="007F0355"/>
    <w:rsid w:val="007F0548"/>
    <w:rsid w:val="007F0739"/>
    <w:rsid w:val="007F0C49"/>
    <w:rsid w:val="007F10B0"/>
    <w:rsid w:val="007F11D3"/>
    <w:rsid w:val="007F143E"/>
    <w:rsid w:val="007F163E"/>
    <w:rsid w:val="007F17A4"/>
    <w:rsid w:val="007F1821"/>
    <w:rsid w:val="007F1959"/>
    <w:rsid w:val="007F1A88"/>
    <w:rsid w:val="007F1B71"/>
    <w:rsid w:val="007F1FC7"/>
    <w:rsid w:val="007F200E"/>
    <w:rsid w:val="007F21DA"/>
    <w:rsid w:val="007F21F9"/>
    <w:rsid w:val="007F226C"/>
    <w:rsid w:val="007F2292"/>
    <w:rsid w:val="007F273F"/>
    <w:rsid w:val="007F2800"/>
    <w:rsid w:val="007F2849"/>
    <w:rsid w:val="007F2957"/>
    <w:rsid w:val="007F2B84"/>
    <w:rsid w:val="007F2BC0"/>
    <w:rsid w:val="007F2E6B"/>
    <w:rsid w:val="007F2F38"/>
    <w:rsid w:val="007F3208"/>
    <w:rsid w:val="007F3347"/>
    <w:rsid w:val="007F3411"/>
    <w:rsid w:val="007F36A0"/>
    <w:rsid w:val="007F36C1"/>
    <w:rsid w:val="007F37ED"/>
    <w:rsid w:val="007F3C0F"/>
    <w:rsid w:val="007F3F61"/>
    <w:rsid w:val="007F4131"/>
    <w:rsid w:val="007F43B0"/>
    <w:rsid w:val="007F4556"/>
    <w:rsid w:val="007F45DC"/>
    <w:rsid w:val="007F474E"/>
    <w:rsid w:val="007F49F3"/>
    <w:rsid w:val="007F4A4E"/>
    <w:rsid w:val="007F4C84"/>
    <w:rsid w:val="007F4D52"/>
    <w:rsid w:val="007F51AC"/>
    <w:rsid w:val="007F5254"/>
    <w:rsid w:val="007F535D"/>
    <w:rsid w:val="007F5493"/>
    <w:rsid w:val="007F5916"/>
    <w:rsid w:val="007F59E4"/>
    <w:rsid w:val="007F5A26"/>
    <w:rsid w:val="007F5A92"/>
    <w:rsid w:val="007F5AD9"/>
    <w:rsid w:val="007F5CE2"/>
    <w:rsid w:val="007F5CE9"/>
    <w:rsid w:val="007F5D9C"/>
    <w:rsid w:val="007F5E10"/>
    <w:rsid w:val="007F6211"/>
    <w:rsid w:val="007F6538"/>
    <w:rsid w:val="007F6833"/>
    <w:rsid w:val="007F6866"/>
    <w:rsid w:val="007F6AD4"/>
    <w:rsid w:val="007F6D29"/>
    <w:rsid w:val="007F6FA4"/>
    <w:rsid w:val="007F701A"/>
    <w:rsid w:val="007F7222"/>
    <w:rsid w:val="007F73A4"/>
    <w:rsid w:val="007F760E"/>
    <w:rsid w:val="007F76C9"/>
    <w:rsid w:val="007F77DB"/>
    <w:rsid w:val="007F7B2B"/>
    <w:rsid w:val="007F7B6E"/>
    <w:rsid w:val="00800842"/>
    <w:rsid w:val="008009C7"/>
    <w:rsid w:val="00800BC2"/>
    <w:rsid w:val="008010A4"/>
    <w:rsid w:val="008013AA"/>
    <w:rsid w:val="00801609"/>
    <w:rsid w:val="008016B0"/>
    <w:rsid w:val="00801736"/>
    <w:rsid w:val="0080189C"/>
    <w:rsid w:val="008018CB"/>
    <w:rsid w:val="00801ADD"/>
    <w:rsid w:val="008020AB"/>
    <w:rsid w:val="00802519"/>
    <w:rsid w:val="00802670"/>
    <w:rsid w:val="00802678"/>
    <w:rsid w:val="008026B0"/>
    <w:rsid w:val="00802718"/>
    <w:rsid w:val="00802795"/>
    <w:rsid w:val="00802797"/>
    <w:rsid w:val="008027AA"/>
    <w:rsid w:val="008029F5"/>
    <w:rsid w:val="00802A7F"/>
    <w:rsid w:val="00802CE9"/>
    <w:rsid w:val="00802ECB"/>
    <w:rsid w:val="00802F7B"/>
    <w:rsid w:val="008030A3"/>
    <w:rsid w:val="00803104"/>
    <w:rsid w:val="00803328"/>
    <w:rsid w:val="008033C7"/>
    <w:rsid w:val="00803400"/>
    <w:rsid w:val="0080362D"/>
    <w:rsid w:val="008036AC"/>
    <w:rsid w:val="008038B0"/>
    <w:rsid w:val="00803EDB"/>
    <w:rsid w:val="00803F6D"/>
    <w:rsid w:val="00804087"/>
    <w:rsid w:val="0080426B"/>
    <w:rsid w:val="00804300"/>
    <w:rsid w:val="00804311"/>
    <w:rsid w:val="00804663"/>
    <w:rsid w:val="0080467A"/>
    <w:rsid w:val="008047EF"/>
    <w:rsid w:val="00804802"/>
    <w:rsid w:val="00804836"/>
    <w:rsid w:val="008048C6"/>
    <w:rsid w:val="00804CA7"/>
    <w:rsid w:val="00804E9A"/>
    <w:rsid w:val="00804EED"/>
    <w:rsid w:val="0080504E"/>
    <w:rsid w:val="008050C8"/>
    <w:rsid w:val="008057B0"/>
    <w:rsid w:val="00805802"/>
    <w:rsid w:val="008058A0"/>
    <w:rsid w:val="0080592C"/>
    <w:rsid w:val="00805971"/>
    <w:rsid w:val="00805C1E"/>
    <w:rsid w:val="00805CEA"/>
    <w:rsid w:val="00805D97"/>
    <w:rsid w:val="008060BE"/>
    <w:rsid w:val="0080615A"/>
    <w:rsid w:val="008063BD"/>
    <w:rsid w:val="0080643D"/>
    <w:rsid w:val="008064F1"/>
    <w:rsid w:val="00806725"/>
    <w:rsid w:val="0080688E"/>
    <w:rsid w:val="008068C2"/>
    <w:rsid w:val="00806B54"/>
    <w:rsid w:val="00806B6A"/>
    <w:rsid w:val="008070B5"/>
    <w:rsid w:val="008071F1"/>
    <w:rsid w:val="00807467"/>
    <w:rsid w:val="008074DE"/>
    <w:rsid w:val="0080780F"/>
    <w:rsid w:val="00807B4B"/>
    <w:rsid w:val="00807BD0"/>
    <w:rsid w:val="00807E0D"/>
    <w:rsid w:val="00807F39"/>
    <w:rsid w:val="008104A0"/>
    <w:rsid w:val="008108A6"/>
    <w:rsid w:val="00810B94"/>
    <w:rsid w:val="00810D86"/>
    <w:rsid w:val="00811304"/>
    <w:rsid w:val="00811430"/>
    <w:rsid w:val="0081158F"/>
    <w:rsid w:val="008117D6"/>
    <w:rsid w:val="0081181E"/>
    <w:rsid w:val="00811ECB"/>
    <w:rsid w:val="00812043"/>
    <w:rsid w:val="0081234B"/>
    <w:rsid w:val="008123B5"/>
    <w:rsid w:val="00812429"/>
    <w:rsid w:val="00812E2D"/>
    <w:rsid w:val="00812F0A"/>
    <w:rsid w:val="008130DA"/>
    <w:rsid w:val="0081318B"/>
    <w:rsid w:val="008133D3"/>
    <w:rsid w:val="00813760"/>
    <w:rsid w:val="00813B62"/>
    <w:rsid w:val="00813DD3"/>
    <w:rsid w:val="00813F5B"/>
    <w:rsid w:val="0081401C"/>
    <w:rsid w:val="00814116"/>
    <w:rsid w:val="008142AA"/>
    <w:rsid w:val="00814373"/>
    <w:rsid w:val="008144EE"/>
    <w:rsid w:val="008148BA"/>
    <w:rsid w:val="00814926"/>
    <w:rsid w:val="00814AC2"/>
    <w:rsid w:val="00814FD4"/>
    <w:rsid w:val="00815404"/>
    <w:rsid w:val="0081555F"/>
    <w:rsid w:val="008157F5"/>
    <w:rsid w:val="00815BA3"/>
    <w:rsid w:val="00815D8A"/>
    <w:rsid w:val="008165E3"/>
    <w:rsid w:val="00816662"/>
    <w:rsid w:val="00816A35"/>
    <w:rsid w:val="00816CA0"/>
    <w:rsid w:val="00816DAE"/>
    <w:rsid w:val="00816DCA"/>
    <w:rsid w:val="00816F3A"/>
    <w:rsid w:val="00817094"/>
    <w:rsid w:val="00817346"/>
    <w:rsid w:val="00817349"/>
    <w:rsid w:val="008175C7"/>
    <w:rsid w:val="00817757"/>
    <w:rsid w:val="0081786C"/>
    <w:rsid w:val="00817B58"/>
    <w:rsid w:val="00817BBD"/>
    <w:rsid w:val="00817D64"/>
    <w:rsid w:val="00817F1A"/>
    <w:rsid w:val="008203BB"/>
    <w:rsid w:val="00820416"/>
    <w:rsid w:val="008204BE"/>
    <w:rsid w:val="008205F2"/>
    <w:rsid w:val="008206DB"/>
    <w:rsid w:val="00820C0F"/>
    <w:rsid w:val="00820F8E"/>
    <w:rsid w:val="00821092"/>
    <w:rsid w:val="00821278"/>
    <w:rsid w:val="008212C5"/>
    <w:rsid w:val="008213A8"/>
    <w:rsid w:val="008214FA"/>
    <w:rsid w:val="008219F3"/>
    <w:rsid w:val="00821D19"/>
    <w:rsid w:val="00821DD5"/>
    <w:rsid w:val="00821E79"/>
    <w:rsid w:val="00821FD9"/>
    <w:rsid w:val="0082229A"/>
    <w:rsid w:val="00822303"/>
    <w:rsid w:val="00822468"/>
    <w:rsid w:val="008224E9"/>
    <w:rsid w:val="008226D2"/>
    <w:rsid w:val="00822704"/>
    <w:rsid w:val="008229C4"/>
    <w:rsid w:val="00822D4B"/>
    <w:rsid w:val="00822D88"/>
    <w:rsid w:val="00822DD6"/>
    <w:rsid w:val="00822F0A"/>
    <w:rsid w:val="00822FCB"/>
    <w:rsid w:val="008233E2"/>
    <w:rsid w:val="008233F1"/>
    <w:rsid w:val="00823444"/>
    <w:rsid w:val="0082347E"/>
    <w:rsid w:val="00823491"/>
    <w:rsid w:val="008234D3"/>
    <w:rsid w:val="0082355D"/>
    <w:rsid w:val="0082372F"/>
    <w:rsid w:val="00823995"/>
    <w:rsid w:val="00823BE2"/>
    <w:rsid w:val="00823CC6"/>
    <w:rsid w:val="00823D1A"/>
    <w:rsid w:val="00823EAC"/>
    <w:rsid w:val="00823F80"/>
    <w:rsid w:val="008240B3"/>
    <w:rsid w:val="00824347"/>
    <w:rsid w:val="008246D9"/>
    <w:rsid w:val="008248BC"/>
    <w:rsid w:val="00824916"/>
    <w:rsid w:val="00824999"/>
    <w:rsid w:val="00824B0D"/>
    <w:rsid w:val="00824DC8"/>
    <w:rsid w:val="00824F1E"/>
    <w:rsid w:val="008250E7"/>
    <w:rsid w:val="00825200"/>
    <w:rsid w:val="0082591F"/>
    <w:rsid w:val="00825AC9"/>
    <w:rsid w:val="00825DBC"/>
    <w:rsid w:val="00825DD7"/>
    <w:rsid w:val="00825E19"/>
    <w:rsid w:val="00825E45"/>
    <w:rsid w:val="00825EF2"/>
    <w:rsid w:val="0082618C"/>
    <w:rsid w:val="008263C5"/>
    <w:rsid w:val="00826448"/>
    <w:rsid w:val="00826A04"/>
    <w:rsid w:val="00827056"/>
    <w:rsid w:val="008272BA"/>
    <w:rsid w:val="008274EB"/>
    <w:rsid w:val="008275A0"/>
    <w:rsid w:val="00827C7E"/>
    <w:rsid w:val="00830364"/>
    <w:rsid w:val="008303C1"/>
    <w:rsid w:val="008304FD"/>
    <w:rsid w:val="008305C1"/>
    <w:rsid w:val="00830CCE"/>
    <w:rsid w:val="00830E87"/>
    <w:rsid w:val="00831084"/>
    <w:rsid w:val="008312A6"/>
    <w:rsid w:val="00831526"/>
    <w:rsid w:val="00831841"/>
    <w:rsid w:val="00831964"/>
    <w:rsid w:val="00831984"/>
    <w:rsid w:val="00831986"/>
    <w:rsid w:val="00831E3D"/>
    <w:rsid w:val="0083204B"/>
    <w:rsid w:val="008326C4"/>
    <w:rsid w:val="0083276A"/>
    <w:rsid w:val="008328A5"/>
    <w:rsid w:val="00832984"/>
    <w:rsid w:val="00832C96"/>
    <w:rsid w:val="00832D3E"/>
    <w:rsid w:val="00832D8D"/>
    <w:rsid w:val="00832E70"/>
    <w:rsid w:val="00832F74"/>
    <w:rsid w:val="00833284"/>
    <w:rsid w:val="008332BB"/>
    <w:rsid w:val="008335F1"/>
    <w:rsid w:val="00833631"/>
    <w:rsid w:val="00833692"/>
    <w:rsid w:val="0083370E"/>
    <w:rsid w:val="0083399B"/>
    <w:rsid w:val="00833B44"/>
    <w:rsid w:val="00833CCE"/>
    <w:rsid w:val="00833DC4"/>
    <w:rsid w:val="0083424A"/>
    <w:rsid w:val="00834765"/>
    <w:rsid w:val="00834885"/>
    <w:rsid w:val="008348DA"/>
    <w:rsid w:val="008349E9"/>
    <w:rsid w:val="00834A40"/>
    <w:rsid w:val="00834AA9"/>
    <w:rsid w:val="00834DF4"/>
    <w:rsid w:val="00834F7C"/>
    <w:rsid w:val="00834FCF"/>
    <w:rsid w:val="008352DF"/>
    <w:rsid w:val="00835387"/>
    <w:rsid w:val="00835414"/>
    <w:rsid w:val="008355EC"/>
    <w:rsid w:val="00835913"/>
    <w:rsid w:val="00835A85"/>
    <w:rsid w:val="00835AD1"/>
    <w:rsid w:val="00835CB6"/>
    <w:rsid w:val="00835D79"/>
    <w:rsid w:val="00835DEC"/>
    <w:rsid w:val="00835DF6"/>
    <w:rsid w:val="00835E9C"/>
    <w:rsid w:val="00835F2C"/>
    <w:rsid w:val="00836073"/>
    <w:rsid w:val="008360E9"/>
    <w:rsid w:val="00836390"/>
    <w:rsid w:val="00836403"/>
    <w:rsid w:val="008365BC"/>
    <w:rsid w:val="00836626"/>
    <w:rsid w:val="008367AA"/>
    <w:rsid w:val="008368B9"/>
    <w:rsid w:val="00836D4F"/>
    <w:rsid w:val="00837467"/>
    <w:rsid w:val="00837483"/>
    <w:rsid w:val="008379E9"/>
    <w:rsid w:val="00837F57"/>
    <w:rsid w:val="008403C3"/>
    <w:rsid w:val="0084049F"/>
    <w:rsid w:val="00840527"/>
    <w:rsid w:val="008405D9"/>
    <w:rsid w:val="008407C2"/>
    <w:rsid w:val="008407FC"/>
    <w:rsid w:val="00840B45"/>
    <w:rsid w:val="00841053"/>
    <w:rsid w:val="008412EC"/>
    <w:rsid w:val="00841485"/>
    <w:rsid w:val="00841642"/>
    <w:rsid w:val="0084170C"/>
    <w:rsid w:val="00841742"/>
    <w:rsid w:val="0084176B"/>
    <w:rsid w:val="008417F5"/>
    <w:rsid w:val="00841A4C"/>
    <w:rsid w:val="00841C96"/>
    <w:rsid w:val="00842667"/>
    <w:rsid w:val="008427A2"/>
    <w:rsid w:val="0084286B"/>
    <w:rsid w:val="00842A41"/>
    <w:rsid w:val="00842CCF"/>
    <w:rsid w:val="008431B5"/>
    <w:rsid w:val="0084365F"/>
    <w:rsid w:val="00843852"/>
    <w:rsid w:val="008438A9"/>
    <w:rsid w:val="00843A2E"/>
    <w:rsid w:val="00843B07"/>
    <w:rsid w:val="00843CDD"/>
    <w:rsid w:val="00843D3D"/>
    <w:rsid w:val="00843DAE"/>
    <w:rsid w:val="00843EB8"/>
    <w:rsid w:val="00843FDE"/>
    <w:rsid w:val="008440D0"/>
    <w:rsid w:val="0084443D"/>
    <w:rsid w:val="00844CE0"/>
    <w:rsid w:val="00844EFD"/>
    <w:rsid w:val="00845251"/>
    <w:rsid w:val="00845364"/>
    <w:rsid w:val="0084550D"/>
    <w:rsid w:val="0084576A"/>
    <w:rsid w:val="00845796"/>
    <w:rsid w:val="00845C1D"/>
    <w:rsid w:val="00845C7C"/>
    <w:rsid w:val="00845CB2"/>
    <w:rsid w:val="00845D26"/>
    <w:rsid w:val="00845D42"/>
    <w:rsid w:val="00846103"/>
    <w:rsid w:val="00846387"/>
    <w:rsid w:val="00846412"/>
    <w:rsid w:val="00846683"/>
    <w:rsid w:val="008466F2"/>
    <w:rsid w:val="00846C53"/>
    <w:rsid w:val="00846CA9"/>
    <w:rsid w:val="00846D40"/>
    <w:rsid w:val="00846D75"/>
    <w:rsid w:val="008470DF"/>
    <w:rsid w:val="008471B4"/>
    <w:rsid w:val="00847496"/>
    <w:rsid w:val="00847B7E"/>
    <w:rsid w:val="00847D11"/>
    <w:rsid w:val="00850424"/>
    <w:rsid w:val="00850509"/>
    <w:rsid w:val="0085078D"/>
    <w:rsid w:val="0085090A"/>
    <w:rsid w:val="00850BA0"/>
    <w:rsid w:val="00850BC3"/>
    <w:rsid w:val="00850DD4"/>
    <w:rsid w:val="00850EA9"/>
    <w:rsid w:val="00850FE5"/>
    <w:rsid w:val="00851033"/>
    <w:rsid w:val="008510DF"/>
    <w:rsid w:val="00851386"/>
    <w:rsid w:val="008516F2"/>
    <w:rsid w:val="00851774"/>
    <w:rsid w:val="008517EE"/>
    <w:rsid w:val="008518C7"/>
    <w:rsid w:val="00851AC0"/>
    <w:rsid w:val="00851B66"/>
    <w:rsid w:val="00851D0C"/>
    <w:rsid w:val="00851DBE"/>
    <w:rsid w:val="00851FA2"/>
    <w:rsid w:val="00852107"/>
    <w:rsid w:val="00852140"/>
    <w:rsid w:val="00852470"/>
    <w:rsid w:val="008524A6"/>
    <w:rsid w:val="00852540"/>
    <w:rsid w:val="00852B9A"/>
    <w:rsid w:val="00852EA9"/>
    <w:rsid w:val="00852F01"/>
    <w:rsid w:val="00853052"/>
    <w:rsid w:val="00853302"/>
    <w:rsid w:val="00853313"/>
    <w:rsid w:val="0085341B"/>
    <w:rsid w:val="008534AB"/>
    <w:rsid w:val="008534F4"/>
    <w:rsid w:val="00853516"/>
    <w:rsid w:val="008535BB"/>
    <w:rsid w:val="00853796"/>
    <w:rsid w:val="008538E7"/>
    <w:rsid w:val="008539CC"/>
    <w:rsid w:val="00853A55"/>
    <w:rsid w:val="008540AE"/>
    <w:rsid w:val="008541BE"/>
    <w:rsid w:val="008543FF"/>
    <w:rsid w:val="00854605"/>
    <w:rsid w:val="0085467E"/>
    <w:rsid w:val="00854738"/>
    <w:rsid w:val="00854A9F"/>
    <w:rsid w:val="00854F01"/>
    <w:rsid w:val="00854F5E"/>
    <w:rsid w:val="00854FF4"/>
    <w:rsid w:val="008550D7"/>
    <w:rsid w:val="008553AB"/>
    <w:rsid w:val="00855458"/>
    <w:rsid w:val="00855659"/>
    <w:rsid w:val="00855728"/>
    <w:rsid w:val="008557F1"/>
    <w:rsid w:val="00855AE4"/>
    <w:rsid w:val="00855D70"/>
    <w:rsid w:val="00855E3B"/>
    <w:rsid w:val="00855EFD"/>
    <w:rsid w:val="0085618A"/>
    <w:rsid w:val="008565E2"/>
    <w:rsid w:val="008566F6"/>
    <w:rsid w:val="008567C8"/>
    <w:rsid w:val="0085686B"/>
    <w:rsid w:val="0085697F"/>
    <w:rsid w:val="00856A0A"/>
    <w:rsid w:val="00856D71"/>
    <w:rsid w:val="00856F45"/>
    <w:rsid w:val="00857094"/>
    <w:rsid w:val="0085719F"/>
    <w:rsid w:val="008576E4"/>
    <w:rsid w:val="008577E7"/>
    <w:rsid w:val="00857BFD"/>
    <w:rsid w:val="00857DCD"/>
    <w:rsid w:val="00857E14"/>
    <w:rsid w:val="00857F34"/>
    <w:rsid w:val="00857F4F"/>
    <w:rsid w:val="0086006C"/>
    <w:rsid w:val="00860142"/>
    <w:rsid w:val="00860668"/>
    <w:rsid w:val="00860698"/>
    <w:rsid w:val="00860943"/>
    <w:rsid w:val="00860960"/>
    <w:rsid w:val="00860BA5"/>
    <w:rsid w:val="00861022"/>
    <w:rsid w:val="008611AC"/>
    <w:rsid w:val="008611DC"/>
    <w:rsid w:val="00861239"/>
    <w:rsid w:val="00861858"/>
    <w:rsid w:val="00861BE2"/>
    <w:rsid w:val="00861D29"/>
    <w:rsid w:val="00861F5E"/>
    <w:rsid w:val="00861FC1"/>
    <w:rsid w:val="008624B0"/>
    <w:rsid w:val="008627DF"/>
    <w:rsid w:val="00862896"/>
    <w:rsid w:val="00862C2D"/>
    <w:rsid w:val="00862C4E"/>
    <w:rsid w:val="00862D5B"/>
    <w:rsid w:val="00862F6E"/>
    <w:rsid w:val="0086309C"/>
    <w:rsid w:val="0086311F"/>
    <w:rsid w:val="00863366"/>
    <w:rsid w:val="00863507"/>
    <w:rsid w:val="00863535"/>
    <w:rsid w:val="008635F3"/>
    <w:rsid w:val="00863601"/>
    <w:rsid w:val="0086378B"/>
    <w:rsid w:val="00863809"/>
    <w:rsid w:val="00863911"/>
    <w:rsid w:val="00863E27"/>
    <w:rsid w:val="00863F26"/>
    <w:rsid w:val="0086408F"/>
    <w:rsid w:val="008640E3"/>
    <w:rsid w:val="008640F8"/>
    <w:rsid w:val="00864258"/>
    <w:rsid w:val="0086441F"/>
    <w:rsid w:val="00864604"/>
    <w:rsid w:val="00864620"/>
    <w:rsid w:val="008647A1"/>
    <w:rsid w:val="0086493F"/>
    <w:rsid w:val="00864AB1"/>
    <w:rsid w:val="00864D82"/>
    <w:rsid w:val="00864DD4"/>
    <w:rsid w:val="00864E06"/>
    <w:rsid w:val="00864E4D"/>
    <w:rsid w:val="00864F76"/>
    <w:rsid w:val="00864FC5"/>
    <w:rsid w:val="00864FC8"/>
    <w:rsid w:val="00865049"/>
    <w:rsid w:val="00865161"/>
    <w:rsid w:val="008652A5"/>
    <w:rsid w:val="008654CF"/>
    <w:rsid w:val="008656D3"/>
    <w:rsid w:val="00865822"/>
    <w:rsid w:val="008658B9"/>
    <w:rsid w:val="00865A20"/>
    <w:rsid w:val="00865BBB"/>
    <w:rsid w:val="00865C17"/>
    <w:rsid w:val="00865CAB"/>
    <w:rsid w:val="00865F27"/>
    <w:rsid w:val="0086603B"/>
    <w:rsid w:val="00866058"/>
    <w:rsid w:val="0086611E"/>
    <w:rsid w:val="00866262"/>
    <w:rsid w:val="00866321"/>
    <w:rsid w:val="008664DA"/>
    <w:rsid w:val="008664DC"/>
    <w:rsid w:val="008666F3"/>
    <w:rsid w:val="00866C7F"/>
    <w:rsid w:val="00867366"/>
    <w:rsid w:val="0086751D"/>
    <w:rsid w:val="008676AC"/>
    <w:rsid w:val="00867A8E"/>
    <w:rsid w:val="00867BA9"/>
    <w:rsid w:val="00867C75"/>
    <w:rsid w:val="00867D61"/>
    <w:rsid w:val="00867E5F"/>
    <w:rsid w:val="00870077"/>
    <w:rsid w:val="008704B8"/>
    <w:rsid w:val="00870D10"/>
    <w:rsid w:val="00871048"/>
    <w:rsid w:val="0087115A"/>
    <w:rsid w:val="00871286"/>
    <w:rsid w:val="00871A02"/>
    <w:rsid w:val="0087245F"/>
    <w:rsid w:val="00872609"/>
    <w:rsid w:val="00872666"/>
    <w:rsid w:val="008727E7"/>
    <w:rsid w:val="008729CE"/>
    <w:rsid w:val="00872A81"/>
    <w:rsid w:val="00872C33"/>
    <w:rsid w:val="00872CEF"/>
    <w:rsid w:val="00872E17"/>
    <w:rsid w:val="008730BF"/>
    <w:rsid w:val="00873160"/>
    <w:rsid w:val="0087317E"/>
    <w:rsid w:val="00873245"/>
    <w:rsid w:val="008734A5"/>
    <w:rsid w:val="00873591"/>
    <w:rsid w:val="008735A9"/>
    <w:rsid w:val="008736D1"/>
    <w:rsid w:val="0087370B"/>
    <w:rsid w:val="008738D8"/>
    <w:rsid w:val="00873EF7"/>
    <w:rsid w:val="00873FDE"/>
    <w:rsid w:val="0087407C"/>
    <w:rsid w:val="0087441E"/>
    <w:rsid w:val="008745C5"/>
    <w:rsid w:val="00874810"/>
    <w:rsid w:val="00874811"/>
    <w:rsid w:val="00874B21"/>
    <w:rsid w:val="00874B8B"/>
    <w:rsid w:val="00875407"/>
    <w:rsid w:val="0087548C"/>
    <w:rsid w:val="00875553"/>
    <w:rsid w:val="00875662"/>
    <w:rsid w:val="008757E5"/>
    <w:rsid w:val="008758A5"/>
    <w:rsid w:val="00875C18"/>
    <w:rsid w:val="00875D86"/>
    <w:rsid w:val="00875F88"/>
    <w:rsid w:val="00876058"/>
    <w:rsid w:val="00876071"/>
    <w:rsid w:val="008762C8"/>
    <w:rsid w:val="008766FB"/>
    <w:rsid w:val="0087694B"/>
    <w:rsid w:val="00876A6E"/>
    <w:rsid w:val="00876BAF"/>
    <w:rsid w:val="00876CF8"/>
    <w:rsid w:val="00876D0B"/>
    <w:rsid w:val="00876FB3"/>
    <w:rsid w:val="00877093"/>
    <w:rsid w:val="008771FD"/>
    <w:rsid w:val="0087729D"/>
    <w:rsid w:val="00877462"/>
    <w:rsid w:val="008776B8"/>
    <w:rsid w:val="0087771B"/>
    <w:rsid w:val="00877A74"/>
    <w:rsid w:val="00877B47"/>
    <w:rsid w:val="00877B5C"/>
    <w:rsid w:val="00877C45"/>
    <w:rsid w:val="00877CA4"/>
    <w:rsid w:val="00877D79"/>
    <w:rsid w:val="00877E88"/>
    <w:rsid w:val="00880096"/>
    <w:rsid w:val="0088041E"/>
    <w:rsid w:val="00880449"/>
    <w:rsid w:val="00880490"/>
    <w:rsid w:val="00880763"/>
    <w:rsid w:val="0088083B"/>
    <w:rsid w:val="00880B14"/>
    <w:rsid w:val="0088121E"/>
    <w:rsid w:val="00881323"/>
    <w:rsid w:val="0088161A"/>
    <w:rsid w:val="008816D8"/>
    <w:rsid w:val="00881847"/>
    <w:rsid w:val="00881BAB"/>
    <w:rsid w:val="00881D45"/>
    <w:rsid w:val="00881F82"/>
    <w:rsid w:val="0088208D"/>
    <w:rsid w:val="00882313"/>
    <w:rsid w:val="0088237E"/>
    <w:rsid w:val="008825C2"/>
    <w:rsid w:val="008827E7"/>
    <w:rsid w:val="00882966"/>
    <w:rsid w:val="00882A54"/>
    <w:rsid w:val="00882AD9"/>
    <w:rsid w:val="00882DDB"/>
    <w:rsid w:val="00883111"/>
    <w:rsid w:val="0088323F"/>
    <w:rsid w:val="00883292"/>
    <w:rsid w:val="008833EA"/>
    <w:rsid w:val="00883487"/>
    <w:rsid w:val="00883491"/>
    <w:rsid w:val="0088364C"/>
    <w:rsid w:val="00883660"/>
    <w:rsid w:val="00883694"/>
    <w:rsid w:val="008836A6"/>
    <w:rsid w:val="008837C4"/>
    <w:rsid w:val="008838E6"/>
    <w:rsid w:val="008839F7"/>
    <w:rsid w:val="00883AEB"/>
    <w:rsid w:val="00883BBE"/>
    <w:rsid w:val="00883E76"/>
    <w:rsid w:val="00884013"/>
    <w:rsid w:val="0088416C"/>
    <w:rsid w:val="008841E0"/>
    <w:rsid w:val="008842BE"/>
    <w:rsid w:val="008843F4"/>
    <w:rsid w:val="00884559"/>
    <w:rsid w:val="008845C9"/>
    <w:rsid w:val="008848E1"/>
    <w:rsid w:val="00884A41"/>
    <w:rsid w:val="00884D1F"/>
    <w:rsid w:val="00884D4F"/>
    <w:rsid w:val="00884DDF"/>
    <w:rsid w:val="008851CA"/>
    <w:rsid w:val="00885473"/>
    <w:rsid w:val="0088568B"/>
    <w:rsid w:val="0088583D"/>
    <w:rsid w:val="00885927"/>
    <w:rsid w:val="00885B5E"/>
    <w:rsid w:val="00885FD1"/>
    <w:rsid w:val="00886073"/>
    <w:rsid w:val="0088608B"/>
    <w:rsid w:val="008865C5"/>
    <w:rsid w:val="00886941"/>
    <w:rsid w:val="00886A16"/>
    <w:rsid w:val="00886CA7"/>
    <w:rsid w:val="00887326"/>
    <w:rsid w:val="0088742B"/>
    <w:rsid w:val="00887709"/>
    <w:rsid w:val="008878EE"/>
    <w:rsid w:val="00887ABF"/>
    <w:rsid w:val="00887C25"/>
    <w:rsid w:val="00887DC3"/>
    <w:rsid w:val="00887EBB"/>
    <w:rsid w:val="00887F8B"/>
    <w:rsid w:val="008903BF"/>
    <w:rsid w:val="008904BC"/>
    <w:rsid w:val="008905D7"/>
    <w:rsid w:val="008905FE"/>
    <w:rsid w:val="00890899"/>
    <w:rsid w:val="00890AED"/>
    <w:rsid w:val="00890B4C"/>
    <w:rsid w:val="00891058"/>
    <w:rsid w:val="008910DA"/>
    <w:rsid w:val="00891482"/>
    <w:rsid w:val="0089159A"/>
    <w:rsid w:val="008915EB"/>
    <w:rsid w:val="008916C2"/>
    <w:rsid w:val="00891950"/>
    <w:rsid w:val="00891AFB"/>
    <w:rsid w:val="00891D19"/>
    <w:rsid w:val="00891D28"/>
    <w:rsid w:val="00891D4E"/>
    <w:rsid w:val="00891E9F"/>
    <w:rsid w:val="00892187"/>
    <w:rsid w:val="00892206"/>
    <w:rsid w:val="00892646"/>
    <w:rsid w:val="008926CA"/>
    <w:rsid w:val="008927B7"/>
    <w:rsid w:val="00892CCB"/>
    <w:rsid w:val="00892D50"/>
    <w:rsid w:val="008930B9"/>
    <w:rsid w:val="008930F4"/>
    <w:rsid w:val="00893116"/>
    <w:rsid w:val="00893137"/>
    <w:rsid w:val="0089323A"/>
    <w:rsid w:val="008935C1"/>
    <w:rsid w:val="008935C9"/>
    <w:rsid w:val="008935D8"/>
    <w:rsid w:val="0089361C"/>
    <w:rsid w:val="00893673"/>
    <w:rsid w:val="008936D2"/>
    <w:rsid w:val="0089372B"/>
    <w:rsid w:val="008939B1"/>
    <w:rsid w:val="00893AE7"/>
    <w:rsid w:val="00893FA8"/>
    <w:rsid w:val="00894256"/>
    <w:rsid w:val="0089449A"/>
    <w:rsid w:val="00894655"/>
    <w:rsid w:val="0089471B"/>
    <w:rsid w:val="00894968"/>
    <w:rsid w:val="00894A4C"/>
    <w:rsid w:val="00894D64"/>
    <w:rsid w:val="00894EF6"/>
    <w:rsid w:val="00894F13"/>
    <w:rsid w:val="00895034"/>
    <w:rsid w:val="0089503F"/>
    <w:rsid w:val="008950F9"/>
    <w:rsid w:val="00895131"/>
    <w:rsid w:val="0089535C"/>
    <w:rsid w:val="00895422"/>
    <w:rsid w:val="0089584E"/>
    <w:rsid w:val="00895972"/>
    <w:rsid w:val="00895AFB"/>
    <w:rsid w:val="00895B9E"/>
    <w:rsid w:val="00895BD8"/>
    <w:rsid w:val="008960C5"/>
    <w:rsid w:val="0089636E"/>
    <w:rsid w:val="008963DE"/>
    <w:rsid w:val="008965EE"/>
    <w:rsid w:val="00896657"/>
    <w:rsid w:val="00896BAB"/>
    <w:rsid w:val="00896C3A"/>
    <w:rsid w:val="00896DA1"/>
    <w:rsid w:val="00896F0D"/>
    <w:rsid w:val="00896FD4"/>
    <w:rsid w:val="00897061"/>
    <w:rsid w:val="00897507"/>
    <w:rsid w:val="00897560"/>
    <w:rsid w:val="00897A60"/>
    <w:rsid w:val="00897A8F"/>
    <w:rsid w:val="00897AFD"/>
    <w:rsid w:val="00897C9B"/>
    <w:rsid w:val="00897DC1"/>
    <w:rsid w:val="00897DD7"/>
    <w:rsid w:val="00897F77"/>
    <w:rsid w:val="00897FA9"/>
    <w:rsid w:val="00897FB2"/>
    <w:rsid w:val="008A01E4"/>
    <w:rsid w:val="008A06AA"/>
    <w:rsid w:val="008A092F"/>
    <w:rsid w:val="008A09AC"/>
    <w:rsid w:val="008A09DF"/>
    <w:rsid w:val="008A0B6B"/>
    <w:rsid w:val="008A0BE7"/>
    <w:rsid w:val="008A0C9D"/>
    <w:rsid w:val="008A0CDF"/>
    <w:rsid w:val="008A0CE3"/>
    <w:rsid w:val="008A0F81"/>
    <w:rsid w:val="008A0F83"/>
    <w:rsid w:val="008A1097"/>
    <w:rsid w:val="008A13FE"/>
    <w:rsid w:val="008A1499"/>
    <w:rsid w:val="008A17A3"/>
    <w:rsid w:val="008A1DE7"/>
    <w:rsid w:val="008A1F9E"/>
    <w:rsid w:val="008A2305"/>
    <w:rsid w:val="008A238B"/>
    <w:rsid w:val="008A2455"/>
    <w:rsid w:val="008A24BF"/>
    <w:rsid w:val="008A26C7"/>
    <w:rsid w:val="008A28FC"/>
    <w:rsid w:val="008A29D9"/>
    <w:rsid w:val="008A2A35"/>
    <w:rsid w:val="008A33DE"/>
    <w:rsid w:val="008A3B2F"/>
    <w:rsid w:val="008A3CD7"/>
    <w:rsid w:val="008A3D8C"/>
    <w:rsid w:val="008A3E09"/>
    <w:rsid w:val="008A3E7C"/>
    <w:rsid w:val="008A4161"/>
    <w:rsid w:val="008A42F9"/>
    <w:rsid w:val="008A48F3"/>
    <w:rsid w:val="008A4945"/>
    <w:rsid w:val="008A4A01"/>
    <w:rsid w:val="008A4ADE"/>
    <w:rsid w:val="008A4B74"/>
    <w:rsid w:val="008A4BD0"/>
    <w:rsid w:val="008A4C4C"/>
    <w:rsid w:val="008A4F1F"/>
    <w:rsid w:val="008A4FDD"/>
    <w:rsid w:val="008A56CA"/>
    <w:rsid w:val="008A575F"/>
    <w:rsid w:val="008A57D8"/>
    <w:rsid w:val="008A59EB"/>
    <w:rsid w:val="008A5B18"/>
    <w:rsid w:val="008A5D6A"/>
    <w:rsid w:val="008A5E29"/>
    <w:rsid w:val="008A5F0A"/>
    <w:rsid w:val="008A5F43"/>
    <w:rsid w:val="008A5FCB"/>
    <w:rsid w:val="008A601A"/>
    <w:rsid w:val="008A615F"/>
    <w:rsid w:val="008A64C7"/>
    <w:rsid w:val="008A6946"/>
    <w:rsid w:val="008A6A4D"/>
    <w:rsid w:val="008A6E1C"/>
    <w:rsid w:val="008A70D4"/>
    <w:rsid w:val="008A72CE"/>
    <w:rsid w:val="008A730F"/>
    <w:rsid w:val="008A769D"/>
    <w:rsid w:val="008A76A5"/>
    <w:rsid w:val="008A78AF"/>
    <w:rsid w:val="008A7CFC"/>
    <w:rsid w:val="008A7DD1"/>
    <w:rsid w:val="008B0375"/>
    <w:rsid w:val="008B03DE"/>
    <w:rsid w:val="008B0537"/>
    <w:rsid w:val="008B06D5"/>
    <w:rsid w:val="008B0AA6"/>
    <w:rsid w:val="008B0AEE"/>
    <w:rsid w:val="008B0C4E"/>
    <w:rsid w:val="008B0DED"/>
    <w:rsid w:val="008B0F7B"/>
    <w:rsid w:val="008B15F7"/>
    <w:rsid w:val="008B15FD"/>
    <w:rsid w:val="008B166F"/>
    <w:rsid w:val="008B1670"/>
    <w:rsid w:val="008B1A53"/>
    <w:rsid w:val="008B2231"/>
    <w:rsid w:val="008B22E0"/>
    <w:rsid w:val="008B2495"/>
    <w:rsid w:val="008B2527"/>
    <w:rsid w:val="008B2646"/>
    <w:rsid w:val="008B26F7"/>
    <w:rsid w:val="008B27AD"/>
    <w:rsid w:val="008B2B48"/>
    <w:rsid w:val="008B2E0C"/>
    <w:rsid w:val="008B2E16"/>
    <w:rsid w:val="008B322E"/>
    <w:rsid w:val="008B3275"/>
    <w:rsid w:val="008B35AE"/>
    <w:rsid w:val="008B3929"/>
    <w:rsid w:val="008B3B1D"/>
    <w:rsid w:val="008B3BC9"/>
    <w:rsid w:val="008B3D41"/>
    <w:rsid w:val="008B422D"/>
    <w:rsid w:val="008B4B0B"/>
    <w:rsid w:val="008B4FB2"/>
    <w:rsid w:val="008B52C7"/>
    <w:rsid w:val="008B534B"/>
    <w:rsid w:val="008B55FB"/>
    <w:rsid w:val="008B575D"/>
    <w:rsid w:val="008B5B4C"/>
    <w:rsid w:val="008B5C60"/>
    <w:rsid w:val="008B5CE5"/>
    <w:rsid w:val="008B5D9D"/>
    <w:rsid w:val="008B5DA1"/>
    <w:rsid w:val="008B5F04"/>
    <w:rsid w:val="008B6061"/>
    <w:rsid w:val="008B616A"/>
    <w:rsid w:val="008B62D4"/>
    <w:rsid w:val="008B63B8"/>
    <w:rsid w:val="008B6452"/>
    <w:rsid w:val="008B6693"/>
    <w:rsid w:val="008B66DF"/>
    <w:rsid w:val="008B685E"/>
    <w:rsid w:val="008B6A82"/>
    <w:rsid w:val="008B6D04"/>
    <w:rsid w:val="008B6D14"/>
    <w:rsid w:val="008B6D44"/>
    <w:rsid w:val="008B6E41"/>
    <w:rsid w:val="008B718F"/>
    <w:rsid w:val="008B7190"/>
    <w:rsid w:val="008B7221"/>
    <w:rsid w:val="008B76D6"/>
    <w:rsid w:val="008B7AFF"/>
    <w:rsid w:val="008B7B4E"/>
    <w:rsid w:val="008B7E3C"/>
    <w:rsid w:val="008B7EDA"/>
    <w:rsid w:val="008C00BD"/>
    <w:rsid w:val="008C00CF"/>
    <w:rsid w:val="008C0132"/>
    <w:rsid w:val="008C0351"/>
    <w:rsid w:val="008C047B"/>
    <w:rsid w:val="008C0622"/>
    <w:rsid w:val="008C07FC"/>
    <w:rsid w:val="008C0AE0"/>
    <w:rsid w:val="008C120C"/>
    <w:rsid w:val="008C13A9"/>
    <w:rsid w:val="008C13F7"/>
    <w:rsid w:val="008C14C0"/>
    <w:rsid w:val="008C15C6"/>
    <w:rsid w:val="008C15FD"/>
    <w:rsid w:val="008C18FF"/>
    <w:rsid w:val="008C1923"/>
    <w:rsid w:val="008C1AFF"/>
    <w:rsid w:val="008C1B81"/>
    <w:rsid w:val="008C1E46"/>
    <w:rsid w:val="008C1F00"/>
    <w:rsid w:val="008C2058"/>
    <w:rsid w:val="008C22B2"/>
    <w:rsid w:val="008C256A"/>
    <w:rsid w:val="008C25F2"/>
    <w:rsid w:val="008C2916"/>
    <w:rsid w:val="008C297C"/>
    <w:rsid w:val="008C2AED"/>
    <w:rsid w:val="008C2B2B"/>
    <w:rsid w:val="008C2C65"/>
    <w:rsid w:val="008C2C89"/>
    <w:rsid w:val="008C2FA3"/>
    <w:rsid w:val="008C329F"/>
    <w:rsid w:val="008C358D"/>
    <w:rsid w:val="008C359E"/>
    <w:rsid w:val="008C35E7"/>
    <w:rsid w:val="008C3C26"/>
    <w:rsid w:val="008C3D7D"/>
    <w:rsid w:val="008C4092"/>
    <w:rsid w:val="008C4403"/>
    <w:rsid w:val="008C4479"/>
    <w:rsid w:val="008C4954"/>
    <w:rsid w:val="008C495B"/>
    <w:rsid w:val="008C49B1"/>
    <w:rsid w:val="008C4A8F"/>
    <w:rsid w:val="008C4B66"/>
    <w:rsid w:val="008C4C46"/>
    <w:rsid w:val="008C4C62"/>
    <w:rsid w:val="008C4F65"/>
    <w:rsid w:val="008C51F1"/>
    <w:rsid w:val="008C526A"/>
    <w:rsid w:val="008C5455"/>
    <w:rsid w:val="008C5F26"/>
    <w:rsid w:val="008C5FAE"/>
    <w:rsid w:val="008C5FD0"/>
    <w:rsid w:val="008C617F"/>
    <w:rsid w:val="008C6209"/>
    <w:rsid w:val="008C62BD"/>
    <w:rsid w:val="008C64FD"/>
    <w:rsid w:val="008C6963"/>
    <w:rsid w:val="008C6A7E"/>
    <w:rsid w:val="008C6AAD"/>
    <w:rsid w:val="008C6B14"/>
    <w:rsid w:val="008C6FBE"/>
    <w:rsid w:val="008C7213"/>
    <w:rsid w:val="008C7439"/>
    <w:rsid w:val="008C75BF"/>
    <w:rsid w:val="008C7896"/>
    <w:rsid w:val="008C7B93"/>
    <w:rsid w:val="008C7BAC"/>
    <w:rsid w:val="008C7D5B"/>
    <w:rsid w:val="008C7EDE"/>
    <w:rsid w:val="008C7FA8"/>
    <w:rsid w:val="008D0107"/>
    <w:rsid w:val="008D0113"/>
    <w:rsid w:val="008D03FD"/>
    <w:rsid w:val="008D06B9"/>
    <w:rsid w:val="008D0753"/>
    <w:rsid w:val="008D0813"/>
    <w:rsid w:val="008D0AD3"/>
    <w:rsid w:val="008D0B79"/>
    <w:rsid w:val="008D0C8A"/>
    <w:rsid w:val="008D0F22"/>
    <w:rsid w:val="008D0FF5"/>
    <w:rsid w:val="008D1027"/>
    <w:rsid w:val="008D1400"/>
    <w:rsid w:val="008D167D"/>
    <w:rsid w:val="008D1689"/>
    <w:rsid w:val="008D1711"/>
    <w:rsid w:val="008D19C7"/>
    <w:rsid w:val="008D1A1D"/>
    <w:rsid w:val="008D1D29"/>
    <w:rsid w:val="008D1E84"/>
    <w:rsid w:val="008D1F33"/>
    <w:rsid w:val="008D2722"/>
    <w:rsid w:val="008D289D"/>
    <w:rsid w:val="008D2A3A"/>
    <w:rsid w:val="008D2C3A"/>
    <w:rsid w:val="008D2CDD"/>
    <w:rsid w:val="008D2DD8"/>
    <w:rsid w:val="008D34F6"/>
    <w:rsid w:val="008D35F7"/>
    <w:rsid w:val="008D35F9"/>
    <w:rsid w:val="008D3663"/>
    <w:rsid w:val="008D3680"/>
    <w:rsid w:val="008D3B33"/>
    <w:rsid w:val="008D4171"/>
    <w:rsid w:val="008D41DC"/>
    <w:rsid w:val="008D45FC"/>
    <w:rsid w:val="008D4674"/>
    <w:rsid w:val="008D49A7"/>
    <w:rsid w:val="008D4B30"/>
    <w:rsid w:val="008D4D11"/>
    <w:rsid w:val="008D4E81"/>
    <w:rsid w:val="008D5255"/>
    <w:rsid w:val="008D5306"/>
    <w:rsid w:val="008D53BE"/>
    <w:rsid w:val="008D546A"/>
    <w:rsid w:val="008D546D"/>
    <w:rsid w:val="008D54B4"/>
    <w:rsid w:val="008D57C3"/>
    <w:rsid w:val="008D5BDA"/>
    <w:rsid w:val="008D5C67"/>
    <w:rsid w:val="008D5DB6"/>
    <w:rsid w:val="008D5E75"/>
    <w:rsid w:val="008D6135"/>
    <w:rsid w:val="008D61EF"/>
    <w:rsid w:val="008D6279"/>
    <w:rsid w:val="008D6951"/>
    <w:rsid w:val="008D6A75"/>
    <w:rsid w:val="008D6C02"/>
    <w:rsid w:val="008D6E0C"/>
    <w:rsid w:val="008D6EF8"/>
    <w:rsid w:val="008D6F8A"/>
    <w:rsid w:val="008D74B4"/>
    <w:rsid w:val="008D7657"/>
    <w:rsid w:val="008D76E4"/>
    <w:rsid w:val="008D78DC"/>
    <w:rsid w:val="008D7A68"/>
    <w:rsid w:val="008D7C2C"/>
    <w:rsid w:val="008D7D44"/>
    <w:rsid w:val="008D7F74"/>
    <w:rsid w:val="008E0510"/>
    <w:rsid w:val="008E0728"/>
    <w:rsid w:val="008E09AB"/>
    <w:rsid w:val="008E09E0"/>
    <w:rsid w:val="008E0CA4"/>
    <w:rsid w:val="008E0D0D"/>
    <w:rsid w:val="008E0DE7"/>
    <w:rsid w:val="008E0E82"/>
    <w:rsid w:val="008E0EB7"/>
    <w:rsid w:val="008E11C1"/>
    <w:rsid w:val="008E1437"/>
    <w:rsid w:val="008E1A07"/>
    <w:rsid w:val="008E1D61"/>
    <w:rsid w:val="008E1E61"/>
    <w:rsid w:val="008E220A"/>
    <w:rsid w:val="008E22B8"/>
    <w:rsid w:val="008E24B0"/>
    <w:rsid w:val="008E25E6"/>
    <w:rsid w:val="008E264E"/>
    <w:rsid w:val="008E27A5"/>
    <w:rsid w:val="008E281B"/>
    <w:rsid w:val="008E2A6A"/>
    <w:rsid w:val="008E2CCE"/>
    <w:rsid w:val="008E2E3C"/>
    <w:rsid w:val="008E2FA7"/>
    <w:rsid w:val="008E3123"/>
    <w:rsid w:val="008E3131"/>
    <w:rsid w:val="008E3251"/>
    <w:rsid w:val="008E3534"/>
    <w:rsid w:val="008E356E"/>
    <w:rsid w:val="008E3631"/>
    <w:rsid w:val="008E3B26"/>
    <w:rsid w:val="008E3D37"/>
    <w:rsid w:val="008E3D93"/>
    <w:rsid w:val="008E3F92"/>
    <w:rsid w:val="008E42F6"/>
    <w:rsid w:val="008E44DC"/>
    <w:rsid w:val="008E4569"/>
    <w:rsid w:val="008E46CC"/>
    <w:rsid w:val="008E495F"/>
    <w:rsid w:val="008E4AB0"/>
    <w:rsid w:val="008E4AFD"/>
    <w:rsid w:val="008E4BD3"/>
    <w:rsid w:val="008E4E47"/>
    <w:rsid w:val="008E4E94"/>
    <w:rsid w:val="008E4F4F"/>
    <w:rsid w:val="008E55E7"/>
    <w:rsid w:val="008E576C"/>
    <w:rsid w:val="008E59F8"/>
    <w:rsid w:val="008E5AF5"/>
    <w:rsid w:val="008E6388"/>
    <w:rsid w:val="008E63CB"/>
    <w:rsid w:val="008E63E1"/>
    <w:rsid w:val="008E6726"/>
    <w:rsid w:val="008E692C"/>
    <w:rsid w:val="008E6932"/>
    <w:rsid w:val="008E6D23"/>
    <w:rsid w:val="008E6E9F"/>
    <w:rsid w:val="008E7005"/>
    <w:rsid w:val="008E70A5"/>
    <w:rsid w:val="008E70BC"/>
    <w:rsid w:val="008E7402"/>
    <w:rsid w:val="008E764E"/>
    <w:rsid w:val="008E76BC"/>
    <w:rsid w:val="008E781E"/>
    <w:rsid w:val="008E7BAD"/>
    <w:rsid w:val="008E7E29"/>
    <w:rsid w:val="008F0479"/>
    <w:rsid w:val="008F047E"/>
    <w:rsid w:val="008F04AF"/>
    <w:rsid w:val="008F095B"/>
    <w:rsid w:val="008F0B78"/>
    <w:rsid w:val="008F0C82"/>
    <w:rsid w:val="008F0EBA"/>
    <w:rsid w:val="008F15A0"/>
    <w:rsid w:val="008F15BB"/>
    <w:rsid w:val="008F18AD"/>
    <w:rsid w:val="008F1CEF"/>
    <w:rsid w:val="008F1F60"/>
    <w:rsid w:val="008F2069"/>
    <w:rsid w:val="008F2505"/>
    <w:rsid w:val="008F2578"/>
    <w:rsid w:val="008F26C1"/>
    <w:rsid w:val="008F2942"/>
    <w:rsid w:val="008F2E43"/>
    <w:rsid w:val="008F2ED2"/>
    <w:rsid w:val="008F316E"/>
    <w:rsid w:val="008F3200"/>
    <w:rsid w:val="008F3303"/>
    <w:rsid w:val="008F3491"/>
    <w:rsid w:val="008F34ED"/>
    <w:rsid w:val="008F3787"/>
    <w:rsid w:val="008F3A09"/>
    <w:rsid w:val="008F3A7C"/>
    <w:rsid w:val="008F3A8B"/>
    <w:rsid w:val="008F3AC6"/>
    <w:rsid w:val="008F3D0C"/>
    <w:rsid w:val="008F3DEB"/>
    <w:rsid w:val="008F3DFB"/>
    <w:rsid w:val="008F3E35"/>
    <w:rsid w:val="008F3E3A"/>
    <w:rsid w:val="008F3F1F"/>
    <w:rsid w:val="008F4206"/>
    <w:rsid w:val="008F428F"/>
    <w:rsid w:val="008F43D4"/>
    <w:rsid w:val="008F446D"/>
    <w:rsid w:val="008F46A6"/>
    <w:rsid w:val="008F4804"/>
    <w:rsid w:val="008F4AA6"/>
    <w:rsid w:val="008F504A"/>
    <w:rsid w:val="008F50E1"/>
    <w:rsid w:val="008F53F3"/>
    <w:rsid w:val="008F54BB"/>
    <w:rsid w:val="008F5BF9"/>
    <w:rsid w:val="008F5D6C"/>
    <w:rsid w:val="008F5DDD"/>
    <w:rsid w:val="008F5F97"/>
    <w:rsid w:val="008F66A0"/>
    <w:rsid w:val="008F66A6"/>
    <w:rsid w:val="008F68D0"/>
    <w:rsid w:val="008F6C50"/>
    <w:rsid w:val="008F6ED5"/>
    <w:rsid w:val="008F736D"/>
    <w:rsid w:val="008F7389"/>
    <w:rsid w:val="008F77BE"/>
    <w:rsid w:val="008F7B54"/>
    <w:rsid w:val="008F7C13"/>
    <w:rsid w:val="008F7D3D"/>
    <w:rsid w:val="009000E3"/>
    <w:rsid w:val="0090021F"/>
    <w:rsid w:val="009002D9"/>
    <w:rsid w:val="0090038F"/>
    <w:rsid w:val="009003D6"/>
    <w:rsid w:val="009005B4"/>
    <w:rsid w:val="00900632"/>
    <w:rsid w:val="00900826"/>
    <w:rsid w:val="00900939"/>
    <w:rsid w:val="00900993"/>
    <w:rsid w:val="009009F2"/>
    <w:rsid w:val="00900A52"/>
    <w:rsid w:val="009010B4"/>
    <w:rsid w:val="00901152"/>
    <w:rsid w:val="009017FC"/>
    <w:rsid w:val="009018FF"/>
    <w:rsid w:val="00901A01"/>
    <w:rsid w:val="00901C0C"/>
    <w:rsid w:val="00901F4C"/>
    <w:rsid w:val="009020A6"/>
    <w:rsid w:val="009023AA"/>
    <w:rsid w:val="00902465"/>
    <w:rsid w:val="0090251D"/>
    <w:rsid w:val="00902573"/>
    <w:rsid w:val="0090294D"/>
    <w:rsid w:val="00902A83"/>
    <w:rsid w:val="009035BF"/>
    <w:rsid w:val="00903702"/>
    <w:rsid w:val="0090386A"/>
    <w:rsid w:val="00903A7B"/>
    <w:rsid w:val="00903B63"/>
    <w:rsid w:val="00903BC4"/>
    <w:rsid w:val="0090439A"/>
    <w:rsid w:val="00904511"/>
    <w:rsid w:val="0090457C"/>
    <w:rsid w:val="00904642"/>
    <w:rsid w:val="009047C3"/>
    <w:rsid w:val="00904820"/>
    <w:rsid w:val="00904949"/>
    <w:rsid w:val="00904BFB"/>
    <w:rsid w:val="00904E52"/>
    <w:rsid w:val="00904FE0"/>
    <w:rsid w:val="00905069"/>
    <w:rsid w:val="00905101"/>
    <w:rsid w:val="0090541C"/>
    <w:rsid w:val="009057AB"/>
    <w:rsid w:val="00905BAC"/>
    <w:rsid w:val="00905D65"/>
    <w:rsid w:val="00905E75"/>
    <w:rsid w:val="00906069"/>
    <w:rsid w:val="00906868"/>
    <w:rsid w:val="0090688E"/>
    <w:rsid w:val="009068B5"/>
    <w:rsid w:val="009068EB"/>
    <w:rsid w:val="009069E2"/>
    <w:rsid w:val="00906A5A"/>
    <w:rsid w:val="00906D49"/>
    <w:rsid w:val="00906E13"/>
    <w:rsid w:val="00906EDC"/>
    <w:rsid w:val="00907152"/>
    <w:rsid w:val="00907687"/>
    <w:rsid w:val="00907736"/>
    <w:rsid w:val="0090783E"/>
    <w:rsid w:val="009078E5"/>
    <w:rsid w:val="009100FA"/>
    <w:rsid w:val="0091015A"/>
    <w:rsid w:val="0091073C"/>
    <w:rsid w:val="00910EAD"/>
    <w:rsid w:val="00910EE0"/>
    <w:rsid w:val="00910EF1"/>
    <w:rsid w:val="00910F29"/>
    <w:rsid w:val="00910F82"/>
    <w:rsid w:val="009110C3"/>
    <w:rsid w:val="00911161"/>
    <w:rsid w:val="009113DC"/>
    <w:rsid w:val="00911417"/>
    <w:rsid w:val="00911454"/>
    <w:rsid w:val="0091166B"/>
    <w:rsid w:val="009116FD"/>
    <w:rsid w:val="00911B43"/>
    <w:rsid w:val="00911D9F"/>
    <w:rsid w:val="00911F4C"/>
    <w:rsid w:val="00911FA2"/>
    <w:rsid w:val="0091244E"/>
    <w:rsid w:val="009126DA"/>
    <w:rsid w:val="0091275A"/>
    <w:rsid w:val="0091292B"/>
    <w:rsid w:val="009129D0"/>
    <w:rsid w:val="00912A59"/>
    <w:rsid w:val="0091300D"/>
    <w:rsid w:val="0091329F"/>
    <w:rsid w:val="00913361"/>
    <w:rsid w:val="00913586"/>
    <w:rsid w:val="0091359E"/>
    <w:rsid w:val="00914473"/>
    <w:rsid w:val="009145B0"/>
    <w:rsid w:val="0091490F"/>
    <w:rsid w:val="0091496D"/>
    <w:rsid w:val="00914B94"/>
    <w:rsid w:val="00914CE2"/>
    <w:rsid w:val="00914E6F"/>
    <w:rsid w:val="00914F42"/>
    <w:rsid w:val="0091510D"/>
    <w:rsid w:val="009152B5"/>
    <w:rsid w:val="00915859"/>
    <w:rsid w:val="00915864"/>
    <w:rsid w:val="00915C48"/>
    <w:rsid w:val="00915F2F"/>
    <w:rsid w:val="00915F3D"/>
    <w:rsid w:val="00916015"/>
    <w:rsid w:val="00916836"/>
    <w:rsid w:val="009169D3"/>
    <w:rsid w:val="00916DC7"/>
    <w:rsid w:val="00917326"/>
    <w:rsid w:val="00917605"/>
    <w:rsid w:val="00917B0A"/>
    <w:rsid w:val="00917FBF"/>
    <w:rsid w:val="009204F9"/>
    <w:rsid w:val="009205FD"/>
    <w:rsid w:val="009206E9"/>
    <w:rsid w:val="00920AFC"/>
    <w:rsid w:val="00920E84"/>
    <w:rsid w:val="00921195"/>
    <w:rsid w:val="00921282"/>
    <w:rsid w:val="0092175D"/>
    <w:rsid w:val="009217BD"/>
    <w:rsid w:val="009217ED"/>
    <w:rsid w:val="00921DAD"/>
    <w:rsid w:val="00922105"/>
    <w:rsid w:val="0092213B"/>
    <w:rsid w:val="00922264"/>
    <w:rsid w:val="0092229C"/>
    <w:rsid w:val="00922396"/>
    <w:rsid w:val="0092273A"/>
    <w:rsid w:val="00922BC8"/>
    <w:rsid w:val="00922F7F"/>
    <w:rsid w:val="00922FAF"/>
    <w:rsid w:val="00923120"/>
    <w:rsid w:val="009231B5"/>
    <w:rsid w:val="00923524"/>
    <w:rsid w:val="009236D7"/>
    <w:rsid w:val="00923705"/>
    <w:rsid w:val="00923863"/>
    <w:rsid w:val="009239E4"/>
    <w:rsid w:val="00923AB7"/>
    <w:rsid w:val="00923DCA"/>
    <w:rsid w:val="00923EBC"/>
    <w:rsid w:val="0092403F"/>
    <w:rsid w:val="0092477F"/>
    <w:rsid w:val="009249FF"/>
    <w:rsid w:val="00924ABF"/>
    <w:rsid w:val="00924DAD"/>
    <w:rsid w:val="00924EEA"/>
    <w:rsid w:val="0092505C"/>
    <w:rsid w:val="00925115"/>
    <w:rsid w:val="0092512D"/>
    <w:rsid w:val="00925208"/>
    <w:rsid w:val="00925432"/>
    <w:rsid w:val="009259AE"/>
    <w:rsid w:val="00925B0E"/>
    <w:rsid w:val="00925FF5"/>
    <w:rsid w:val="00926011"/>
    <w:rsid w:val="00926201"/>
    <w:rsid w:val="0092632A"/>
    <w:rsid w:val="00926348"/>
    <w:rsid w:val="009266DE"/>
    <w:rsid w:val="009268FB"/>
    <w:rsid w:val="0092699B"/>
    <w:rsid w:val="0092699E"/>
    <w:rsid w:val="00926A74"/>
    <w:rsid w:val="00926B4D"/>
    <w:rsid w:val="009272C6"/>
    <w:rsid w:val="0092748D"/>
    <w:rsid w:val="009275D1"/>
    <w:rsid w:val="00927648"/>
    <w:rsid w:val="00927689"/>
    <w:rsid w:val="0092783D"/>
    <w:rsid w:val="00927A35"/>
    <w:rsid w:val="00927B67"/>
    <w:rsid w:val="00927CBD"/>
    <w:rsid w:val="00927E51"/>
    <w:rsid w:val="00927FCB"/>
    <w:rsid w:val="0093027B"/>
    <w:rsid w:val="00930359"/>
    <w:rsid w:val="00930B94"/>
    <w:rsid w:val="00930ECA"/>
    <w:rsid w:val="00930FBA"/>
    <w:rsid w:val="00930FDA"/>
    <w:rsid w:val="00931069"/>
    <w:rsid w:val="009311DB"/>
    <w:rsid w:val="0093125E"/>
    <w:rsid w:val="00931667"/>
    <w:rsid w:val="0093174B"/>
    <w:rsid w:val="00932176"/>
    <w:rsid w:val="009321B2"/>
    <w:rsid w:val="00932272"/>
    <w:rsid w:val="00932512"/>
    <w:rsid w:val="0093259C"/>
    <w:rsid w:val="009326AD"/>
    <w:rsid w:val="00932FE4"/>
    <w:rsid w:val="00933AB2"/>
    <w:rsid w:val="00933B59"/>
    <w:rsid w:val="00933C0D"/>
    <w:rsid w:val="00933E7F"/>
    <w:rsid w:val="00933F49"/>
    <w:rsid w:val="00934146"/>
    <w:rsid w:val="009341AA"/>
    <w:rsid w:val="009341CC"/>
    <w:rsid w:val="009343AB"/>
    <w:rsid w:val="00934523"/>
    <w:rsid w:val="0093474A"/>
    <w:rsid w:val="0093475E"/>
    <w:rsid w:val="0093497D"/>
    <w:rsid w:val="00934996"/>
    <w:rsid w:val="009349DE"/>
    <w:rsid w:val="00934D82"/>
    <w:rsid w:val="00934DCE"/>
    <w:rsid w:val="00934EDB"/>
    <w:rsid w:val="00934F5F"/>
    <w:rsid w:val="0093515B"/>
    <w:rsid w:val="00935627"/>
    <w:rsid w:val="009357BF"/>
    <w:rsid w:val="0093583D"/>
    <w:rsid w:val="00935A95"/>
    <w:rsid w:val="00935C60"/>
    <w:rsid w:val="00935C62"/>
    <w:rsid w:val="00935D1A"/>
    <w:rsid w:val="00935D5C"/>
    <w:rsid w:val="00935F9B"/>
    <w:rsid w:val="0093600A"/>
    <w:rsid w:val="0093620C"/>
    <w:rsid w:val="00936305"/>
    <w:rsid w:val="009363C6"/>
    <w:rsid w:val="0093667F"/>
    <w:rsid w:val="00936776"/>
    <w:rsid w:val="0093688D"/>
    <w:rsid w:val="009368DC"/>
    <w:rsid w:val="00936DB9"/>
    <w:rsid w:val="00937296"/>
    <w:rsid w:val="00937719"/>
    <w:rsid w:val="0093773C"/>
    <w:rsid w:val="009377EB"/>
    <w:rsid w:val="009378B6"/>
    <w:rsid w:val="00937AB4"/>
    <w:rsid w:val="00937AD3"/>
    <w:rsid w:val="00937B94"/>
    <w:rsid w:val="00937BB1"/>
    <w:rsid w:val="00937FA4"/>
    <w:rsid w:val="00940142"/>
    <w:rsid w:val="00940265"/>
    <w:rsid w:val="0094086D"/>
    <w:rsid w:val="009409B0"/>
    <w:rsid w:val="00940A63"/>
    <w:rsid w:val="00940AD6"/>
    <w:rsid w:val="00940E77"/>
    <w:rsid w:val="0094104C"/>
    <w:rsid w:val="009411A6"/>
    <w:rsid w:val="009411D8"/>
    <w:rsid w:val="00941231"/>
    <w:rsid w:val="0094156C"/>
    <w:rsid w:val="0094163C"/>
    <w:rsid w:val="00941752"/>
    <w:rsid w:val="00941827"/>
    <w:rsid w:val="00941929"/>
    <w:rsid w:val="00941D15"/>
    <w:rsid w:val="00941EAA"/>
    <w:rsid w:val="00942423"/>
    <w:rsid w:val="00942440"/>
    <w:rsid w:val="00942526"/>
    <w:rsid w:val="009428A6"/>
    <w:rsid w:val="00942944"/>
    <w:rsid w:val="00942B9F"/>
    <w:rsid w:val="00942D62"/>
    <w:rsid w:val="00942D67"/>
    <w:rsid w:val="00942E45"/>
    <w:rsid w:val="009430E1"/>
    <w:rsid w:val="009431B4"/>
    <w:rsid w:val="00943201"/>
    <w:rsid w:val="009432C8"/>
    <w:rsid w:val="00943690"/>
    <w:rsid w:val="00943A00"/>
    <w:rsid w:val="00943B54"/>
    <w:rsid w:val="00943C5A"/>
    <w:rsid w:val="00943D05"/>
    <w:rsid w:val="0094416E"/>
    <w:rsid w:val="0094447F"/>
    <w:rsid w:val="00944677"/>
    <w:rsid w:val="009446FA"/>
    <w:rsid w:val="00944779"/>
    <w:rsid w:val="00944A69"/>
    <w:rsid w:val="00945171"/>
    <w:rsid w:val="009455AD"/>
    <w:rsid w:val="00945606"/>
    <w:rsid w:val="009458C6"/>
    <w:rsid w:val="00945905"/>
    <w:rsid w:val="00945BE7"/>
    <w:rsid w:val="00945D2E"/>
    <w:rsid w:val="00945D4B"/>
    <w:rsid w:val="00945D6A"/>
    <w:rsid w:val="00945E53"/>
    <w:rsid w:val="00945F78"/>
    <w:rsid w:val="00946334"/>
    <w:rsid w:val="00946339"/>
    <w:rsid w:val="009463E8"/>
    <w:rsid w:val="00946627"/>
    <w:rsid w:val="009467D7"/>
    <w:rsid w:val="0094681C"/>
    <w:rsid w:val="0094692E"/>
    <w:rsid w:val="00946FBB"/>
    <w:rsid w:val="00947104"/>
    <w:rsid w:val="009472E4"/>
    <w:rsid w:val="00947395"/>
    <w:rsid w:val="009473B1"/>
    <w:rsid w:val="009473E0"/>
    <w:rsid w:val="009474D7"/>
    <w:rsid w:val="0094760D"/>
    <w:rsid w:val="00947633"/>
    <w:rsid w:val="009476CA"/>
    <w:rsid w:val="0094783C"/>
    <w:rsid w:val="00947C46"/>
    <w:rsid w:val="00947C90"/>
    <w:rsid w:val="00947D2F"/>
    <w:rsid w:val="00947F21"/>
    <w:rsid w:val="00950000"/>
    <w:rsid w:val="00950139"/>
    <w:rsid w:val="00950464"/>
    <w:rsid w:val="009504CB"/>
    <w:rsid w:val="0095051F"/>
    <w:rsid w:val="00950E0C"/>
    <w:rsid w:val="00950E16"/>
    <w:rsid w:val="00950F24"/>
    <w:rsid w:val="0095112B"/>
    <w:rsid w:val="00951331"/>
    <w:rsid w:val="00951434"/>
    <w:rsid w:val="00951530"/>
    <w:rsid w:val="00951763"/>
    <w:rsid w:val="00951A69"/>
    <w:rsid w:val="00951AF7"/>
    <w:rsid w:val="00951E29"/>
    <w:rsid w:val="00951F26"/>
    <w:rsid w:val="00951FFF"/>
    <w:rsid w:val="009521DE"/>
    <w:rsid w:val="0095229C"/>
    <w:rsid w:val="0095267C"/>
    <w:rsid w:val="009527CF"/>
    <w:rsid w:val="0095282E"/>
    <w:rsid w:val="0095283F"/>
    <w:rsid w:val="009528A4"/>
    <w:rsid w:val="0095302E"/>
    <w:rsid w:val="0095332F"/>
    <w:rsid w:val="009533C7"/>
    <w:rsid w:val="00953513"/>
    <w:rsid w:val="009535A2"/>
    <w:rsid w:val="009535F7"/>
    <w:rsid w:val="009536CD"/>
    <w:rsid w:val="009538DC"/>
    <w:rsid w:val="00953941"/>
    <w:rsid w:val="00953944"/>
    <w:rsid w:val="00953A4E"/>
    <w:rsid w:val="00953E06"/>
    <w:rsid w:val="00953FA3"/>
    <w:rsid w:val="009541A5"/>
    <w:rsid w:val="009541E1"/>
    <w:rsid w:val="0095422E"/>
    <w:rsid w:val="0095432D"/>
    <w:rsid w:val="00954371"/>
    <w:rsid w:val="00954764"/>
    <w:rsid w:val="0095496C"/>
    <w:rsid w:val="00954A8E"/>
    <w:rsid w:val="00954B08"/>
    <w:rsid w:val="00954C85"/>
    <w:rsid w:val="00954CF8"/>
    <w:rsid w:val="00954DDC"/>
    <w:rsid w:val="00954E15"/>
    <w:rsid w:val="00955080"/>
    <w:rsid w:val="009550DD"/>
    <w:rsid w:val="009554AC"/>
    <w:rsid w:val="00955517"/>
    <w:rsid w:val="0095559A"/>
    <w:rsid w:val="009555AF"/>
    <w:rsid w:val="0095573B"/>
    <w:rsid w:val="00955B69"/>
    <w:rsid w:val="00955B7E"/>
    <w:rsid w:val="00955BBF"/>
    <w:rsid w:val="00955E68"/>
    <w:rsid w:val="00955EFA"/>
    <w:rsid w:val="00955F07"/>
    <w:rsid w:val="00955F67"/>
    <w:rsid w:val="009560CD"/>
    <w:rsid w:val="009560D4"/>
    <w:rsid w:val="009560D5"/>
    <w:rsid w:val="009560F8"/>
    <w:rsid w:val="009561FF"/>
    <w:rsid w:val="00956290"/>
    <w:rsid w:val="00956606"/>
    <w:rsid w:val="009567CC"/>
    <w:rsid w:val="009567D0"/>
    <w:rsid w:val="0095699C"/>
    <w:rsid w:val="00956A9A"/>
    <w:rsid w:val="00956CE1"/>
    <w:rsid w:val="00956DC2"/>
    <w:rsid w:val="00956E4A"/>
    <w:rsid w:val="00956F6C"/>
    <w:rsid w:val="009573B5"/>
    <w:rsid w:val="009574FF"/>
    <w:rsid w:val="009579FC"/>
    <w:rsid w:val="00957C70"/>
    <w:rsid w:val="00957E27"/>
    <w:rsid w:val="00957E75"/>
    <w:rsid w:val="00960109"/>
    <w:rsid w:val="00960308"/>
    <w:rsid w:val="009608C9"/>
    <w:rsid w:val="00960A97"/>
    <w:rsid w:val="00960B10"/>
    <w:rsid w:val="00960B92"/>
    <w:rsid w:val="00960D82"/>
    <w:rsid w:val="00960EA5"/>
    <w:rsid w:val="00960F31"/>
    <w:rsid w:val="00961024"/>
    <w:rsid w:val="0096103E"/>
    <w:rsid w:val="00961390"/>
    <w:rsid w:val="0096153F"/>
    <w:rsid w:val="00961705"/>
    <w:rsid w:val="0096172A"/>
    <w:rsid w:val="00961D4D"/>
    <w:rsid w:val="00961EDE"/>
    <w:rsid w:val="00961F24"/>
    <w:rsid w:val="00961F38"/>
    <w:rsid w:val="00961FB5"/>
    <w:rsid w:val="00962489"/>
    <w:rsid w:val="009624FA"/>
    <w:rsid w:val="009625D7"/>
    <w:rsid w:val="009627E4"/>
    <w:rsid w:val="00962A9B"/>
    <w:rsid w:val="00962B0A"/>
    <w:rsid w:val="00962BF8"/>
    <w:rsid w:val="00962D26"/>
    <w:rsid w:val="00962DFD"/>
    <w:rsid w:val="00962FB4"/>
    <w:rsid w:val="009631B0"/>
    <w:rsid w:val="0096350F"/>
    <w:rsid w:val="009635A2"/>
    <w:rsid w:val="0096373D"/>
    <w:rsid w:val="009638C5"/>
    <w:rsid w:val="00963A84"/>
    <w:rsid w:val="00963D64"/>
    <w:rsid w:val="00963DB1"/>
    <w:rsid w:val="00963E23"/>
    <w:rsid w:val="00963ECD"/>
    <w:rsid w:val="00964967"/>
    <w:rsid w:val="009649A3"/>
    <w:rsid w:val="00964A9E"/>
    <w:rsid w:val="00964ABC"/>
    <w:rsid w:val="00964F33"/>
    <w:rsid w:val="009651D3"/>
    <w:rsid w:val="009652EC"/>
    <w:rsid w:val="00965348"/>
    <w:rsid w:val="00965606"/>
    <w:rsid w:val="0096571A"/>
    <w:rsid w:val="00965735"/>
    <w:rsid w:val="009658CA"/>
    <w:rsid w:val="00965AB5"/>
    <w:rsid w:val="00965B2B"/>
    <w:rsid w:val="00965E7B"/>
    <w:rsid w:val="00965E8B"/>
    <w:rsid w:val="00965F12"/>
    <w:rsid w:val="00965F3B"/>
    <w:rsid w:val="00965FCC"/>
    <w:rsid w:val="00966100"/>
    <w:rsid w:val="00966237"/>
    <w:rsid w:val="009665CC"/>
    <w:rsid w:val="00966947"/>
    <w:rsid w:val="009669BF"/>
    <w:rsid w:val="00966C6A"/>
    <w:rsid w:val="00966CF4"/>
    <w:rsid w:val="00966D3E"/>
    <w:rsid w:val="00966EB7"/>
    <w:rsid w:val="00966F69"/>
    <w:rsid w:val="00967008"/>
    <w:rsid w:val="00967186"/>
    <w:rsid w:val="00967349"/>
    <w:rsid w:val="0096738A"/>
    <w:rsid w:val="009674D9"/>
    <w:rsid w:val="009676CF"/>
    <w:rsid w:val="009677E7"/>
    <w:rsid w:val="00967BA7"/>
    <w:rsid w:val="00970131"/>
    <w:rsid w:val="0097090D"/>
    <w:rsid w:val="009709D8"/>
    <w:rsid w:val="00970B76"/>
    <w:rsid w:val="00970C50"/>
    <w:rsid w:val="00970CF9"/>
    <w:rsid w:val="00970DBD"/>
    <w:rsid w:val="00970DF9"/>
    <w:rsid w:val="00970E2E"/>
    <w:rsid w:val="00970FE5"/>
    <w:rsid w:val="00971105"/>
    <w:rsid w:val="0097126B"/>
    <w:rsid w:val="00971402"/>
    <w:rsid w:val="0097143D"/>
    <w:rsid w:val="0097147A"/>
    <w:rsid w:val="009715D3"/>
    <w:rsid w:val="0097172F"/>
    <w:rsid w:val="009717A3"/>
    <w:rsid w:val="009720A2"/>
    <w:rsid w:val="009727A3"/>
    <w:rsid w:val="009727C2"/>
    <w:rsid w:val="009727D2"/>
    <w:rsid w:val="009729B9"/>
    <w:rsid w:val="00972A36"/>
    <w:rsid w:val="00972A7A"/>
    <w:rsid w:val="00972D2F"/>
    <w:rsid w:val="00972DEF"/>
    <w:rsid w:val="00972E79"/>
    <w:rsid w:val="00972FDB"/>
    <w:rsid w:val="0097364F"/>
    <w:rsid w:val="0097373C"/>
    <w:rsid w:val="00973928"/>
    <w:rsid w:val="009739FF"/>
    <w:rsid w:val="00973BCB"/>
    <w:rsid w:val="00973CC3"/>
    <w:rsid w:val="00973F25"/>
    <w:rsid w:val="00974113"/>
    <w:rsid w:val="00974161"/>
    <w:rsid w:val="0097428D"/>
    <w:rsid w:val="0097477D"/>
    <w:rsid w:val="009749A9"/>
    <w:rsid w:val="009749FC"/>
    <w:rsid w:val="00974DF3"/>
    <w:rsid w:val="009750C4"/>
    <w:rsid w:val="009751B9"/>
    <w:rsid w:val="009751CD"/>
    <w:rsid w:val="009752B3"/>
    <w:rsid w:val="009752BD"/>
    <w:rsid w:val="009757CC"/>
    <w:rsid w:val="00975884"/>
    <w:rsid w:val="009758B7"/>
    <w:rsid w:val="00975ABA"/>
    <w:rsid w:val="00975CC1"/>
    <w:rsid w:val="00975E2D"/>
    <w:rsid w:val="00975F8E"/>
    <w:rsid w:val="009760EB"/>
    <w:rsid w:val="009761FD"/>
    <w:rsid w:val="00976453"/>
    <w:rsid w:val="009764A7"/>
    <w:rsid w:val="0097667A"/>
    <w:rsid w:val="009766D9"/>
    <w:rsid w:val="00976A6F"/>
    <w:rsid w:val="00976CE5"/>
    <w:rsid w:val="00976E57"/>
    <w:rsid w:val="00976F0B"/>
    <w:rsid w:val="0097734C"/>
    <w:rsid w:val="00977510"/>
    <w:rsid w:val="00977883"/>
    <w:rsid w:val="00977AC5"/>
    <w:rsid w:val="00977C3C"/>
    <w:rsid w:val="00977D76"/>
    <w:rsid w:val="00977E47"/>
    <w:rsid w:val="00977E95"/>
    <w:rsid w:val="00977FF7"/>
    <w:rsid w:val="00980022"/>
    <w:rsid w:val="00980138"/>
    <w:rsid w:val="00980269"/>
    <w:rsid w:val="00980385"/>
    <w:rsid w:val="00980591"/>
    <w:rsid w:val="00980644"/>
    <w:rsid w:val="00980899"/>
    <w:rsid w:val="00980C72"/>
    <w:rsid w:val="00980D69"/>
    <w:rsid w:val="00980DE0"/>
    <w:rsid w:val="009813A2"/>
    <w:rsid w:val="0098155B"/>
    <w:rsid w:val="00981770"/>
    <w:rsid w:val="009819F3"/>
    <w:rsid w:val="00981CF7"/>
    <w:rsid w:val="00981D53"/>
    <w:rsid w:val="00981DEB"/>
    <w:rsid w:val="009820D7"/>
    <w:rsid w:val="009823AD"/>
    <w:rsid w:val="0098247C"/>
    <w:rsid w:val="009825AF"/>
    <w:rsid w:val="00982857"/>
    <w:rsid w:val="009828A4"/>
    <w:rsid w:val="0098293C"/>
    <w:rsid w:val="00982A35"/>
    <w:rsid w:val="00982F93"/>
    <w:rsid w:val="00983625"/>
    <w:rsid w:val="009836CE"/>
    <w:rsid w:val="0098371D"/>
    <w:rsid w:val="00983734"/>
    <w:rsid w:val="00983803"/>
    <w:rsid w:val="009838FD"/>
    <w:rsid w:val="00983DA1"/>
    <w:rsid w:val="00983ECD"/>
    <w:rsid w:val="0098412B"/>
    <w:rsid w:val="0098414A"/>
    <w:rsid w:val="00984631"/>
    <w:rsid w:val="00984640"/>
    <w:rsid w:val="0098472A"/>
    <w:rsid w:val="0098485B"/>
    <w:rsid w:val="0098485C"/>
    <w:rsid w:val="00984A7E"/>
    <w:rsid w:val="00984AE1"/>
    <w:rsid w:val="00984B6A"/>
    <w:rsid w:val="00984C5B"/>
    <w:rsid w:val="00984D94"/>
    <w:rsid w:val="00984F49"/>
    <w:rsid w:val="00984FEF"/>
    <w:rsid w:val="009851B1"/>
    <w:rsid w:val="009851C1"/>
    <w:rsid w:val="009857F9"/>
    <w:rsid w:val="00985BFF"/>
    <w:rsid w:val="00985D73"/>
    <w:rsid w:val="00986977"/>
    <w:rsid w:val="00986B96"/>
    <w:rsid w:val="00986F0D"/>
    <w:rsid w:val="00986FE4"/>
    <w:rsid w:val="00987073"/>
    <w:rsid w:val="0098739E"/>
    <w:rsid w:val="009874B0"/>
    <w:rsid w:val="009876AA"/>
    <w:rsid w:val="00987935"/>
    <w:rsid w:val="00987A5D"/>
    <w:rsid w:val="00987B93"/>
    <w:rsid w:val="00987C60"/>
    <w:rsid w:val="00987D77"/>
    <w:rsid w:val="0099000D"/>
    <w:rsid w:val="009902D1"/>
    <w:rsid w:val="009904D6"/>
    <w:rsid w:val="00990758"/>
    <w:rsid w:val="0099081B"/>
    <w:rsid w:val="00990A3A"/>
    <w:rsid w:val="00990BF2"/>
    <w:rsid w:val="00990BFF"/>
    <w:rsid w:val="00990E63"/>
    <w:rsid w:val="00990EA6"/>
    <w:rsid w:val="009915C5"/>
    <w:rsid w:val="009917A0"/>
    <w:rsid w:val="00991908"/>
    <w:rsid w:val="009919B0"/>
    <w:rsid w:val="009919E6"/>
    <w:rsid w:val="00991DCB"/>
    <w:rsid w:val="00991E62"/>
    <w:rsid w:val="0099214D"/>
    <w:rsid w:val="009921F5"/>
    <w:rsid w:val="0099256A"/>
    <w:rsid w:val="00992BC0"/>
    <w:rsid w:val="0099310F"/>
    <w:rsid w:val="0099326B"/>
    <w:rsid w:val="00993814"/>
    <w:rsid w:val="00993830"/>
    <w:rsid w:val="009938E8"/>
    <w:rsid w:val="009939E2"/>
    <w:rsid w:val="00993B5B"/>
    <w:rsid w:val="00993B6E"/>
    <w:rsid w:val="00993B88"/>
    <w:rsid w:val="00993EFB"/>
    <w:rsid w:val="00994460"/>
    <w:rsid w:val="009948D5"/>
    <w:rsid w:val="009949D3"/>
    <w:rsid w:val="009949E0"/>
    <w:rsid w:val="00994AFF"/>
    <w:rsid w:val="00994F45"/>
    <w:rsid w:val="00994FE6"/>
    <w:rsid w:val="0099515B"/>
    <w:rsid w:val="00995410"/>
    <w:rsid w:val="009958A4"/>
    <w:rsid w:val="00995D62"/>
    <w:rsid w:val="00995F44"/>
    <w:rsid w:val="009961C4"/>
    <w:rsid w:val="0099621D"/>
    <w:rsid w:val="009962E9"/>
    <w:rsid w:val="009963CC"/>
    <w:rsid w:val="009968EC"/>
    <w:rsid w:val="00996A3C"/>
    <w:rsid w:val="00996B25"/>
    <w:rsid w:val="00996B39"/>
    <w:rsid w:val="00996C08"/>
    <w:rsid w:val="009970EA"/>
    <w:rsid w:val="0099714D"/>
    <w:rsid w:val="00997183"/>
    <w:rsid w:val="009975C6"/>
    <w:rsid w:val="00997667"/>
    <w:rsid w:val="00997811"/>
    <w:rsid w:val="0099791A"/>
    <w:rsid w:val="0099791F"/>
    <w:rsid w:val="009979F7"/>
    <w:rsid w:val="00997D48"/>
    <w:rsid w:val="009A000E"/>
    <w:rsid w:val="009A0206"/>
    <w:rsid w:val="009A0268"/>
    <w:rsid w:val="009A02A2"/>
    <w:rsid w:val="009A04AA"/>
    <w:rsid w:val="009A0812"/>
    <w:rsid w:val="009A0D96"/>
    <w:rsid w:val="009A147F"/>
    <w:rsid w:val="009A164B"/>
    <w:rsid w:val="009A1748"/>
    <w:rsid w:val="009A1867"/>
    <w:rsid w:val="009A1C85"/>
    <w:rsid w:val="009A1C9D"/>
    <w:rsid w:val="009A2061"/>
    <w:rsid w:val="009A2484"/>
    <w:rsid w:val="009A28AF"/>
    <w:rsid w:val="009A28B1"/>
    <w:rsid w:val="009A2D86"/>
    <w:rsid w:val="009A2FCB"/>
    <w:rsid w:val="009A30B3"/>
    <w:rsid w:val="009A3166"/>
    <w:rsid w:val="009A370A"/>
    <w:rsid w:val="009A370B"/>
    <w:rsid w:val="009A39F3"/>
    <w:rsid w:val="009A3A3C"/>
    <w:rsid w:val="009A3B4B"/>
    <w:rsid w:val="009A3D3C"/>
    <w:rsid w:val="009A3D9D"/>
    <w:rsid w:val="009A4230"/>
    <w:rsid w:val="009A430B"/>
    <w:rsid w:val="009A4499"/>
    <w:rsid w:val="009A475F"/>
    <w:rsid w:val="009A480B"/>
    <w:rsid w:val="009A4B0B"/>
    <w:rsid w:val="009A4D15"/>
    <w:rsid w:val="009A4E02"/>
    <w:rsid w:val="009A4EB0"/>
    <w:rsid w:val="009A4FBE"/>
    <w:rsid w:val="009A4FFA"/>
    <w:rsid w:val="009A5032"/>
    <w:rsid w:val="009A5516"/>
    <w:rsid w:val="009A584E"/>
    <w:rsid w:val="009A590C"/>
    <w:rsid w:val="009A5953"/>
    <w:rsid w:val="009A5AA9"/>
    <w:rsid w:val="009A5AF6"/>
    <w:rsid w:val="009A5D41"/>
    <w:rsid w:val="009A5F15"/>
    <w:rsid w:val="009A619D"/>
    <w:rsid w:val="009A67CF"/>
    <w:rsid w:val="009A6C45"/>
    <w:rsid w:val="009A7153"/>
    <w:rsid w:val="009A7177"/>
    <w:rsid w:val="009A7343"/>
    <w:rsid w:val="009A761B"/>
    <w:rsid w:val="009A7621"/>
    <w:rsid w:val="009A76DF"/>
    <w:rsid w:val="009A78E8"/>
    <w:rsid w:val="009A79F1"/>
    <w:rsid w:val="009A7A0B"/>
    <w:rsid w:val="009A7B0D"/>
    <w:rsid w:val="009A7B6C"/>
    <w:rsid w:val="009A7C4B"/>
    <w:rsid w:val="009A7DFE"/>
    <w:rsid w:val="009A7FE8"/>
    <w:rsid w:val="009A7FED"/>
    <w:rsid w:val="009B007B"/>
    <w:rsid w:val="009B03B2"/>
    <w:rsid w:val="009B03FE"/>
    <w:rsid w:val="009B09CF"/>
    <w:rsid w:val="009B0A3A"/>
    <w:rsid w:val="009B0AC9"/>
    <w:rsid w:val="009B0E06"/>
    <w:rsid w:val="009B0EAB"/>
    <w:rsid w:val="009B1844"/>
    <w:rsid w:val="009B188B"/>
    <w:rsid w:val="009B1AFC"/>
    <w:rsid w:val="009B1C16"/>
    <w:rsid w:val="009B1C69"/>
    <w:rsid w:val="009B1EBF"/>
    <w:rsid w:val="009B1F10"/>
    <w:rsid w:val="009B1F6A"/>
    <w:rsid w:val="009B20E4"/>
    <w:rsid w:val="009B222F"/>
    <w:rsid w:val="009B2292"/>
    <w:rsid w:val="009B330A"/>
    <w:rsid w:val="009B3492"/>
    <w:rsid w:val="009B34D4"/>
    <w:rsid w:val="009B3D67"/>
    <w:rsid w:val="009B3DE3"/>
    <w:rsid w:val="009B3E72"/>
    <w:rsid w:val="009B3E87"/>
    <w:rsid w:val="009B4019"/>
    <w:rsid w:val="009B40A0"/>
    <w:rsid w:val="009B4170"/>
    <w:rsid w:val="009B41AB"/>
    <w:rsid w:val="009B4237"/>
    <w:rsid w:val="009B42BC"/>
    <w:rsid w:val="009B4679"/>
    <w:rsid w:val="009B47E8"/>
    <w:rsid w:val="009B4886"/>
    <w:rsid w:val="009B4AA0"/>
    <w:rsid w:val="009B4AFE"/>
    <w:rsid w:val="009B4CC8"/>
    <w:rsid w:val="009B4EA2"/>
    <w:rsid w:val="009B4EC3"/>
    <w:rsid w:val="009B4FCA"/>
    <w:rsid w:val="009B51D3"/>
    <w:rsid w:val="009B51DE"/>
    <w:rsid w:val="009B5404"/>
    <w:rsid w:val="009B540B"/>
    <w:rsid w:val="009B5552"/>
    <w:rsid w:val="009B55C4"/>
    <w:rsid w:val="009B565F"/>
    <w:rsid w:val="009B568F"/>
    <w:rsid w:val="009B5777"/>
    <w:rsid w:val="009B57BC"/>
    <w:rsid w:val="009B5DE7"/>
    <w:rsid w:val="009B5F7F"/>
    <w:rsid w:val="009B606D"/>
    <w:rsid w:val="009B609B"/>
    <w:rsid w:val="009B6331"/>
    <w:rsid w:val="009B6335"/>
    <w:rsid w:val="009B64AC"/>
    <w:rsid w:val="009B6619"/>
    <w:rsid w:val="009B6852"/>
    <w:rsid w:val="009B68B6"/>
    <w:rsid w:val="009B68ED"/>
    <w:rsid w:val="009B698C"/>
    <w:rsid w:val="009B69BA"/>
    <w:rsid w:val="009B7886"/>
    <w:rsid w:val="009B7AAF"/>
    <w:rsid w:val="009B7AB6"/>
    <w:rsid w:val="009B7E9C"/>
    <w:rsid w:val="009C0324"/>
    <w:rsid w:val="009C0790"/>
    <w:rsid w:val="009C0DA2"/>
    <w:rsid w:val="009C0DCE"/>
    <w:rsid w:val="009C0F2F"/>
    <w:rsid w:val="009C142B"/>
    <w:rsid w:val="009C1540"/>
    <w:rsid w:val="009C15CE"/>
    <w:rsid w:val="009C177B"/>
    <w:rsid w:val="009C1A36"/>
    <w:rsid w:val="009C1A45"/>
    <w:rsid w:val="009C1B84"/>
    <w:rsid w:val="009C1D29"/>
    <w:rsid w:val="009C1F06"/>
    <w:rsid w:val="009C203D"/>
    <w:rsid w:val="009C210D"/>
    <w:rsid w:val="009C26A4"/>
    <w:rsid w:val="009C2759"/>
    <w:rsid w:val="009C27BB"/>
    <w:rsid w:val="009C2939"/>
    <w:rsid w:val="009C2BB3"/>
    <w:rsid w:val="009C2D1D"/>
    <w:rsid w:val="009C2F8F"/>
    <w:rsid w:val="009C31A4"/>
    <w:rsid w:val="009C38E1"/>
    <w:rsid w:val="009C3A3A"/>
    <w:rsid w:val="009C3AA1"/>
    <w:rsid w:val="009C3B47"/>
    <w:rsid w:val="009C3DED"/>
    <w:rsid w:val="009C4060"/>
    <w:rsid w:val="009C408E"/>
    <w:rsid w:val="009C4316"/>
    <w:rsid w:val="009C43AF"/>
    <w:rsid w:val="009C43F9"/>
    <w:rsid w:val="009C4518"/>
    <w:rsid w:val="009C4735"/>
    <w:rsid w:val="009C4C26"/>
    <w:rsid w:val="009C4D0B"/>
    <w:rsid w:val="009C4DD1"/>
    <w:rsid w:val="009C4FEB"/>
    <w:rsid w:val="009C50A0"/>
    <w:rsid w:val="009C5108"/>
    <w:rsid w:val="009C5299"/>
    <w:rsid w:val="009C53B3"/>
    <w:rsid w:val="009C56DA"/>
    <w:rsid w:val="009C5795"/>
    <w:rsid w:val="009C59F7"/>
    <w:rsid w:val="009C5A85"/>
    <w:rsid w:val="009C62DD"/>
    <w:rsid w:val="009C6467"/>
    <w:rsid w:val="009C65CF"/>
    <w:rsid w:val="009C65D2"/>
    <w:rsid w:val="009C6683"/>
    <w:rsid w:val="009C66FC"/>
    <w:rsid w:val="009C6C17"/>
    <w:rsid w:val="009C6CED"/>
    <w:rsid w:val="009C6D0E"/>
    <w:rsid w:val="009C6DAD"/>
    <w:rsid w:val="009C6FDC"/>
    <w:rsid w:val="009C7166"/>
    <w:rsid w:val="009C7188"/>
    <w:rsid w:val="009C741F"/>
    <w:rsid w:val="009C766D"/>
    <w:rsid w:val="009C781F"/>
    <w:rsid w:val="009C78EF"/>
    <w:rsid w:val="009C791C"/>
    <w:rsid w:val="009C79FF"/>
    <w:rsid w:val="009C7C4B"/>
    <w:rsid w:val="009C7CCD"/>
    <w:rsid w:val="009C7E5B"/>
    <w:rsid w:val="009D039F"/>
    <w:rsid w:val="009D04FA"/>
    <w:rsid w:val="009D080F"/>
    <w:rsid w:val="009D0AB0"/>
    <w:rsid w:val="009D0ED0"/>
    <w:rsid w:val="009D0F3A"/>
    <w:rsid w:val="009D11A0"/>
    <w:rsid w:val="009D150E"/>
    <w:rsid w:val="009D166E"/>
    <w:rsid w:val="009D1A3A"/>
    <w:rsid w:val="009D1C0B"/>
    <w:rsid w:val="009D1CFD"/>
    <w:rsid w:val="009D1D35"/>
    <w:rsid w:val="009D1E04"/>
    <w:rsid w:val="009D1E2F"/>
    <w:rsid w:val="009D1FF0"/>
    <w:rsid w:val="009D20FD"/>
    <w:rsid w:val="009D2190"/>
    <w:rsid w:val="009D2803"/>
    <w:rsid w:val="009D2828"/>
    <w:rsid w:val="009D2A47"/>
    <w:rsid w:val="009D2B2A"/>
    <w:rsid w:val="009D2FD0"/>
    <w:rsid w:val="009D313E"/>
    <w:rsid w:val="009D3254"/>
    <w:rsid w:val="009D3258"/>
    <w:rsid w:val="009D342F"/>
    <w:rsid w:val="009D3568"/>
    <w:rsid w:val="009D385E"/>
    <w:rsid w:val="009D38E7"/>
    <w:rsid w:val="009D3AC9"/>
    <w:rsid w:val="009D3B4F"/>
    <w:rsid w:val="009D3C58"/>
    <w:rsid w:val="009D3D67"/>
    <w:rsid w:val="009D3D76"/>
    <w:rsid w:val="009D3DD0"/>
    <w:rsid w:val="009D3DEA"/>
    <w:rsid w:val="009D404D"/>
    <w:rsid w:val="009D4208"/>
    <w:rsid w:val="009D42FB"/>
    <w:rsid w:val="009D433B"/>
    <w:rsid w:val="009D4745"/>
    <w:rsid w:val="009D480D"/>
    <w:rsid w:val="009D4D2B"/>
    <w:rsid w:val="009D4F0E"/>
    <w:rsid w:val="009D51A9"/>
    <w:rsid w:val="009D5296"/>
    <w:rsid w:val="009D52D0"/>
    <w:rsid w:val="009D5319"/>
    <w:rsid w:val="009D542D"/>
    <w:rsid w:val="009D5496"/>
    <w:rsid w:val="009D5959"/>
    <w:rsid w:val="009D5CD7"/>
    <w:rsid w:val="009D5E7C"/>
    <w:rsid w:val="009D5E9A"/>
    <w:rsid w:val="009D5F53"/>
    <w:rsid w:val="009D6020"/>
    <w:rsid w:val="009D67D1"/>
    <w:rsid w:val="009D692B"/>
    <w:rsid w:val="009D6B4E"/>
    <w:rsid w:val="009D6CBC"/>
    <w:rsid w:val="009D6E12"/>
    <w:rsid w:val="009D70BC"/>
    <w:rsid w:val="009D71DF"/>
    <w:rsid w:val="009D74FA"/>
    <w:rsid w:val="009D787B"/>
    <w:rsid w:val="009D7A1F"/>
    <w:rsid w:val="009D7CF8"/>
    <w:rsid w:val="009D7E08"/>
    <w:rsid w:val="009D7FF0"/>
    <w:rsid w:val="009E0885"/>
    <w:rsid w:val="009E09E9"/>
    <w:rsid w:val="009E0A5B"/>
    <w:rsid w:val="009E0ADB"/>
    <w:rsid w:val="009E0CDF"/>
    <w:rsid w:val="009E0D54"/>
    <w:rsid w:val="009E0F1B"/>
    <w:rsid w:val="009E0FB2"/>
    <w:rsid w:val="009E0FB6"/>
    <w:rsid w:val="009E1040"/>
    <w:rsid w:val="009E11CF"/>
    <w:rsid w:val="009E122F"/>
    <w:rsid w:val="009E15EA"/>
    <w:rsid w:val="009E17D0"/>
    <w:rsid w:val="009E1859"/>
    <w:rsid w:val="009E1DDF"/>
    <w:rsid w:val="009E228C"/>
    <w:rsid w:val="009E2310"/>
    <w:rsid w:val="009E233C"/>
    <w:rsid w:val="009E23F1"/>
    <w:rsid w:val="009E25E5"/>
    <w:rsid w:val="009E2880"/>
    <w:rsid w:val="009E2A45"/>
    <w:rsid w:val="009E2FBD"/>
    <w:rsid w:val="009E310D"/>
    <w:rsid w:val="009E33C7"/>
    <w:rsid w:val="009E34AE"/>
    <w:rsid w:val="009E37B2"/>
    <w:rsid w:val="009E3828"/>
    <w:rsid w:val="009E39E9"/>
    <w:rsid w:val="009E3AD4"/>
    <w:rsid w:val="009E3B77"/>
    <w:rsid w:val="009E3C01"/>
    <w:rsid w:val="009E3F27"/>
    <w:rsid w:val="009E3FC7"/>
    <w:rsid w:val="009E414D"/>
    <w:rsid w:val="009E4159"/>
    <w:rsid w:val="009E4427"/>
    <w:rsid w:val="009E4749"/>
    <w:rsid w:val="009E4898"/>
    <w:rsid w:val="009E4A2E"/>
    <w:rsid w:val="009E4D1F"/>
    <w:rsid w:val="009E4D49"/>
    <w:rsid w:val="009E5255"/>
    <w:rsid w:val="009E54A6"/>
    <w:rsid w:val="009E61B8"/>
    <w:rsid w:val="009E625E"/>
    <w:rsid w:val="009E6329"/>
    <w:rsid w:val="009E668D"/>
    <w:rsid w:val="009E68BB"/>
    <w:rsid w:val="009E69A5"/>
    <w:rsid w:val="009E6B32"/>
    <w:rsid w:val="009E6B74"/>
    <w:rsid w:val="009E6B94"/>
    <w:rsid w:val="009E6BC5"/>
    <w:rsid w:val="009E6C92"/>
    <w:rsid w:val="009E6D7C"/>
    <w:rsid w:val="009E6F42"/>
    <w:rsid w:val="009E6F5B"/>
    <w:rsid w:val="009E7218"/>
    <w:rsid w:val="009E721C"/>
    <w:rsid w:val="009E72DE"/>
    <w:rsid w:val="009E7358"/>
    <w:rsid w:val="009E7707"/>
    <w:rsid w:val="009E7773"/>
    <w:rsid w:val="009E7856"/>
    <w:rsid w:val="009E79C8"/>
    <w:rsid w:val="009E7C16"/>
    <w:rsid w:val="009E7E31"/>
    <w:rsid w:val="009E7F00"/>
    <w:rsid w:val="009E7F62"/>
    <w:rsid w:val="009F0644"/>
    <w:rsid w:val="009F0693"/>
    <w:rsid w:val="009F08D5"/>
    <w:rsid w:val="009F09B0"/>
    <w:rsid w:val="009F0A90"/>
    <w:rsid w:val="009F0AB8"/>
    <w:rsid w:val="009F0AF0"/>
    <w:rsid w:val="009F0B68"/>
    <w:rsid w:val="009F0DF9"/>
    <w:rsid w:val="009F1143"/>
    <w:rsid w:val="009F1210"/>
    <w:rsid w:val="009F1594"/>
    <w:rsid w:val="009F1B06"/>
    <w:rsid w:val="009F21CC"/>
    <w:rsid w:val="009F2276"/>
    <w:rsid w:val="009F2528"/>
    <w:rsid w:val="009F26FF"/>
    <w:rsid w:val="009F270D"/>
    <w:rsid w:val="009F282A"/>
    <w:rsid w:val="009F2B08"/>
    <w:rsid w:val="009F2B81"/>
    <w:rsid w:val="009F2B87"/>
    <w:rsid w:val="009F2CD0"/>
    <w:rsid w:val="009F2E0C"/>
    <w:rsid w:val="009F2E97"/>
    <w:rsid w:val="009F32B3"/>
    <w:rsid w:val="009F32E2"/>
    <w:rsid w:val="009F33F7"/>
    <w:rsid w:val="009F34AD"/>
    <w:rsid w:val="009F36E9"/>
    <w:rsid w:val="009F3A5D"/>
    <w:rsid w:val="009F3B43"/>
    <w:rsid w:val="009F3B5D"/>
    <w:rsid w:val="009F3B60"/>
    <w:rsid w:val="009F3C03"/>
    <w:rsid w:val="009F3E4F"/>
    <w:rsid w:val="009F3EF6"/>
    <w:rsid w:val="009F3FB7"/>
    <w:rsid w:val="009F40BC"/>
    <w:rsid w:val="009F44B9"/>
    <w:rsid w:val="009F4743"/>
    <w:rsid w:val="009F4754"/>
    <w:rsid w:val="009F477C"/>
    <w:rsid w:val="009F4B2B"/>
    <w:rsid w:val="009F5128"/>
    <w:rsid w:val="009F5AB0"/>
    <w:rsid w:val="009F5C3C"/>
    <w:rsid w:val="009F5C5E"/>
    <w:rsid w:val="009F5E90"/>
    <w:rsid w:val="009F62F0"/>
    <w:rsid w:val="009F63FC"/>
    <w:rsid w:val="009F66FD"/>
    <w:rsid w:val="009F6732"/>
    <w:rsid w:val="009F6872"/>
    <w:rsid w:val="009F6C53"/>
    <w:rsid w:val="009F6DE0"/>
    <w:rsid w:val="009F6EF4"/>
    <w:rsid w:val="009F72F1"/>
    <w:rsid w:val="009F73F8"/>
    <w:rsid w:val="009F7445"/>
    <w:rsid w:val="009F75A6"/>
    <w:rsid w:val="009F75DA"/>
    <w:rsid w:val="009F76E8"/>
    <w:rsid w:val="009F77B8"/>
    <w:rsid w:val="009F7ACD"/>
    <w:rsid w:val="009F7D93"/>
    <w:rsid w:val="009F7EDF"/>
    <w:rsid w:val="009F7EF0"/>
    <w:rsid w:val="00A00063"/>
    <w:rsid w:val="00A00079"/>
    <w:rsid w:val="00A0013B"/>
    <w:rsid w:val="00A00448"/>
    <w:rsid w:val="00A00747"/>
    <w:rsid w:val="00A00C2A"/>
    <w:rsid w:val="00A00C33"/>
    <w:rsid w:val="00A00D75"/>
    <w:rsid w:val="00A00E33"/>
    <w:rsid w:val="00A01018"/>
    <w:rsid w:val="00A0130E"/>
    <w:rsid w:val="00A016F6"/>
    <w:rsid w:val="00A018BE"/>
    <w:rsid w:val="00A019FE"/>
    <w:rsid w:val="00A01AD3"/>
    <w:rsid w:val="00A01C52"/>
    <w:rsid w:val="00A01D5E"/>
    <w:rsid w:val="00A02151"/>
    <w:rsid w:val="00A0226D"/>
    <w:rsid w:val="00A02281"/>
    <w:rsid w:val="00A023FA"/>
    <w:rsid w:val="00A024FB"/>
    <w:rsid w:val="00A02781"/>
    <w:rsid w:val="00A02934"/>
    <w:rsid w:val="00A030DA"/>
    <w:rsid w:val="00A03679"/>
    <w:rsid w:val="00A036DA"/>
    <w:rsid w:val="00A03755"/>
    <w:rsid w:val="00A037B1"/>
    <w:rsid w:val="00A03B1E"/>
    <w:rsid w:val="00A03C95"/>
    <w:rsid w:val="00A03CF4"/>
    <w:rsid w:val="00A03DBB"/>
    <w:rsid w:val="00A03E47"/>
    <w:rsid w:val="00A03F2A"/>
    <w:rsid w:val="00A0411D"/>
    <w:rsid w:val="00A04386"/>
    <w:rsid w:val="00A04668"/>
    <w:rsid w:val="00A046B4"/>
    <w:rsid w:val="00A046F3"/>
    <w:rsid w:val="00A0479E"/>
    <w:rsid w:val="00A0483A"/>
    <w:rsid w:val="00A049E9"/>
    <w:rsid w:val="00A04BE4"/>
    <w:rsid w:val="00A04C5C"/>
    <w:rsid w:val="00A05054"/>
    <w:rsid w:val="00A0505B"/>
    <w:rsid w:val="00A054CC"/>
    <w:rsid w:val="00A05714"/>
    <w:rsid w:val="00A058DE"/>
    <w:rsid w:val="00A05A4B"/>
    <w:rsid w:val="00A05B21"/>
    <w:rsid w:val="00A05BD8"/>
    <w:rsid w:val="00A05C33"/>
    <w:rsid w:val="00A05CEE"/>
    <w:rsid w:val="00A05DE9"/>
    <w:rsid w:val="00A0606A"/>
    <w:rsid w:val="00A06286"/>
    <w:rsid w:val="00A0630A"/>
    <w:rsid w:val="00A06396"/>
    <w:rsid w:val="00A063B3"/>
    <w:rsid w:val="00A0654C"/>
    <w:rsid w:val="00A065F0"/>
    <w:rsid w:val="00A06AA3"/>
    <w:rsid w:val="00A06E0A"/>
    <w:rsid w:val="00A07271"/>
    <w:rsid w:val="00A072C0"/>
    <w:rsid w:val="00A0737B"/>
    <w:rsid w:val="00A074CB"/>
    <w:rsid w:val="00A075FC"/>
    <w:rsid w:val="00A077EF"/>
    <w:rsid w:val="00A078EA"/>
    <w:rsid w:val="00A07953"/>
    <w:rsid w:val="00A07F6A"/>
    <w:rsid w:val="00A10262"/>
    <w:rsid w:val="00A1054A"/>
    <w:rsid w:val="00A10BC9"/>
    <w:rsid w:val="00A10CCE"/>
    <w:rsid w:val="00A10F13"/>
    <w:rsid w:val="00A10FFE"/>
    <w:rsid w:val="00A11040"/>
    <w:rsid w:val="00A1162F"/>
    <w:rsid w:val="00A117DB"/>
    <w:rsid w:val="00A118E0"/>
    <w:rsid w:val="00A119F8"/>
    <w:rsid w:val="00A11F19"/>
    <w:rsid w:val="00A11F9B"/>
    <w:rsid w:val="00A121C1"/>
    <w:rsid w:val="00A12276"/>
    <w:rsid w:val="00A12288"/>
    <w:rsid w:val="00A1247D"/>
    <w:rsid w:val="00A1248E"/>
    <w:rsid w:val="00A1263C"/>
    <w:rsid w:val="00A127FE"/>
    <w:rsid w:val="00A12D5F"/>
    <w:rsid w:val="00A131DA"/>
    <w:rsid w:val="00A1337B"/>
    <w:rsid w:val="00A1352E"/>
    <w:rsid w:val="00A135CE"/>
    <w:rsid w:val="00A137E9"/>
    <w:rsid w:val="00A13B50"/>
    <w:rsid w:val="00A13BFE"/>
    <w:rsid w:val="00A13C18"/>
    <w:rsid w:val="00A13F4D"/>
    <w:rsid w:val="00A141A8"/>
    <w:rsid w:val="00A141E1"/>
    <w:rsid w:val="00A1460B"/>
    <w:rsid w:val="00A149D6"/>
    <w:rsid w:val="00A14DBE"/>
    <w:rsid w:val="00A15227"/>
    <w:rsid w:val="00A1556F"/>
    <w:rsid w:val="00A15699"/>
    <w:rsid w:val="00A159B9"/>
    <w:rsid w:val="00A15C66"/>
    <w:rsid w:val="00A15D30"/>
    <w:rsid w:val="00A160EE"/>
    <w:rsid w:val="00A16538"/>
    <w:rsid w:val="00A16560"/>
    <w:rsid w:val="00A165ED"/>
    <w:rsid w:val="00A168C7"/>
    <w:rsid w:val="00A16DF9"/>
    <w:rsid w:val="00A16F1B"/>
    <w:rsid w:val="00A16F38"/>
    <w:rsid w:val="00A1732A"/>
    <w:rsid w:val="00A174EA"/>
    <w:rsid w:val="00A17A26"/>
    <w:rsid w:val="00A17A4B"/>
    <w:rsid w:val="00A17EE0"/>
    <w:rsid w:val="00A17F7D"/>
    <w:rsid w:val="00A200AE"/>
    <w:rsid w:val="00A201AE"/>
    <w:rsid w:val="00A20212"/>
    <w:rsid w:val="00A202BD"/>
    <w:rsid w:val="00A2065E"/>
    <w:rsid w:val="00A20708"/>
    <w:rsid w:val="00A2085C"/>
    <w:rsid w:val="00A20894"/>
    <w:rsid w:val="00A208BA"/>
    <w:rsid w:val="00A20901"/>
    <w:rsid w:val="00A20AAF"/>
    <w:rsid w:val="00A20AC3"/>
    <w:rsid w:val="00A20DC9"/>
    <w:rsid w:val="00A20E05"/>
    <w:rsid w:val="00A20EBE"/>
    <w:rsid w:val="00A21320"/>
    <w:rsid w:val="00A2134A"/>
    <w:rsid w:val="00A2141C"/>
    <w:rsid w:val="00A218F7"/>
    <w:rsid w:val="00A219F1"/>
    <w:rsid w:val="00A21DF2"/>
    <w:rsid w:val="00A21FB1"/>
    <w:rsid w:val="00A222AB"/>
    <w:rsid w:val="00A225AD"/>
    <w:rsid w:val="00A2272C"/>
    <w:rsid w:val="00A22CCB"/>
    <w:rsid w:val="00A22DFB"/>
    <w:rsid w:val="00A22ED7"/>
    <w:rsid w:val="00A231B9"/>
    <w:rsid w:val="00A2369A"/>
    <w:rsid w:val="00A241A2"/>
    <w:rsid w:val="00A2425F"/>
    <w:rsid w:val="00A24342"/>
    <w:rsid w:val="00A24458"/>
    <w:rsid w:val="00A245EC"/>
    <w:rsid w:val="00A2466A"/>
    <w:rsid w:val="00A24793"/>
    <w:rsid w:val="00A24795"/>
    <w:rsid w:val="00A24BEE"/>
    <w:rsid w:val="00A2526F"/>
    <w:rsid w:val="00A2532E"/>
    <w:rsid w:val="00A253CE"/>
    <w:rsid w:val="00A2542D"/>
    <w:rsid w:val="00A2567F"/>
    <w:rsid w:val="00A2569F"/>
    <w:rsid w:val="00A2581E"/>
    <w:rsid w:val="00A2584F"/>
    <w:rsid w:val="00A25A93"/>
    <w:rsid w:val="00A25B58"/>
    <w:rsid w:val="00A25B6A"/>
    <w:rsid w:val="00A25C42"/>
    <w:rsid w:val="00A25D60"/>
    <w:rsid w:val="00A25D69"/>
    <w:rsid w:val="00A25DA0"/>
    <w:rsid w:val="00A25E19"/>
    <w:rsid w:val="00A25F4E"/>
    <w:rsid w:val="00A25F63"/>
    <w:rsid w:val="00A261F4"/>
    <w:rsid w:val="00A263A3"/>
    <w:rsid w:val="00A263E5"/>
    <w:rsid w:val="00A26968"/>
    <w:rsid w:val="00A26A51"/>
    <w:rsid w:val="00A26E9D"/>
    <w:rsid w:val="00A27043"/>
    <w:rsid w:val="00A271FE"/>
    <w:rsid w:val="00A2720A"/>
    <w:rsid w:val="00A27229"/>
    <w:rsid w:val="00A27C7E"/>
    <w:rsid w:val="00A27E45"/>
    <w:rsid w:val="00A30510"/>
    <w:rsid w:val="00A306E3"/>
    <w:rsid w:val="00A30D7F"/>
    <w:rsid w:val="00A30F4F"/>
    <w:rsid w:val="00A30F80"/>
    <w:rsid w:val="00A30FCA"/>
    <w:rsid w:val="00A31230"/>
    <w:rsid w:val="00A313C9"/>
    <w:rsid w:val="00A31802"/>
    <w:rsid w:val="00A31992"/>
    <w:rsid w:val="00A31B0C"/>
    <w:rsid w:val="00A31BFA"/>
    <w:rsid w:val="00A31C75"/>
    <w:rsid w:val="00A31E9B"/>
    <w:rsid w:val="00A322BC"/>
    <w:rsid w:val="00A32468"/>
    <w:rsid w:val="00A326D5"/>
    <w:rsid w:val="00A3276D"/>
    <w:rsid w:val="00A3281E"/>
    <w:rsid w:val="00A32992"/>
    <w:rsid w:val="00A32BE5"/>
    <w:rsid w:val="00A32D09"/>
    <w:rsid w:val="00A32D76"/>
    <w:rsid w:val="00A32E91"/>
    <w:rsid w:val="00A32FB8"/>
    <w:rsid w:val="00A32FCA"/>
    <w:rsid w:val="00A3341E"/>
    <w:rsid w:val="00A3356E"/>
    <w:rsid w:val="00A335F9"/>
    <w:rsid w:val="00A339EF"/>
    <w:rsid w:val="00A33A07"/>
    <w:rsid w:val="00A33BB2"/>
    <w:rsid w:val="00A33C8F"/>
    <w:rsid w:val="00A33D64"/>
    <w:rsid w:val="00A33FD2"/>
    <w:rsid w:val="00A3411A"/>
    <w:rsid w:val="00A3423A"/>
    <w:rsid w:val="00A347AB"/>
    <w:rsid w:val="00A34A1E"/>
    <w:rsid w:val="00A34A5C"/>
    <w:rsid w:val="00A34CCF"/>
    <w:rsid w:val="00A34F2F"/>
    <w:rsid w:val="00A34F47"/>
    <w:rsid w:val="00A35034"/>
    <w:rsid w:val="00A350C0"/>
    <w:rsid w:val="00A35250"/>
    <w:rsid w:val="00A356AD"/>
    <w:rsid w:val="00A35A44"/>
    <w:rsid w:val="00A35BCD"/>
    <w:rsid w:val="00A35BE9"/>
    <w:rsid w:val="00A35D71"/>
    <w:rsid w:val="00A35D93"/>
    <w:rsid w:val="00A35E38"/>
    <w:rsid w:val="00A35EE4"/>
    <w:rsid w:val="00A365B9"/>
    <w:rsid w:val="00A36624"/>
    <w:rsid w:val="00A3667C"/>
    <w:rsid w:val="00A366E8"/>
    <w:rsid w:val="00A36B0D"/>
    <w:rsid w:val="00A36B73"/>
    <w:rsid w:val="00A36FF6"/>
    <w:rsid w:val="00A371D5"/>
    <w:rsid w:val="00A3738D"/>
    <w:rsid w:val="00A3762A"/>
    <w:rsid w:val="00A3781C"/>
    <w:rsid w:val="00A378AD"/>
    <w:rsid w:val="00A379A8"/>
    <w:rsid w:val="00A37A80"/>
    <w:rsid w:val="00A37C23"/>
    <w:rsid w:val="00A37E33"/>
    <w:rsid w:val="00A40035"/>
    <w:rsid w:val="00A404D0"/>
    <w:rsid w:val="00A40579"/>
    <w:rsid w:val="00A40648"/>
    <w:rsid w:val="00A408FF"/>
    <w:rsid w:val="00A40C0C"/>
    <w:rsid w:val="00A40E86"/>
    <w:rsid w:val="00A40FE8"/>
    <w:rsid w:val="00A4112C"/>
    <w:rsid w:val="00A4143B"/>
    <w:rsid w:val="00A414D1"/>
    <w:rsid w:val="00A416DF"/>
    <w:rsid w:val="00A41709"/>
    <w:rsid w:val="00A417B7"/>
    <w:rsid w:val="00A41864"/>
    <w:rsid w:val="00A41D6E"/>
    <w:rsid w:val="00A42090"/>
    <w:rsid w:val="00A421E2"/>
    <w:rsid w:val="00A422AB"/>
    <w:rsid w:val="00A42352"/>
    <w:rsid w:val="00A42716"/>
    <w:rsid w:val="00A42D06"/>
    <w:rsid w:val="00A42E91"/>
    <w:rsid w:val="00A42E95"/>
    <w:rsid w:val="00A4300E"/>
    <w:rsid w:val="00A436F8"/>
    <w:rsid w:val="00A43CC8"/>
    <w:rsid w:val="00A43CDB"/>
    <w:rsid w:val="00A43CEE"/>
    <w:rsid w:val="00A43DD7"/>
    <w:rsid w:val="00A43DE6"/>
    <w:rsid w:val="00A43EFD"/>
    <w:rsid w:val="00A43FB5"/>
    <w:rsid w:val="00A44347"/>
    <w:rsid w:val="00A446E9"/>
    <w:rsid w:val="00A44725"/>
    <w:rsid w:val="00A447CE"/>
    <w:rsid w:val="00A4485A"/>
    <w:rsid w:val="00A449F4"/>
    <w:rsid w:val="00A44F7A"/>
    <w:rsid w:val="00A45210"/>
    <w:rsid w:val="00A45229"/>
    <w:rsid w:val="00A45385"/>
    <w:rsid w:val="00A45396"/>
    <w:rsid w:val="00A453F6"/>
    <w:rsid w:val="00A456EB"/>
    <w:rsid w:val="00A4574B"/>
    <w:rsid w:val="00A4577E"/>
    <w:rsid w:val="00A45912"/>
    <w:rsid w:val="00A45A38"/>
    <w:rsid w:val="00A45B19"/>
    <w:rsid w:val="00A45BB8"/>
    <w:rsid w:val="00A45E9E"/>
    <w:rsid w:val="00A46140"/>
    <w:rsid w:val="00A4618E"/>
    <w:rsid w:val="00A46364"/>
    <w:rsid w:val="00A4654D"/>
    <w:rsid w:val="00A46668"/>
    <w:rsid w:val="00A46675"/>
    <w:rsid w:val="00A468BF"/>
    <w:rsid w:val="00A468C4"/>
    <w:rsid w:val="00A46BE5"/>
    <w:rsid w:val="00A46C5D"/>
    <w:rsid w:val="00A46CC6"/>
    <w:rsid w:val="00A46DE8"/>
    <w:rsid w:val="00A46F1C"/>
    <w:rsid w:val="00A47281"/>
    <w:rsid w:val="00A473D4"/>
    <w:rsid w:val="00A47425"/>
    <w:rsid w:val="00A477E1"/>
    <w:rsid w:val="00A4799B"/>
    <w:rsid w:val="00A50011"/>
    <w:rsid w:val="00A5020B"/>
    <w:rsid w:val="00A506EA"/>
    <w:rsid w:val="00A50905"/>
    <w:rsid w:val="00A50A51"/>
    <w:rsid w:val="00A50B80"/>
    <w:rsid w:val="00A511B0"/>
    <w:rsid w:val="00A512E9"/>
    <w:rsid w:val="00A512F4"/>
    <w:rsid w:val="00A51BA5"/>
    <w:rsid w:val="00A51D54"/>
    <w:rsid w:val="00A51D70"/>
    <w:rsid w:val="00A51F64"/>
    <w:rsid w:val="00A52039"/>
    <w:rsid w:val="00A520A2"/>
    <w:rsid w:val="00A523E3"/>
    <w:rsid w:val="00A52405"/>
    <w:rsid w:val="00A526C2"/>
    <w:rsid w:val="00A52D7E"/>
    <w:rsid w:val="00A52DA4"/>
    <w:rsid w:val="00A53187"/>
    <w:rsid w:val="00A53600"/>
    <w:rsid w:val="00A537EF"/>
    <w:rsid w:val="00A53848"/>
    <w:rsid w:val="00A538EA"/>
    <w:rsid w:val="00A539DE"/>
    <w:rsid w:val="00A53B37"/>
    <w:rsid w:val="00A53D3F"/>
    <w:rsid w:val="00A53D53"/>
    <w:rsid w:val="00A53E05"/>
    <w:rsid w:val="00A53E34"/>
    <w:rsid w:val="00A53F93"/>
    <w:rsid w:val="00A53FE4"/>
    <w:rsid w:val="00A5411D"/>
    <w:rsid w:val="00A54470"/>
    <w:rsid w:val="00A5461E"/>
    <w:rsid w:val="00A54958"/>
    <w:rsid w:val="00A54B23"/>
    <w:rsid w:val="00A54B58"/>
    <w:rsid w:val="00A54F89"/>
    <w:rsid w:val="00A54FF1"/>
    <w:rsid w:val="00A55442"/>
    <w:rsid w:val="00A554F0"/>
    <w:rsid w:val="00A55745"/>
    <w:rsid w:val="00A557FA"/>
    <w:rsid w:val="00A559CA"/>
    <w:rsid w:val="00A55AA3"/>
    <w:rsid w:val="00A55BFD"/>
    <w:rsid w:val="00A55D9F"/>
    <w:rsid w:val="00A56053"/>
    <w:rsid w:val="00A56307"/>
    <w:rsid w:val="00A563D1"/>
    <w:rsid w:val="00A5655E"/>
    <w:rsid w:val="00A566EC"/>
    <w:rsid w:val="00A567FF"/>
    <w:rsid w:val="00A5687A"/>
    <w:rsid w:val="00A56BA7"/>
    <w:rsid w:val="00A56C10"/>
    <w:rsid w:val="00A5739B"/>
    <w:rsid w:val="00A57656"/>
    <w:rsid w:val="00A57659"/>
    <w:rsid w:val="00A5783A"/>
    <w:rsid w:val="00A57F0F"/>
    <w:rsid w:val="00A60208"/>
    <w:rsid w:val="00A60296"/>
    <w:rsid w:val="00A603B8"/>
    <w:rsid w:val="00A60480"/>
    <w:rsid w:val="00A60595"/>
    <w:rsid w:val="00A605DD"/>
    <w:rsid w:val="00A606C3"/>
    <w:rsid w:val="00A6070E"/>
    <w:rsid w:val="00A60AF5"/>
    <w:rsid w:val="00A60BB7"/>
    <w:rsid w:val="00A60D18"/>
    <w:rsid w:val="00A60E6E"/>
    <w:rsid w:val="00A6104F"/>
    <w:rsid w:val="00A610A3"/>
    <w:rsid w:val="00A61275"/>
    <w:rsid w:val="00A612F9"/>
    <w:rsid w:val="00A616DD"/>
    <w:rsid w:val="00A61A3D"/>
    <w:rsid w:val="00A61A7A"/>
    <w:rsid w:val="00A61B59"/>
    <w:rsid w:val="00A61BBA"/>
    <w:rsid w:val="00A61CD2"/>
    <w:rsid w:val="00A61D60"/>
    <w:rsid w:val="00A620AD"/>
    <w:rsid w:val="00A6216B"/>
    <w:rsid w:val="00A6258F"/>
    <w:rsid w:val="00A62716"/>
    <w:rsid w:val="00A62889"/>
    <w:rsid w:val="00A62B4C"/>
    <w:rsid w:val="00A62B60"/>
    <w:rsid w:val="00A62C98"/>
    <w:rsid w:val="00A62D7E"/>
    <w:rsid w:val="00A62EC3"/>
    <w:rsid w:val="00A63414"/>
    <w:rsid w:val="00A635ED"/>
    <w:rsid w:val="00A63649"/>
    <w:rsid w:val="00A638FD"/>
    <w:rsid w:val="00A6390C"/>
    <w:rsid w:val="00A63A7B"/>
    <w:rsid w:val="00A63E05"/>
    <w:rsid w:val="00A63EDF"/>
    <w:rsid w:val="00A63FA4"/>
    <w:rsid w:val="00A64063"/>
    <w:rsid w:val="00A64263"/>
    <w:rsid w:val="00A643B4"/>
    <w:rsid w:val="00A649DE"/>
    <w:rsid w:val="00A64D44"/>
    <w:rsid w:val="00A64EBC"/>
    <w:rsid w:val="00A652A9"/>
    <w:rsid w:val="00A6530F"/>
    <w:rsid w:val="00A65430"/>
    <w:rsid w:val="00A658AB"/>
    <w:rsid w:val="00A65A1A"/>
    <w:rsid w:val="00A65A49"/>
    <w:rsid w:val="00A65E3F"/>
    <w:rsid w:val="00A66051"/>
    <w:rsid w:val="00A66252"/>
    <w:rsid w:val="00A66360"/>
    <w:rsid w:val="00A66407"/>
    <w:rsid w:val="00A66519"/>
    <w:rsid w:val="00A667BF"/>
    <w:rsid w:val="00A66C79"/>
    <w:rsid w:val="00A671AF"/>
    <w:rsid w:val="00A67384"/>
    <w:rsid w:val="00A67404"/>
    <w:rsid w:val="00A67617"/>
    <w:rsid w:val="00A677A5"/>
    <w:rsid w:val="00A67AAF"/>
    <w:rsid w:val="00A67E43"/>
    <w:rsid w:val="00A67F5A"/>
    <w:rsid w:val="00A70135"/>
    <w:rsid w:val="00A70233"/>
    <w:rsid w:val="00A70375"/>
    <w:rsid w:val="00A7045E"/>
    <w:rsid w:val="00A70832"/>
    <w:rsid w:val="00A70A3E"/>
    <w:rsid w:val="00A70B57"/>
    <w:rsid w:val="00A70BAE"/>
    <w:rsid w:val="00A70D9D"/>
    <w:rsid w:val="00A70E26"/>
    <w:rsid w:val="00A70E63"/>
    <w:rsid w:val="00A70EB7"/>
    <w:rsid w:val="00A70F73"/>
    <w:rsid w:val="00A7114F"/>
    <w:rsid w:val="00A711E1"/>
    <w:rsid w:val="00A713B8"/>
    <w:rsid w:val="00A716C0"/>
    <w:rsid w:val="00A71B38"/>
    <w:rsid w:val="00A71B6B"/>
    <w:rsid w:val="00A71BD6"/>
    <w:rsid w:val="00A72012"/>
    <w:rsid w:val="00A72226"/>
    <w:rsid w:val="00A7224F"/>
    <w:rsid w:val="00A723F7"/>
    <w:rsid w:val="00A727E7"/>
    <w:rsid w:val="00A72AA8"/>
    <w:rsid w:val="00A72B6B"/>
    <w:rsid w:val="00A72C99"/>
    <w:rsid w:val="00A72DA1"/>
    <w:rsid w:val="00A72EFF"/>
    <w:rsid w:val="00A72FDE"/>
    <w:rsid w:val="00A7305D"/>
    <w:rsid w:val="00A730D6"/>
    <w:rsid w:val="00A731E7"/>
    <w:rsid w:val="00A73372"/>
    <w:rsid w:val="00A7347D"/>
    <w:rsid w:val="00A735A8"/>
    <w:rsid w:val="00A73771"/>
    <w:rsid w:val="00A737E5"/>
    <w:rsid w:val="00A7391C"/>
    <w:rsid w:val="00A73959"/>
    <w:rsid w:val="00A73AAC"/>
    <w:rsid w:val="00A73BB6"/>
    <w:rsid w:val="00A73C6B"/>
    <w:rsid w:val="00A73DF0"/>
    <w:rsid w:val="00A74506"/>
    <w:rsid w:val="00A7458F"/>
    <w:rsid w:val="00A745E1"/>
    <w:rsid w:val="00A7497C"/>
    <w:rsid w:val="00A74A88"/>
    <w:rsid w:val="00A74DEF"/>
    <w:rsid w:val="00A74E2B"/>
    <w:rsid w:val="00A7525E"/>
    <w:rsid w:val="00A75594"/>
    <w:rsid w:val="00A755E7"/>
    <w:rsid w:val="00A7597C"/>
    <w:rsid w:val="00A75996"/>
    <w:rsid w:val="00A75A94"/>
    <w:rsid w:val="00A75B96"/>
    <w:rsid w:val="00A75D13"/>
    <w:rsid w:val="00A75FD3"/>
    <w:rsid w:val="00A764EA"/>
    <w:rsid w:val="00A766D1"/>
    <w:rsid w:val="00A767E1"/>
    <w:rsid w:val="00A7688E"/>
    <w:rsid w:val="00A76A34"/>
    <w:rsid w:val="00A76C78"/>
    <w:rsid w:val="00A76CAB"/>
    <w:rsid w:val="00A76F4C"/>
    <w:rsid w:val="00A77155"/>
    <w:rsid w:val="00A77267"/>
    <w:rsid w:val="00A7762C"/>
    <w:rsid w:val="00A776EC"/>
    <w:rsid w:val="00A77E35"/>
    <w:rsid w:val="00A77F8D"/>
    <w:rsid w:val="00A801CC"/>
    <w:rsid w:val="00A801D9"/>
    <w:rsid w:val="00A802C3"/>
    <w:rsid w:val="00A802EC"/>
    <w:rsid w:val="00A803F8"/>
    <w:rsid w:val="00A8044E"/>
    <w:rsid w:val="00A805B6"/>
    <w:rsid w:val="00A805CE"/>
    <w:rsid w:val="00A80DAB"/>
    <w:rsid w:val="00A813D3"/>
    <w:rsid w:val="00A81449"/>
    <w:rsid w:val="00A814F6"/>
    <w:rsid w:val="00A817C4"/>
    <w:rsid w:val="00A81968"/>
    <w:rsid w:val="00A81FFE"/>
    <w:rsid w:val="00A82314"/>
    <w:rsid w:val="00A82779"/>
    <w:rsid w:val="00A829DB"/>
    <w:rsid w:val="00A82A08"/>
    <w:rsid w:val="00A82BB7"/>
    <w:rsid w:val="00A82CB0"/>
    <w:rsid w:val="00A82E72"/>
    <w:rsid w:val="00A8312D"/>
    <w:rsid w:val="00A833B7"/>
    <w:rsid w:val="00A83416"/>
    <w:rsid w:val="00A835FF"/>
    <w:rsid w:val="00A83647"/>
    <w:rsid w:val="00A836A0"/>
    <w:rsid w:val="00A83985"/>
    <w:rsid w:val="00A83D66"/>
    <w:rsid w:val="00A83F92"/>
    <w:rsid w:val="00A84041"/>
    <w:rsid w:val="00A8405B"/>
    <w:rsid w:val="00A841A2"/>
    <w:rsid w:val="00A841AC"/>
    <w:rsid w:val="00A841C7"/>
    <w:rsid w:val="00A84208"/>
    <w:rsid w:val="00A8445A"/>
    <w:rsid w:val="00A8470D"/>
    <w:rsid w:val="00A84837"/>
    <w:rsid w:val="00A84954"/>
    <w:rsid w:val="00A84AF2"/>
    <w:rsid w:val="00A84B22"/>
    <w:rsid w:val="00A84BD2"/>
    <w:rsid w:val="00A84DBF"/>
    <w:rsid w:val="00A84E44"/>
    <w:rsid w:val="00A8518F"/>
    <w:rsid w:val="00A852E0"/>
    <w:rsid w:val="00A8532E"/>
    <w:rsid w:val="00A85338"/>
    <w:rsid w:val="00A854A7"/>
    <w:rsid w:val="00A85896"/>
    <w:rsid w:val="00A85B0E"/>
    <w:rsid w:val="00A85DE0"/>
    <w:rsid w:val="00A85F09"/>
    <w:rsid w:val="00A85FF0"/>
    <w:rsid w:val="00A862FA"/>
    <w:rsid w:val="00A86409"/>
    <w:rsid w:val="00A864C3"/>
    <w:rsid w:val="00A866B5"/>
    <w:rsid w:val="00A8672A"/>
    <w:rsid w:val="00A86751"/>
    <w:rsid w:val="00A86CAD"/>
    <w:rsid w:val="00A86F25"/>
    <w:rsid w:val="00A8723B"/>
    <w:rsid w:val="00A874DB"/>
    <w:rsid w:val="00A87CA9"/>
    <w:rsid w:val="00A87D30"/>
    <w:rsid w:val="00A87D95"/>
    <w:rsid w:val="00A87F27"/>
    <w:rsid w:val="00A87FFA"/>
    <w:rsid w:val="00A90009"/>
    <w:rsid w:val="00A900C8"/>
    <w:rsid w:val="00A900CE"/>
    <w:rsid w:val="00A900DD"/>
    <w:rsid w:val="00A901D9"/>
    <w:rsid w:val="00A90394"/>
    <w:rsid w:val="00A90474"/>
    <w:rsid w:val="00A90701"/>
    <w:rsid w:val="00A9071C"/>
    <w:rsid w:val="00A909CB"/>
    <w:rsid w:val="00A90B78"/>
    <w:rsid w:val="00A90EA2"/>
    <w:rsid w:val="00A91389"/>
    <w:rsid w:val="00A9138C"/>
    <w:rsid w:val="00A91449"/>
    <w:rsid w:val="00A9155E"/>
    <w:rsid w:val="00A9166E"/>
    <w:rsid w:val="00A9172A"/>
    <w:rsid w:val="00A91B11"/>
    <w:rsid w:val="00A92375"/>
    <w:rsid w:val="00A923C5"/>
    <w:rsid w:val="00A92408"/>
    <w:rsid w:val="00A92472"/>
    <w:rsid w:val="00A92535"/>
    <w:rsid w:val="00A92739"/>
    <w:rsid w:val="00A92801"/>
    <w:rsid w:val="00A92C95"/>
    <w:rsid w:val="00A92E57"/>
    <w:rsid w:val="00A92F1C"/>
    <w:rsid w:val="00A92FFE"/>
    <w:rsid w:val="00A931DA"/>
    <w:rsid w:val="00A93270"/>
    <w:rsid w:val="00A9328E"/>
    <w:rsid w:val="00A93462"/>
    <w:rsid w:val="00A934F1"/>
    <w:rsid w:val="00A934F6"/>
    <w:rsid w:val="00A938E3"/>
    <w:rsid w:val="00A93B93"/>
    <w:rsid w:val="00A93F45"/>
    <w:rsid w:val="00A940C6"/>
    <w:rsid w:val="00A9417F"/>
    <w:rsid w:val="00A94224"/>
    <w:rsid w:val="00A9438D"/>
    <w:rsid w:val="00A9492E"/>
    <w:rsid w:val="00A949E7"/>
    <w:rsid w:val="00A94ADA"/>
    <w:rsid w:val="00A94B5D"/>
    <w:rsid w:val="00A94BB3"/>
    <w:rsid w:val="00A94BB4"/>
    <w:rsid w:val="00A94DCA"/>
    <w:rsid w:val="00A94E15"/>
    <w:rsid w:val="00A950C6"/>
    <w:rsid w:val="00A953A2"/>
    <w:rsid w:val="00A95679"/>
    <w:rsid w:val="00A9579A"/>
    <w:rsid w:val="00A95858"/>
    <w:rsid w:val="00A95D26"/>
    <w:rsid w:val="00A95F2D"/>
    <w:rsid w:val="00A96046"/>
    <w:rsid w:val="00A96526"/>
    <w:rsid w:val="00A96652"/>
    <w:rsid w:val="00A96812"/>
    <w:rsid w:val="00A969FA"/>
    <w:rsid w:val="00A96CAA"/>
    <w:rsid w:val="00A96D49"/>
    <w:rsid w:val="00A96DF0"/>
    <w:rsid w:val="00A96EFE"/>
    <w:rsid w:val="00A971D6"/>
    <w:rsid w:val="00A974F7"/>
    <w:rsid w:val="00A9770A"/>
    <w:rsid w:val="00A97C94"/>
    <w:rsid w:val="00AA00D4"/>
    <w:rsid w:val="00AA0250"/>
    <w:rsid w:val="00AA02A1"/>
    <w:rsid w:val="00AA0674"/>
    <w:rsid w:val="00AA0954"/>
    <w:rsid w:val="00AA0B4F"/>
    <w:rsid w:val="00AA0BE6"/>
    <w:rsid w:val="00AA0E26"/>
    <w:rsid w:val="00AA0EE5"/>
    <w:rsid w:val="00AA0EE6"/>
    <w:rsid w:val="00AA0F52"/>
    <w:rsid w:val="00AA0FB8"/>
    <w:rsid w:val="00AA11F6"/>
    <w:rsid w:val="00AA12D0"/>
    <w:rsid w:val="00AA13DE"/>
    <w:rsid w:val="00AA1932"/>
    <w:rsid w:val="00AA19BE"/>
    <w:rsid w:val="00AA1AB5"/>
    <w:rsid w:val="00AA1CCD"/>
    <w:rsid w:val="00AA1E91"/>
    <w:rsid w:val="00AA2118"/>
    <w:rsid w:val="00AA2171"/>
    <w:rsid w:val="00AA2EF8"/>
    <w:rsid w:val="00AA308E"/>
    <w:rsid w:val="00AA365B"/>
    <w:rsid w:val="00AA367E"/>
    <w:rsid w:val="00AA36DE"/>
    <w:rsid w:val="00AA39A7"/>
    <w:rsid w:val="00AA3DEC"/>
    <w:rsid w:val="00AA3EE6"/>
    <w:rsid w:val="00AA3F2A"/>
    <w:rsid w:val="00AA403E"/>
    <w:rsid w:val="00AA40AA"/>
    <w:rsid w:val="00AA422E"/>
    <w:rsid w:val="00AA42DE"/>
    <w:rsid w:val="00AA42E9"/>
    <w:rsid w:val="00AA432C"/>
    <w:rsid w:val="00AA4388"/>
    <w:rsid w:val="00AA43BA"/>
    <w:rsid w:val="00AA48CE"/>
    <w:rsid w:val="00AA4CA3"/>
    <w:rsid w:val="00AA4D71"/>
    <w:rsid w:val="00AA5045"/>
    <w:rsid w:val="00AA538C"/>
    <w:rsid w:val="00AA56C0"/>
    <w:rsid w:val="00AA5708"/>
    <w:rsid w:val="00AA570F"/>
    <w:rsid w:val="00AA5874"/>
    <w:rsid w:val="00AA5D32"/>
    <w:rsid w:val="00AA6335"/>
    <w:rsid w:val="00AA66C3"/>
    <w:rsid w:val="00AA67C1"/>
    <w:rsid w:val="00AA682E"/>
    <w:rsid w:val="00AA6883"/>
    <w:rsid w:val="00AA6DCA"/>
    <w:rsid w:val="00AA6EF7"/>
    <w:rsid w:val="00AA7041"/>
    <w:rsid w:val="00AA7851"/>
    <w:rsid w:val="00AA78C1"/>
    <w:rsid w:val="00AA78D2"/>
    <w:rsid w:val="00AA7A23"/>
    <w:rsid w:val="00AA7A52"/>
    <w:rsid w:val="00AA7B39"/>
    <w:rsid w:val="00AA7B4B"/>
    <w:rsid w:val="00AA7BFE"/>
    <w:rsid w:val="00AA7CB0"/>
    <w:rsid w:val="00AA7F9D"/>
    <w:rsid w:val="00AB0069"/>
    <w:rsid w:val="00AB01C2"/>
    <w:rsid w:val="00AB034D"/>
    <w:rsid w:val="00AB04AD"/>
    <w:rsid w:val="00AB0824"/>
    <w:rsid w:val="00AB0A74"/>
    <w:rsid w:val="00AB0AB9"/>
    <w:rsid w:val="00AB0C4F"/>
    <w:rsid w:val="00AB0CB0"/>
    <w:rsid w:val="00AB0D9E"/>
    <w:rsid w:val="00AB1100"/>
    <w:rsid w:val="00AB13B2"/>
    <w:rsid w:val="00AB16CB"/>
    <w:rsid w:val="00AB194F"/>
    <w:rsid w:val="00AB1CBD"/>
    <w:rsid w:val="00AB1CF5"/>
    <w:rsid w:val="00AB2554"/>
    <w:rsid w:val="00AB2618"/>
    <w:rsid w:val="00AB2630"/>
    <w:rsid w:val="00AB2A04"/>
    <w:rsid w:val="00AB2D80"/>
    <w:rsid w:val="00AB2DB7"/>
    <w:rsid w:val="00AB2E9E"/>
    <w:rsid w:val="00AB301B"/>
    <w:rsid w:val="00AB319E"/>
    <w:rsid w:val="00AB31E7"/>
    <w:rsid w:val="00AB35BC"/>
    <w:rsid w:val="00AB36ED"/>
    <w:rsid w:val="00AB372A"/>
    <w:rsid w:val="00AB37A7"/>
    <w:rsid w:val="00AB37BA"/>
    <w:rsid w:val="00AB3847"/>
    <w:rsid w:val="00AB387C"/>
    <w:rsid w:val="00AB3A78"/>
    <w:rsid w:val="00AB3BA3"/>
    <w:rsid w:val="00AB410E"/>
    <w:rsid w:val="00AB4537"/>
    <w:rsid w:val="00AB4560"/>
    <w:rsid w:val="00AB47FA"/>
    <w:rsid w:val="00AB49AD"/>
    <w:rsid w:val="00AB4AAE"/>
    <w:rsid w:val="00AB4DB3"/>
    <w:rsid w:val="00AB510E"/>
    <w:rsid w:val="00AB52DB"/>
    <w:rsid w:val="00AB5349"/>
    <w:rsid w:val="00AB53AA"/>
    <w:rsid w:val="00AB540F"/>
    <w:rsid w:val="00AB585B"/>
    <w:rsid w:val="00AB59C5"/>
    <w:rsid w:val="00AB59E0"/>
    <w:rsid w:val="00AB5AC0"/>
    <w:rsid w:val="00AB5C4E"/>
    <w:rsid w:val="00AB64E8"/>
    <w:rsid w:val="00AB66AC"/>
    <w:rsid w:val="00AB69E3"/>
    <w:rsid w:val="00AB6A0D"/>
    <w:rsid w:val="00AB6ABF"/>
    <w:rsid w:val="00AB6EDB"/>
    <w:rsid w:val="00AB6FEA"/>
    <w:rsid w:val="00AB702A"/>
    <w:rsid w:val="00AB7236"/>
    <w:rsid w:val="00AB7401"/>
    <w:rsid w:val="00AB747E"/>
    <w:rsid w:val="00AB7739"/>
    <w:rsid w:val="00AB7A87"/>
    <w:rsid w:val="00AB7BB9"/>
    <w:rsid w:val="00AB7CA5"/>
    <w:rsid w:val="00AC0375"/>
    <w:rsid w:val="00AC091E"/>
    <w:rsid w:val="00AC09AC"/>
    <w:rsid w:val="00AC09B5"/>
    <w:rsid w:val="00AC09D5"/>
    <w:rsid w:val="00AC0BAF"/>
    <w:rsid w:val="00AC12EE"/>
    <w:rsid w:val="00AC1701"/>
    <w:rsid w:val="00AC171B"/>
    <w:rsid w:val="00AC1947"/>
    <w:rsid w:val="00AC1A32"/>
    <w:rsid w:val="00AC1A4B"/>
    <w:rsid w:val="00AC1C70"/>
    <w:rsid w:val="00AC1D3D"/>
    <w:rsid w:val="00AC2166"/>
    <w:rsid w:val="00AC218C"/>
    <w:rsid w:val="00AC223C"/>
    <w:rsid w:val="00AC26A7"/>
    <w:rsid w:val="00AC2803"/>
    <w:rsid w:val="00AC2D57"/>
    <w:rsid w:val="00AC3182"/>
    <w:rsid w:val="00AC3341"/>
    <w:rsid w:val="00AC3357"/>
    <w:rsid w:val="00AC34EE"/>
    <w:rsid w:val="00AC3698"/>
    <w:rsid w:val="00AC371A"/>
    <w:rsid w:val="00AC3990"/>
    <w:rsid w:val="00AC4106"/>
    <w:rsid w:val="00AC427F"/>
    <w:rsid w:val="00AC4370"/>
    <w:rsid w:val="00AC44FC"/>
    <w:rsid w:val="00AC471A"/>
    <w:rsid w:val="00AC47B5"/>
    <w:rsid w:val="00AC4C6A"/>
    <w:rsid w:val="00AC4E2D"/>
    <w:rsid w:val="00AC4F59"/>
    <w:rsid w:val="00AC5181"/>
    <w:rsid w:val="00AC56B1"/>
    <w:rsid w:val="00AC5717"/>
    <w:rsid w:val="00AC5AC6"/>
    <w:rsid w:val="00AC5AF6"/>
    <w:rsid w:val="00AC5DA7"/>
    <w:rsid w:val="00AC5F8A"/>
    <w:rsid w:val="00AC5FF9"/>
    <w:rsid w:val="00AC612C"/>
    <w:rsid w:val="00AC6774"/>
    <w:rsid w:val="00AC6955"/>
    <w:rsid w:val="00AC6E3C"/>
    <w:rsid w:val="00AC6EC8"/>
    <w:rsid w:val="00AC6F1E"/>
    <w:rsid w:val="00AC70AC"/>
    <w:rsid w:val="00AC7534"/>
    <w:rsid w:val="00AC775D"/>
    <w:rsid w:val="00AC7D67"/>
    <w:rsid w:val="00AC7D95"/>
    <w:rsid w:val="00AC7F4B"/>
    <w:rsid w:val="00AD019D"/>
    <w:rsid w:val="00AD0998"/>
    <w:rsid w:val="00AD0B32"/>
    <w:rsid w:val="00AD0DB3"/>
    <w:rsid w:val="00AD0FEF"/>
    <w:rsid w:val="00AD10D3"/>
    <w:rsid w:val="00AD1230"/>
    <w:rsid w:val="00AD12D1"/>
    <w:rsid w:val="00AD132B"/>
    <w:rsid w:val="00AD17AD"/>
    <w:rsid w:val="00AD1C6A"/>
    <w:rsid w:val="00AD20E7"/>
    <w:rsid w:val="00AD2298"/>
    <w:rsid w:val="00AD22E4"/>
    <w:rsid w:val="00AD2309"/>
    <w:rsid w:val="00AD2390"/>
    <w:rsid w:val="00AD2520"/>
    <w:rsid w:val="00AD2E55"/>
    <w:rsid w:val="00AD2F53"/>
    <w:rsid w:val="00AD3066"/>
    <w:rsid w:val="00AD3207"/>
    <w:rsid w:val="00AD32AA"/>
    <w:rsid w:val="00AD3353"/>
    <w:rsid w:val="00AD3493"/>
    <w:rsid w:val="00AD356D"/>
    <w:rsid w:val="00AD3A79"/>
    <w:rsid w:val="00AD4001"/>
    <w:rsid w:val="00AD41AC"/>
    <w:rsid w:val="00AD4797"/>
    <w:rsid w:val="00AD4799"/>
    <w:rsid w:val="00AD47BF"/>
    <w:rsid w:val="00AD4A36"/>
    <w:rsid w:val="00AD4D98"/>
    <w:rsid w:val="00AD501A"/>
    <w:rsid w:val="00AD52E5"/>
    <w:rsid w:val="00AD5461"/>
    <w:rsid w:val="00AD567C"/>
    <w:rsid w:val="00AD56E7"/>
    <w:rsid w:val="00AD576F"/>
    <w:rsid w:val="00AD58EB"/>
    <w:rsid w:val="00AD5B81"/>
    <w:rsid w:val="00AD5C62"/>
    <w:rsid w:val="00AD5E44"/>
    <w:rsid w:val="00AD610E"/>
    <w:rsid w:val="00AD6299"/>
    <w:rsid w:val="00AD644E"/>
    <w:rsid w:val="00AD6455"/>
    <w:rsid w:val="00AD666D"/>
    <w:rsid w:val="00AD6756"/>
    <w:rsid w:val="00AD679A"/>
    <w:rsid w:val="00AD6946"/>
    <w:rsid w:val="00AD6DC6"/>
    <w:rsid w:val="00AD74E1"/>
    <w:rsid w:val="00AD7540"/>
    <w:rsid w:val="00AD772D"/>
    <w:rsid w:val="00AD77DF"/>
    <w:rsid w:val="00AD7881"/>
    <w:rsid w:val="00AD7908"/>
    <w:rsid w:val="00AD7945"/>
    <w:rsid w:val="00AD7ACD"/>
    <w:rsid w:val="00AD7B28"/>
    <w:rsid w:val="00AD7DA1"/>
    <w:rsid w:val="00AE02D3"/>
    <w:rsid w:val="00AE0644"/>
    <w:rsid w:val="00AE097A"/>
    <w:rsid w:val="00AE0A79"/>
    <w:rsid w:val="00AE0CC3"/>
    <w:rsid w:val="00AE11DA"/>
    <w:rsid w:val="00AE12A2"/>
    <w:rsid w:val="00AE12C8"/>
    <w:rsid w:val="00AE1623"/>
    <w:rsid w:val="00AE190B"/>
    <w:rsid w:val="00AE1B5A"/>
    <w:rsid w:val="00AE1D44"/>
    <w:rsid w:val="00AE1DBD"/>
    <w:rsid w:val="00AE1E33"/>
    <w:rsid w:val="00AE2266"/>
    <w:rsid w:val="00AE2386"/>
    <w:rsid w:val="00AE24B9"/>
    <w:rsid w:val="00AE2547"/>
    <w:rsid w:val="00AE264E"/>
    <w:rsid w:val="00AE26EB"/>
    <w:rsid w:val="00AE28A5"/>
    <w:rsid w:val="00AE2983"/>
    <w:rsid w:val="00AE29F6"/>
    <w:rsid w:val="00AE2AF5"/>
    <w:rsid w:val="00AE2B36"/>
    <w:rsid w:val="00AE2BBD"/>
    <w:rsid w:val="00AE2C10"/>
    <w:rsid w:val="00AE2D83"/>
    <w:rsid w:val="00AE30AD"/>
    <w:rsid w:val="00AE3A2A"/>
    <w:rsid w:val="00AE3B13"/>
    <w:rsid w:val="00AE3DFC"/>
    <w:rsid w:val="00AE3E21"/>
    <w:rsid w:val="00AE41D5"/>
    <w:rsid w:val="00AE4443"/>
    <w:rsid w:val="00AE469A"/>
    <w:rsid w:val="00AE46E7"/>
    <w:rsid w:val="00AE47A0"/>
    <w:rsid w:val="00AE508F"/>
    <w:rsid w:val="00AE5496"/>
    <w:rsid w:val="00AE56DA"/>
    <w:rsid w:val="00AE5987"/>
    <w:rsid w:val="00AE5E0A"/>
    <w:rsid w:val="00AE5FD1"/>
    <w:rsid w:val="00AE6026"/>
    <w:rsid w:val="00AE60C4"/>
    <w:rsid w:val="00AE60DB"/>
    <w:rsid w:val="00AE615F"/>
    <w:rsid w:val="00AE6642"/>
    <w:rsid w:val="00AE66FD"/>
    <w:rsid w:val="00AE6A06"/>
    <w:rsid w:val="00AE6A61"/>
    <w:rsid w:val="00AE6DAD"/>
    <w:rsid w:val="00AE6E64"/>
    <w:rsid w:val="00AE70A7"/>
    <w:rsid w:val="00AE74D0"/>
    <w:rsid w:val="00AE7513"/>
    <w:rsid w:val="00AE79B2"/>
    <w:rsid w:val="00AE7BB4"/>
    <w:rsid w:val="00AE7D65"/>
    <w:rsid w:val="00AF0116"/>
    <w:rsid w:val="00AF03FE"/>
    <w:rsid w:val="00AF04C3"/>
    <w:rsid w:val="00AF09D5"/>
    <w:rsid w:val="00AF0EDC"/>
    <w:rsid w:val="00AF0F1F"/>
    <w:rsid w:val="00AF0FC0"/>
    <w:rsid w:val="00AF118D"/>
    <w:rsid w:val="00AF13A0"/>
    <w:rsid w:val="00AF154C"/>
    <w:rsid w:val="00AF1627"/>
    <w:rsid w:val="00AF1751"/>
    <w:rsid w:val="00AF191A"/>
    <w:rsid w:val="00AF19C8"/>
    <w:rsid w:val="00AF1ADF"/>
    <w:rsid w:val="00AF1AE1"/>
    <w:rsid w:val="00AF1CC7"/>
    <w:rsid w:val="00AF1CFE"/>
    <w:rsid w:val="00AF229C"/>
    <w:rsid w:val="00AF2361"/>
    <w:rsid w:val="00AF2629"/>
    <w:rsid w:val="00AF26C4"/>
    <w:rsid w:val="00AF274A"/>
    <w:rsid w:val="00AF28F2"/>
    <w:rsid w:val="00AF2DEB"/>
    <w:rsid w:val="00AF2E4C"/>
    <w:rsid w:val="00AF2F54"/>
    <w:rsid w:val="00AF2F77"/>
    <w:rsid w:val="00AF3250"/>
    <w:rsid w:val="00AF32C6"/>
    <w:rsid w:val="00AF33C8"/>
    <w:rsid w:val="00AF3593"/>
    <w:rsid w:val="00AF3685"/>
    <w:rsid w:val="00AF38CB"/>
    <w:rsid w:val="00AF3981"/>
    <w:rsid w:val="00AF3BE3"/>
    <w:rsid w:val="00AF3C9C"/>
    <w:rsid w:val="00AF3CCE"/>
    <w:rsid w:val="00AF3CE2"/>
    <w:rsid w:val="00AF3CF0"/>
    <w:rsid w:val="00AF3D28"/>
    <w:rsid w:val="00AF3E6C"/>
    <w:rsid w:val="00AF408D"/>
    <w:rsid w:val="00AF43BA"/>
    <w:rsid w:val="00AF5828"/>
    <w:rsid w:val="00AF5B4B"/>
    <w:rsid w:val="00AF5C15"/>
    <w:rsid w:val="00AF5C71"/>
    <w:rsid w:val="00AF6302"/>
    <w:rsid w:val="00AF66D4"/>
    <w:rsid w:val="00AF6836"/>
    <w:rsid w:val="00AF6B36"/>
    <w:rsid w:val="00AF6EE4"/>
    <w:rsid w:val="00AF6F44"/>
    <w:rsid w:val="00AF6FA1"/>
    <w:rsid w:val="00AF72AE"/>
    <w:rsid w:val="00AF73B8"/>
    <w:rsid w:val="00AF74DC"/>
    <w:rsid w:val="00AF7793"/>
    <w:rsid w:val="00AF7890"/>
    <w:rsid w:val="00AF789D"/>
    <w:rsid w:val="00AF7B0C"/>
    <w:rsid w:val="00AF7CBE"/>
    <w:rsid w:val="00B006B4"/>
    <w:rsid w:val="00B007F9"/>
    <w:rsid w:val="00B00AA8"/>
    <w:rsid w:val="00B00B19"/>
    <w:rsid w:val="00B00CD3"/>
    <w:rsid w:val="00B00DAB"/>
    <w:rsid w:val="00B0102D"/>
    <w:rsid w:val="00B011C8"/>
    <w:rsid w:val="00B013A8"/>
    <w:rsid w:val="00B017EB"/>
    <w:rsid w:val="00B019F3"/>
    <w:rsid w:val="00B01BB2"/>
    <w:rsid w:val="00B02298"/>
    <w:rsid w:val="00B022C4"/>
    <w:rsid w:val="00B02923"/>
    <w:rsid w:val="00B02A15"/>
    <w:rsid w:val="00B02A20"/>
    <w:rsid w:val="00B02CD0"/>
    <w:rsid w:val="00B02D88"/>
    <w:rsid w:val="00B02E98"/>
    <w:rsid w:val="00B02E9B"/>
    <w:rsid w:val="00B02F01"/>
    <w:rsid w:val="00B02F2E"/>
    <w:rsid w:val="00B02FCF"/>
    <w:rsid w:val="00B032B7"/>
    <w:rsid w:val="00B03306"/>
    <w:rsid w:val="00B0338B"/>
    <w:rsid w:val="00B03544"/>
    <w:rsid w:val="00B035DD"/>
    <w:rsid w:val="00B03612"/>
    <w:rsid w:val="00B03625"/>
    <w:rsid w:val="00B0367F"/>
    <w:rsid w:val="00B03937"/>
    <w:rsid w:val="00B03B19"/>
    <w:rsid w:val="00B03E26"/>
    <w:rsid w:val="00B03F4A"/>
    <w:rsid w:val="00B04018"/>
    <w:rsid w:val="00B04034"/>
    <w:rsid w:val="00B04060"/>
    <w:rsid w:val="00B04194"/>
    <w:rsid w:val="00B0430E"/>
    <w:rsid w:val="00B04571"/>
    <w:rsid w:val="00B04594"/>
    <w:rsid w:val="00B04604"/>
    <w:rsid w:val="00B049B6"/>
    <w:rsid w:val="00B04C22"/>
    <w:rsid w:val="00B04DE0"/>
    <w:rsid w:val="00B04E08"/>
    <w:rsid w:val="00B04EA4"/>
    <w:rsid w:val="00B05425"/>
    <w:rsid w:val="00B0567F"/>
    <w:rsid w:val="00B05683"/>
    <w:rsid w:val="00B0574D"/>
    <w:rsid w:val="00B05851"/>
    <w:rsid w:val="00B058FB"/>
    <w:rsid w:val="00B05B10"/>
    <w:rsid w:val="00B05BB9"/>
    <w:rsid w:val="00B05C76"/>
    <w:rsid w:val="00B05CB1"/>
    <w:rsid w:val="00B05DEC"/>
    <w:rsid w:val="00B05EA7"/>
    <w:rsid w:val="00B05F01"/>
    <w:rsid w:val="00B05F4A"/>
    <w:rsid w:val="00B06020"/>
    <w:rsid w:val="00B06030"/>
    <w:rsid w:val="00B061AB"/>
    <w:rsid w:val="00B061C8"/>
    <w:rsid w:val="00B063AE"/>
    <w:rsid w:val="00B0654A"/>
    <w:rsid w:val="00B06569"/>
    <w:rsid w:val="00B06672"/>
    <w:rsid w:val="00B067B6"/>
    <w:rsid w:val="00B067DB"/>
    <w:rsid w:val="00B069E4"/>
    <w:rsid w:val="00B06BF9"/>
    <w:rsid w:val="00B06DF0"/>
    <w:rsid w:val="00B06E9B"/>
    <w:rsid w:val="00B07112"/>
    <w:rsid w:val="00B07134"/>
    <w:rsid w:val="00B07812"/>
    <w:rsid w:val="00B0782C"/>
    <w:rsid w:val="00B078C3"/>
    <w:rsid w:val="00B07A3D"/>
    <w:rsid w:val="00B07ACB"/>
    <w:rsid w:val="00B07BE2"/>
    <w:rsid w:val="00B07D3A"/>
    <w:rsid w:val="00B07E4F"/>
    <w:rsid w:val="00B1012C"/>
    <w:rsid w:val="00B10146"/>
    <w:rsid w:val="00B10195"/>
    <w:rsid w:val="00B1031A"/>
    <w:rsid w:val="00B1078A"/>
    <w:rsid w:val="00B10B9B"/>
    <w:rsid w:val="00B10C70"/>
    <w:rsid w:val="00B10DA4"/>
    <w:rsid w:val="00B10E09"/>
    <w:rsid w:val="00B10E49"/>
    <w:rsid w:val="00B10F32"/>
    <w:rsid w:val="00B11012"/>
    <w:rsid w:val="00B1123B"/>
    <w:rsid w:val="00B11321"/>
    <w:rsid w:val="00B113B7"/>
    <w:rsid w:val="00B114D1"/>
    <w:rsid w:val="00B11638"/>
    <w:rsid w:val="00B11DFC"/>
    <w:rsid w:val="00B12298"/>
    <w:rsid w:val="00B1230A"/>
    <w:rsid w:val="00B127B8"/>
    <w:rsid w:val="00B12B3A"/>
    <w:rsid w:val="00B12C60"/>
    <w:rsid w:val="00B12D34"/>
    <w:rsid w:val="00B12FB1"/>
    <w:rsid w:val="00B1300F"/>
    <w:rsid w:val="00B1317C"/>
    <w:rsid w:val="00B13EBD"/>
    <w:rsid w:val="00B13F63"/>
    <w:rsid w:val="00B14097"/>
    <w:rsid w:val="00B142DC"/>
    <w:rsid w:val="00B14349"/>
    <w:rsid w:val="00B1439C"/>
    <w:rsid w:val="00B14426"/>
    <w:rsid w:val="00B14A67"/>
    <w:rsid w:val="00B14C20"/>
    <w:rsid w:val="00B14DF5"/>
    <w:rsid w:val="00B14E33"/>
    <w:rsid w:val="00B14E46"/>
    <w:rsid w:val="00B14FA8"/>
    <w:rsid w:val="00B14FF5"/>
    <w:rsid w:val="00B1540E"/>
    <w:rsid w:val="00B15420"/>
    <w:rsid w:val="00B155B1"/>
    <w:rsid w:val="00B1562B"/>
    <w:rsid w:val="00B156F8"/>
    <w:rsid w:val="00B15716"/>
    <w:rsid w:val="00B15974"/>
    <w:rsid w:val="00B159EE"/>
    <w:rsid w:val="00B15B83"/>
    <w:rsid w:val="00B15BBF"/>
    <w:rsid w:val="00B15BFD"/>
    <w:rsid w:val="00B15CB7"/>
    <w:rsid w:val="00B15CE6"/>
    <w:rsid w:val="00B160D2"/>
    <w:rsid w:val="00B161DE"/>
    <w:rsid w:val="00B163BA"/>
    <w:rsid w:val="00B164D9"/>
    <w:rsid w:val="00B16A32"/>
    <w:rsid w:val="00B16FCD"/>
    <w:rsid w:val="00B171CB"/>
    <w:rsid w:val="00B171CC"/>
    <w:rsid w:val="00B171FD"/>
    <w:rsid w:val="00B17303"/>
    <w:rsid w:val="00B1737E"/>
    <w:rsid w:val="00B17424"/>
    <w:rsid w:val="00B1757A"/>
    <w:rsid w:val="00B17806"/>
    <w:rsid w:val="00B17808"/>
    <w:rsid w:val="00B17816"/>
    <w:rsid w:val="00B17C5C"/>
    <w:rsid w:val="00B20004"/>
    <w:rsid w:val="00B2043F"/>
    <w:rsid w:val="00B205CC"/>
    <w:rsid w:val="00B206C2"/>
    <w:rsid w:val="00B2073D"/>
    <w:rsid w:val="00B20830"/>
    <w:rsid w:val="00B20A2F"/>
    <w:rsid w:val="00B20A8F"/>
    <w:rsid w:val="00B20AF6"/>
    <w:rsid w:val="00B20F03"/>
    <w:rsid w:val="00B20FF5"/>
    <w:rsid w:val="00B21404"/>
    <w:rsid w:val="00B21887"/>
    <w:rsid w:val="00B21B75"/>
    <w:rsid w:val="00B21F4D"/>
    <w:rsid w:val="00B220BA"/>
    <w:rsid w:val="00B22413"/>
    <w:rsid w:val="00B225DB"/>
    <w:rsid w:val="00B226CE"/>
    <w:rsid w:val="00B22723"/>
    <w:rsid w:val="00B228E2"/>
    <w:rsid w:val="00B2298D"/>
    <w:rsid w:val="00B229BB"/>
    <w:rsid w:val="00B22AF3"/>
    <w:rsid w:val="00B22EC0"/>
    <w:rsid w:val="00B230C0"/>
    <w:rsid w:val="00B230D0"/>
    <w:rsid w:val="00B23142"/>
    <w:rsid w:val="00B2356A"/>
    <w:rsid w:val="00B238FD"/>
    <w:rsid w:val="00B239AE"/>
    <w:rsid w:val="00B23A01"/>
    <w:rsid w:val="00B23E84"/>
    <w:rsid w:val="00B23FAF"/>
    <w:rsid w:val="00B23FC0"/>
    <w:rsid w:val="00B24673"/>
    <w:rsid w:val="00B24980"/>
    <w:rsid w:val="00B249B1"/>
    <w:rsid w:val="00B24C06"/>
    <w:rsid w:val="00B24E24"/>
    <w:rsid w:val="00B24F42"/>
    <w:rsid w:val="00B2520B"/>
    <w:rsid w:val="00B25303"/>
    <w:rsid w:val="00B2531E"/>
    <w:rsid w:val="00B2563E"/>
    <w:rsid w:val="00B25820"/>
    <w:rsid w:val="00B25BA2"/>
    <w:rsid w:val="00B25D0F"/>
    <w:rsid w:val="00B25D7D"/>
    <w:rsid w:val="00B25E20"/>
    <w:rsid w:val="00B25FAC"/>
    <w:rsid w:val="00B26763"/>
    <w:rsid w:val="00B268A7"/>
    <w:rsid w:val="00B26D30"/>
    <w:rsid w:val="00B26E6B"/>
    <w:rsid w:val="00B2705C"/>
    <w:rsid w:val="00B27418"/>
    <w:rsid w:val="00B2750A"/>
    <w:rsid w:val="00B27AD6"/>
    <w:rsid w:val="00B27BD3"/>
    <w:rsid w:val="00B27D00"/>
    <w:rsid w:val="00B30411"/>
    <w:rsid w:val="00B30654"/>
    <w:rsid w:val="00B30832"/>
    <w:rsid w:val="00B30B77"/>
    <w:rsid w:val="00B30DE4"/>
    <w:rsid w:val="00B30E48"/>
    <w:rsid w:val="00B30F86"/>
    <w:rsid w:val="00B3159F"/>
    <w:rsid w:val="00B3177E"/>
    <w:rsid w:val="00B31A4C"/>
    <w:rsid w:val="00B31C02"/>
    <w:rsid w:val="00B31EC1"/>
    <w:rsid w:val="00B320F0"/>
    <w:rsid w:val="00B32309"/>
    <w:rsid w:val="00B32414"/>
    <w:rsid w:val="00B32415"/>
    <w:rsid w:val="00B3241B"/>
    <w:rsid w:val="00B32558"/>
    <w:rsid w:val="00B328A7"/>
    <w:rsid w:val="00B32A75"/>
    <w:rsid w:val="00B32BEE"/>
    <w:rsid w:val="00B32C1C"/>
    <w:rsid w:val="00B32D2E"/>
    <w:rsid w:val="00B32FBA"/>
    <w:rsid w:val="00B32FDB"/>
    <w:rsid w:val="00B33110"/>
    <w:rsid w:val="00B33338"/>
    <w:rsid w:val="00B33495"/>
    <w:rsid w:val="00B3364D"/>
    <w:rsid w:val="00B336D9"/>
    <w:rsid w:val="00B33BC4"/>
    <w:rsid w:val="00B33DA8"/>
    <w:rsid w:val="00B33DBD"/>
    <w:rsid w:val="00B33F59"/>
    <w:rsid w:val="00B34037"/>
    <w:rsid w:val="00B34293"/>
    <w:rsid w:val="00B344F8"/>
    <w:rsid w:val="00B3451F"/>
    <w:rsid w:val="00B345BB"/>
    <w:rsid w:val="00B34829"/>
    <w:rsid w:val="00B349FF"/>
    <w:rsid w:val="00B34A46"/>
    <w:rsid w:val="00B34F24"/>
    <w:rsid w:val="00B34F43"/>
    <w:rsid w:val="00B35075"/>
    <w:rsid w:val="00B350F6"/>
    <w:rsid w:val="00B3566B"/>
    <w:rsid w:val="00B35801"/>
    <w:rsid w:val="00B359B9"/>
    <w:rsid w:val="00B35C11"/>
    <w:rsid w:val="00B361D8"/>
    <w:rsid w:val="00B362F3"/>
    <w:rsid w:val="00B3693D"/>
    <w:rsid w:val="00B36C33"/>
    <w:rsid w:val="00B36C8A"/>
    <w:rsid w:val="00B36EC6"/>
    <w:rsid w:val="00B3701B"/>
    <w:rsid w:val="00B370AB"/>
    <w:rsid w:val="00B37326"/>
    <w:rsid w:val="00B37342"/>
    <w:rsid w:val="00B37475"/>
    <w:rsid w:val="00B375DD"/>
    <w:rsid w:val="00B3777E"/>
    <w:rsid w:val="00B37863"/>
    <w:rsid w:val="00B37BB8"/>
    <w:rsid w:val="00B37E61"/>
    <w:rsid w:val="00B404A7"/>
    <w:rsid w:val="00B40542"/>
    <w:rsid w:val="00B40686"/>
    <w:rsid w:val="00B4084D"/>
    <w:rsid w:val="00B4091D"/>
    <w:rsid w:val="00B40982"/>
    <w:rsid w:val="00B40B38"/>
    <w:rsid w:val="00B40D18"/>
    <w:rsid w:val="00B40E34"/>
    <w:rsid w:val="00B40FDD"/>
    <w:rsid w:val="00B410AA"/>
    <w:rsid w:val="00B4113C"/>
    <w:rsid w:val="00B4135C"/>
    <w:rsid w:val="00B421CA"/>
    <w:rsid w:val="00B42430"/>
    <w:rsid w:val="00B426CB"/>
    <w:rsid w:val="00B427A0"/>
    <w:rsid w:val="00B42865"/>
    <w:rsid w:val="00B42909"/>
    <w:rsid w:val="00B42973"/>
    <w:rsid w:val="00B42D2A"/>
    <w:rsid w:val="00B42D3A"/>
    <w:rsid w:val="00B42F3D"/>
    <w:rsid w:val="00B43069"/>
    <w:rsid w:val="00B431D5"/>
    <w:rsid w:val="00B434EC"/>
    <w:rsid w:val="00B4357F"/>
    <w:rsid w:val="00B4375A"/>
    <w:rsid w:val="00B437CA"/>
    <w:rsid w:val="00B43B56"/>
    <w:rsid w:val="00B43D72"/>
    <w:rsid w:val="00B43DBC"/>
    <w:rsid w:val="00B43E7C"/>
    <w:rsid w:val="00B43FAC"/>
    <w:rsid w:val="00B442B5"/>
    <w:rsid w:val="00B44AEF"/>
    <w:rsid w:val="00B44CA2"/>
    <w:rsid w:val="00B44EE8"/>
    <w:rsid w:val="00B450BB"/>
    <w:rsid w:val="00B45540"/>
    <w:rsid w:val="00B4564E"/>
    <w:rsid w:val="00B459CB"/>
    <w:rsid w:val="00B45A08"/>
    <w:rsid w:val="00B45B4A"/>
    <w:rsid w:val="00B45C00"/>
    <w:rsid w:val="00B45C26"/>
    <w:rsid w:val="00B45FEB"/>
    <w:rsid w:val="00B461F6"/>
    <w:rsid w:val="00B461FD"/>
    <w:rsid w:val="00B46498"/>
    <w:rsid w:val="00B4658E"/>
    <w:rsid w:val="00B46A53"/>
    <w:rsid w:val="00B46B81"/>
    <w:rsid w:val="00B46B87"/>
    <w:rsid w:val="00B46C11"/>
    <w:rsid w:val="00B46EA9"/>
    <w:rsid w:val="00B470AE"/>
    <w:rsid w:val="00B471A0"/>
    <w:rsid w:val="00B4733F"/>
    <w:rsid w:val="00B475F5"/>
    <w:rsid w:val="00B47645"/>
    <w:rsid w:val="00B47943"/>
    <w:rsid w:val="00B479A7"/>
    <w:rsid w:val="00B47F0A"/>
    <w:rsid w:val="00B50036"/>
    <w:rsid w:val="00B5028A"/>
    <w:rsid w:val="00B502F2"/>
    <w:rsid w:val="00B50467"/>
    <w:rsid w:val="00B5075C"/>
    <w:rsid w:val="00B50987"/>
    <w:rsid w:val="00B50B03"/>
    <w:rsid w:val="00B51089"/>
    <w:rsid w:val="00B510D0"/>
    <w:rsid w:val="00B51116"/>
    <w:rsid w:val="00B515AC"/>
    <w:rsid w:val="00B51620"/>
    <w:rsid w:val="00B51856"/>
    <w:rsid w:val="00B5209B"/>
    <w:rsid w:val="00B5212F"/>
    <w:rsid w:val="00B5223E"/>
    <w:rsid w:val="00B52270"/>
    <w:rsid w:val="00B523F9"/>
    <w:rsid w:val="00B524EE"/>
    <w:rsid w:val="00B52851"/>
    <w:rsid w:val="00B52B35"/>
    <w:rsid w:val="00B52CB2"/>
    <w:rsid w:val="00B5313D"/>
    <w:rsid w:val="00B53189"/>
    <w:rsid w:val="00B536A4"/>
    <w:rsid w:val="00B538F5"/>
    <w:rsid w:val="00B53B91"/>
    <w:rsid w:val="00B53C07"/>
    <w:rsid w:val="00B53E46"/>
    <w:rsid w:val="00B54058"/>
    <w:rsid w:val="00B54084"/>
    <w:rsid w:val="00B54094"/>
    <w:rsid w:val="00B54188"/>
    <w:rsid w:val="00B541EA"/>
    <w:rsid w:val="00B544A1"/>
    <w:rsid w:val="00B547BC"/>
    <w:rsid w:val="00B547D2"/>
    <w:rsid w:val="00B54844"/>
    <w:rsid w:val="00B54D64"/>
    <w:rsid w:val="00B54DED"/>
    <w:rsid w:val="00B5508D"/>
    <w:rsid w:val="00B5510B"/>
    <w:rsid w:val="00B551DF"/>
    <w:rsid w:val="00B552A8"/>
    <w:rsid w:val="00B55381"/>
    <w:rsid w:val="00B55497"/>
    <w:rsid w:val="00B554A3"/>
    <w:rsid w:val="00B555C7"/>
    <w:rsid w:val="00B55663"/>
    <w:rsid w:val="00B5584E"/>
    <w:rsid w:val="00B55875"/>
    <w:rsid w:val="00B5596D"/>
    <w:rsid w:val="00B55A21"/>
    <w:rsid w:val="00B55ACE"/>
    <w:rsid w:val="00B55D7C"/>
    <w:rsid w:val="00B55DAD"/>
    <w:rsid w:val="00B55DF4"/>
    <w:rsid w:val="00B55E11"/>
    <w:rsid w:val="00B5664D"/>
    <w:rsid w:val="00B566A2"/>
    <w:rsid w:val="00B5680E"/>
    <w:rsid w:val="00B568B2"/>
    <w:rsid w:val="00B56B76"/>
    <w:rsid w:val="00B56B95"/>
    <w:rsid w:val="00B56CEA"/>
    <w:rsid w:val="00B56DF6"/>
    <w:rsid w:val="00B573CE"/>
    <w:rsid w:val="00B5750D"/>
    <w:rsid w:val="00B57A1C"/>
    <w:rsid w:val="00B57BF2"/>
    <w:rsid w:val="00B57C74"/>
    <w:rsid w:val="00B57C83"/>
    <w:rsid w:val="00B57DDC"/>
    <w:rsid w:val="00B57F8C"/>
    <w:rsid w:val="00B60099"/>
    <w:rsid w:val="00B6017D"/>
    <w:rsid w:val="00B601F0"/>
    <w:rsid w:val="00B6037B"/>
    <w:rsid w:val="00B6044B"/>
    <w:rsid w:val="00B60775"/>
    <w:rsid w:val="00B60858"/>
    <w:rsid w:val="00B609F8"/>
    <w:rsid w:val="00B60AD6"/>
    <w:rsid w:val="00B60C0A"/>
    <w:rsid w:val="00B611BD"/>
    <w:rsid w:val="00B6129B"/>
    <w:rsid w:val="00B615A0"/>
    <w:rsid w:val="00B6174E"/>
    <w:rsid w:val="00B619D5"/>
    <w:rsid w:val="00B619D8"/>
    <w:rsid w:val="00B61B8F"/>
    <w:rsid w:val="00B61FE1"/>
    <w:rsid w:val="00B620BE"/>
    <w:rsid w:val="00B62125"/>
    <w:rsid w:val="00B62172"/>
    <w:rsid w:val="00B6251D"/>
    <w:rsid w:val="00B62575"/>
    <w:rsid w:val="00B62652"/>
    <w:rsid w:val="00B6292E"/>
    <w:rsid w:val="00B62D56"/>
    <w:rsid w:val="00B62E99"/>
    <w:rsid w:val="00B62FE7"/>
    <w:rsid w:val="00B6324B"/>
    <w:rsid w:val="00B63371"/>
    <w:rsid w:val="00B6338A"/>
    <w:rsid w:val="00B634B5"/>
    <w:rsid w:val="00B63771"/>
    <w:rsid w:val="00B63809"/>
    <w:rsid w:val="00B63834"/>
    <w:rsid w:val="00B63B1B"/>
    <w:rsid w:val="00B63D63"/>
    <w:rsid w:val="00B63E65"/>
    <w:rsid w:val="00B64355"/>
    <w:rsid w:val="00B64366"/>
    <w:rsid w:val="00B644DE"/>
    <w:rsid w:val="00B646EB"/>
    <w:rsid w:val="00B647A6"/>
    <w:rsid w:val="00B647AF"/>
    <w:rsid w:val="00B647F8"/>
    <w:rsid w:val="00B64823"/>
    <w:rsid w:val="00B6492E"/>
    <w:rsid w:val="00B64AA3"/>
    <w:rsid w:val="00B64C2D"/>
    <w:rsid w:val="00B64D94"/>
    <w:rsid w:val="00B64F78"/>
    <w:rsid w:val="00B650BF"/>
    <w:rsid w:val="00B6530C"/>
    <w:rsid w:val="00B65391"/>
    <w:rsid w:val="00B6552F"/>
    <w:rsid w:val="00B65556"/>
    <w:rsid w:val="00B6582F"/>
    <w:rsid w:val="00B65852"/>
    <w:rsid w:val="00B6596A"/>
    <w:rsid w:val="00B65A6D"/>
    <w:rsid w:val="00B65E66"/>
    <w:rsid w:val="00B65F55"/>
    <w:rsid w:val="00B66067"/>
    <w:rsid w:val="00B66108"/>
    <w:rsid w:val="00B666A6"/>
    <w:rsid w:val="00B66C3E"/>
    <w:rsid w:val="00B66DA4"/>
    <w:rsid w:val="00B66F65"/>
    <w:rsid w:val="00B66FFA"/>
    <w:rsid w:val="00B67048"/>
    <w:rsid w:val="00B67166"/>
    <w:rsid w:val="00B67244"/>
    <w:rsid w:val="00B6725C"/>
    <w:rsid w:val="00B6730B"/>
    <w:rsid w:val="00B67404"/>
    <w:rsid w:val="00B674B6"/>
    <w:rsid w:val="00B675C5"/>
    <w:rsid w:val="00B676B1"/>
    <w:rsid w:val="00B67B0E"/>
    <w:rsid w:val="00B67B91"/>
    <w:rsid w:val="00B67C43"/>
    <w:rsid w:val="00B67C55"/>
    <w:rsid w:val="00B67ED3"/>
    <w:rsid w:val="00B67EF8"/>
    <w:rsid w:val="00B70165"/>
    <w:rsid w:val="00B702B9"/>
    <w:rsid w:val="00B702BB"/>
    <w:rsid w:val="00B705A2"/>
    <w:rsid w:val="00B70821"/>
    <w:rsid w:val="00B70903"/>
    <w:rsid w:val="00B70A8E"/>
    <w:rsid w:val="00B70FAC"/>
    <w:rsid w:val="00B70FC9"/>
    <w:rsid w:val="00B710D1"/>
    <w:rsid w:val="00B711E9"/>
    <w:rsid w:val="00B71218"/>
    <w:rsid w:val="00B71529"/>
    <w:rsid w:val="00B71591"/>
    <w:rsid w:val="00B715F5"/>
    <w:rsid w:val="00B715F9"/>
    <w:rsid w:val="00B7161C"/>
    <w:rsid w:val="00B71A48"/>
    <w:rsid w:val="00B71D70"/>
    <w:rsid w:val="00B72329"/>
    <w:rsid w:val="00B72ACB"/>
    <w:rsid w:val="00B72D93"/>
    <w:rsid w:val="00B72E0D"/>
    <w:rsid w:val="00B73082"/>
    <w:rsid w:val="00B730D3"/>
    <w:rsid w:val="00B73251"/>
    <w:rsid w:val="00B73385"/>
    <w:rsid w:val="00B73551"/>
    <w:rsid w:val="00B73638"/>
    <w:rsid w:val="00B7377F"/>
    <w:rsid w:val="00B73897"/>
    <w:rsid w:val="00B738FE"/>
    <w:rsid w:val="00B73932"/>
    <w:rsid w:val="00B73A40"/>
    <w:rsid w:val="00B73E12"/>
    <w:rsid w:val="00B7406B"/>
    <w:rsid w:val="00B74109"/>
    <w:rsid w:val="00B744A6"/>
    <w:rsid w:val="00B7498E"/>
    <w:rsid w:val="00B74E56"/>
    <w:rsid w:val="00B7500E"/>
    <w:rsid w:val="00B75210"/>
    <w:rsid w:val="00B753B9"/>
    <w:rsid w:val="00B7574D"/>
    <w:rsid w:val="00B7590B"/>
    <w:rsid w:val="00B759E1"/>
    <w:rsid w:val="00B75A7E"/>
    <w:rsid w:val="00B75B13"/>
    <w:rsid w:val="00B75D37"/>
    <w:rsid w:val="00B75EE9"/>
    <w:rsid w:val="00B76003"/>
    <w:rsid w:val="00B767D1"/>
    <w:rsid w:val="00B7686C"/>
    <w:rsid w:val="00B7699B"/>
    <w:rsid w:val="00B76C68"/>
    <w:rsid w:val="00B76D16"/>
    <w:rsid w:val="00B7705C"/>
    <w:rsid w:val="00B770DE"/>
    <w:rsid w:val="00B771A5"/>
    <w:rsid w:val="00B771BB"/>
    <w:rsid w:val="00B77206"/>
    <w:rsid w:val="00B77466"/>
    <w:rsid w:val="00B77479"/>
    <w:rsid w:val="00B77680"/>
    <w:rsid w:val="00B77759"/>
    <w:rsid w:val="00B778CE"/>
    <w:rsid w:val="00B77AA1"/>
    <w:rsid w:val="00B77B23"/>
    <w:rsid w:val="00B80064"/>
    <w:rsid w:val="00B8007E"/>
    <w:rsid w:val="00B8053B"/>
    <w:rsid w:val="00B8060F"/>
    <w:rsid w:val="00B806D1"/>
    <w:rsid w:val="00B80CC8"/>
    <w:rsid w:val="00B80D26"/>
    <w:rsid w:val="00B80D3E"/>
    <w:rsid w:val="00B80D9B"/>
    <w:rsid w:val="00B80FB9"/>
    <w:rsid w:val="00B81081"/>
    <w:rsid w:val="00B81225"/>
    <w:rsid w:val="00B8125E"/>
    <w:rsid w:val="00B81596"/>
    <w:rsid w:val="00B815B3"/>
    <w:rsid w:val="00B817FD"/>
    <w:rsid w:val="00B81886"/>
    <w:rsid w:val="00B819D6"/>
    <w:rsid w:val="00B81ABD"/>
    <w:rsid w:val="00B81CC2"/>
    <w:rsid w:val="00B81CD4"/>
    <w:rsid w:val="00B81F0A"/>
    <w:rsid w:val="00B81F86"/>
    <w:rsid w:val="00B825D0"/>
    <w:rsid w:val="00B82954"/>
    <w:rsid w:val="00B82B1A"/>
    <w:rsid w:val="00B82B1F"/>
    <w:rsid w:val="00B82F05"/>
    <w:rsid w:val="00B82F96"/>
    <w:rsid w:val="00B8304A"/>
    <w:rsid w:val="00B83085"/>
    <w:rsid w:val="00B83118"/>
    <w:rsid w:val="00B8371D"/>
    <w:rsid w:val="00B83C67"/>
    <w:rsid w:val="00B83D6E"/>
    <w:rsid w:val="00B84184"/>
    <w:rsid w:val="00B84487"/>
    <w:rsid w:val="00B845AD"/>
    <w:rsid w:val="00B84729"/>
    <w:rsid w:val="00B84749"/>
    <w:rsid w:val="00B84889"/>
    <w:rsid w:val="00B84CA2"/>
    <w:rsid w:val="00B84F20"/>
    <w:rsid w:val="00B85078"/>
    <w:rsid w:val="00B85159"/>
    <w:rsid w:val="00B8517D"/>
    <w:rsid w:val="00B85204"/>
    <w:rsid w:val="00B853A8"/>
    <w:rsid w:val="00B85423"/>
    <w:rsid w:val="00B85461"/>
    <w:rsid w:val="00B857CD"/>
    <w:rsid w:val="00B8591E"/>
    <w:rsid w:val="00B8595B"/>
    <w:rsid w:val="00B8597F"/>
    <w:rsid w:val="00B85B3E"/>
    <w:rsid w:val="00B85C4E"/>
    <w:rsid w:val="00B85F9A"/>
    <w:rsid w:val="00B8610E"/>
    <w:rsid w:val="00B8615C"/>
    <w:rsid w:val="00B8627C"/>
    <w:rsid w:val="00B864C4"/>
    <w:rsid w:val="00B86846"/>
    <w:rsid w:val="00B86C26"/>
    <w:rsid w:val="00B86C97"/>
    <w:rsid w:val="00B86E2F"/>
    <w:rsid w:val="00B86EB3"/>
    <w:rsid w:val="00B8707E"/>
    <w:rsid w:val="00B870AA"/>
    <w:rsid w:val="00B87181"/>
    <w:rsid w:val="00B871BE"/>
    <w:rsid w:val="00B8748A"/>
    <w:rsid w:val="00B879CC"/>
    <w:rsid w:val="00B879E7"/>
    <w:rsid w:val="00B87A04"/>
    <w:rsid w:val="00B87C38"/>
    <w:rsid w:val="00B87CB2"/>
    <w:rsid w:val="00B87CDE"/>
    <w:rsid w:val="00B87E34"/>
    <w:rsid w:val="00B900B5"/>
    <w:rsid w:val="00B90410"/>
    <w:rsid w:val="00B90968"/>
    <w:rsid w:val="00B90A2B"/>
    <w:rsid w:val="00B90A2E"/>
    <w:rsid w:val="00B90A5D"/>
    <w:rsid w:val="00B90BA6"/>
    <w:rsid w:val="00B90C4D"/>
    <w:rsid w:val="00B90C95"/>
    <w:rsid w:val="00B913A6"/>
    <w:rsid w:val="00B91427"/>
    <w:rsid w:val="00B91587"/>
    <w:rsid w:val="00B918BA"/>
    <w:rsid w:val="00B9213D"/>
    <w:rsid w:val="00B926EA"/>
    <w:rsid w:val="00B92A68"/>
    <w:rsid w:val="00B92B75"/>
    <w:rsid w:val="00B92C84"/>
    <w:rsid w:val="00B93588"/>
    <w:rsid w:val="00B935F3"/>
    <w:rsid w:val="00B938DE"/>
    <w:rsid w:val="00B939BC"/>
    <w:rsid w:val="00B93BFB"/>
    <w:rsid w:val="00B9420F"/>
    <w:rsid w:val="00B94364"/>
    <w:rsid w:val="00B94367"/>
    <w:rsid w:val="00B946AB"/>
    <w:rsid w:val="00B94836"/>
    <w:rsid w:val="00B94EA9"/>
    <w:rsid w:val="00B953C0"/>
    <w:rsid w:val="00B95536"/>
    <w:rsid w:val="00B95566"/>
    <w:rsid w:val="00B955BC"/>
    <w:rsid w:val="00B95637"/>
    <w:rsid w:val="00B957F6"/>
    <w:rsid w:val="00B958CD"/>
    <w:rsid w:val="00B9591B"/>
    <w:rsid w:val="00B95D40"/>
    <w:rsid w:val="00B95DCF"/>
    <w:rsid w:val="00B962BA"/>
    <w:rsid w:val="00B964BF"/>
    <w:rsid w:val="00B96539"/>
    <w:rsid w:val="00B96724"/>
    <w:rsid w:val="00B96BDD"/>
    <w:rsid w:val="00B96D6F"/>
    <w:rsid w:val="00B96E78"/>
    <w:rsid w:val="00B96FA0"/>
    <w:rsid w:val="00B9706E"/>
    <w:rsid w:val="00B9710E"/>
    <w:rsid w:val="00B97377"/>
    <w:rsid w:val="00B975C6"/>
    <w:rsid w:val="00B9771D"/>
    <w:rsid w:val="00B979E3"/>
    <w:rsid w:val="00B97BF6"/>
    <w:rsid w:val="00B97DD1"/>
    <w:rsid w:val="00B97E4D"/>
    <w:rsid w:val="00B97F54"/>
    <w:rsid w:val="00B97FC7"/>
    <w:rsid w:val="00BA0043"/>
    <w:rsid w:val="00BA063B"/>
    <w:rsid w:val="00BA0673"/>
    <w:rsid w:val="00BA0708"/>
    <w:rsid w:val="00BA071C"/>
    <w:rsid w:val="00BA0B4B"/>
    <w:rsid w:val="00BA0B99"/>
    <w:rsid w:val="00BA0BFD"/>
    <w:rsid w:val="00BA0C38"/>
    <w:rsid w:val="00BA1193"/>
    <w:rsid w:val="00BA1BDF"/>
    <w:rsid w:val="00BA1D00"/>
    <w:rsid w:val="00BA1D32"/>
    <w:rsid w:val="00BA1EBB"/>
    <w:rsid w:val="00BA2039"/>
    <w:rsid w:val="00BA209C"/>
    <w:rsid w:val="00BA2119"/>
    <w:rsid w:val="00BA2122"/>
    <w:rsid w:val="00BA2304"/>
    <w:rsid w:val="00BA2371"/>
    <w:rsid w:val="00BA255A"/>
    <w:rsid w:val="00BA269A"/>
    <w:rsid w:val="00BA2763"/>
    <w:rsid w:val="00BA2774"/>
    <w:rsid w:val="00BA2777"/>
    <w:rsid w:val="00BA28BF"/>
    <w:rsid w:val="00BA28C1"/>
    <w:rsid w:val="00BA293F"/>
    <w:rsid w:val="00BA2999"/>
    <w:rsid w:val="00BA2C73"/>
    <w:rsid w:val="00BA3040"/>
    <w:rsid w:val="00BA3147"/>
    <w:rsid w:val="00BA3572"/>
    <w:rsid w:val="00BA3582"/>
    <w:rsid w:val="00BA384F"/>
    <w:rsid w:val="00BA3989"/>
    <w:rsid w:val="00BA3DBF"/>
    <w:rsid w:val="00BA400B"/>
    <w:rsid w:val="00BA426A"/>
    <w:rsid w:val="00BA4297"/>
    <w:rsid w:val="00BA45FA"/>
    <w:rsid w:val="00BA47FD"/>
    <w:rsid w:val="00BA5028"/>
    <w:rsid w:val="00BA545D"/>
    <w:rsid w:val="00BA5541"/>
    <w:rsid w:val="00BA5630"/>
    <w:rsid w:val="00BA56AD"/>
    <w:rsid w:val="00BA5F75"/>
    <w:rsid w:val="00BA6211"/>
    <w:rsid w:val="00BA6221"/>
    <w:rsid w:val="00BA6285"/>
    <w:rsid w:val="00BA62D6"/>
    <w:rsid w:val="00BA6746"/>
    <w:rsid w:val="00BA6AB2"/>
    <w:rsid w:val="00BA6D8D"/>
    <w:rsid w:val="00BA6DD7"/>
    <w:rsid w:val="00BA6E5C"/>
    <w:rsid w:val="00BA6EE3"/>
    <w:rsid w:val="00BA72E8"/>
    <w:rsid w:val="00BA751F"/>
    <w:rsid w:val="00BA7671"/>
    <w:rsid w:val="00BA76E6"/>
    <w:rsid w:val="00BA784E"/>
    <w:rsid w:val="00BA7857"/>
    <w:rsid w:val="00BA79AE"/>
    <w:rsid w:val="00BA7A40"/>
    <w:rsid w:val="00BA7CA3"/>
    <w:rsid w:val="00BA7D82"/>
    <w:rsid w:val="00BB0098"/>
    <w:rsid w:val="00BB0290"/>
    <w:rsid w:val="00BB0562"/>
    <w:rsid w:val="00BB077C"/>
    <w:rsid w:val="00BB07DF"/>
    <w:rsid w:val="00BB0831"/>
    <w:rsid w:val="00BB0C54"/>
    <w:rsid w:val="00BB0D3E"/>
    <w:rsid w:val="00BB10F6"/>
    <w:rsid w:val="00BB167E"/>
    <w:rsid w:val="00BB1698"/>
    <w:rsid w:val="00BB180C"/>
    <w:rsid w:val="00BB1A43"/>
    <w:rsid w:val="00BB2034"/>
    <w:rsid w:val="00BB235A"/>
    <w:rsid w:val="00BB24D7"/>
    <w:rsid w:val="00BB2E34"/>
    <w:rsid w:val="00BB2E62"/>
    <w:rsid w:val="00BB2FED"/>
    <w:rsid w:val="00BB30DF"/>
    <w:rsid w:val="00BB3294"/>
    <w:rsid w:val="00BB3A7F"/>
    <w:rsid w:val="00BB3AA1"/>
    <w:rsid w:val="00BB3CEF"/>
    <w:rsid w:val="00BB3F1F"/>
    <w:rsid w:val="00BB4053"/>
    <w:rsid w:val="00BB422F"/>
    <w:rsid w:val="00BB429B"/>
    <w:rsid w:val="00BB4336"/>
    <w:rsid w:val="00BB44BA"/>
    <w:rsid w:val="00BB453F"/>
    <w:rsid w:val="00BB4647"/>
    <w:rsid w:val="00BB47E8"/>
    <w:rsid w:val="00BB4936"/>
    <w:rsid w:val="00BB4B61"/>
    <w:rsid w:val="00BB5379"/>
    <w:rsid w:val="00BB5495"/>
    <w:rsid w:val="00BB574B"/>
    <w:rsid w:val="00BB582A"/>
    <w:rsid w:val="00BB5951"/>
    <w:rsid w:val="00BB597F"/>
    <w:rsid w:val="00BB5CFC"/>
    <w:rsid w:val="00BB5D42"/>
    <w:rsid w:val="00BB5F81"/>
    <w:rsid w:val="00BB6123"/>
    <w:rsid w:val="00BB6284"/>
    <w:rsid w:val="00BB63EC"/>
    <w:rsid w:val="00BB6462"/>
    <w:rsid w:val="00BB64AF"/>
    <w:rsid w:val="00BB6A7D"/>
    <w:rsid w:val="00BB76A9"/>
    <w:rsid w:val="00BB7713"/>
    <w:rsid w:val="00BB790D"/>
    <w:rsid w:val="00BB7A07"/>
    <w:rsid w:val="00BB7E76"/>
    <w:rsid w:val="00BB7E8F"/>
    <w:rsid w:val="00BC008B"/>
    <w:rsid w:val="00BC00F9"/>
    <w:rsid w:val="00BC0512"/>
    <w:rsid w:val="00BC05BB"/>
    <w:rsid w:val="00BC072D"/>
    <w:rsid w:val="00BC0B4D"/>
    <w:rsid w:val="00BC0C2A"/>
    <w:rsid w:val="00BC0D4E"/>
    <w:rsid w:val="00BC0F6C"/>
    <w:rsid w:val="00BC12BE"/>
    <w:rsid w:val="00BC12F3"/>
    <w:rsid w:val="00BC1442"/>
    <w:rsid w:val="00BC15FE"/>
    <w:rsid w:val="00BC160E"/>
    <w:rsid w:val="00BC194F"/>
    <w:rsid w:val="00BC1998"/>
    <w:rsid w:val="00BC1A57"/>
    <w:rsid w:val="00BC1DA5"/>
    <w:rsid w:val="00BC1E79"/>
    <w:rsid w:val="00BC228E"/>
    <w:rsid w:val="00BC2494"/>
    <w:rsid w:val="00BC284A"/>
    <w:rsid w:val="00BC29C1"/>
    <w:rsid w:val="00BC2A59"/>
    <w:rsid w:val="00BC3049"/>
    <w:rsid w:val="00BC3147"/>
    <w:rsid w:val="00BC31C7"/>
    <w:rsid w:val="00BC33CD"/>
    <w:rsid w:val="00BC35E9"/>
    <w:rsid w:val="00BC391F"/>
    <w:rsid w:val="00BC3A4B"/>
    <w:rsid w:val="00BC3A71"/>
    <w:rsid w:val="00BC3B6B"/>
    <w:rsid w:val="00BC3EFC"/>
    <w:rsid w:val="00BC3F3D"/>
    <w:rsid w:val="00BC4133"/>
    <w:rsid w:val="00BC41EB"/>
    <w:rsid w:val="00BC4324"/>
    <w:rsid w:val="00BC471A"/>
    <w:rsid w:val="00BC48AE"/>
    <w:rsid w:val="00BC49A5"/>
    <w:rsid w:val="00BC4A37"/>
    <w:rsid w:val="00BC4C03"/>
    <w:rsid w:val="00BC4C7A"/>
    <w:rsid w:val="00BC4D15"/>
    <w:rsid w:val="00BC4D1D"/>
    <w:rsid w:val="00BC4EF1"/>
    <w:rsid w:val="00BC5786"/>
    <w:rsid w:val="00BC5AF4"/>
    <w:rsid w:val="00BC5C7A"/>
    <w:rsid w:val="00BC6050"/>
    <w:rsid w:val="00BC6259"/>
    <w:rsid w:val="00BC6316"/>
    <w:rsid w:val="00BC685C"/>
    <w:rsid w:val="00BC69E6"/>
    <w:rsid w:val="00BC6B9A"/>
    <w:rsid w:val="00BC6C0A"/>
    <w:rsid w:val="00BC6D27"/>
    <w:rsid w:val="00BC6EA1"/>
    <w:rsid w:val="00BC75C2"/>
    <w:rsid w:val="00BC760A"/>
    <w:rsid w:val="00BC77FC"/>
    <w:rsid w:val="00BC7A4B"/>
    <w:rsid w:val="00BC7AD2"/>
    <w:rsid w:val="00BC7C47"/>
    <w:rsid w:val="00BC7D67"/>
    <w:rsid w:val="00BC7FE0"/>
    <w:rsid w:val="00BD023A"/>
    <w:rsid w:val="00BD0503"/>
    <w:rsid w:val="00BD06A4"/>
    <w:rsid w:val="00BD0889"/>
    <w:rsid w:val="00BD08F5"/>
    <w:rsid w:val="00BD09ED"/>
    <w:rsid w:val="00BD0CA8"/>
    <w:rsid w:val="00BD0D47"/>
    <w:rsid w:val="00BD0D75"/>
    <w:rsid w:val="00BD10DD"/>
    <w:rsid w:val="00BD10F7"/>
    <w:rsid w:val="00BD1169"/>
    <w:rsid w:val="00BD1277"/>
    <w:rsid w:val="00BD129A"/>
    <w:rsid w:val="00BD13B2"/>
    <w:rsid w:val="00BD150C"/>
    <w:rsid w:val="00BD1749"/>
    <w:rsid w:val="00BD1917"/>
    <w:rsid w:val="00BD1A89"/>
    <w:rsid w:val="00BD1AE8"/>
    <w:rsid w:val="00BD1B3D"/>
    <w:rsid w:val="00BD1E16"/>
    <w:rsid w:val="00BD1FF1"/>
    <w:rsid w:val="00BD20CA"/>
    <w:rsid w:val="00BD21DE"/>
    <w:rsid w:val="00BD239E"/>
    <w:rsid w:val="00BD2533"/>
    <w:rsid w:val="00BD2574"/>
    <w:rsid w:val="00BD27A0"/>
    <w:rsid w:val="00BD29B1"/>
    <w:rsid w:val="00BD2DA9"/>
    <w:rsid w:val="00BD2E9D"/>
    <w:rsid w:val="00BD2F23"/>
    <w:rsid w:val="00BD308E"/>
    <w:rsid w:val="00BD3399"/>
    <w:rsid w:val="00BD350D"/>
    <w:rsid w:val="00BD374F"/>
    <w:rsid w:val="00BD3979"/>
    <w:rsid w:val="00BD3C40"/>
    <w:rsid w:val="00BD3C99"/>
    <w:rsid w:val="00BD3CDA"/>
    <w:rsid w:val="00BD3E9F"/>
    <w:rsid w:val="00BD3EB3"/>
    <w:rsid w:val="00BD40CD"/>
    <w:rsid w:val="00BD42FF"/>
    <w:rsid w:val="00BD44B7"/>
    <w:rsid w:val="00BD44EC"/>
    <w:rsid w:val="00BD47B3"/>
    <w:rsid w:val="00BD4A1D"/>
    <w:rsid w:val="00BD4B38"/>
    <w:rsid w:val="00BD4FFE"/>
    <w:rsid w:val="00BD5772"/>
    <w:rsid w:val="00BD6157"/>
    <w:rsid w:val="00BD61E1"/>
    <w:rsid w:val="00BD63BD"/>
    <w:rsid w:val="00BD6444"/>
    <w:rsid w:val="00BD6A51"/>
    <w:rsid w:val="00BD6AD8"/>
    <w:rsid w:val="00BD6E00"/>
    <w:rsid w:val="00BD6EB2"/>
    <w:rsid w:val="00BD70F8"/>
    <w:rsid w:val="00BD7506"/>
    <w:rsid w:val="00BD7593"/>
    <w:rsid w:val="00BD7711"/>
    <w:rsid w:val="00BD775E"/>
    <w:rsid w:val="00BD78A5"/>
    <w:rsid w:val="00BD795A"/>
    <w:rsid w:val="00BD7AFD"/>
    <w:rsid w:val="00BD7BBB"/>
    <w:rsid w:val="00BD7CA8"/>
    <w:rsid w:val="00BE0356"/>
    <w:rsid w:val="00BE03BD"/>
    <w:rsid w:val="00BE06BF"/>
    <w:rsid w:val="00BE07C0"/>
    <w:rsid w:val="00BE089D"/>
    <w:rsid w:val="00BE0A9A"/>
    <w:rsid w:val="00BE0AD4"/>
    <w:rsid w:val="00BE0BBC"/>
    <w:rsid w:val="00BE0C60"/>
    <w:rsid w:val="00BE0D2E"/>
    <w:rsid w:val="00BE0EA9"/>
    <w:rsid w:val="00BE1572"/>
    <w:rsid w:val="00BE1F80"/>
    <w:rsid w:val="00BE205A"/>
    <w:rsid w:val="00BE22BF"/>
    <w:rsid w:val="00BE2421"/>
    <w:rsid w:val="00BE2550"/>
    <w:rsid w:val="00BE277D"/>
    <w:rsid w:val="00BE3154"/>
    <w:rsid w:val="00BE3693"/>
    <w:rsid w:val="00BE36B5"/>
    <w:rsid w:val="00BE3794"/>
    <w:rsid w:val="00BE385B"/>
    <w:rsid w:val="00BE3981"/>
    <w:rsid w:val="00BE3D10"/>
    <w:rsid w:val="00BE41BA"/>
    <w:rsid w:val="00BE420F"/>
    <w:rsid w:val="00BE4225"/>
    <w:rsid w:val="00BE42B4"/>
    <w:rsid w:val="00BE4342"/>
    <w:rsid w:val="00BE436C"/>
    <w:rsid w:val="00BE44ED"/>
    <w:rsid w:val="00BE4612"/>
    <w:rsid w:val="00BE46AF"/>
    <w:rsid w:val="00BE4BAC"/>
    <w:rsid w:val="00BE4F63"/>
    <w:rsid w:val="00BE5136"/>
    <w:rsid w:val="00BE5263"/>
    <w:rsid w:val="00BE55FB"/>
    <w:rsid w:val="00BE5604"/>
    <w:rsid w:val="00BE560E"/>
    <w:rsid w:val="00BE5F6C"/>
    <w:rsid w:val="00BE625E"/>
    <w:rsid w:val="00BE6304"/>
    <w:rsid w:val="00BE63A9"/>
    <w:rsid w:val="00BE63B9"/>
    <w:rsid w:val="00BE64A6"/>
    <w:rsid w:val="00BE64EA"/>
    <w:rsid w:val="00BE653E"/>
    <w:rsid w:val="00BE6579"/>
    <w:rsid w:val="00BE6661"/>
    <w:rsid w:val="00BE6E13"/>
    <w:rsid w:val="00BE6F43"/>
    <w:rsid w:val="00BE6FFC"/>
    <w:rsid w:val="00BE72A6"/>
    <w:rsid w:val="00BE73C8"/>
    <w:rsid w:val="00BE7471"/>
    <w:rsid w:val="00BE75DB"/>
    <w:rsid w:val="00BE7619"/>
    <w:rsid w:val="00BE7B20"/>
    <w:rsid w:val="00BE7C7E"/>
    <w:rsid w:val="00BE7E18"/>
    <w:rsid w:val="00BE7E31"/>
    <w:rsid w:val="00BE7E56"/>
    <w:rsid w:val="00BE7F8B"/>
    <w:rsid w:val="00BE7FB6"/>
    <w:rsid w:val="00BF01B3"/>
    <w:rsid w:val="00BF01E9"/>
    <w:rsid w:val="00BF0211"/>
    <w:rsid w:val="00BF0368"/>
    <w:rsid w:val="00BF0440"/>
    <w:rsid w:val="00BF0825"/>
    <w:rsid w:val="00BF084A"/>
    <w:rsid w:val="00BF09FA"/>
    <w:rsid w:val="00BF0EC8"/>
    <w:rsid w:val="00BF13AF"/>
    <w:rsid w:val="00BF1432"/>
    <w:rsid w:val="00BF1499"/>
    <w:rsid w:val="00BF17C6"/>
    <w:rsid w:val="00BF1E05"/>
    <w:rsid w:val="00BF1E30"/>
    <w:rsid w:val="00BF2006"/>
    <w:rsid w:val="00BF2063"/>
    <w:rsid w:val="00BF213A"/>
    <w:rsid w:val="00BF2464"/>
    <w:rsid w:val="00BF263A"/>
    <w:rsid w:val="00BF2663"/>
    <w:rsid w:val="00BF27B1"/>
    <w:rsid w:val="00BF2959"/>
    <w:rsid w:val="00BF2A55"/>
    <w:rsid w:val="00BF2AEB"/>
    <w:rsid w:val="00BF2B26"/>
    <w:rsid w:val="00BF2CE2"/>
    <w:rsid w:val="00BF3088"/>
    <w:rsid w:val="00BF32AF"/>
    <w:rsid w:val="00BF3356"/>
    <w:rsid w:val="00BF33C8"/>
    <w:rsid w:val="00BF3509"/>
    <w:rsid w:val="00BF3565"/>
    <w:rsid w:val="00BF35A8"/>
    <w:rsid w:val="00BF35E0"/>
    <w:rsid w:val="00BF379A"/>
    <w:rsid w:val="00BF385D"/>
    <w:rsid w:val="00BF3A62"/>
    <w:rsid w:val="00BF3C2D"/>
    <w:rsid w:val="00BF3D7E"/>
    <w:rsid w:val="00BF40C3"/>
    <w:rsid w:val="00BF44A4"/>
    <w:rsid w:val="00BF4584"/>
    <w:rsid w:val="00BF4BCF"/>
    <w:rsid w:val="00BF4CB1"/>
    <w:rsid w:val="00BF4CBE"/>
    <w:rsid w:val="00BF4F8A"/>
    <w:rsid w:val="00BF50F0"/>
    <w:rsid w:val="00BF5374"/>
    <w:rsid w:val="00BF5527"/>
    <w:rsid w:val="00BF55AD"/>
    <w:rsid w:val="00BF55D5"/>
    <w:rsid w:val="00BF613D"/>
    <w:rsid w:val="00BF6243"/>
    <w:rsid w:val="00BF627B"/>
    <w:rsid w:val="00BF6568"/>
    <w:rsid w:val="00BF6A67"/>
    <w:rsid w:val="00BF6DA4"/>
    <w:rsid w:val="00BF7100"/>
    <w:rsid w:val="00BF7416"/>
    <w:rsid w:val="00BF743C"/>
    <w:rsid w:val="00BF7AE0"/>
    <w:rsid w:val="00BF7B05"/>
    <w:rsid w:val="00BF7CE9"/>
    <w:rsid w:val="00BF7D22"/>
    <w:rsid w:val="00BF7E9A"/>
    <w:rsid w:val="00BF7FC2"/>
    <w:rsid w:val="00C003A8"/>
    <w:rsid w:val="00C006B2"/>
    <w:rsid w:val="00C00C9F"/>
    <w:rsid w:val="00C01057"/>
    <w:rsid w:val="00C011F3"/>
    <w:rsid w:val="00C0127C"/>
    <w:rsid w:val="00C0147C"/>
    <w:rsid w:val="00C01752"/>
    <w:rsid w:val="00C01A1F"/>
    <w:rsid w:val="00C02036"/>
    <w:rsid w:val="00C0235D"/>
    <w:rsid w:val="00C0252A"/>
    <w:rsid w:val="00C02775"/>
    <w:rsid w:val="00C02B4A"/>
    <w:rsid w:val="00C03084"/>
    <w:rsid w:val="00C03113"/>
    <w:rsid w:val="00C03136"/>
    <w:rsid w:val="00C03423"/>
    <w:rsid w:val="00C03511"/>
    <w:rsid w:val="00C03525"/>
    <w:rsid w:val="00C037AF"/>
    <w:rsid w:val="00C03824"/>
    <w:rsid w:val="00C03A06"/>
    <w:rsid w:val="00C03D8A"/>
    <w:rsid w:val="00C03E62"/>
    <w:rsid w:val="00C03F28"/>
    <w:rsid w:val="00C03F72"/>
    <w:rsid w:val="00C0412C"/>
    <w:rsid w:val="00C041C0"/>
    <w:rsid w:val="00C04268"/>
    <w:rsid w:val="00C0452D"/>
    <w:rsid w:val="00C0463F"/>
    <w:rsid w:val="00C047A7"/>
    <w:rsid w:val="00C047A8"/>
    <w:rsid w:val="00C04AD5"/>
    <w:rsid w:val="00C04C8E"/>
    <w:rsid w:val="00C04F3B"/>
    <w:rsid w:val="00C0512D"/>
    <w:rsid w:val="00C05554"/>
    <w:rsid w:val="00C057C3"/>
    <w:rsid w:val="00C059C2"/>
    <w:rsid w:val="00C05BE6"/>
    <w:rsid w:val="00C05D99"/>
    <w:rsid w:val="00C05EA2"/>
    <w:rsid w:val="00C05EC8"/>
    <w:rsid w:val="00C062B9"/>
    <w:rsid w:val="00C0653B"/>
    <w:rsid w:val="00C06661"/>
    <w:rsid w:val="00C06756"/>
    <w:rsid w:val="00C06806"/>
    <w:rsid w:val="00C0688D"/>
    <w:rsid w:val="00C068E3"/>
    <w:rsid w:val="00C06C79"/>
    <w:rsid w:val="00C06D82"/>
    <w:rsid w:val="00C06DBD"/>
    <w:rsid w:val="00C06EE7"/>
    <w:rsid w:val="00C07432"/>
    <w:rsid w:val="00C074F3"/>
    <w:rsid w:val="00C07879"/>
    <w:rsid w:val="00C07AB1"/>
    <w:rsid w:val="00C07D3B"/>
    <w:rsid w:val="00C07D3E"/>
    <w:rsid w:val="00C07F26"/>
    <w:rsid w:val="00C1016B"/>
    <w:rsid w:val="00C102B0"/>
    <w:rsid w:val="00C103C4"/>
    <w:rsid w:val="00C106B6"/>
    <w:rsid w:val="00C1090E"/>
    <w:rsid w:val="00C109D9"/>
    <w:rsid w:val="00C10A74"/>
    <w:rsid w:val="00C10C13"/>
    <w:rsid w:val="00C11303"/>
    <w:rsid w:val="00C11861"/>
    <w:rsid w:val="00C119C5"/>
    <w:rsid w:val="00C11A86"/>
    <w:rsid w:val="00C120B6"/>
    <w:rsid w:val="00C1240F"/>
    <w:rsid w:val="00C12608"/>
    <w:rsid w:val="00C1265C"/>
    <w:rsid w:val="00C12E5F"/>
    <w:rsid w:val="00C12EB9"/>
    <w:rsid w:val="00C12F9F"/>
    <w:rsid w:val="00C13431"/>
    <w:rsid w:val="00C13733"/>
    <w:rsid w:val="00C13923"/>
    <w:rsid w:val="00C13B6C"/>
    <w:rsid w:val="00C13B76"/>
    <w:rsid w:val="00C13BE3"/>
    <w:rsid w:val="00C13D2E"/>
    <w:rsid w:val="00C13D5E"/>
    <w:rsid w:val="00C13DDE"/>
    <w:rsid w:val="00C13E0C"/>
    <w:rsid w:val="00C14008"/>
    <w:rsid w:val="00C1405A"/>
    <w:rsid w:val="00C14140"/>
    <w:rsid w:val="00C1459A"/>
    <w:rsid w:val="00C14904"/>
    <w:rsid w:val="00C14AAB"/>
    <w:rsid w:val="00C1529F"/>
    <w:rsid w:val="00C154DA"/>
    <w:rsid w:val="00C1565B"/>
    <w:rsid w:val="00C15669"/>
    <w:rsid w:val="00C15A1B"/>
    <w:rsid w:val="00C15A81"/>
    <w:rsid w:val="00C15BB2"/>
    <w:rsid w:val="00C15BDF"/>
    <w:rsid w:val="00C15E8A"/>
    <w:rsid w:val="00C1611C"/>
    <w:rsid w:val="00C16298"/>
    <w:rsid w:val="00C16299"/>
    <w:rsid w:val="00C16441"/>
    <w:rsid w:val="00C16670"/>
    <w:rsid w:val="00C166FD"/>
    <w:rsid w:val="00C1695B"/>
    <w:rsid w:val="00C16B09"/>
    <w:rsid w:val="00C172B7"/>
    <w:rsid w:val="00C175BB"/>
    <w:rsid w:val="00C175D5"/>
    <w:rsid w:val="00C17846"/>
    <w:rsid w:val="00C178E3"/>
    <w:rsid w:val="00C17928"/>
    <w:rsid w:val="00C17936"/>
    <w:rsid w:val="00C17CCA"/>
    <w:rsid w:val="00C17CD7"/>
    <w:rsid w:val="00C17D37"/>
    <w:rsid w:val="00C17F84"/>
    <w:rsid w:val="00C20100"/>
    <w:rsid w:val="00C20385"/>
    <w:rsid w:val="00C207F4"/>
    <w:rsid w:val="00C20CB1"/>
    <w:rsid w:val="00C20CE2"/>
    <w:rsid w:val="00C210FE"/>
    <w:rsid w:val="00C21559"/>
    <w:rsid w:val="00C21628"/>
    <w:rsid w:val="00C216D3"/>
    <w:rsid w:val="00C21A4F"/>
    <w:rsid w:val="00C21AC2"/>
    <w:rsid w:val="00C21BBC"/>
    <w:rsid w:val="00C21C97"/>
    <w:rsid w:val="00C21D7B"/>
    <w:rsid w:val="00C220ED"/>
    <w:rsid w:val="00C220F0"/>
    <w:rsid w:val="00C2245F"/>
    <w:rsid w:val="00C2248A"/>
    <w:rsid w:val="00C22653"/>
    <w:rsid w:val="00C2295A"/>
    <w:rsid w:val="00C22989"/>
    <w:rsid w:val="00C229FD"/>
    <w:rsid w:val="00C22A31"/>
    <w:rsid w:val="00C22F54"/>
    <w:rsid w:val="00C23093"/>
    <w:rsid w:val="00C2336D"/>
    <w:rsid w:val="00C2343B"/>
    <w:rsid w:val="00C2382A"/>
    <w:rsid w:val="00C23934"/>
    <w:rsid w:val="00C23AA9"/>
    <w:rsid w:val="00C23B58"/>
    <w:rsid w:val="00C23B7C"/>
    <w:rsid w:val="00C23EFB"/>
    <w:rsid w:val="00C24609"/>
    <w:rsid w:val="00C24911"/>
    <w:rsid w:val="00C24CAA"/>
    <w:rsid w:val="00C24D03"/>
    <w:rsid w:val="00C24ED1"/>
    <w:rsid w:val="00C24EFB"/>
    <w:rsid w:val="00C24F1D"/>
    <w:rsid w:val="00C25095"/>
    <w:rsid w:val="00C25096"/>
    <w:rsid w:val="00C250A4"/>
    <w:rsid w:val="00C253A7"/>
    <w:rsid w:val="00C2545B"/>
    <w:rsid w:val="00C254F0"/>
    <w:rsid w:val="00C25786"/>
    <w:rsid w:val="00C257F5"/>
    <w:rsid w:val="00C25AD6"/>
    <w:rsid w:val="00C25E14"/>
    <w:rsid w:val="00C25EF0"/>
    <w:rsid w:val="00C25F92"/>
    <w:rsid w:val="00C25FCE"/>
    <w:rsid w:val="00C26059"/>
    <w:rsid w:val="00C2623E"/>
    <w:rsid w:val="00C269B5"/>
    <w:rsid w:val="00C26CA8"/>
    <w:rsid w:val="00C26E44"/>
    <w:rsid w:val="00C270ED"/>
    <w:rsid w:val="00C27173"/>
    <w:rsid w:val="00C2728B"/>
    <w:rsid w:val="00C272D6"/>
    <w:rsid w:val="00C2775F"/>
    <w:rsid w:val="00C278A5"/>
    <w:rsid w:val="00C279BB"/>
    <w:rsid w:val="00C279C2"/>
    <w:rsid w:val="00C27A06"/>
    <w:rsid w:val="00C27B21"/>
    <w:rsid w:val="00C27BE9"/>
    <w:rsid w:val="00C3024D"/>
    <w:rsid w:val="00C30399"/>
    <w:rsid w:val="00C30A42"/>
    <w:rsid w:val="00C30BD5"/>
    <w:rsid w:val="00C30E23"/>
    <w:rsid w:val="00C30EB9"/>
    <w:rsid w:val="00C30EF7"/>
    <w:rsid w:val="00C30F61"/>
    <w:rsid w:val="00C31037"/>
    <w:rsid w:val="00C31121"/>
    <w:rsid w:val="00C3125E"/>
    <w:rsid w:val="00C312B2"/>
    <w:rsid w:val="00C312B6"/>
    <w:rsid w:val="00C31318"/>
    <w:rsid w:val="00C314E0"/>
    <w:rsid w:val="00C31552"/>
    <w:rsid w:val="00C3157E"/>
    <w:rsid w:val="00C31A28"/>
    <w:rsid w:val="00C31BA2"/>
    <w:rsid w:val="00C32169"/>
    <w:rsid w:val="00C32220"/>
    <w:rsid w:val="00C32537"/>
    <w:rsid w:val="00C326F6"/>
    <w:rsid w:val="00C32712"/>
    <w:rsid w:val="00C329DA"/>
    <w:rsid w:val="00C33069"/>
    <w:rsid w:val="00C332B5"/>
    <w:rsid w:val="00C33690"/>
    <w:rsid w:val="00C3372E"/>
    <w:rsid w:val="00C33A0F"/>
    <w:rsid w:val="00C33A97"/>
    <w:rsid w:val="00C33A9A"/>
    <w:rsid w:val="00C33EC8"/>
    <w:rsid w:val="00C33EDB"/>
    <w:rsid w:val="00C33FE5"/>
    <w:rsid w:val="00C34015"/>
    <w:rsid w:val="00C34063"/>
    <w:rsid w:val="00C341FF"/>
    <w:rsid w:val="00C345D1"/>
    <w:rsid w:val="00C346FB"/>
    <w:rsid w:val="00C34796"/>
    <w:rsid w:val="00C34913"/>
    <w:rsid w:val="00C349D8"/>
    <w:rsid w:val="00C34AFC"/>
    <w:rsid w:val="00C34C70"/>
    <w:rsid w:val="00C34E35"/>
    <w:rsid w:val="00C34F4F"/>
    <w:rsid w:val="00C35057"/>
    <w:rsid w:val="00C350E2"/>
    <w:rsid w:val="00C352CB"/>
    <w:rsid w:val="00C3535E"/>
    <w:rsid w:val="00C3539E"/>
    <w:rsid w:val="00C35414"/>
    <w:rsid w:val="00C35519"/>
    <w:rsid w:val="00C35856"/>
    <w:rsid w:val="00C35A5C"/>
    <w:rsid w:val="00C35C31"/>
    <w:rsid w:val="00C35CB9"/>
    <w:rsid w:val="00C35E47"/>
    <w:rsid w:val="00C35E5D"/>
    <w:rsid w:val="00C35F8F"/>
    <w:rsid w:val="00C35F96"/>
    <w:rsid w:val="00C35FF5"/>
    <w:rsid w:val="00C36116"/>
    <w:rsid w:val="00C361C1"/>
    <w:rsid w:val="00C36564"/>
    <w:rsid w:val="00C366C8"/>
    <w:rsid w:val="00C36702"/>
    <w:rsid w:val="00C36CC5"/>
    <w:rsid w:val="00C36D5B"/>
    <w:rsid w:val="00C36EBF"/>
    <w:rsid w:val="00C36F20"/>
    <w:rsid w:val="00C37124"/>
    <w:rsid w:val="00C371B6"/>
    <w:rsid w:val="00C372CA"/>
    <w:rsid w:val="00C374C7"/>
    <w:rsid w:val="00C377AA"/>
    <w:rsid w:val="00C378A3"/>
    <w:rsid w:val="00C37C57"/>
    <w:rsid w:val="00C37E3D"/>
    <w:rsid w:val="00C401F8"/>
    <w:rsid w:val="00C403AE"/>
    <w:rsid w:val="00C403C8"/>
    <w:rsid w:val="00C40807"/>
    <w:rsid w:val="00C40854"/>
    <w:rsid w:val="00C40A12"/>
    <w:rsid w:val="00C40ACA"/>
    <w:rsid w:val="00C40D22"/>
    <w:rsid w:val="00C41178"/>
    <w:rsid w:val="00C412EC"/>
    <w:rsid w:val="00C414CA"/>
    <w:rsid w:val="00C41766"/>
    <w:rsid w:val="00C417E0"/>
    <w:rsid w:val="00C41A59"/>
    <w:rsid w:val="00C41E60"/>
    <w:rsid w:val="00C422C1"/>
    <w:rsid w:val="00C4252E"/>
    <w:rsid w:val="00C42725"/>
    <w:rsid w:val="00C42981"/>
    <w:rsid w:val="00C42A91"/>
    <w:rsid w:val="00C43177"/>
    <w:rsid w:val="00C4378E"/>
    <w:rsid w:val="00C4390A"/>
    <w:rsid w:val="00C4392E"/>
    <w:rsid w:val="00C43990"/>
    <w:rsid w:val="00C43A27"/>
    <w:rsid w:val="00C43D29"/>
    <w:rsid w:val="00C43FCD"/>
    <w:rsid w:val="00C440E5"/>
    <w:rsid w:val="00C441B9"/>
    <w:rsid w:val="00C4424F"/>
    <w:rsid w:val="00C4430A"/>
    <w:rsid w:val="00C44472"/>
    <w:rsid w:val="00C44487"/>
    <w:rsid w:val="00C44492"/>
    <w:rsid w:val="00C4452A"/>
    <w:rsid w:val="00C445EB"/>
    <w:rsid w:val="00C44B40"/>
    <w:rsid w:val="00C44BD6"/>
    <w:rsid w:val="00C44C8D"/>
    <w:rsid w:val="00C45142"/>
    <w:rsid w:val="00C451DC"/>
    <w:rsid w:val="00C45294"/>
    <w:rsid w:val="00C45567"/>
    <w:rsid w:val="00C4566B"/>
    <w:rsid w:val="00C45B15"/>
    <w:rsid w:val="00C45BBD"/>
    <w:rsid w:val="00C45C6C"/>
    <w:rsid w:val="00C460F7"/>
    <w:rsid w:val="00C462EB"/>
    <w:rsid w:val="00C46415"/>
    <w:rsid w:val="00C46955"/>
    <w:rsid w:val="00C4697A"/>
    <w:rsid w:val="00C46AB0"/>
    <w:rsid w:val="00C46B99"/>
    <w:rsid w:val="00C46C50"/>
    <w:rsid w:val="00C46C51"/>
    <w:rsid w:val="00C46D28"/>
    <w:rsid w:val="00C46D72"/>
    <w:rsid w:val="00C46E5C"/>
    <w:rsid w:val="00C46F24"/>
    <w:rsid w:val="00C4741C"/>
    <w:rsid w:val="00C4765D"/>
    <w:rsid w:val="00C47BD5"/>
    <w:rsid w:val="00C50028"/>
    <w:rsid w:val="00C500FA"/>
    <w:rsid w:val="00C50358"/>
    <w:rsid w:val="00C503E0"/>
    <w:rsid w:val="00C508D3"/>
    <w:rsid w:val="00C50DAF"/>
    <w:rsid w:val="00C50ED9"/>
    <w:rsid w:val="00C50FC4"/>
    <w:rsid w:val="00C511D0"/>
    <w:rsid w:val="00C511F4"/>
    <w:rsid w:val="00C51235"/>
    <w:rsid w:val="00C51472"/>
    <w:rsid w:val="00C51555"/>
    <w:rsid w:val="00C515F9"/>
    <w:rsid w:val="00C5188D"/>
    <w:rsid w:val="00C51DA1"/>
    <w:rsid w:val="00C51DDE"/>
    <w:rsid w:val="00C51E8C"/>
    <w:rsid w:val="00C526D9"/>
    <w:rsid w:val="00C52C0C"/>
    <w:rsid w:val="00C52E9E"/>
    <w:rsid w:val="00C52EEF"/>
    <w:rsid w:val="00C5302E"/>
    <w:rsid w:val="00C530C6"/>
    <w:rsid w:val="00C5314F"/>
    <w:rsid w:val="00C53303"/>
    <w:rsid w:val="00C5339D"/>
    <w:rsid w:val="00C53529"/>
    <w:rsid w:val="00C53634"/>
    <w:rsid w:val="00C53867"/>
    <w:rsid w:val="00C53B3A"/>
    <w:rsid w:val="00C53BFB"/>
    <w:rsid w:val="00C53D44"/>
    <w:rsid w:val="00C53EBC"/>
    <w:rsid w:val="00C54300"/>
    <w:rsid w:val="00C54BA7"/>
    <w:rsid w:val="00C54BCF"/>
    <w:rsid w:val="00C54CE2"/>
    <w:rsid w:val="00C54E1B"/>
    <w:rsid w:val="00C54E99"/>
    <w:rsid w:val="00C55064"/>
    <w:rsid w:val="00C55124"/>
    <w:rsid w:val="00C5571E"/>
    <w:rsid w:val="00C557E5"/>
    <w:rsid w:val="00C55B90"/>
    <w:rsid w:val="00C55EDF"/>
    <w:rsid w:val="00C560EB"/>
    <w:rsid w:val="00C56788"/>
    <w:rsid w:val="00C56811"/>
    <w:rsid w:val="00C56905"/>
    <w:rsid w:val="00C569C6"/>
    <w:rsid w:val="00C56D68"/>
    <w:rsid w:val="00C56EE3"/>
    <w:rsid w:val="00C57328"/>
    <w:rsid w:val="00C5749E"/>
    <w:rsid w:val="00C5758E"/>
    <w:rsid w:val="00C57678"/>
    <w:rsid w:val="00C576E8"/>
    <w:rsid w:val="00C577B4"/>
    <w:rsid w:val="00C579F0"/>
    <w:rsid w:val="00C57C57"/>
    <w:rsid w:val="00C57CB7"/>
    <w:rsid w:val="00C57D35"/>
    <w:rsid w:val="00C57F10"/>
    <w:rsid w:val="00C57FC9"/>
    <w:rsid w:val="00C60078"/>
    <w:rsid w:val="00C6023E"/>
    <w:rsid w:val="00C60259"/>
    <w:rsid w:val="00C602D5"/>
    <w:rsid w:val="00C60332"/>
    <w:rsid w:val="00C603D6"/>
    <w:rsid w:val="00C606A5"/>
    <w:rsid w:val="00C606E4"/>
    <w:rsid w:val="00C606FB"/>
    <w:rsid w:val="00C60BAA"/>
    <w:rsid w:val="00C60BE4"/>
    <w:rsid w:val="00C60C2D"/>
    <w:rsid w:val="00C60D1D"/>
    <w:rsid w:val="00C60D25"/>
    <w:rsid w:val="00C60E07"/>
    <w:rsid w:val="00C60E75"/>
    <w:rsid w:val="00C6129A"/>
    <w:rsid w:val="00C61347"/>
    <w:rsid w:val="00C6169A"/>
    <w:rsid w:val="00C61774"/>
    <w:rsid w:val="00C61869"/>
    <w:rsid w:val="00C61ADD"/>
    <w:rsid w:val="00C61B57"/>
    <w:rsid w:val="00C61B88"/>
    <w:rsid w:val="00C61C65"/>
    <w:rsid w:val="00C61CE7"/>
    <w:rsid w:val="00C61E99"/>
    <w:rsid w:val="00C61EEF"/>
    <w:rsid w:val="00C62179"/>
    <w:rsid w:val="00C62364"/>
    <w:rsid w:val="00C62544"/>
    <w:rsid w:val="00C625FC"/>
    <w:rsid w:val="00C62639"/>
    <w:rsid w:val="00C62691"/>
    <w:rsid w:val="00C62B5C"/>
    <w:rsid w:val="00C62B73"/>
    <w:rsid w:val="00C62C49"/>
    <w:rsid w:val="00C62D15"/>
    <w:rsid w:val="00C62DA8"/>
    <w:rsid w:val="00C62DBE"/>
    <w:rsid w:val="00C63776"/>
    <w:rsid w:val="00C63947"/>
    <w:rsid w:val="00C63E8A"/>
    <w:rsid w:val="00C63F45"/>
    <w:rsid w:val="00C64108"/>
    <w:rsid w:val="00C6418D"/>
    <w:rsid w:val="00C641BE"/>
    <w:rsid w:val="00C64562"/>
    <w:rsid w:val="00C64CFA"/>
    <w:rsid w:val="00C64EF1"/>
    <w:rsid w:val="00C64F95"/>
    <w:rsid w:val="00C64FC9"/>
    <w:rsid w:val="00C65C87"/>
    <w:rsid w:val="00C65E72"/>
    <w:rsid w:val="00C65EED"/>
    <w:rsid w:val="00C65FB1"/>
    <w:rsid w:val="00C6609E"/>
    <w:rsid w:val="00C66173"/>
    <w:rsid w:val="00C6645D"/>
    <w:rsid w:val="00C6655E"/>
    <w:rsid w:val="00C66990"/>
    <w:rsid w:val="00C66B76"/>
    <w:rsid w:val="00C66D24"/>
    <w:rsid w:val="00C670FF"/>
    <w:rsid w:val="00C6724F"/>
    <w:rsid w:val="00C67335"/>
    <w:rsid w:val="00C67361"/>
    <w:rsid w:val="00C675C8"/>
    <w:rsid w:val="00C6768F"/>
    <w:rsid w:val="00C6771B"/>
    <w:rsid w:val="00C67872"/>
    <w:rsid w:val="00C67898"/>
    <w:rsid w:val="00C678A6"/>
    <w:rsid w:val="00C67B8B"/>
    <w:rsid w:val="00C708F8"/>
    <w:rsid w:val="00C70AF4"/>
    <w:rsid w:val="00C70B95"/>
    <w:rsid w:val="00C70C5E"/>
    <w:rsid w:val="00C71311"/>
    <w:rsid w:val="00C7131F"/>
    <w:rsid w:val="00C7170B"/>
    <w:rsid w:val="00C71714"/>
    <w:rsid w:val="00C717C7"/>
    <w:rsid w:val="00C718F3"/>
    <w:rsid w:val="00C71994"/>
    <w:rsid w:val="00C71BA7"/>
    <w:rsid w:val="00C7207B"/>
    <w:rsid w:val="00C723FD"/>
    <w:rsid w:val="00C7243A"/>
    <w:rsid w:val="00C7269E"/>
    <w:rsid w:val="00C72751"/>
    <w:rsid w:val="00C727C5"/>
    <w:rsid w:val="00C72A7A"/>
    <w:rsid w:val="00C731F9"/>
    <w:rsid w:val="00C732F5"/>
    <w:rsid w:val="00C73399"/>
    <w:rsid w:val="00C73622"/>
    <w:rsid w:val="00C73D6D"/>
    <w:rsid w:val="00C73E89"/>
    <w:rsid w:val="00C74040"/>
    <w:rsid w:val="00C74224"/>
    <w:rsid w:val="00C744A7"/>
    <w:rsid w:val="00C74504"/>
    <w:rsid w:val="00C7465F"/>
    <w:rsid w:val="00C74730"/>
    <w:rsid w:val="00C7480D"/>
    <w:rsid w:val="00C74A01"/>
    <w:rsid w:val="00C74D5F"/>
    <w:rsid w:val="00C74DB2"/>
    <w:rsid w:val="00C74E4B"/>
    <w:rsid w:val="00C74EC4"/>
    <w:rsid w:val="00C74EE6"/>
    <w:rsid w:val="00C74FA8"/>
    <w:rsid w:val="00C75482"/>
    <w:rsid w:val="00C755BD"/>
    <w:rsid w:val="00C75664"/>
    <w:rsid w:val="00C756F0"/>
    <w:rsid w:val="00C75803"/>
    <w:rsid w:val="00C758B4"/>
    <w:rsid w:val="00C75977"/>
    <w:rsid w:val="00C75C24"/>
    <w:rsid w:val="00C75D26"/>
    <w:rsid w:val="00C76077"/>
    <w:rsid w:val="00C76214"/>
    <w:rsid w:val="00C76224"/>
    <w:rsid w:val="00C768D7"/>
    <w:rsid w:val="00C76964"/>
    <w:rsid w:val="00C769B9"/>
    <w:rsid w:val="00C7725B"/>
    <w:rsid w:val="00C774FE"/>
    <w:rsid w:val="00C77647"/>
    <w:rsid w:val="00C779D5"/>
    <w:rsid w:val="00C77B65"/>
    <w:rsid w:val="00C77C9C"/>
    <w:rsid w:val="00C77E20"/>
    <w:rsid w:val="00C8019F"/>
    <w:rsid w:val="00C808E0"/>
    <w:rsid w:val="00C8093B"/>
    <w:rsid w:val="00C809E7"/>
    <w:rsid w:val="00C80C94"/>
    <w:rsid w:val="00C80F2F"/>
    <w:rsid w:val="00C812A6"/>
    <w:rsid w:val="00C8176D"/>
    <w:rsid w:val="00C81DC8"/>
    <w:rsid w:val="00C821CA"/>
    <w:rsid w:val="00C8225B"/>
    <w:rsid w:val="00C8228F"/>
    <w:rsid w:val="00C82342"/>
    <w:rsid w:val="00C823AD"/>
    <w:rsid w:val="00C82425"/>
    <w:rsid w:val="00C8249F"/>
    <w:rsid w:val="00C82644"/>
    <w:rsid w:val="00C8287D"/>
    <w:rsid w:val="00C83230"/>
    <w:rsid w:val="00C832CE"/>
    <w:rsid w:val="00C837F9"/>
    <w:rsid w:val="00C83D21"/>
    <w:rsid w:val="00C83D35"/>
    <w:rsid w:val="00C83DA0"/>
    <w:rsid w:val="00C83DF2"/>
    <w:rsid w:val="00C83E58"/>
    <w:rsid w:val="00C83EB7"/>
    <w:rsid w:val="00C8435B"/>
    <w:rsid w:val="00C843DB"/>
    <w:rsid w:val="00C84C35"/>
    <w:rsid w:val="00C84F2D"/>
    <w:rsid w:val="00C84FA7"/>
    <w:rsid w:val="00C84FC4"/>
    <w:rsid w:val="00C852B2"/>
    <w:rsid w:val="00C8545A"/>
    <w:rsid w:val="00C85661"/>
    <w:rsid w:val="00C8566A"/>
    <w:rsid w:val="00C858CF"/>
    <w:rsid w:val="00C859B9"/>
    <w:rsid w:val="00C85E01"/>
    <w:rsid w:val="00C86413"/>
    <w:rsid w:val="00C868F3"/>
    <w:rsid w:val="00C86AFC"/>
    <w:rsid w:val="00C86D21"/>
    <w:rsid w:val="00C86E43"/>
    <w:rsid w:val="00C86E59"/>
    <w:rsid w:val="00C87132"/>
    <w:rsid w:val="00C873F7"/>
    <w:rsid w:val="00C874F6"/>
    <w:rsid w:val="00C878A6"/>
    <w:rsid w:val="00C87C46"/>
    <w:rsid w:val="00C87C4D"/>
    <w:rsid w:val="00C9003F"/>
    <w:rsid w:val="00C90093"/>
    <w:rsid w:val="00C90543"/>
    <w:rsid w:val="00C90563"/>
    <w:rsid w:val="00C90634"/>
    <w:rsid w:val="00C9065F"/>
    <w:rsid w:val="00C908BC"/>
    <w:rsid w:val="00C90917"/>
    <w:rsid w:val="00C90A4F"/>
    <w:rsid w:val="00C90F72"/>
    <w:rsid w:val="00C915DD"/>
    <w:rsid w:val="00C917EC"/>
    <w:rsid w:val="00C91980"/>
    <w:rsid w:val="00C91B24"/>
    <w:rsid w:val="00C91BF2"/>
    <w:rsid w:val="00C91C2C"/>
    <w:rsid w:val="00C91F38"/>
    <w:rsid w:val="00C920B7"/>
    <w:rsid w:val="00C92429"/>
    <w:rsid w:val="00C92465"/>
    <w:rsid w:val="00C924E0"/>
    <w:rsid w:val="00C925F0"/>
    <w:rsid w:val="00C9271B"/>
    <w:rsid w:val="00C92784"/>
    <w:rsid w:val="00C92836"/>
    <w:rsid w:val="00C92958"/>
    <w:rsid w:val="00C93123"/>
    <w:rsid w:val="00C9316B"/>
    <w:rsid w:val="00C931D2"/>
    <w:rsid w:val="00C931E2"/>
    <w:rsid w:val="00C93227"/>
    <w:rsid w:val="00C9351C"/>
    <w:rsid w:val="00C93AA6"/>
    <w:rsid w:val="00C9467A"/>
    <w:rsid w:val="00C94A74"/>
    <w:rsid w:val="00C94A99"/>
    <w:rsid w:val="00C94EAF"/>
    <w:rsid w:val="00C95410"/>
    <w:rsid w:val="00C954D2"/>
    <w:rsid w:val="00C95695"/>
    <w:rsid w:val="00C956C6"/>
    <w:rsid w:val="00C95781"/>
    <w:rsid w:val="00C95793"/>
    <w:rsid w:val="00C95A45"/>
    <w:rsid w:val="00C95AA7"/>
    <w:rsid w:val="00C95D4D"/>
    <w:rsid w:val="00C95DAA"/>
    <w:rsid w:val="00C95E89"/>
    <w:rsid w:val="00C95EE0"/>
    <w:rsid w:val="00C96036"/>
    <w:rsid w:val="00C96047"/>
    <w:rsid w:val="00C96080"/>
    <w:rsid w:val="00C960F6"/>
    <w:rsid w:val="00C9657D"/>
    <w:rsid w:val="00C967FE"/>
    <w:rsid w:val="00C9688B"/>
    <w:rsid w:val="00C96DD3"/>
    <w:rsid w:val="00C96DEF"/>
    <w:rsid w:val="00C971A9"/>
    <w:rsid w:val="00C97EEB"/>
    <w:rsid w:val="00C97F82"/>
    <w:rsid w:val="00CA015A"/>
    <w:rsid w:val="00CA0585"/>
    <w:rsid w:val="00CA0654"/>
    <w:rsid w:val="00CA0721"/>
    <w:rsid w:val="00CA0810"/>
    <w:rsid w:val="00CA0958"/>
    <w:rsid w:val="00CA0A2C"/>
    <w:rsid w:val="00CA0B91"/>
    <w:rsid w:val="00CA0D61"/>
    <w:rsid w:val="00CA0D7B"/>
    <w:rsid w:val="00CA15D1"/>
    <w:rsid w:val="00CA15E7"/>
    <w:rsid w:val="00CA1686"/>
    <w:rsid w:val="00CA16AA"/>
    <w:rsid w:val="00CA17CE"/>
    <w:rsid w:val="00CA1906"/>
    <w:rsid w:val="00CA1AC4"/>
    <w:rsid w:val="00CA1E5E"/>
    <w:rsid w:val="00CA1F7F"/>
    <w:rsid w:val="00CA212B"/>
    <w:rsid w:val="00CA21C1"/>
    <w:rsid w:val="00CA22FD"/>
    <w:rsid w:val="00CA2319"/>
    <w:rsid w:val="00CA23C5"/>
    <w:rsid w:val="00CA23D4"/>
    <w:rsid w:val="00CA24B7"/>
    <w:rsid w:val="00CA26D2"/>
    <w:rsid w:val="00CA29DD"/>
    <w:rsid w:val="00CA3091"/>
    <w:rsid w:val="00CA3107"/>
    <w:rsid w:val="00CA3170"/>
    <w:rsid w:val="00CA3220"/>
    <w:rsid w:val="00CA32BB"/>
    <w:rsid w:val="00CA333E"/>
    <w:rsid w:val="00CA353A"/>
    <w:rsid w:val="00CA36B1"/>
    <w:rsid w:val="00CA3A0C"/>
    <w:rsid w:val="00CA3EAC"/>
    <w:rsid w:val="00CA3F18"/>
    <w:rsid w:val="00CA4495"/>
    <w:rsid w:val="00CA4599"/>
    <w:rsid w:val="00CA45CC"/>
    <w:rsid w:val="00CA4A36"/>
    <w:rsid w:val="00CA4ACA"/>
    <w:rsid w:val="00CA4B8C"/>
    <w:rsid w:val="00CA4C43"/>
    <w:rsid w:val="00CA4D62"/>
    <w:rsid w:val="00CA4ECB"/>
    <w:rsid w:val="00CA54BA"/>
    <w:rsid w:val="00CA5538"/>
    <w:rsid w:val="00CA568A"/>
    <w:rsid w:val="00CA56ED"/>
    <w:rsid w:val="00CA56FA"/>
    <w:rsid w:val="00CA5705"/>
    <w:rsid w:val="00CA5789"/>
    <w:rsid w:val="00CA57C6"/>
    <w:rsid w:val="00CA5A1E"/>
    <w:rsid w:val="00CA5B81"/>
    <w:rsid w:val="00CA5BDC"/>
    <w:rsid w:val="00CA5DDC"/>
    <w:rsid w:val="00CA5FFB"/>
    <w:rsid w:val="00CA66AD"/>
    <w:rsid w:val="00CA680A"/>
    <w:rsid w:val="00CA6B0F"/>
    <w:rsid w:val="00CA6CA0"/>
    <w:rsid w:val="00CA6D73"/>
    <w:rsid w:val="00CA6E31"/>
    <w:rsid w:val="00CA7266"/>
    <w:rsid w:val="00CA727C"/>
    <w:rsid w:val="00CA75BD"/>
    <w:rsid w:val="00CA7722"/>
    <w:rsid w:val="00CA78C8"/>
    <w:rsid w:val="00CA7BEE"/>
    <w:rsid w:val="00CB01B0"/>
    <w:rsid w:val="00CB01CB"/>
    <w:rsid w:val="00CB026C"/>
    <w:rsid w:val="00CB060D"/>
    <w:rsid w:val="00CB09A8"/>
    <w:rsid w:val="00CB09F5"/>
    <w:rsid w:val="00CB0A49"/>
    <w:rsid w:val="00CB0FAB"/>
    <w:rsid w:val="00CB1284"/>
    <w:rsid w:val="00CB12BE"/>
    <w:rsid w:val="00CB1340"/>
    <w:rsid w:val="00CB1395"/>
    <w:rsid w:val="00CB13A1"/>
    <w:rsid w:val="00CB1551"/>
    <w:rsid w:val="00CB1594"/>
    <w:rsid w:val="00CB15E2"/>
    <w:rsid w:val="00CB16A3"/>
    <w:rsid w:val="00CB1E1F"/>
    <w:rsid w:val="00CB2169"/>
    <w:rsid w:val="00CB228B"/>
    <w:rsid w:val="00CB2590"/>
    <w:rsid w:val="00CB2638"/>
    <w:rsid w:val="00CB27B2"/>
    <w:rsid w:val="00CB294F"/>
    <w:rsid w:val="00CB2AE3"/>
    <w:rsid w:val="00CB2BCD"/>
    <w:rsid w:val="00CB2C4A"/>
    <w:rsid w:val="00CB2E9D"/>
    <w:rsid w:val="00CB2EB6"/>
    <w:rsid w:val="00CB3290"/>
    <w:rsid w:val="00CB3635"/>
    <w:rsid w:val="00CB36E6"/>
    <w:rsid w:val="00CB3835"/>
    <w:rsid w:val="00CB3F13"/>
    <w:rsid w:val="00CB3F3D"/>
    <w:rsid w:val="00CB4744"/>
    <w:rsid w:val="00CB4955"/>
    <w:rsid w:val="00CB4F38"/>
    <w:rsid w:val="00CB5064"/>
    <w:rsid w:val="00CB5440"/>
    <w:rsid w:val="00CB54B6"/>
    <w:rsid w:val="00CB5B68"/>
    <w:rsid w:val="00CB5E4F"/>
    <w:rsid w:val="00CB5EFB"/>
    <w:rsid w:val="00CB5F44"/>
    <w:rsid w:val="00CB5F6E"/>
    <w:rsid w:val="00CB5FDE"/>
    <w:rsid w:val="00CB6221"/>
    <w:rsid w:val="00CB62A0"/>
    <w:rsid w:val="00CB62F8"/>
    <w:rsid w:val="00CB64EB"/>
    <w:rsid w:val="00CB6598"/>
    <w:rsid w:val="00CB6645"/>
    <w:rsid w:val="00CB6945"/>
    <w:rsid w:val="00CB6CE2"/>
    <w:rsid w:val="00CB6E0A"/>
    <w:rsid w:val="00CB6EBD"/>
    <w:rsid w:val="00CB7187"/>
    <w:rsid w:val="00CB723E"/>
    <w:rsid w:val="00CB7304"/>
    <w:rsid w:val="00CB750B"/>
    <w:rsid w:val="00CB756E"/>
    <w:rsid w:val="00CB7B5E"/>
    <w:rsid w:val="00CB7DD3"/>
    <w:rsid w:val="00CB7EE7"/>
    <w:rsid w:val="00CB7F7C"/>
    <w:rsid w:val="00CC0060"/>
    <w:rsid w:val="00CC01E5"/>
    <w:rsid w:val="00CC0599"/>
    <w:rsid w:val="00CC0654"/>
    <w:rsid w:val="00CC06B2"/>
    <w:rsid w:val="00CC0A6E"/>
    <w:rsid w:val="00CC107A"/>
    <w:rsid w:val="00CC11BB"/>
    <w:rsid w:val="00CC11C2"/>
    <w:rsid w:val="00CC13D8"/>
    <w:rsid w:val="00CC1486"/>
    <w:rsid w:val="00CC14A8"/>
    <w:rsid w:val="00CC14B5"/>
    <w:rsid w:val="00CC1A65"/>
    <w:rsid w:val="00CC1D8E"/>
    <w:rsid w:val="00CC1DB7"/>
    <w:rsid w:val="00CC1FEA"/>
    <w:rsid w:val="00CC22F0"/>
    <w:rsid w:val="00CC2449"/>
    <w:rsid w:val="00CC2616"/>
    <w:rsid w:val="00CC2A3B"/>
    <w:rsid w:val="00CC2C17"/>
    <w:rsid w:val="00CC2CC2"/>
    <w:rsid w:val="00CC2E25"/>
    <w:rsid w:val="00CC30B3"/>
    <w:rsid w:val="00CC30DA"/>
    <w:rsid w:val="00CC3259"/>
    <w:rsid w:val="00CC334E"/>
    <w:rsid w:val="00CC33FD"/>
    <w:rsid w:val="00CC34DE"/>
    <w:rsid w:val="00CC372D"/>
    <w:rsid w:val="00CC3C26"/>
    <w:rsid w:val="00CC3C37"/>
    <w:rsid w:val="00CC3CA6"/>
    <w:rsid w:val="00CC3FA1"/>
    <w:rsid w:val="00CC4039"/>
    <w:rsid w:val="00CC407E"/>
    <w:rsid w:val="00CC4164"/>
    <w:rsid w:val="00CC42B3"/>
    <w:rsid w:val="00CC42BE"/>
    <w:rsid w:val="00CC4799"/>
    <w:rsid w:val="00CC4A2C"/>
    <w:rsid w:val="00CC4B89"/>
    <w:rsid w:val="00CC4C6B"/>
    <w:rsid w:val="00CC4F23"/>
    <w:rsid w:val="00CC5064"/>
    <w:rsid w:val="00CC510A"/>
    <w:rsid w:val="00CC51BE"/>
    <w:rsid w:val="00CC524B"/>
    <w:rsid w:val="00CC5B17"/>
    <w:rsid w:val="00CC61D6"/>
    <w:rsid w:val="00CC6232"/>
    <w:rsid w:val="00CC63D2"/>
    <w:rsid w:val="00CC67AC"/>
    <w:rsid w:val="00CC6CC5"/>
    <w:rsid w:val="00CC6FA2"/>
    <w:rsid w:val="00CC71C5"/>
    <w:rsid w:val="00CC745C"/>
    <w:rsid w:val="00CC751A"/>
    <w:rsid w:val="00CC78E9"/>
    <w:rsid w:val="00CC79DD"/>
    <w:rsid w:val="00CC7AB6"/>
    <w:rsid w:val="00CC7B0C"/>
    <w:rsid w:val="00CC7C07"/>
    <w:rsid w:val="00CC7C95"/>
    <w:rsid w:val="00CC7E07"/>
    <w:rsid w:val="00CD0168"/>
    <w:rsid w:val="00CD040F"/>
    <w:rsid w:val="00CD04C6"/>
    <w:rsid w:val="00CD0552"/>
    <w:rsid w:val="00CD057A"/>
    <w:rsid w:val="00CD08D4"/>
    <w:rsid w:val="00CD0DB2"/>
    <w:rsid w:val="00CD0DC2"/>
    <w:rsid w:val="00CD0E24"/>
    <w:rsid w:val="00CD0FC1"/>
    <w:rsid w:val="00CD0FC6"/>
    <w:rsid w:val="00CD10BA"/>
    <w:rsid w:val="00CD1119"/>
    <w:rsid w:val="00CD11EA"/>
    <w:rsid w:val="00CD1863"/>
    <w:rsid w:val="00CD1B13"/>
    <w:rsid w:val="00CD2045"/>
    <w:rsid w:val="00CD20A7"/>
    <w:rsid w:val="00CD2339"/>
    <w:rsid w:val="00CD2419"/>
    <w:rsid w:val="00CD26D1"/>
    <w:rsid w:val="00CD271C"/>
    <w:rsid w:val="00CD27A3"/>
    <w:rsid w:val="00CD2878"/>
    <w:rsid w:val="00CD29AF"/>
    <w:rsid w:val="00CD2A42"/>
    <w:rsid w:val="00CD2BEB"/>
    <w:rsid w:val="00CD2C5F"/>
    <w:rsid w:val="00CD2CDD"/>
    <w:rsid w:val="00CD2D22"/>
    <w:rsid w:val="00CD2D7F"/>
    <w:rsid w:val="00CD2E73"/>
    <w:rsid w:val="00CD314F"/>
    <w:rsid w:val="00CD31C9"/>
    <w:rsid w:val="00CD325B"/>
    <w:rsid w:val="00CD32DF"/>
    <w:rsid w:val="00CD32E0"/>
    <w:rsid w:val="00CD3456"/>
    <w:rsid w:val="00CD34B0"/>
    <w:rsid w:val="00CD3511"/>
    <w:rsid w:val="00CD36C7"/>
    <w:rsid w:val="00CD37FE"/>
    <w:rsid w:val="00CD390A"/>
    <w:rsid w:val="00CD3AE6"/>
    <w:rsid w:val="00CD3ECA"/>
    <w:rsid w:val="00CD3F05"/>
    <w:rsid w:val="00CD429C"/>
    <w:rsid w:val="00CD42A4"/>
    <w:rsid w:val="00CD4466"/>
    <w:rsid w:val="00CD461D"/>
    <w:rsid w:val="00CD4684"/>
    <w:rsid w:val="00CD48E7"/>
    <w:rsid w:val="00CD4C1E"/>
    <w:rsid w:val="00CD4D71"/>
    <w:rsid w:val="00CD4DAC"/>
    <w:rsid w:val="00CD4EAE"/>
    <w:rsid w:val="00CD4F35"/>
    <w:rsid w:val="00CD5094"/>
    <w:rsid w:val="00CD52A2"/>
    <w:rsid w:val="00CD533C"/>
    <w:rsid w:val="00CD539A"/>
    <w:rsid w:val="00CD5778"/>
    <w:rsid w:val="00CD5C50"/>
    <w:rsid w:val="00CD5D4D"/>
    <w:rsid w:val="00CD6093"/>
    <w:rsid w:val="00CD60E3"/>
    <w:rsid w:val="00CD652D"/>
    <w:rsid w:val="00CD654C"/>
    <w:rsid w:val="00CD6743"/>
    <w:rsid w:val="00CD6CF9"/>
    <w:rsid w:val="00CD7064"/>
    <w:rsid w:val="00CD7518"/>
    <w:rsid w:val="00CD76AD"/>
    <w:rsid w:val="00CD779D"/>
    <w:rsid w:val="00CD782A"/>
    <w:rsid w:val="00CD7A35"/>
    <w:rsid w:val="00CD7B70"/>
    <w:rsid w:val="00CD7BAE"/>
    <w:rsid w:val="00CD7EC2"/>
    <w:rsid w:val="00CE0438"/>
    <w:rsid w:val="00CE0610"/>
    <w:rsid w:val="00CE068D"/>
    <w:rsid w:val="00CE08F9"/>
    <w:rsid w:val="00CE0CBD"/>
    <w:rsid w:val="00CE0CEB"/>
    <w:rsid w:val="00CE12CA"/>
    <w:rsid w:val="00CE12E4"/>
    <w:rsid w:val="00CE1779"/>
    <w:rsid w:val="00CE17AE"/>
    <w:rsid w:val="00CE17F1"/>
    <w:rsid w:val="00CE1806"/>
    <w:rsid w:val="00CE1EC8"/>
    <w:rsid w:val="00CE1F70"/>
    <w:rsid w:val="00CE22DA"/>
    <w:rsid w:val="00CE24FE"/>
    <w:rsid w:val="00CE263A"/>
    <w:rsid w:val="00CE281F"/>
    <w:rsid w:val="00CE28A6"/>
    <w:rsid w:val="00CE29CD"/>
    <w:rsid w:val="00CE2A4D"/>
    <w:rsid w:val="00CE2B63"/>
    <w:rsid w:val="00CE2BCD"/>
    <w:rsid w:val="00CE2E7D"/>
    <w:rsid w:val="00CE2F1D"/>
    <w:rsid w:val="00CE306D"/>
    <w:rsid w:val="00CE318E"/>
    <w:rsid w:val="00CE3245"/>
    <w:rsid w:val="00CE328B"/>
    <w:rsid w:val="00CE33CD"/>
    <w:rsid w:val="00CE3DAE"/>
    <w:rsid w:val="00CE40FC"/>
    <w:rsid w:val="00CE42D9"/>
    <w:rsid w:val="00CE4386"/>
    <w:rsid w:val="00CE45D8"/>
    <w:rsid w:val="00CE4603"/>
    <w:rsid w:val="00CE472B"/>
    <w:rsid w:val="00CE4ACA"/>
    <w:rsid w:val="00CE4D4C"/>
    <w:rsid w:val="00CE5095"/>
    <w:rsid w:val="00CE5162"/>
    <w:rsid w:val="00CE532D"/>
    <w:rsid w:val="00CE541B"/>
    <w:rsid w:val="00CE564A"/>
    <w:rsid w:val="00CE56E0"/>
    <w:rsid w:val="00CE5E00"/>
    <w:rsid w:val="00CE5F79"/>
    <w:rsid w:val="00CE5F99"/>
    <w:rsid w:val="00CE62D1"/>
    <w:rsid w:val="00CE6547"/>
    <w:rsid w:val="00CE6897"/>
    <w:rsid w:val="00CE6961"/>
    <w:rsid w:val="00CE6CE2"/>
    <w:rsid w:val="00CE6D3B"/>
    <w:rsid w:val="00CE6D7A"/>
    <w:rsid w:val="00CE6DF0"/>
    <w:rsid w:val="00CE7266"/>
    <w:rsid w:val="00CE730D"/>
    <w:rsid w:val="00CE735F"/>
    <w:rsid w:val="00CE7523"/>
    <w:rsid w:val="00CE7674"/>
    <w:rsid w:val="00CE768D"/>
    <w:rsid w:val="00CE78C6"/>
    <w:rsid w:val="00CE7E7B"/>
    <w:rsid w:val="00CE7F1F"/>
    <w:rsid w:val="00CE7FD9"/>
    <w:rsid w:val="00CF00F9"/>
    <w:rsid w:val="00CF0420"/>
    <w:rsid w:val="00CF068E"/>
    <w:rsid w:val="00CF06C8"/>
    <w:rsid w:val="00CF1285"/>
    <w:rsid w:val="00CF1296"/>
    <w:rsid w:val="00CF12C2"/>
    <w:rsid w:val="00CF143C"/>
    <w:rsid w:val="00CF14BC"/>
    <w:rsid w:val="00CF15E3"/>
    <w:rsid w:val="00CF176F"/>
    <w:rsid w:val="00CF1784"/>
    <w:rsid w:val="00CF1809"/>
    <w:rsid w:val="00CF19A6"/>
    <w:rsid w:val="00CF19E2"/>
    <w:rsid w:val="00CF1C21"/>
    <w:rsid w:val="00CF1CEA"/>
    <w:rsid w:val="00CF1F79"/>
    <w:rsid w:val="00CF2082"/>
    <w:rsid w:val="00CF2174"/>
    <w:rsid w:val="00CF21A6"/>
    <w:rsid w:val="00CF2347"/>
    <w:rsid w:val="00CF23F8"/>
    <w:rsid w:val="00CF2421"/>
    <w:rsid w:val="00CF274B"/>
    <w:rsid w:val="00CF29C2"/>
    <w:rsid w:val="00CF2B05"/>
    <w:rsid w:val="00CF3161"/>
    <w:rsid w:val="00CF32BC"/>
    <w:rsid w:val="00CF3D68"/>
    <w:rsid w:val="00CF3F3E"/>
    <w:rsid w:val="00CF40B0"/>
    <w:rsid w:val="00CF444A"/>
    <w:rsid w:val="00CF452A"/>
    <w:rsid w:val="00CF4559"/>
    <w:rsid w:val="00CF47EF"/>
    <w:rsid w:val="00CF48D8"/>
    <w:rsid w:val="00CF4A5A"/>
    <w:rsid w:val="00CF4AA3"/>
    <w:rsid w:val="00CF4E55"/>
    <w:rsid w:val="00CF4E89"/>
    <w:rsid w:val="00CF5056"/>
    <w:rsid w:val="00CF52D7"/>
    <w:rsid w:val="00CF52FB"/>
    <w:rsid w:val="00CF585C"/>
    <w:rsid w:val="00CF5971"/>
    <w:rsid w:val="00CF5A9E"/>
    <w:rsid w:val="00CF5B98"/>
    <w:rsid w:val="00CF5EF9"/>
    <w:rsid w:val="00CF5F8E"/>
    <w:rsid w:val="00CF609F"/>
    <w:rsid w:val="00CF61AA"/>
    <w:rsid w:val="00CF6440"/>
    <w:rsid w:val="00CF6605"/>
    <w:rsid w:val="00CF678C"/>
    <w:rsid w:val="00CF7365"/>
    <w:rsid w:val="00CF73B0"/>
    <w:rsid w:val="00CF73CA"/>
    <w:rsid w:val="00CF7583"/>
    <w:rsid w:val="00CF758E"/>
    <w:rsid w:val="00CF7656"/>
    <w:rsid w:val="00CF76A8"/>
    <w:rsid w:val="00CF76ED"/>
    <w:rsid w:val="00CF779B"/>
    <w:rsid w:val="00CF77E1"/>
    <w:rsid w:val="00CF78EC"/>
    <w:rsid w:val="00CF7970"/>
    <w:rsid w:val="00CF7C5D"/>
    <w:rsid w:val="00CF7C5F"/>
    <w:rsid w:val="00CF7D5A"/>
    <w:rsid w:val="00CF7D71"/>
    <w:rsid w:val="00CF7FF7"/>
    <w:rsid w:val="00D0009E"/>
    <w:rsid w:val="00D000BB"/>
    <w:rsid w:val="00D007BA"/>
    <w:rsid w:val="00D00BC3"/>
    <w:rsid w:val="00D01028"/>
    <w:rsid w:val="00D01274"/>
    <w:rsid w:val="00D012FD"/>
    <w:rsid w:val="00D0147E"/>
    <w:rsid w:val="00D014E8"/>
    <w:rsid w:val="00D015CE"/>
    <w:rsid w:val="00D0175F"/>
    <w:rsid w:val="00D019A0"/>
    <w:rsid w:val="00D01C3D"/>
    <w:rsid w:val="00D01F9D"/>
    <w:rsid w:val="00D02074"/>
    <w:rsid w:val="00D0209D"/>
    <w:rsid w:val="00D020B2"/>
    <w:rsid w:val="00D02119"/>
    <w:rsid w:val="00D023B6"/>
    <w:rsid w:val="00D023F8"/>
    <w:rsid w:val="00D0242D"/>
    <w:rsid w:val="00D02603"/>
    <w:rsid w:val="00D027EB"/>
    <w:rsid w:val="00D02CED"/>
    <w:rsid w:val="00D030EA"/>
    <w:rsid w:val="00D033C2"/>
    <w:rsid w:val="00D0377F"/>
    <w:rsid w:val="00D03B64"/>
    <w:rsid w:val="00D03E7B"/>
    <w:rsid w:val="00D042C4"/>
    <w:rsid w:val="00D0450A"/>
    <w:rsid w:val="00D04797"/>
    <w:rsid w:val="00D047D9"/>
    <w:rsid w:val="00D04899"/>
    <w:rsid w:val="00D04A09"/>
    <w:rsid w:val="00D04AFF"/>
    <w:rsid w:val="00D04B56"/>
    <w:rsid w:val="00D04C6B"/>
    <w:rsid w:val="00D04D0C"/>
    <w:rsid w:val="00D04F6D"/>
    <w:rsid w:val="00D0517A"/>
    <w:rsid w:val="00D051EE"/>
    <w:rsid w:val="00D05603"/>
    <w:rsid w:val="00D056E3"/>
    <w:rsid w:val="00D05801"/>
    <w:rsid w:val="00D05B28"/>
    <w:rsid w:val="00D05B6F"/>
    <w:rsid w:val="00D05EAB"/>
    <w:rsid w:val="00D05F3B"/>
    <w:rsid w:val="00D05F40"/>
    <w:rsid w:val="00D065D4"/>
    <w:rsid w:val="00D06A95"/>
    <w:rsid w:val="00D06AAF"/>
    <w:rsid w:val="00D06B8F"/>
    <w:rsid w:val="00D06C10"/>
    <w:rsid w:val="00D06C35"/>
    <w:rsid w:val="00D06D60"/>
    <w:rsid w:val="00D07006"/>
    <w:rsid w:val="00D07194"/>
    <w:rsid w:val="00D072FA"/>
    <w:rsid w:val="00D0730D"/>
    <w:rsid w:val="00D07347"/>
    <w:rsid w:val="00D073DF"/>
    <w:rsid w:val="00D074AA"/>
    <w:rsid w:val="00D074D2"/>
    <w:rsid w:val="00D07731"/>
    <w:rsid w:val="00D0779B"/>
    <w:rsid w:val="00D079FE"/>
    <w:rsid w:val="00D07C61"/>
    <w:rsid w:val="00D07E0D"/>
    <w:rsid w:val="00D07EAF"/>
    <w:rsid w:val="00D07F7B"/>
    <w:rsid w:val="00D10185"/>
    <w:rsid w:val="00D10450"/>
    <w:rsid w:val="00D1063A"/>
    <w:rsid w:val="00D10780"/>
    <w:rsid w:val="00D107F6"/>
    <w:rsid w:val="00D10819"/>
    <w:rsid w:val="00D109A8"/>
    <w:rsid w:val="00D10AFF"/>
    <w:rsid w:val="00D10C4E"/>
    <w:rsid w:val="00D10CBE"/>
    <w:rsid w:val="00D10DCD"/>
    <w:rsid w:val="00D10F44"/>
    <w:rsid w:val="00D10F89"/>
    <w:rsid w:val="00D11033"/>
    <w:rsid w:val="00D1146D"/>
    <w:rsid w:val="00D11B84"/>
    <w:rsid w:val="00D11EB2"/>
    <w:rsid w:val="00D1229B"/>
    <w:rsid w:val="00D12476"/>
    <w:rsid w:val="00D124B3"/>
    <w:rsid w:val="00D124B9"/>
    <w:rsid w:val="00D12752"/>
    <w:rsid w:val="00D1293B"/>
    <w:rsid w:val="00D12BB4"/>
    <w:rsid w:val="00D13099"/>
    <w:rsid w:val="00D130AF"/>
    <w:rsid w:val="00D131F7"/>
    <w:rsid w:val="00D1388C"/>
    <w:rsid w:val="00D138C9"/>
    <w:rsid w:val="00D13CC8"/>
    <w:rsid w:val="00D13D9C"/>
    <w:rsid w:val="00D1404A"/>
    <w:rsid w:val="00D1426E"/>
    <w:rsid w:val="00D142BA"/>
    <w:rsid w:val="00D1439D"/>
    <w:rsid w:val="00D14686"/>
    <w:rsid w:val="00D146FE"/>
    <w:rsid w:val="00D1494E"/>
    <w:rsid w:val="00D14A31"/>
    <w:rsid w:val="00D14C79"/>
    <w:rsid w:val="00D14FD2"/>
    <w:rsid w:val="00D1508D"/>
    <w:rsid w:val="00D15313"/>
    <w:rsid w:val="00D15436"/>
    <w:rsid w:val="00D15C30"/>
    <w:rsid w:val="00D15E05"/>
    <w:rsid w:val="00D15FD4"/>
    <w:rsid w:val="00D15FFB"/>
    <w:rsid w:val="00D16438"/>
    <w:rsid w:val="00D168FF"/>
    <w:rsid w:val="00D16998"/>
    <w:rsid w:val="00D16C79"/>
    <w:rsid w:val="00D16F3A"/>
    <w:rsid w:val="00D1725A"/>
    <w:rsid w:val="00D17390"/>
    <w:rsid w:val="00D175A1"/>
    <w:rsid w:val="00D17680"/>
    <w:rsid w:val="00D1777D"/>
    <w:rsid w:val="00D179DF"/>
    <w:rsid w:val="00D17DD0"/>
    <w:rsid w:val="00D17DFA"/>
    <w:rsid w:val="00D17EB1"/>
    <w:rsid w:val="00D17F58"/>
    <w:rsid w:val="00D17FF4"/>
    <w:rsid w:val="00D200B9"/>
    <w:rsid w:val="00D2016B"/>
    <w:rsid w:val="00D206C6"/>
    <w:rsid w:val="00D207B2"/>
    <w:rsid w:val="00D209AA"/>
    <w:rsid w:val="00D20A1F"/>
    <w:rsid w:val="00D2101F"/>
    <w:rsid w:val="00D21121"/>
    <w:rsid w:val="00D21201"/>
    <w:rsid w:val="00D21608"/>
    <w:rsid w:val="00D21705"/>
    <w:rsid w:val="00D218AB"/>
    <w:rsid w:val="00D21903"/>
    <w:rsid w:val="00D21AA7"/>
    <w:rsid w:val="00D21CD6"/>
    <w:rsid w:val="00D21D14"/>
    <w:rsid w:val="00D21F38"/>
    <w:rsid w:val="00D223D7"/>
    <w:rsid w:val="00D22517"/>
    <w:rsid w:val="00D226F6"/>
    <w:rsid w:val="00D22780"/>
    <w:rsid w:val="00D228C5"/>
    <w:rsid w:val="00D22911"/>
    <w:rsid w:val="00D22E17"/>
    <w:rsid w:val="00D22FEA"/>
    <w:rsid w:val="00D2303C"/>
    <w:rsid w:val="00D2318D"/>
    <w:rsid w:val="00D231BC"/>
    <w:rsid w:val="00D23635"/>
    <w:rsid w:val="00D238AD"/>
    <w:rsid w:val="00D23DE9"/>
    <w:rsid w:val="00D23E35"/>
    <w:rsid w:val="00D23E72"/>
    <w:rsid w:val="00D23FFE"/>
    <w:rsid w:val="00D242FB"/>
    <w:rsid w:val="00D24759"/>
    <w:rsid w:val="00D24A18"/>
    <w:rsid w:val="00D25091"/>
    <w:rsid w:val="00D251BB"/>
    <w:rsid w:val="00D255D9"/>
    <w:rsid w:val="00D25A09"/>
    <w:rsid w:val="00D25B2B"/>
    <w:rsid w:val="00D25E19"/>
    <w:rsid w:val="00D26017"/>
    <w:rsid w:val="00D260A6"/>
    <w:rsid w:val="00D263E2"/>
    <w:rsid w:val="00D26403"/>
    <w:rsid w:val="00D26506"/>
    <w:rsid w:val="00D26984"/>
    <w:rsid w:val="00D26DE5"/>
    <w:rsid w:val="00D27041"/>
    <w:rsid w:val="00D27144"/>
    <w:rsid w:val="00D271F0"/>
    <w:rsid w:val="00D2765D"/>
    <w:rsid w:val="00D27781"/>
    <w:rsid w:val="00D27AD2"/>
    <w:rsid w:val="00D27F7B"/>
    <w:rsid w:val="00D3011B"/>
    <w:rsid w:val="00D30120"/>
    <w:rsid w:val="00D30416"/>
    <w:rsid w:val="00D304BF"/>
    <w:rsid w:val="00D30650"/>
    <w:rsid w:val="00D30B60"/>
    <w:rsid w:val="00D30E0E"/>
    <w:rsid w:val="00D30E66"/>
    <w:rsid w:val="00D30FBF"/>
    <w:rsid w:val="00D31116"/>
    <w:rsid w:val="00D312FB"/>
    <w:rsid w:val="00D31563"/>
    <w:rsid w:val="00D31AA3"/>
    <w:rsid w:val="00D31AD6"/>
    <w:rsid w:val="00D31D6E"/>
    <w:rsid w:val="00D31FC9"/>
    <w:rsid w:val="00D31FF7"/>
    <w:rsid w:val="00D32151"/>
    <w:rsid w:val="00D32256"/>
    <w:rsid w:val="00D32492"/>
    <w:rsid w:val="00D324C2"/>
    <w:rsid w:val="00D32596"/>
    <w:rsid w:val="00D32657"/>
    <w:rsid w:val="00D32717"/>
    <w:rsid w:val="00D32827"/>
    <w:rsid w:val="00D32A6B"/>
    <w:rsid w:val="00D32AE5"/>
    <w:rsid w:val="00D32B7D"/>
    <w:rsid w:val="00D32D23"/>
    <w:rsid w:val="00D330F9"/>
    <w:rsid w:val="00D3395F"/>
    <w:rsid w:val="00D33A93"/>
    <w:rsid w:val="00D33B96"/>
    <w:rsid w:val="00D33C5C"/>
    <w:rsid w:val="00D33EA9"/>
    <w:rsid w:val="00D33EFE"/>
    <w:rsid w:val="00D34095"/>
    <w:rsid w:val="00D34125"/>
    <w:rsid w:val="00D34576"/>
    <w:rsid w:val="00D34612"/>
    <w:rsid w:val="00D3486B"/>
    <w:rsid w:val="00D348E4"/>
    <w:rsid w:val="00D34AD9"/>
    <w:rsid w:val="00D34B00"/>
    <w:rsid w:val="00D34DB0"/>
    <w:rsid w:val="00D34FCD"/>
    <w:rsid w:val="00D35373"/>
    <w:rsid w:val="00D355B7"/>
    <w:rsid w:val="00D35D75"/>
    <w:rsid w:val="00D3603F"/>
    <w:rsid w:val="00D3612D"/>
    <w:rsid w:val="00D3619A"/>
    <w:rsid w:val="00D361CC"/>
    <w:rsid w:val="00D3623D"/>
    <w:rsid w:val="00D362B3"/>
    <w:rsid w:val="00D36348"/>
    <w:rsid w:val="00D3648E"/>
    <w:rsid w:val="00D36B74"/>
    <w:rsid w:val="00D36D94"/>
    <w:rsid w:val="00D36ED6"/>
    <w:rsid w:val="00D36F22"/>
    <w:rsid w:val="00D37041"/>
    <w:rsid w:val="00D3717A"/>
    <w:rsid w:val="00D371C8"/>
    <w:rsid w:val="00D3725B"/>
    <w:rsid w:val="00D3732A"/>
    <w:rsid w:val="00D37371"/>
    <w:rsid w:val="00D374BA"/>
    <w:rsid w:val="00D37581"/>
    <w:rsid w:val="00D37C1F"/>
    <w:rsid w:val="00D40059"/>
    <w:rsid w:val="00D4009B"/>
    <w:rsid w:val="00D4022A"/>
    <w:rsid w:val="00D4079A"/>
    <w:rsid w:val="00D40CB0"/>
    <w:rsid w:val="00D40D3D"/>
    <w:rsid w:val="00D40EA4"/>
    <w:rsid w:val="00D41307"/>
    <w:rsid w:val="00D41365"/>
    <w:rsid w:val="00D41B28"/>
    <w:rsid w:val="00D41CB6"/>
    <w:rsid w:val="00D421B8"/>
    <w:rsid w:val="00D422F8"/>
    <w:rsid w:val="00D42583"/>
    <w:rsid w:val="00D42F2B"/>
    <w:rsid w:val="00D432BA"/>
    <w:rsid w:val="00D4346D"/>
    <w:rsid w:val="00D4391F"/>
    <w:rsid w:val="00D4398B"/>
    <w:rsid w:val="00D43B13"/>
    <w:rsid w:val="00D43CE8"/>
    <w:rsid w:val="00D43EB0"/>
    <w:rsid w:val="00D44224"/>
    <w:rsid w:val="00D442B8"/>
    <w:rsid w:val="00D445F0"/>
    <w:rsid w:val="00D44836"/>
    <w:rsid w:val="00D44CAB"/>
    <w:rsid w:val="00D44D4A"/>
    <w:rsid w:val="00D44F7E"/>
    <w:rsid w:val="00D44FAB"/>
    <w:rsid w:val="00D45263"/>
    <w:rsid w:val="00D45339"/>
    <w:rsid w:val="00D454AF"/>
    <w:rsid w:val="00D454DB"/>
    <w:rsid w:val="00D45531"/>
    <w:rsid w:val="00D45846"/>
    <w:rsid w:val="00D45A62"/>
    <w:rsid w:val="00D45F73"/>
    <w:rsid w:val="00D460C5"/>
    <w:rsid w:val="00D4628A"/>
    <w:rsid w:val="00D46771"/>
    <w:rsid w:val="00D46AEB"/>
    <w:rsid w:val="00D46BE9"/>
    <w:rsid w:val="00D46C5A"/>
    <w:rsid w:val="00D475A4"/>
    <w:rsid w:val="00D475A6"/>
    <w:rsid w:val="00D475E2"/>
    <w:rsid w:val="00D47BBE"/>
    <w:rsid w:val="00D47D27"/>
    <w:rsid w:val="00D47E50"/>
    <w:rsid w:val="00D47F45"/>
    <w:rsid w:val="00D47FD2"/>
    <w:rsid w:val="00D50079"/>
    <w:rsid w:val="00D50314"/>
    <w:rsid w:val="00D503EC"/>
    <w:rsid w:val="00D5088C"/>
    <w:rsid w:val="00D50A36"/>
    <w:rsid w:val="00D51301"/>
    <w:rsid w:val="00D51341"/>
    <w:rsid w:val="00D51515"/>
    <w:rsid w:val="00D515D4"/>
    <w:rsid w:val="00D517B2"/>
    <w:rsid w:val="00D5181D"/>
    <w:rsid w:val="00D520E6"/>
    <w:rsid w:val="00D52199"/>
    <w:rsid w:val="00D521F9"/>
    <w:rsid w:val="00D525EC"/>
    <w:rsid w:val="00D5292D"/>
    <w:rsid w:val="00D52997"/>
    <w:rsid w:val="00D52AA6"/>
    <w:rsid w:val="00D52AB8"/>
    <w:rsid w:val="00D52AD2"/>
    <w:rsid w:val="00D53082"/>
    <w:rsid w:val="00D5309D"/>
    <w:rsid w:val="00D5313B"/>
    <w:rsid w:val="00D53207"/>
    <w:rsid w:val="00D5328B"/>
    <w:rsid w:val="00D53521"/>
    <w:rsid w:val="00D53A7C"/>
    <w:rsid w:val="00D53F23"/>
    <w:rsid w:val="00D53FB2"/>
    <w:rsid w:val="00D53FE3"/>
    <w:rsid w:val="00D5400F"/>
    <w:rsid w:val="00D540A5"/>
    <w:rsid w:val="00D5417A"/>
    <w:rsid w:val="00D541CA"/>
    <w:rsid w:val="00D544BC"/>
    <w:rsid w:val="00D544BE"/>
    <w:rsid w:val="00D544FA"/>
    <w:rsid w:val="00D545EA"/>
    <w:rsid w:val="00D54852"/>
    <w:rsid w:val="00D54CFF"/>
    <w:rsid w:val="00D54FD6"/>
    <w:rsid w:val="00D55066"/>
    <w:rsid w:val="00D55292"/>
    <w:rsid w:val="00D5530F"/>
    <w:rsid w:val="00D553D3"/>
    <w:rsid w:val="00D55759"/>
    <w:rsid w:val="00D558BD"/>
    <w:rsid w:val="00D55A09"/>
    <w:rsid w:val="00D55B66"/>
    <w:rsid w:val="00D56202"/>
    <w:rsid w:val="00D5635D"/>
    <w:rsid w:val="00D563F0"/>
    <w:rsid w:val="00D56451"/>
    <w:rsid w:val="00D5660F"/>
    <w:rsid w:val="00D56731"/>
    <w:rsid w:val="00D56C40"/>
    <w:rsid w:val="00D56D74"/>
    <w:rsid w:val="00D571F2"/>
    <w:rsid w:val="00D5733F"/>
    <w:rsid w:val="00D5740A"/>
    <w:rsid w:val="00D57429"/>
    <w:rsid w:val="00D57A87"/>
    <w:rsid w:val="00D57E4B"/>
    <w:rsid w:val="00D600DC"/>
    <w:rsid w:val="00D602BB"/>
    <w:rsid w:val="00D60836"/>
    <w:rsid w:val="00D608B5"/>
    <w:rsid w:val="00D6094C"/>
    <w:rsid w:val="00D609D4"/>
    <w:rsid w:val="00D60A91"/>
    <w:rsid w:val="00D60C1E"/>
    <w:rsid w:val="00D60D5A"/>
    <w:rsid w:val="00D60DF4"/>
    <w:rsid w:val="00D61120"/>
    <w:rsid w:val="00D61128"/>
    <w:rsid w:val="00D61204"/>
    <w:rsid w:val="00D6176B"/>
    <w:rsid w:val="00D617F2"/>
    <w:rsid w:val="00D6192E"/>
    <w:rsid w:val="00D61F0A"/>
    <w:rsid w:val="00D6226C"/>
    <w:rsid w:val="00D62912"/>
    <w:rsid w:val="00D62926"/>
    <w:rsid w:val="00D62ACF"/>
    <w:rsid w:val="00D62D98"/>
    <w:rsid w:val="00D62EE1"/>
    <w:rsid w:val="00D62F26"/>
    <w:rsid w:val="00D63057"/>
    <w:rsid w:val="00D631A2"/>
    <w:rsid w:val="00D63231"/>
    <w:rsid w:val="00D6323E"/>
    <w:rsid w:val="00D63273"/>
    <w:rsid w:val="00D632CB"/>
    <w:rsid w:val="00D63369"/>
    <w:rsid w:val="00D634C6"/>
    <w:rsid w:val="00D63663"/>
    <w:rsid w:val="00D63B58"/>
    <w:rsid w:val="00D63C99"/>
    <w:rsid w:val="00D63DEC"/>
    <w:rsid w:val="00D63EDC"/>
    <w:rsid w:val="00D6409F"/>
    <w:rsid w:val="00D64561"/>
    <w:rsid w:val="00D64616"/>
    <w:rsid w:val="00D646CB"/>
    <w:rsid w:val="00D647EE"/>
    <w:rsid w:val="00D64829"/>
    <w:rsid w:val="00D64846"/>
    <w:rsid w:val="00D64B71"/>
    <w:rsid w:val="00D64BDE"/>
    <w:rsid w:val="00D65236"/>
    <w:rsid w:val="00D654FE"/>
    <w:rsid w:val="00D65863"/>
    <w:rsid w:val="00D65E5D"/>
    <w:rsid w:val="00D65F35"/>
    <w:rsid w:val="00D660D2"/>
    <w:rsid w:val="00D66D0A"/>
    <w:rsid w:val="00D66F1B"/>
    <w:rsid w:val="00D66F3B"/>
    <w:rsid w:val="00D6743A"/>
    <w:rsid w:val="00D675EF"/>
    <w:rsid w:val="00D676B8"/>
    <w:rsid w:val="00D6794F"/>
    <w:rsid w:val="00D67A70"/>
    <w:rsid w:val="00D67C56"/>
    <w:rsid w:val="00D67CD4"/>
    <w:rsid w:val="00D67DF7"/>
    <w:rsid w:val="00D67FB4"/>
    <w:rsid w:val="00D70198"/>
    <w:rsid w:val="00D702CD"/>
    <w:rsid w:val="00D7066E"/>
    <w:rsid w:val="00D70B3C"/>
    <w:rsid w:val="00D70C66"/>
    <w:rsid w:val="00D70C77"/>
    <w:rsid w:val="00D70F1B"/>
    <w:rsid w:val="00D7111E"/>
    <w:rsid w:val="00D7114B"/>
    <w:rsid w:val="00D71168"/>
    <w:rsid w:val="00D712A9"/>
    <w:rsid w:val="00D712BD"/>
    <w:rsid w:val="00D71677"/>
    <w:rsid w:val="00D716FC"/>
    <w:rsid w:val="00D7193A"/>
    <w:rsid w:val="00D719C1"/>
    <w:rsid w:val="00D719ED"/>
    <w:rsid w:val="00D71AE4"/>
    <w:rsid w:val="00D71AFF"/>
    <w:rsid w:val="00D71C1C"/>
    <w:rsid w:val="00D71FE4"/>
    <w:rsid w:val="00D720B2"/>
    <w:rsid w:val="00D7211F"/>
    <w:rsid w:val="00D721FE"/>
    <w:rsid w:val="00D7225A"/>
    <w:rsid w:val="00D72521"/>
    <w:rsid w:val="00D725A9"/>
    <w:rsid w:val="00D7276C"/>
    <w:rsid w:val="00D7277B"/>
    <w:rsid w:val="00D72A65"/>
    <w:rsid w:val="00D72B6C"/>
    <w:rsid w:val="00D72EDA"/>
    <w:rsid w:val="00D73509"/>
    <w:rsid w:val="00D735F0"/>
    <w:rsid w:val="00D73806"/>
    <w:rsid w:val="00D739F5"/>
    <w:rsid w:val="00D73AA3"/>
    <w:rsid w:val="00D73AF8"/>
    <w:rsid w:val="00D73EE0"/>
    <w:rsid w:val="00D74187"/>
    <w:rsid w:val="00D741DC"/>
    <w:rsid w:val="00D74535"/>
    <w:rsid w:val="00D7470D"/>
    <w:rsid w:val="00D74748"/>
    <w:rsid w:val="00D74FD8"/>
    <w:rsid w:val="00D75167"/>
    <w:rsid w:val="00D752D3"/>
    <w:rsid w:val="00D75627"/>
    <w:rsid w:val="00D75703"/>
    <w:rsid w:val="00D759D6"/>
    <w:rsid w:val="00D75F9E"/>
    <w:rsid w:val="00D761A4"/>
    <w:rsid w:val="00D7620F"/>
    <w:rsid w:val="00D7623D"/>
    <w:rsid w:val="00D76324"/>
    <w:rsid w:val="00D76406"/>
    <w:rsid w:val="00D764AC"/>
    <w:rsid w:val="00D7669A"/>
    <w:rsid w:val="00D76760"/>
    <w:rsid w:val="00D76764"/>
    <w:rsid w:val="00D76C9E"/>
    <w:rsid w:val="00D76E50"/>
    <w:rsid w:val="00D770E6"/>
    <w:rsid w:val="00D771A6"/>
    <w:rsid w:val="00D771CC"/>
    <w:rsid w:val="00D772F3"/>
    <w:rsid w:val="00D773FE"/>
    <w:rsid w:val="00D7741E"/>
    <w:rsid w:val="00D77574"/>
    <w:rsid w:val="00D7767E"/>
    <w:rsid w:val="00D77962"/>
    <w:rsid w:val="00D77A72"/>
    <w:rsid w:val="00D77B71"/>
    <w:rsid w:val="00D80255"/>
    <w:rsid w:val="00D80A18"/>
    <w:rsid w:val="00D80B96"/>
    <w:rsid w:val="00D80D28"/>
    <w:rsid w:val="00D80DEB"/>
    <w:rsid w:val="00D81045"/>
    <w:rsid w:val="00D81348"/>
    <w:rsid w:val="00D8134D"/>
    <w:rsid w:val="00D8135F"/>
    <w:rsid w:val="00D81464"/>
    <w:rsid w:val="00D814AC"/>
    <w:rsid w:val="00D8161C"/>
    <w:rsid w:val="00D817DD"/>
    <w:rsid w:val="00D81B47"/>
    <w:rsid w:val="00D81D29"/>
    <w:rsid w:val="00D81D4B"/>
    <w:rsid w:val="00D81DA2"/>
    <w:rsid w:val="00D81F75"/>
    <w:rsid w:val="00D8217D"/>
    <w:rsid w:val="00D82446"/>
    <w:rsid w:val="00D8257D"/>
    <w:rsid w:val="00D829ED"/>
    <w:rsid w:val="00D82C13"/>
    <w:rsid w:val="00D82DC9"/>
    <w:rsid w:val="00D833BE"/>
    <w:rsid w:val="00D833EC"/>
    <w:rsid w:val="00D83629"/>
    <w:rsid w:val="00D83740"/>
    <w:rsid w:val="00D83869"/>
    <w:rsid w:val="00D8396F"/>
    <w:rsid w:val="00D839A9"/>
    <w:rsid w:val="00D8415C"/>
    <w:rsid w:val="00D84428"/>
    <w:rsid w:val="00D84539"/>
    <w:rsid w:val="00D8472F"/>
    <w:rsid w:val="00D84765"/>
    <w:rsid w:val="00D849F4"/>
    <w:rsid w:val="00D84CA4"/>
    <w:rsid w:val="00D84CC6"/>
    <w:rsid w:val="00D84EA8"/>
    <w:rsid w:val="00D84EB1"/>
    <w:rsid w:val="00D84FD2"/>
    <w:rsid w:val="00D85252"/>
    <w:rsid w:val="00D856E5"/>
    <w:rsid w:val="00D85B1B"/>
    <w:rsid w:val="00D85DF3"/>
    <w:rsid w:val="00D85E02"/>
    <w:rsid w:val="00D86041"/>
    <w:rsid w:val="00D860E1"/>
    <w:rsid w:val="00D86214"/>
    <w:rsid w:val="00D8628C"/>
    <w:rsid w:val="00D864F9"/>
    <w:rsid w:val="00D8661D"/>
    <w:rsid w:val="00D869BB"/>
    <w:rsid w:val="00D86D4B"/>
    <w:rsid w:val="00D86F8A"/>
    <w:rsid w:val="00D870E2"/>
    <w:rsid w:val="00D87228"/>
    <w:rsid w:val="00D873E3"/>
    <w:rsid w:val="00D87798"/>
    <w:rsid w:val="00D87B9E"/>
    <w:rsid w:val="00D87F98"/>
    <w:rsid w:val="00D901E1"/>
    <w:rsid w:val="00D90455"/>
    <w:rsid w:val="00D904B9"/>
    <w:rsid w:val="00D90547"/>
    <w:rsid w:val="00D906B5"/>
    <w:rsid w:val="00D9075B"/>
    <w:rsid w:val="00D90C65"/>
    <w:rsid w:val="00D90CDE"/>
    <w:rsid w:val="00D90F52"/>
    <w:rsid w:val="00D910B2"/>
    <w:rsid w:val="00D91149"/>
    <w:rsid w:val="00D9119F"/>
    <w:rsid w:val="00D9128F"/>
    <w:rsid w:val="00D91371"/>
    <w:rsid w:val="00D915CA"/>
    <w:rsid w:val="00D9173F"/>
    <w:rsid w:val="00D917AE"/>
    <w:rsid w:val="00D919B5"/>
    <w:rsid w:val="00D919CE"/>
    <w:rsid w:val="00D91AFD"/>
    <w:rsid w:val="00D91CAE"/>
    <w:rsid w:val="00D9230E"/>
    <w:rsid w:val="00D923F3"/>
    <w:rsid w:val="00D9253D"/>
    <w:rsid w:val="00D925DB"/>
    <w:rsid w:val="00D92911"/>
    <w:rsid w:val="00D9293E"/>
    <w:rsid w:val="00D92940"/>
    <w:rsid w:val="00D92ACB"/>
    <w:rsid w:val="00D92B60"/>
    <w:rsid w:val="00D92BFE"/>
    <w:rsid w:val="00D92C4C"/>
    <w:rsid w:val="00D92E0C"/>
    <w:rsid w:val="00D92ED3"/>
    <w:rsid w:val="00D92FE1"/>
    <w:rsid w:val="00D931A7"/>
    <w:rsid w:val="00D93286"/>
    <w:rsid w:val="00D934C7"/>
    <w:rsid w:val="00D93668"/>
    <w:rsid w:val="00D93A25"/>
    <w:rsid w:val="00D93B57"/>
    <w:rsid w:val="00D93E9B"/>
    <w:rsid w:val="00D93F0A"/>
    <w:rsid w:val="00D940A4"/>
    <w:rsid w:val="00D94236"/>
    <w:rsid w:val="00D94320"/>
    <w:rsid w:val="00D94649"/>
    <w:rsid w:val="00D94AA5"/>
    <w:rsid w:val="00D94CB1"/>
    <w:rsid w:val="00D95110"/>
    <w:rsid w:val="00D9532E"/>
    <w:rsid w:val="00D953BD"/>
    <w:rsid w:val="00D95436"/>
    <w:rsid w:val="00D95499"/>
    <w:rsid w:val="00D955B3"/>
    <w:rsid w:val="00D95685"/>
    <w:rsid w:val="00D95D5D"/>
    <w:rsid w:val="00D95E0D"/>
    <w:rsid w:val="00D96057"/>
    <w:rsid w:val="00D961DB"/>
    <w:rsid w:val="00D9620C"/>
    <w:rsid w:val="00D96245"/>
    <w:rsid w:val="00D963CE"/>
    <w:rsid w:val="00D967C5"/>
    <w:rsid w:val="00D9690C"/>
    <w:rsid w:val="00D96C75"/>
    <w:rsid w:val="00D96EEB"/>
    <w:rsid w:val="00D9714D"/>
    <w:rsid w:val="00D97208"/>
    <w:rsid w:val="00D97649"/>
    <w:rsid w:val="00D976BF"/>
    <w:rsid w:val="00D97737"/>
    <w:rsid w:val="00D97880"/>
    <w:rsid w:val="00D97A5A"/>
    <w:rsid w:val="00D97B0C"/>
    <w:rsid w:val="00D97B14"/>
    <w:rsid w:val="00D97D27"/>
    <w:rsid w:val="00D97E3D"/>
    <w:rsid w:val="00DA0229"/>
    <w:rsid w:val="00DA0F2A"/>
    <w:rsid w:val="00DA10C4"/>
    <w:rsid w:val="00DA1208"/>
    <w:rsid w:val="00DA1636"/>
    <w:rsid w:val="00DA16CD"/>
    <w:rsid w:val="00DA1848"/>
    <w:rsid w:val="00DA194B"/>
    <w:rsid w:val="00DA1A44"/>
    <w:rsid w:val="00DA1D55"/>
    <w:rsid w:val="00DA1EC5"/>
    <w:rsid w:val="00DA1ED1"/>
    <w:rsid w:val="00DA229E"/>
    <w:rsid w:val="00DA2776"/>
    <w:rsid w:val="00DA27CD"/>
    <w:rsid w:val="00DA290F"/>
    <w:rsid w:val="00DA2DE8"/>
    <w:rsid w:val="00DA2E5D"/>
    <w:rsid w:val="00DA309A"/>
    <w:rsid w:val="00DA30B1"/>
    <w:rsid w:val="00DA31F7"/>
    <w:rsid w:val="00DA32E1"/>
    <w:rsid w:val="00DA36DF"/>
    <w:rsid w:val="00DA37ED"/>
    <w:rsid w:val="00DA3945"/>
    <w:rsid w:val="00DA3971"/>
    <w:rsid w:val="00DA3BBE"/>
    <w:rsid w:val="00DA3DCC"/>
    <w:rsid w:val="00DA3DDC"/>
    <w:rsid w:val="00DA3FBF"/>
    <w:rsid w:val="00DA422D"/>
    <w:rsid w:val="00DA4252"/>
    <w:rsid w:val="00DA443B"/>
    <w:rsid w:val="00DA4690"/>
    <w:rsid w:val="00DA4728"/>
    <w:rsid w:val="00DA47E2"/>
    <w:rsid w:val="00DA492B"/>
    <w:rsid w:val="00DA5087"/>
    <w:rsid w:val="00DA52D8"/>
    <w:rsid w:val="00DA54D7"/>
    <w:rsid w:val="00DA55B4"/>
    <w:rsid w:val="00DA58B9"/>
    <w:rsid w:val="00DA591A"/>
    <w:rsid w:val="00DA5AD2"/>
    <w:rsid w:val="00DA5BC5"/>
    <w:rsid w:val="00DA5E63"/>
    <w:rsid w:val="00DA5EF6"/>
    <w:rsid w:val="00DA6166"/>
    <w:rsid w:val="00DA637D"/>
    <w:rsid w:val="00DA6529"/>
    <w:rsid w:val="00DA6576"/>
    <w:rsid w:val="00DA6626"/>
    <w:rsid w:val="00DA685E"/>
    <w:rsid w:val="00DA69CD"/>
    <w:rsid w:val="00DA6D58"/>
    <w:rsid w:val="00DA6FEE"/>
    <w:rsid w:val="00DA7069"/>
    <w:rsid w:val="00DA71E8"/>
    <w:rsid w:val="00DA720B"/>
    <w:rsid w:val="00DA737C"/>
    <w:rsid w:val="00DA74AD"/>
    <w:rsid w:val="00DA7663"/>
    <w:rsid w:val="00DA79A2"/>
    <w:rsid w:val="00DA7E63"/>
    <w:rsid w:val="00DA7E67"/>
    <w:rsid w:val="00DB0183"/>
    <w:rsid w:val="00DB065C"/>
    <w:rsid w:val="00DB0782"/>
    <w:rsid w:val="00DB08B6"/>
    <w:rsid w:val="00DB0B2F"/>
    <w:rsid w:val="00DB0BB3"/>
    <w:rsid w:val="00DB0D78"/>
    <w:rsid w:val="00DB0E3A"/>
    <w:rsid w:val="00DB0FB7"/>
    <w:rsid w:val="00DB13D2"/>
    <w:rsid w:val="00DB144D"/>
    <w:rsid w:val="00DB144F"/>
    <w:rsid w:val="00DB15DD"/>
    <w:rsid w:val="00DB1686"/>
    <w:rsid w:val="00DB1B03"/>
    <w:rsid w:val="00DB1CE5"/>
    <w:rsid w:val="00DB1DEB"/>
    <w:rsid w:val="00DB1F3C"/>
    <w:rsid w:val="00DB1F99"/>
    <w:rsid w:val="00DB2076"/>
    <w:rsid w:val="00DB20E3"/>
    <w:rsid w:val="00DB217E"/>
    <w:rsid w:val="00DB2407"/>
    <w:rsid w:val="00DB26EF"/>
    <w:rsid w:val="00DB27FF"/>
    <w:rsid w:val="00DB2814"/>
    <w:rsid w:val="00DB2833"/>
    <w:rsid w:val="00DB2A29"/>
    <w:rsid w:val="00DB2BFF"/>
    <w:rsid w:val="00DB3201"/>
    <w:rsid w:val="00DB3369"/>
    <w:rsid w:val="00DB33A5"/>
    <w:rsid w:val="00DB3866"/>
    <w:rsid w:val="00DB3BE7"/>
    <w:rsid w:val="00DB3CD1"/>
    <w:rsid w:val="00DB3DD3"/>
    <w:rsid w:val="00DB3EF6"/>
    <w:rsid w:val="00DB4098"/>
    <w:rsid w:val="00DB40CC"/>
    <w:rsid w:val="00DB45BD"/>
    <w:rsid w:val="00DB4A1D"/>
    <w:rsid w:val="00DB4B42"/>
    <w:rsid w:val="00DB4B51"/>
    <w:rsid w:val="00DB4D8D"/>
    <w:rsid w:val="00DB4FB5"/>
    <w:rsid w:val="00DB51A5"/>
    <w:rsid w:val="00DB5220"/>
    <w:rsid w:val="00DB5279"/>
    <w:rsid w:val="00DB52DE"/>
    <w:rsid w:val="00DB59FB"/>
    <w:rsid w:val="00DB5A3B"/>
    <w:rsid w:val="00DB5C53"/>
    <w:rsid w:val="00DB5F8D"/>
    <w:rsid w:val="00DB5FBB"/>
    <w:rsid w:val="00DB602F"/>
    <w:rsid w:val="00DB6303"/>
    <w:rsid w:val="00DB6702"/>
    <w:rsid w:val="00DB6736"/>
    <w:rsid w:val="00DB687B"/>
    <w:rsid w:val="00DB6901"/>
    <w:rsid w:val="00DB6CB2"/>
    <w:rsid w:val="00DB6FDA"/>
    <w:rsid w:val="00DB701C"/>
    <w:rsid w:val="00DB7117"/>
    <w:rsid w:val="00DB72B3"/>
    <w:rsid w:val="00DB75AD"/>
    <w:rsid w:val="00DB76C4"/>
    <w:rsid w:val="00DB7A36"/>
    <w:rsid w:val="00DB7A7C"/>
    <w:rsid w:val="00DB7E10"/>
    <w:rsid w:val="00DB7F43"/>
    <w:rsid w:val="00DB7FB1"/>
    <w:rsid w:val="00DC0106"/>
    <w:rsid w:val="00DC0201"/>
    <w:rsid w:val="00DC054F"/>
    <w:rsid w:val="00DC05AF"/>
    <w:rsid w:val="00DC0689"/>
    <w:rsid w:val="00DC09BC"/>
    <w:rsid w:val="00DC0BD4"/>
    <w:rsid w:val="00DC0CFC"/>
    <w:rsid w:val="00DC0D45"/>
    <w:rsid w:val="00DC0D7D"/>
    <w:rsid w:val="00DC0DA7"/>
    <w:rsid w:val="00DC0DE0"/>
    <w:rsid w:val="00DC0E12"/>
    <w:rsid w:val="00DC0E18"/>
    <w:rsid w:val="00DC1075"/>
    <w:rsid w:val="00DC10A9"/>
    <w:rsid w:val="00DC1104"/>
    <w:rsid w:val="00DC126E"/>
    <w:rsid w:val="00DC1496"/>
    <w:rsid w:val="00DC14E3"/>
    <w:rsid w:val="00DC181D"/>
    <w:rsid w:val="00DC1820"/>
    <w:rsid w:val="00DC1E1F"/>
    <w:rsid w:val="00DC21F9"/>
    <w:rsid w:val="00DC224C"/>
    <w:rsid w:val="00DC2388"/>
    <w:rsid w:val="00DC2579"/>
    <w:rsid w:val="00DC2B58"/>
    <w:rsid w:val="00DC2E93"/>
    <w:rsid w:val="00DC2F25"/>
    <w:rsid w:val="00DC31F1"/>
    <w:rsid w:val="00DC33E4"/>
    <w:rsid w:val="00DC34CE"/>
    <w:rsid w:val="00DC39AA"/>
    <w:rsid w:val="00DC3A45"/>
    <w:rsid w:val="00DC3AAC"/>
    <w:rsid w:val="00DC3D31"/>
    <w:rsid w:val="00DC3F27"/>
    <w:rsid w:val="00DC40DD"/>
    <w:rsid w:val="00DC424F"/>
    <w:rsid w:val="00DC449A"/>
    <w:rsid w:val="00DC459F"/>
    <w:rsid w:val="00DC47A1"/>
    <w:rsid w:val="00DC48CB"/>
    <w:rsid w:val="00DC4A07"/>
    <w:rsid w:val="00DC4A97"/>
    <w:rsid w:val="00DC50C7"/>
    <w:rsid w:val="00DC5242"/>
    <w:rsid w:val="00DC52CC"/>
    <w:rsid w:val="00DC57D3"/>
    <w:rsid w:val="00DC5A6F"/>
    <w:rsid w:val="00DC5C52"/>
    <w:rsid w:val="00DC5CD0"/>
    <w:rsid w:val="00DC5CEA"/>
    <w:rsid w:val="00DC5E2A"/>
    <w:rsid w:val="00DC5F00"/>
    <w:rsid w:val="00DC5F6F"/>
    <w:rsid w:val="00DC6245"/>
    <w:rsid w:val="00DC6255"/>
    <w:rsid w:val="00DC6716"/>
    <w:rsid w:val="00DC6747"/>
    <w:rsid w:val="00DC690F"/>
    <w:rsid w:val="00DC69A6"/>
    <w:rsid w:val="00DC6DEE"/>
    <w:rsid w:val="00DC6ECF"/>
    <w:rsid w:val="00DC7120"/>
    <w:rsid w:val="00DC72B1"/>
    <w:rsid w:val="00DC72FE"/>
    <w:rsid w:val="00DC7308"/>
    <w:rsid w:val="00DC74DA"/>
    <w:rsid w:val="00DC76E4"/>
    <w:rsid w:val="00DC774D"/>
    <w:rsid w:val="00DC7762"/>
    <w:rsid w:val="00DC77AB"/>
    <w:rsid w:val="00DC788D"/>
    <w:rsid w:val="00DC7910"/>
    <w:rsid w:val="00DC7AA5"/>
    <w:rsid w:val="00DD0475"/>
    <w:rsid w:val="00DD0579"/>
    <w:rsid w:val="00DD0774"/>
    <w:rsid w:val="00DD097A"/>
    <w:rsid w:val="00DD0C65"/>
    <w:rsid w:val="00DD0CB5"/>
    <w:rsid w:val="00DD0D6A"/>
    <w:rsid w:val="00DD0E15"/>
    <w:rsid w:val="00DD107C"/>
    <w:rsid w:val="00DD144F"/>
    <w:rsid w:val="00DD1771"/>
    <w:rsid w:val="00DD17A4"/>
    <w:rsid w:val="00DD1AA1"/>
    <w:rsid w:val="00DD1BDF"/>
    <w:rsid w:val="00DD1D98"/>
    <w:rsid w:val="00DD1E3A"/>
    <w:rsid w:val="00DD1FD8"/>
    <w:rsid w:val="00DD2164"/>
    <w:rsid w:val="00DD23E2"/>
    <w:rsid w:val="00DD24C1"/>
    <w:rsid w:val="00DD2677"/>
    <w:rsid w:val="00DD291B"/>
    <w:rsid w:val="00DD2BD8"/>
    <w:rsid w:val="00DD2BEB"/>
    <w:rsid w:val="00DD2F39"/>
    <w:rsid w:val="00DD2F9C"/>
    <w:rsid w:val="00DD349D"/>
    <w:rsid w:val="00DD3848"/>
    <w:rsid w:val="00DD39AC"/>
    <w:rsid w:val="00DD3A1F"/>
    <w:rsid w:val="00DD3B1C"/>
    <w:rsid w:val="00DD3CEA"/>
    <w:rsid w:val="00DD3F4F"/>
    <w:rsid w:val="00DD43FB"/>
    <w:rsid w:val="00DD4AB5"/>
    <w:rsid w:val="00DD4E77"/>
    <w:rsid w:val="00DD4EFB"/>
    <w:rsid w:val="00DD4F29"/>
    <w:rsid w:val="00DD518B"/>
    <w:rsid w:val="00DD54A5"/>
    <w:rsid w:val="00DD550B"/>
    <w:rsid w:val="00DD5635"/>
    <w:rsid w:val="00DD57AD"/>
    <w:rsid w:val="00DD57CB"/>
    <w:rsid w:val="00DD5862"/>
    <w:rsid w:val="00DD5D81"/>
    <w:rsid w:val="00DD5DFC"/>
    <w:rsid w:val="00DD600E"/>
    <w:rsid w:val="00DD626C"/>
    <w:rsid w:val="00DD62F9"/>
    <w:rsid w:val="00DD648C"/>
    <w:rsid w:val="00DD6766"/>
    <w:rsid w:val="00DD6792"/>
    <w:rsid w:val="00DD68A2"/>
    <w:rsid w:val="00DD6922"/>
    <w:rsid w:val="00DD6AA4"/>
    <w:rsid w:val="00DD6F0B"/>
    <w:rsid w:val="00DD7390"/>
    <w:rsid w:val="00DD759B"/>
    <w:rsid w:val="00DD765A"/>
    <w:rsid w:val="00DD791D"/>
    <w:rsid w:val="00DD7998"/>
    <w:rsid w:val="00DD7A15"/>
    <w:rsid w:val="00DD7A40"/>
    <w:rsid w:val="00DD7A86"/>
    <w:rsid w:val="00DD7C0E"/>
    <w:rsid w:val="00DD7CD7"/>
    <w:rsid w:val="00DE00C6"/>
    <w:rsid w:val="00DE023A"/>
    <w:rsid w:val="00DE096B"/>
    <w:rsid w:val="00DE0A4C"/>
    <w:rsid w:val="00DE0CDC"/>
    <w:rsid w:val="00DE0E08"/>
    <w:rsid w:val="00DE103E"/>
    <w:rsid w:val="00DE13F4"/>
    <w:rsid w:val="00DE1417"/>
    <w:rsid w:val="00DE14EA"/>
    <w:rsid w:val="00DE154F"/>
    <w:rsid w:val="00DE158E"/>
    <w:rsid w:val="00DE17CB"/>
    <w:rsid w:val="00DE1828"/>
    <w:rsid w:val="00DE191E"/>
    <w:rsid w:val="00DE1C19"/>
    <w:rsid w:val="00DE1C3A"/>
    <w:rsid w:val="00DE208E"/>
    <w:rsid w:val="00DE20BF"/>
    <w:rsid w:val="00DE2101"/>
    <w:rsid w:val="00DE21A5"/>
    <w:rsid w:val="00DE2259"/>
    <w:rsid w:val="00DE23A8"/>
    <w:rsid w:val="00DE26EE"/>
    <w:rsid w:val="00DE2A99"/>
    <w:rsid w:val="00DE30C4"/>
    <w:rsid w:val="00DE30DA"/>
    <w:rsid w:val="00DE3190"/>
    <w:rsid w:val="00DE324B"/>
    <w:rsid w:val="00DE3551"/>
    <w:rsid w:val="00DE3709"/>
    <w:rsid w:val="00DE3796"/>
    <w:rsid w:val="00DE3E94"/>
    <w:rsid w:val="00DE3EC7"/>
    <w:rsid w:val="00DE4254"/>
    <w:rsid w:val="00DE4260"/>
    <w:rsid w:val="00DE4276"/>
    <w:rsid w:val="00DE42FF"/>
    <w:rsid w:val="00DE4375"/>
    <w:rsid w:val="00DE43CD"/>
    <w:rsid w:val="00DE44F2"/>
    <w:rsid w:val="00DE4686"/>
    <w:rsid w:val="00DE477D"/>
    <w:rsid w:val="00DE5426"/>
    <w:rsid w:val="00DE57C4"/>
    <w:rsid w:val="00DE5A0D"/>
    <w:rsid w:val="00DE5B1F"/>
    <w:rsid w:val="00DE5B86"/>
    <w:rsid w:val="00DE5EDE"/>
    <w:rsid w:val="00DE5F33"/>
    <w:rsid w:val="00DE600C"/>
    <w:rsid w:val="00DE65CC"/>
    <w:rsid w:val="00DE67F6"/>
    <w:rsid w:val="00DE687A"/>
    <w:rsid w:val="00DE69D1"/>
    <w:rsid w:val="00DE6A73"/>
    <w:rsid w:val="00DE6DE1"/>
    <w:rsid w:val="00DE6E8C"/>
    <w:rsid w:val="00DE7042"/>
    <w:rsid w:val="00DE705E"/>
    <w:rsid w:val="00DE72EA"/>
    <w:rsid w:val="00DE74F9"/>
    <w:rsid w:val="00DE757A"/>
    <w:rsid w:val="00DE7614"/>
    <w:rsid w:val="00DE77BB"/>
    <w:rsid w:val="00DE7AE3"/>
    <w:rsid w:val="00DF0402"/>
    <w:rsid w:val="00DF050B"/>
    <w:rsid w:val="00DF0511"/>
    <w:rsid w:val="00DF058E"/>
    <w:rsid w:val="00DF0708"/>
    <w:rsid w:val="00DF071E"/>
    <w:rsid w:val="00DF07B5"/>
    <w:rsid w:val="00DF09F4"/>
    <w:rsid w:val="00DF1366"/>
    <w:rsid w:val="00DF1392"/>
    <w:rsid w:val="00DF14CF"/>
    <w:rsid w:val="00DF155E"/>
    <w:rsid w:val="00DF1641"/>
    <w:rsid w:val="00DF170B"/>
    <w:rsid w:val="00DF1722"/>
    <w:rsid w:val="00DF1773"/>
    <w:rsid w:val="00DF182D"/>
    <w:rsid w:val="00DF1917"/>
    <w:rsid w:val="00DF1946"/>
    <w:rsid w:val="00DF1951"/>
    <w:rsid w:val="00DF1BB5"/>
    <w:rsid w:val="00DF1BE9"/>
    <w:rsid w:val="00DF1F0F"/>
    <w:rsid w:val="00DF1F1A"/>
    <w:rsid w:val="00DF2988"/>
    <w:rsid w:val="00DF29D4"/>
    <w:rsid w:val="00DF2CD9"/>
    <w:rsid w:val="00DF2D33"/>
    <w:rsid w:val="00DF2D49"/>
    <w:rsid w:val="00DF2DD4"/>
    <w:rsid w:val="00DF2E2B"/>
    <w:rsid w:val="00DF2E6B"/>
    <w:rsid w:val="00DF32D8"/>
    <w:rsid w:val="00DF35D3"/>
    <w:rsid w:val="00DF372B"/>
    <w:rsid w:val="00DF3971"/>
    <w:rsid w:val="00DF3C1F"/>
    <w:rsid w:val="00DF4073"/>
    <w:rsid w:val="00DF4361"/>
    <w:rsid w:val="00DF4435"/>
    <w:rsid w:val="00DF4453"/>
    <w:rsid w:val="00DF4960"/>
    <w:rsid w:val="00DF4A59"/>
    <w:rsid w:val="00DF4A68"/>
    <w:rsid w:val="00DF4C64"/>
    <w:rsid w:val="00DF4F01"/>
    <w:rsid w:val="00DF514E"/>
    <w:rsid w:val="00DF5157"/>
    <w:rsid w:val="00DF51ED"/>
    <w:rsid w:val="00DF596D"/>
    <w:rsid w:val="00DF5B33"/>
    <w:rsid w:val="00DF5BEC"/>
    <w:rsid w:val="00DF5CBF"/>
    <w:rsid w:val="00DF5E03"/>
    <w:rsid w:val="00DF6064"/>
    <w:rsid w:val="00DF60B2"/>
    <w:rsid w:val="00DF6110"/>
    <w:rsid w:val="00DF62B7"/>
    <w:rsid w:val="00DF6375"/>
    <w:rsid w:val="00DF66B3"/>
    <w:rsid w:val="00DF6B96"/>
    <w:rsid w:val="00DF6C27"/>
    <w:rsid w:val="00DF6D44"/>
    <w:rsid w:val="00DF70AF"/>
    <w:rsid w:val="00DF743A"/>
    <w:rsid w:val="00DF74F3"/>
    <w:rsid w:val="00DF7551"/>
    <w:rsid w:val="00DF7612"/>
    <w:rsid w:val="00DF76A9"/>
    <w:rsid w:val="00DF79DF"/>
    <w:rsid w:val="00DF7FAE"/>
    <w:rsid w:val="00E000C2"/>
    <w:rsid w:val="00E00119"/>
    <w:rsid w:val="00E001A2"/>
    <w:rsid w:val="00E00527"/>
    <w:rsid w:val="00E00945"/>
    <w:rsid w:val="00E00A5E"/>
    <w:rsid w:val="00E00DBB"/>
    <w:rsid w:val="00E00E0E"/>
    <w:rsid w:val="00E00EE7"/>
    <w:rsid w:val="00E00FFB"/>
    <w:rsid w:val="00E0139E"/>
    <w:rsid w:val="00E01454"/>
    <w:rsid w:val="00E01798"/>
    <w:rsid w:val="00E017C0"/>
    <w:rsid w:val="00E01CC9"/>
    <w:rsid w:val="00E01E90"/>
    <w:rsid w:val="00E020E5"/>
    <w:rsid w:val="00E02262"/>
    <w:rsid w:val="00E02275"/>
    <w:rsid w:val="00E02278"/>
    <w:rsid w:val="00E024B8"/>
    <w:rsid w:val="00E02999"/>
    <w:rsid w:val="00E02E29"/>
    <w:rsid w:val="00E032D9"/>
    <w:rsid w:val="00E037AA"/>
    <w:rsid w:val="00E03C4F"/>
    <w:rsid w:val="00E03D6F"/>
    <w:rsid w:val="00E03E98"/>
    <w:rsid w:val="00E03FC8"/>
    <w:rsid w:val="00E04030"/>
    <w:rsid w:val="00E04127"/>
    <w:rsid w:val="00E041F9"/>
    <w:rsid w:val="00E04265"/>
    <w:rsid w:val="00E0427D"/>
    <w:rsid w:val="00E04317"/>
    <w:rsid w:val="00E04459"/>
    <w:rsid w:val="00E04667"/>
    <w:rsid w:val="00E04C94"/>
    <w:rsid w:val="00E04D43"/>
    <w:rsid w:val="00E04E7A"/>
    <w:rsid w:val="00E04EA3"/>
    <w:rsid w:val="00E05038"/>
    <w:rsid w:val="00E05106"/>
    <w:rsid w:val="00E0512B"/>
    <w:rsid w:val="00E0534B"/>
    <w:rsid w:val="00E05431"/>
    <w:rsid w:val="00E05560"/>
    <w:rsid w:val="00E055C0"/>
    <w:rsid w:val="00E056EC"/>
    <w:rsid w:val="00E05744"/>
    <w:rsid w:val="00E05778"/>
    <w:rsid w:val="00E05A3D"/>
    <w:rsid w:val="00E05A55"/>
    <w:rsid w:val="00E05B37"/>
    <w:rsid w:val="00E05CD4"/>
    <w:rsid w:val="00E05E1D"/>
    <w:rsid w:val="00E05FBF"/>
    <w:rsid w:val="00E0602A"/>
    <w:rsid w:val="00E06362"/>
    <w:rsid w:val="00E0639D"/>
    <w:rsid w:val="00E06481"/>
    <w:rsid w:val="00E06875"/>
    <w:rsid w:val="00E06955"/>
    <w:rsid w:val="00E06ADC"/>
    <w:rsid w:val="00E06CD0"/>
    <w:rsid w:val="00E07207"/>
    <w:rsid w:val="00E072C9"/>
    <w:rsid w:val="00E07822"/>
    <w:rsid w:val="00E079F0"/>
    <w:rsid w:val="00E07B7F"/>
    <w:rsid w:val="00E07CAF"/>
    <w:rsid w:val="00E10143"/>
    <w:rsid w:val="00E104D2"/>
    <w:rsid w:val="00E109CE"/>
    <w:rsid w:val="00E10C71"/>
    <w:rsid w:val="00E11604"/>
    <w:rsid w:val="00E1176F"/>
    <w:rsid w:val="00E1185B"/>
    <w:rsid w:val="00E118E5"/>
    <w:rsid w:val="00E11B57"/>
    <w:rsid w:val="00E11BCB"/>
    <w:rsid w:val="00E11C9E"/>
    <w:rsid w:val="00E11DF3"/>
    <w:rsid w:val="00E12014"/>
    <w:rsid w:val="00E126DF"/>
    <w:rsid w:val="00E127B3"/>
    <w:rsid w:val="00E127C7"/>
    <w:rsid w:val="00E12841"/>
    <w:rsid w:val="00E1299B"/>
    <w:rsid w:val="00E12A5F"/>
    <w:rsid w:val="00E12AB2"/>
    <w:rsid w:val="00E12D62"/>
    <w:rsid w:val="00E12E25"/>
    <w:rsid w:val="00E12E8E"/>
    <w:rsid w:val="00E12E8F"/>
    <w:rsid w:val="00E13095"/>
    <w:rsid w:val="00E13255"/>
    <w:rsid w:val="00E13316"/>
    <w:rsid w:val="00E13B36"/>
    <w:rsid w:val="00E13CAD"/>
    <w:rsid w:val="00E13D6C"/>
    <w:rsid w:val="00E13EB2"/>
    <w:rsid w:val="00E14408"/>
    <w:rsid w:val="00E144A2"/>
    <w:rsid w:val="00E146FF"/>
    <w:rsid w:val="00E147C6"/>
    <w:rsid w:val="00E14905"/>
    <w:rsid w:val="00E149A4"/>
    <w:rsid w:val="00E14B24"/>
    <w:rsid w:val="00E14D30"/>
    <w:rsid w:val="00E14D5B"/>
    <w:rsid w:val="00E14DB6"/>
    <w:rsid w:val="00E14EBB"/>
    <w:rsid w:val="00E14EE5"/>
    <w:rsid w:val="00E14EE8"/>
    <w:rsid w:val="00E150F4"/>
    <w:rsid w:val="00E15469"/>
    <w:rsid w:val="00E154A0"/>
    <w:rsid w:val="00E155A6"/>
    <w:rsid w:val="00E15752"/>
    <w:rsid w:val="00E159DD"/>
    <w:rsid w:val="00E15A61"/>
    <w:rsid w:val="00E15E27"/>
    <w:rsid w:val="00E161E4"/>
    <w:rsid w:val="00E162C1"/>
    <w:rsid w:val="00E16363"/>
    <w:rsid w:val="00E1640A"/>
    <w:rsid w:val="00E169DF"/>
    <w:rsid w:val="00E16B61"/>
    <w:rsid w:val="00E16BF8"/>
    <w:rsid w:val="00E173A8"/>
    <w:rsid w:val="00E173E6"/>
    <w:rsid w:val="00E175DF"/>
    <w:rsid w:val="00E178BD"/>
    <w:rsid w:val="00E178F2"/>
    <w:rsid w:val="00E178FE"/>
    <w:rsid w:val="00E1797A"/>
    <w:rsid w:val="00E17CA2"/>
    <w:rsid w:val="00E17F86"/>
    <w:rsid w:val="00E20259"/>
    <w:rsid w:val="00E20379"/>
    <w:rsid w:val="00E204BB"/>
    <w:rsid w:val="00E205BA"/>
    <w:rsid w:val="00E20AE8"/>
    <w:rsid w:val="00E20D61"/>
    <w:rsid w:val="00E212B8"/>
    <w:rsid w:val="00E2132C"/>
    <w:rsid w:val="00E213C0"/>
    <w:rsid w:val="00E214AA"/>
    <w:rsid w:val="00E21998"/>
    <w:rsid w:val="00E21A4A"/>
    <w:rsid w:val="00E21ABF"/>
    <w:rsid w:val="00E21BC9"/>
    <w:rsid w:val="00E22078"/>
    <w:rsid w:val="00E224BF"/>
    <w:rsid w:val="00E22613"/>
    <w:rsid w:val="00E22AA1"/>
    <w:rsid w:val="00E22D1E"/>
    <w:rsid w:val="00E22DDF"/>
    <w:rsid w:val="00E235A4"/>
    <w:rsid w:val="00E23725"/>
    <w:rsid w:val="00E2385D"/>
    <w:rsid w:val="00E2389D"/>
    <w:rsid w:val="00E23BDB"/>
    <w:rsid w:val="00E23DC3"/>
    <w:rsid w:val="00E245F6"/>
    <w:rsid w:val="00E24668"/>
    <w:rsid w:val="00E24796"/>
    <w:rsid w:val="00E247F8"/>
    <w:rsid w:val="00E24A32"/>
    <w:rsid w:val="00E24A80"/>
    <w:rsid w:val="00E24C25"/>
    <w:rsid w:val="00E24DA8"/>
    <w:rsid w:val="00E24E33"/>
    <w:rsid w:val="00E24F41"/>
    <w:rsid w:val="00E24F4A"/>
    <w:rsid w:val="00E25432"/>
    <w:rsid w:val="00E25455"/>
    <w:rsid w:val="00E25CDF"/>
    <w:rsid w:val="00E25D8B"/>
    <w:rsid w:val="00E26315"/>
    <w:rsid w:val="00E2648F"/>
    <w:rsid w:val="00E26705"/>
    <w:rsid w:val="00E2672D"/>
    <w:rsid w:val="00E2676C"/>
    <w:rsid w:val="00E268F8"/>
    <w:rsid w:val="00E269CA"/>
    <w:rsid w:val="00E26BA8"/>
    <w:rsid w:val="00E26C26"/>
    <w:rsid w:val="00E26D3F"/>
    <w:rsid w:val="00E26DF0"/>
    <w:rsid w:val="00E26DF4"/>
    <w:rsid w:val="00E26EA4"/>
    <w:rsid w:val="00E272F1"/>
    <w:rsid w:val="00E27557"/>
    <w:rsid w:val="00E2761D"/>
    <w:rsid w:val="00E2788E"/>
    <w:rsid w:val="00E2789C"/>
    <w:rsid w:val="00E2798A"/>
    <w:rsid w:val="00E27AA5"/>
    <w:rsid w:val="00E27D07"/>
    <w:rsid w:val="00E27E36"/>
    <w:rsid w:val="00E27E99"/>
    <w:rsid w:val="00E30018"/>
    <w:rsid w:val="00E3005D"/>
    <w:rsid w:val="00E300F6"/>
    <w:rsid w:val="00E301B0"/>
    <w:rsid w:val="00E30322"/>
    <w:rsid w:val="00E30359"/>
    <w:rsid w:val="00E30381"/>
    <w:rsid w:val="00E307A5"/>
    <w:rsid w:val="00E3095E"/>
    <w:rsid w:val="00E30A56"/>
    <w:rsid w:val="00E30DEE"/>
    <w:rsid w:val="00E31084"/>
    <w:rsid w:val="00E31335"/>
    <w:rsid w:val="00E3190C"/>
    <w:rsid w:val="00E31935"/>
    <w:rsid w:val="00E31A8A"/>
    <w:rsid w:val="00E31D86"/>
    <w:rsid w:val="00E31DD8"/>
    <w:rsid w:val="00E321E8"/>
    <w:rsid w:val="00E32379"/>
    <w:rsid w:val="00E3277A"/>
    <w:rsid w:val="00E327D0"/>
    <w:rsid w:val="00E32A0C"/>
    <w:rsid w:val="00E32AB2"/>
    <w:rsid w:val="00E32BB2"/>
    <w:rsid w:val="00E333F7"/>
    <w:rsid w:val="00E335FA"/>
    <w:rsid w:val="00E33802"/>
    <w:rsid w:val="00E33E61"/>
    <w:rsid w:val="00E33F53"/>
    <w:rsid w:val="00E33F62"/>
    <w:rsid w:val="00E33F80"/>
    <w:rsid w:val="00E34170"/>
    <w:rsid w:val="00E34175"/>
    <w:rsid w:val="00E341CE"/>
    <w:rsid w:val="00E3442C"/>
    <w:rsid w:val="00E3445D"/>
    <w:rsid w:val="00E34744"/>
    <w:rsid w:val="00E347ED"/>
    <w:rsid w:val="00E348A7"/>
    <w:rsid w:val="00E34916"/>
    <w:rsid w:val="00E34B10"/>
    <w:rsid w:val="00E34EB1"/>
    <w:rsid w:val="00E354B0"/>
    <w:rsid w:val="00E357D4"/>
    <w:rsid w:val="00E35A39"/>
    <w:rsid w:val="00E35ADA"/>
    <w:rsid w:val="00E3623B"/>
    <w:rsid w:val="00E36478"/>
    <w:rsid w:val="00E3663F"/>
    <w:rsid w:val="00E36716"/>
    <w:rsid w:val="00E36A07"/>
    <w:rsid w:val="00E36E62"/>
    <w:rsid w:val="00E36F6D"/>
    <w:rsid w:val="00E37051"/>
    <w:rsid w:val="00E37091"/>
    <w:rsid w:val="00E37232"/>
    <w:rsid w:val="00E37340"/>
    <w:rsid w:val="00E3787D"/>
    <w:rsid w:val="00E3796E"/>
    <w:rsid w:val="00E37DB3"/>
    <w:rsid w:val="00E37FAA"/>
    <w:rsid w:val="00E40003"/>
    <w:rsid w:val="00E40170"/>
    <w:rsid w:val="00E40538"/>
    <w:rsid w:val="00E406BD"/>
    <w:rsid w:val="00E40849"/>
    <w:rsid w:val="00E40967"/>
    <w:rsid w:val="00E410C3"/>
    <w:rsid w:val="00E41120"/>
    <w:rsid w:val="00E41232"/>
    <w:rsid w:val="00E415B0"/>
    <w:rsid w:val="00E41682"/>
    <w:rsid w:val="00E41787"/>
    <w:rsid w:val="00E41836"/>
    <w:rsid w:val="00E41A27"/>
    <w:rsid w:val="00E424DC"/>
    <w:rsid w:val="00E42646"/>
    <w:rsid w:val="00E4294E"/>
    <w:rsid w:val="00E4297D"/>
    <w:rsid w:val="00E42A61"/>
    <w:rsid w:val="00E42C86"/>
    <w:rsid w:val="00E42D71"/>
    <w:rsid w:val="00E42E4F"/>
    <w:rsid w:val="00E430D8"/>
    <w:rsid w:val="00E4320F"/>
    <w:rsid w:val="00E43570"/>
    <w:rsid w:val="00E437E0"/>
    <w:rsid w:val="00E43A56"/>
    <w:rsid w:val="00E43AC8"/>
    <w:rsid w:val="00E43B85"/>
    <w:rsid w:val="00E43E7F"/>
    <w:rsid w:val="00E43F10"/>
    <w:rsid w:val="00E443C1"/>
    <w:rsid w:val="00E445BC"/>
    <w:rsid w:val="00E44689"/>
    <w:rsid w:val="00E44847"/>
    <w:rsid w:val="00E44BDB"/>
    <w:rsid w:val="00E44C4F"/>
    <w:rsid w:val="00E45364"/>
    <w:rsid w:val="00E45389"/>
    <w:rsid w:val="00E454EF"/>
    <w:rsid w:val="00E456D6"/>
    <w:rsid w:val="00E45948"/>
    <w:rsid w:val="00E45A58"/>
    <w:rsid w:val="00E45CF5"/>
    <w:rsid w:val="00E45FB7"/>
    <w:rsid w:val="00E46317"/>
    <w:rsid w:val="00E467FF"/>
    <w:rsid w:val="00E46940"/>
    <w:rsid w:val="00E46986"/>
    <w:rsid w:val="00E46B40"/>
    <w:rsid w:val="00E46C69"/>
    <w:rsid w:val="00E46CE7"/>
    <w:rsid w:val="00E46E3E"/>
    <w:rsid w:val="00E470E1"/>
    <w:rsid w:val="00E47A97"/>
    <w:rsid w:val="00E5017C"/>
    <w:rsid w:val="00E5051B"/>
    <w:rsid w:val="00E505DB"/>
    <w:rsid w:val="00E5076A"/>
    <w:rsid w:val="00E50C7C"/>
    <w:rsid w:val="00E50CC5"/>
    <w:rsid w:val="00E50DC2"/>
    <w:rsid w:val="00E50E77"/>
    <w:rsid w:val="00E50E94"/>
    <w:rsid w:val="00E50F54"/>
    <w:rsid w:val="00E51053"/>
    <w:rsid w:val="00E5109C"/>
    <w:rsid w:val="00E511F8"/>
    <w:rsid w:val="00E51483"/>
    <w:rsid w:val="00E5185E"/>
    <w:rsid w:val="00E518DE"/>
    <w:rsid w:val="00E51AA7"/>
    <w:rsid w:val="00E51CD8"/>
    <w:rsid w:val="00E52206"/>
    <w:rsid w:val="00E52500"/>
    <w:rsid w:val="00E52533"/>
    <w:rsid w:val="00E52551"/>
    <w:rsid w:val="00E52617"/>
    <w:rsid w:val="00E52893"/>
    <w:rsid w:val="00E52B59"/>
    <w:rsid w:val="00E52B83"/>
    <w:rsid w:val="00E52B92"/>
    <w:rsid w:val="00E53040"/>
    <w:rsid w:val="00E53181"/>
    <w:rsid w:val="00E531A8"/>
    <w:rsid w:val="00E53357"/>
    <w:rsid w:val="00E537CF"/>
    <w:rsid w:val="00E53930"/>
    <w:rsid w:val="00E53A05"/>
    <w:rsid w:val="00E53E65"/>
    <w:rsid w:val="00E53E7B"/>
    <w:rsid w:val="00E54197"/>
    <w:rsid w:val="00E5425D"/>
    <w:rsid w:val="00E54358"/>
    <w:rsid w:val="00E5462B"/>
    <w:rsid w:val="00E54705"/>
    <w:rsid w:val="00E54799"/>
    <w:rsid w:val="00E548DB"/>
    <w:rsid w:val="00E54AA5"/>
    <w:rsid w:val="00E54D38"/>
    <w:rsid w:val="00E54DF6"/>
    <w:rsid w:val="00E55270"/>
    <w:rsid w:val="00E554D4"/>
    <w:rsid w:val="00E55688"/>
    <w:rsid w:val="00E5568D"/>
    <w:rsid w:val="00E5579C"/>
    <w:rsid w:val="00E55B7A"/>
    <w:rsid w:val="00E55BCE"/>
    <w:rsid w:val="00E55BF8"/>
    <w:rsid w:val="00E55EC1"/>
    <w:rsid w:val="00E55F89"/>
    <w:rsid w:val="00E56121"/>
    <w:rsid w:val="00E56168"/>
    <w:rsid w:val="00E561C6"/>
    <w:rsid w:val="00E56529"/>
    <w:rsid w:val="00E56762"/>
    <w:rsid w:val="00E56B9B"/>
    <w:rsid w:val="00E56D32"/>
    <w:rsid w:val="00E56E65"/>
    <w:rsid w:val="00E5728D"/>
    <w:rsid w:val="00E5766E"/>
    <w:rsid w:val="00E57A61"/>
    <w:rsid w:val="00E57AB8"/>
    <w:rsid w:val="00E57ACC"/>
    <w:rsid w:val="00E57AF1"/>
    <w:rsid w:val="00E57D3F"/>
    <w:rsid w:val="00E600C1"/>
    <w:rsid w:val="00E60390"/>
    <w:rsid w:val="00E6042B"/>
    <w:rsid w:val="00E60551"/>
    <w:rsid w:val="00E6057E"/>
    <w:rsid w:val="00E6060A"/>
    <w:rsid w:val="00E60803"/>
    <w:rsid w:val="00E61074"/>
    <w:rsid w:val="00E610D3"/>
    <w:rsid w:val="00E6146B"/>
    <w:rsid w:val="00E614A9"/>
    <w:rsid w:val="00E615BD"/>
    <w:rsid w:val="00E61626"/>
    <w:rsid w:val="00E61642"/>
    <w:rsid w:val="00E616D1"/>
    <w:rsid w:val="00E61711"/>
    <w:rsid w:val="00E618AD"/>
    <w:rsid w:val="00E61B09"/>
    <w:rsid w:val="00E61C0A"/>
    <w:rsid w:val="00E61D06"/>
    <w:rsid w:val="00E61E1D"/>
    <w:rsid w:val="00E620B0"/>
    <w:rsid w:val="00E620BC"/>
    <w:rsid w:val="00E62181"/>
    <w:rsid w:val="00E62343"/>
    <w:rsid w:val="00E62385"/>
    <w:rsid w:val="00E6289A"/>
    <w:rsid w:val="00E62EDF"/>
    <w:rsid w:val="00E632E5"/>
    <w:rsid w:val="00E6338B"/>
    <w:rsid w:val="00E633FE"/>
    <w:rsid w:val="00E634BF"/>
    <w:rsid w:val="00E637B5"/>
    <w:rsid w:val="00E63AB1"/>
    <w:rsid w:val="00E63C4F"/>
    <w:rsid w:val="00E63EC2"/>
    <w:rsid w:val="00E64079"/>
    <w:rsid w:val="00E64319"/>
    <w:rsid w:val="00E644AE"/>
    <w:rsid w:val="00E646DE"/>
    <w:rsid w:val="00E646E9"/>
    <w:rsid w:val="00E647D3"/>
    <w:rsid w:val="00E64909"/>
    <w:rsid w:val="00E64C1C"/>
    <w:rsid w:val="00E64D75"/>
    <w:rsid w:val="00E64E41"/>
    <w:rsid w:val="00E64F32"/>
    <w:rsid w:val="00E64F52"/>
    <w:rsid w:val="00E650FF"/>
    <w:rsid w:val="00E6517C"/>
    <w:rsid w:val="00E6542C"/>
    <w:rsid w:val="00E6544B"/>
    <w:rsid w:val="00E65451"/>
    <w:rsid w:val="00E6553B"/>
    <w:rsid w:val="00E65751"/>
    <w:rsid w:val="00E657DF"/>
    <w:rsid w:val="00E6595C"/>
    <w:rsid w:val="00E65A8B"/>
    <w:rsid w:val="00E65FC2"/>
    <w:rsid w:val="00E662D2"/>
    <w:rsid w:val="00E66600"/>
    <w:rsid w:val="00E66644"/>
    <w:rsid w:val="00E66B29"/>
    <w:rsid w:val="00E66D92"/>
    <w:rsid w:val="00E67053"/>
    <w:rsid w:val="00E67172"/>
    <w:rsid w:val="00E67191"/>
    <w:rsid w:val="00E6725B"/>
    <w:rsid w:val="00E6766D"/>
    <w:rsid w:val="00E6785E"/>
    <w:rsid w:val="00E67AA6"/>
    <w:rsid w:val="00E67DE3"/>
    <w:rsid w:val="00E67EB8"/>
    <w:rsid w:val="00E701D3"/>
    <w:rsid w:val="00E7029F"/>
    <w:rsid w:val="00E70410"/>
    <w:rsid w:val="00E70B49"/>
    <w:rsid w:val="00E70D94"/>
    <w:rsid w:val="00E71000"/>
    <w:rsid w:val="00E710EC"/>
    <w:rsid w:val="00E71120"/>
    <w:rsid w:val="00E711F1"/>
    <w:rsid w:val="00E71319"/>
    <w:rsid w:val="00E713A5"/>
    <w:rsid w:val="00E71440"/>
    <w:rsid w:val="00E71740"/>
    <w:rsid w:val="00E71EA1"/>
    <w:rsid w:val="00E7247E"/>
    <w:rsid w:val="00E72612"/>
    <w:rsid w:val="00E72687"/>
    <w:rsid w:val="00E726F8"/>
    <w:rsid w:val="00E72726"/>
    <w:rsid w:val="00E7277D"/>
    <w:rsid w:val="00E72C64"/>
    <w:rsid w:val="00E72CAD"/>
    <w:rsid w:val="00E72D03"/>
    <w:rsid w:val="00E730DE"/>
    <w:rsid w:val="00E731EF"/>
    <w:rsid w:val="00E73848"/>
    <w:rsid w:val="00E73951"/>
    <w:rsid w:val="00E73966"/>
    <w:rsid w:val="00E739D7"/>
    <w:rsid w:val="00E73B52"/>
    <w:rsid w:val="00E73D0F"/>
    <w:rsid w:val="00E73E07"/>
    <w:rsid w:val="00E73EA7"/>
    <w:rsid w:val="00E7412F"/>
    <w:rsid w:val="00E74181"/>
    <w:rsid w:val="00E742DE"/>
    <w:rsid w:val="00E74380"/>
    <w:rsid w:val="00E7452D"/>
    <w:rsid w:val="00E74656"/>
    <w:rsid w:val="00E7467B"/>
    <w:rsid w:val="00E748B4"/>
    <w:rsid w:val="00E74D9C"/>
    <w:rsid w:val="00E74DE2"/>
    <w:rsid w:val="00E750F8"/>
    <w:rsid w:val="00E7516F"/>
    <w:rsid w:val="00E751C5"/>
    <w:rsid w:val="00E753DD"/>
    <w:rsid w:val="00E75542"/>
    <w:rsid w:val="00E757E3"/>
    <w:rsid w:val="00E758B3"/>
    <w:rsid w:val="00E75A8C"/>
    <w:rsid w:val="00E75B13"/>
    <w:rsid w:val="00E75C55"/>
    <w:rsid w:val="00E75F97"/>
    <w:rsid w:val="00E762DF"/>
    <w:rsid w:val="00E76342"/>
    <w:rsid w:val="00E763E4"/>
    <w:rsid w:val="00E76423"/>
    <w:rsid w:val="00E76884"/>
    <w:rsid w:val="00E76978"/>
    <w:rsid w:val="00E769C5"/>
    <w:rsid w:val="00E76B6E"/>
    <w:rsid w:val="00E76CE6"/>
    <w:rsid w:val="00E76E5F"/>
    <w:rsid w:val="00E77283"/>
    <w:rsid w:val="00E772E3"/>
    <w:rsid w:val="00E772FC"/>
    <w:rsid w:val="00E777FD"/>
    <w:rsid w:val="00E778B8"/>
    <w:rsid w:val="00E779D9"/>
    <w:rsid w:val="00E77C69"/>
    <w:rsid w:val="00E80385"/>
    <w:rsid w:val="00E804C5"/>
    <w:rsid w:val="00E8080D"/>
    <w:rsid w:val="00E80AA4"/>
    <w:rsid w:val="00E80BFD"/>
    <w:rsid w:val="00E81212"/>
    <w:rsid w:val="00E8133F"/>
    <w:rsid w:val="00E81550"/>
    <w:rsid w:val="00E81708"/>
    <w:rsid w:val="00E81773"/>
    <w:rsid w:val="00E8186A"/>
    <w:rsid w:val="00E8190A"/>
    <w:rsid w:val="00E81972"/>
    <w:rsid w:val="00E81AD2"/>
    <w:rsid w:val="00E81D34"/>
    <w:rsid w:val="00E820CF"/>
    <w:rsid w:val="00E821DB"/>
    <w:rsid w:val="00E82A54"/>
    <w:rsid w:val="00E82A64"/>
    <w:rsid w:val="00E82BC9"/>
    <w:rsid w:val="00E82C5A"/>
    <w:rsid w:val="00E82D2A"/>
    <w:rsid w:val="00E82D44"/>
    <w:rsid w:val="00E82DC4"/>
    <w:rsid w:val="00E831A2"/>
    <w:rsid w:val="00E833FB"/>
    <w:rsid w:val="00E836FC"/>
    <w:rsid w:val="00E8390B"/>
    <w:rsid w:val="00E8395B"/>
    <w:rsid w:val="00E83987"/>
    <w:rsid w:val="00E839CC"/>
    <w:rsid w:val="00E83B4B"/>
    <w:rsid w:val="00E83BCB"/>
    <w:rsid w:val="00E83D8F"/>
    <w:rsid w:val="00E84075"/>
    <w:rsid w:val="00E84292"/>
    <w:rsid w:val="00E84D77"/>
    <w:rsid w:val="00E84E27"/>
    <w:rsid w:val="00E84F09"/>
    <w:rsid w:val="00E85505"/>
    <w:rsid w:val="00E855F4"/>
    <w:rsid w:val="00E8573F"/>
    <w:rsid w:val="00E85989"/>
    <w:rsid w:val="00E85BFB"/>
    <w:rsid w:val="00E85F2E"/>
    <w:rsid w:val="00E86657"/>
    <w:rsid w:val="00E866D1"/>
    <w:rsid w:val="00E86800"/>
    <w:rsid w:val="00E868D3"/>
    <w:rsid w:val="00E871D8"/>
    <w:rsid w:val="00E872A8"/>
    <w:rsid w:val="00E87559"/>
    <w:rsid w:val="00E87640"/>
    <w:rsid w:val="00E877C1"/>
    <w:rsid w:val="00E87943"/>
    <w:rsid w:val="00E87B06"/>
    <w:rsid w:val="00E87FB1"/>
    <w:rsid w:val="00E90110"/>
    <w:rsid w:val="00E901AD"/>
    <w:rsid w:val="00E9037D"/>
    <w:rsid w:val="00E903BD"/>
    <w:rsid w:val="00E90550"/>
    <w:rsid w:val="00E905C4"/>
    <w:rsid w:val="00E90731"/>
    <w:rsid w:val="00E907F3"/>
    <w:rsid w:val="00E90891"/>
    <w:rsid w:val="00E90994"/>
    <w:rsid w:val="00E90EAB"/>
    <w:rsid w:val="00E9104A"/>
    <w:rsid w:val="00E9105D"/>
    <w:rsid w:val="00E9135E"/>
    <w:rsid w:val="00E91580"/>
    <w:rsid w:val="00E91774"/>
    <w:rsid w:val="00E9178C"/>
    <w:rsid w:val="00E917EB"/>
    <w:rsid w:val="00E919A2"/>
    <w:rsid w:val="00E91BFB"/>
    <w:rsid w:val="00E91E29"/>
    <w:rsid w:val="00E91F04"/>
    <w:rsid w:val="00E9222D"/>
    <w:rsid w:val="00E9246E"/>
    <w:rsid w:val="00E925B7"/>
    <w:rsid w:val="00E92627"/>
    <w:rsid w:val="00E927BF"/>
    <w:rsid w:val="00E9286A"/>
    <w:rsid w:val="00E92951"/>
    <w:rsid w:val="00E929DA"/>
    <w:rsid w:val="00E92A91"/>
    <w:rsid w:val="00E92D66"/>
    <w:rsid w:val="00E92DBF"/>
    <w:rsid w:val="00E92EB2"/>
    <w:rsid w:val="00E92F29"/>
    <w:rsid w:val="00E92FDB"/>
    <w:rsid w:val="00E93458"/>
    <w:rsid w:val="00E9358A"/>
    <w:rsid w:val="00E935E3"/>
    <w:rsid w:val="00E9362D"/>
    <w:rsid w:val="00E937F4"/>
    <w:rsid w:val="00E938DB"/>
    <w:rsid w:val="00E93A44"/>
    <w:rsid w:val="00E93FEB"/>
    <w:rsid w:val="00E94215"/>
    <w:rsid w:val="00E94298"/>
    <w:rsid w:val="00E943C9"/>
    <w:rsid w:val="00E94497"/>
    <w:rsid w:val="00E94550"/>
    <w:rsid w:val="00E947B2"/>
    <w:rsid w:val="00E94980"/>
    <w:rsid w:val="00E95438"/>
    <w:rsid w:val="00E95466"/>
    <w:rsid w:val="00E95635"/>
    <w:rsid w:val="00E9568F"/>
    <w:rsid w:val="00E95A26"/>
    <w:rsid w:val="00E95B18"/>
    <w:rsid w:val="00E95CB6"/>
    <w:rsid w:val="00E95D00"/>
    <w:rsid w:val="00E95D82"/>
    <w:rsid w:val="00E96350"/>
    <w:rsid w:val="00E9643B"/>
    <w:rsid w:val="00E96464"/>
    <w:rsid w:val="00E96610"/>
    <w:rsid w:val="00E96613"/>
    <w:rsid w:val="00E96627"/>
    <w:rsid w:val="00E9664C"/>
    <w:rsid w:val="00E96758"/>
    <w:rsid w:val="00E96831"/>
    <w:rsid w:val="00E96AC3"/>
    <w:rsid w:val="00E96C1B"/>
    <w:rsid w:val="00E97023"/>
    <w:rsid w:val="00E97101"/>
    <w:rsid w:val="00E97189"/>
    <w:rsid w:val="00E97793"/>
    <w:rsid w:val="00E977C0"/>
    <w:rsid w:val="00E97996"/>
    <w:rsid w:val="00E97B4E"/>
    <w:rsid w:val="00E97BED"/>
    <w:rsid w:val="00E97D55"/>
    <w:rsid w:val="00E97D81"/>
    <w:rsid w:val="00EA00EE"/>
    <w:rsid w:val="00EA037B"/>
    <w:rsid w:val="00EA045C"/>
    <w:rsid w:val="00EA0484"/>
    <w:rsid w:val="00EA067D"/>
    <w:rsid w:val="00EA06BB"/>
    <w:rsid w:val="00EA08B5"/>
    <w:rsid w:val="00EA098E"/>
    <w:rsid w:val="00EA0A8D"/>
    <w:rsid w:val="00EA0B0A"/>
    <w:rsid w:val="00EA0BE3"/>
    <w:rsid w:val="00EA0CC3"/>
    <w:rsid w:val="00EA0D36"/>
    <w:rsid w:val="00EA0DCA"/>
    <w:rsid w:val="00EA0F29"/>
    <w:rsid w:val="00EA0F68"/>
    <w:rsid w:val="00EA1979"/>
    <w:rsid w:val="00EA19E0"/>
    <w:rsid w:val="00EA1F20"/>
    <w:rsid w:val="00EA206A"/>
    <w:rsid w:val="00EA258D"/>
    <w:rsid w:val="00EA2A37"/>
    <w:rsid w:val="00EA2BCD"/>
    <w:rsid w:val="00EA2BE7"/>
    <w:rsid w:val="00EA2E34"/>
    <w:rsid w:val="00EA3013"/>
    <w:rsid w:val="00EA30E3"/>
    <w:rsid w:val="00EA31F3"/>
    <w:rsid w:val="00EA32D4"/>
    <w:rsid w:val="00EA3686"/>
    <w:rsid w:val="00EA38FA"/>
    <w:rsid w:val="00EA4394"/>
    <w:rsid w:val="00EA44EF"/>
    <w:rsid w:val="00EA49E2"/>
    <w:rsid w:val="00EA4B82"/>
    <w:rsid w:val="00EA4BEF"/>
    <w:rsid w:val="00EA4DA5"/>
    <w:rsid w:val="00EA4DAB"/>
    <w:rsid w:val="00EA5179"/>
    <w:rsid w:val="00EA57E4"/>
    <w:rsid w:val="00EA58B0"/>
    <w:rsid w:val="00EA6025"/>
    <w:rsid w:val="00EA6033"/>
    <w:rsid w:val="00EA61B1"/>
    <w:rsid w:val="00EA6266"/>
    <w:rsid w:val="00EA6420"/>
    <w:rsid w:val="00EA66F3"/>
    <w:rsid w:val="00EA67BD"/>
    <w:rsid w:val="00EA6843"/>
    <w:rsid w:val="00EA697A"/>
    <w:rsid w:val="00EA6E26"/>
    <w:rsid w:val="00EA7008"/>
    <w:rsid w:val="00EA7034"/>
    <w:rsid w:val="00EA71B4"/>
    <w:rsid w:val="00EA7250"/>
    <w:rsid w:val="00EA73D5"/>
    <w:rsid w:val="00EA7432"/>
    <w:rsid w:val="00EA74B9"/>
    <w:rsid w:val="00EA7939"/>
    <w:rsid w:val="00EA79A1"/>
    <w:rsid w:val="00EA7EDB"/>
    <w:rsid w:val="00EA7EEA"/>
    <w:rsid w:val="00EA7F1C"/>
    <w:rsid w:val="00EB00BD"/>
    <w:rsid w:val="00EB0226"/>
    <w:rsid w:val="00EB0538"/>
    <w:rsid w:val="00EB0969"/>
    <w:rsid w:val="00EB0D38"/>
    <w:rsid w:val="00EB0F26"/>
    <w:rsid w:val="00EB1203"/>
    <w:rsid w:val="00EB1798"/>
    <w:rsid w:val="00EB17BD"/>
    <w:rsid w:val="00EB1BEB"/>
    <w:rsid w:val="00EB1CDD"/>
    <w:rsid w:val="00EB1CE4"/>
    <w:rsid w:val="00EB1CF3"/>
    <w:rsid w:val="00EB1D84"/>
    <w:rsid w:val="00EB1EA3"/>
    <w:rsid w:val="00EB1FF0"/>
    <w:rsid w:val="00EB21B1"/>
    <w:rsid w:val="00EB239B"/>
    <w:rsid w:val="00EB23B3"/>
    <w:rsid w:val="00EB27C6"/>
    <w:rsid w:val="00EB2890"/>
    <w:rsid w:val="00EB2A49"/>
    <w:rsid w:val="00EB2AA1"/>
    <w:rsid w:val="00EB2CD9"/>
    <w:rsid w:val="00EB2EA6"/>
    <w:rsid w:val="00EB323D"/>
    <w:rsid w:val="00EB32AB"/>
    <w:rsid w:val="00EB32DA"/>
    <w:rsid w:val="00EB3368"/>
    <w:rsid w:val="00EB34B2"/>
    <w:rsid w:val="00EB38C3"/>
    <w:rsid w:val="00EB3D74"/>
    <w:rsid w:val="00EB3E26"/>
    <w:rsid w:val="00EB40AC"/>
    <w:rsid w:val="00EB415A"/>
    <w:rsid w:val="00EB43A3"/>
    <w:rsid w:val="00EB441F"/>
    <w:rsid w:val="00EB4594"/>
    <w:rsid w:val="00EB4861"/>
    <w:rsid w:val="00EB488A"/>
    <w:rsid w:val="00EB4B66"/>
    <w:rsid w:val="00EB4E6B"/>
    <w:rsid w:val="00EB5410"/>
    <w:rsid w:val="00EB5711"/>
    <w:rsid w:val="00EB5997"/>
    <w:rsid w:val="00EB5A44"/>
    <w:rsid w:val="00EB5A45"/>
    <w:rsid w:val="00EB623A"/>
    <w:rsid w:val="00EB63DB"/>
    <w:rsid w:val="00EB6484"/>
    <w:rsid w:val="00EB6878"/>
    <w:rsid w:val="00EB6C48"/>
    <w:rsid w:val="00EB6D8D"/>
    <w:rsid w:val="00EB7329"/>
    <w:rsid w:val="00EB7482"/>
    <w:rsid w:val="00EB7506"/>
    <w:rsid w:val="00EB7940"/>
    <w:rsid w:val="00EB7A18"/>
    <w:rsid w:val="00EB7B56"/>
    <w:rsid w:val="00EB7B6B"/>
    <w:rsid w:val="00EB7CC8"/>
    <w:rsid w:val="00EC0158"/>
    <w:rsid w:val="00EC01CB"/>
    <w:rsid w:val="00EC065C"/>
    <w:rsid w:val="00EC08A0"/>
    <w:rsid w:val="00EC0AF6"/>
    <w:rsid w:val="00EC0BC1"/>
    <w:rsid w:val="00EC0BE9"/>
    <w:rsid w:val="00EC0F9A"/>
    <w:rsid w:val="00EC10F5"/>
    <w:rsid w:val="00EC157A"/>
    <w:rsid w:val="00EC16E0"/>
    <w:rsid w:val="00EC1774"/>
    <w:rsid w:val="00EC17B9"/>
    <w:rsid w:val="00EC18C0"/>
    <w:rsid w:val="00EC1905"/>
    <w:rsid w:val="00EC1986"/>
    <w:rsid w:val="00EC19E6"/>
    <w:rsid w:val="00EC1EB3"/>
    <w:rsid w:val="00EC1FF2"/>
    <w:rsid w:val="00EC2031"/>
    <w:rsid w:val="00EC2247"/>
    <w:rsid w:val="00EC24BA"/>
    <w:rsid w:val="00EC298C"/>
    <w:rsid w:val="00EC29CA"/>
    <w:rsid w:val="00EC2ABF"/>
    <w:rsid w:val="00EC2D18"/>
    <w:rsid w:val="00EC3002"/>
    <w:rsid w:val="00EC32A6"/>
    <w:rsid w:val="00EC3716"/>
    <w:rsid w:val="00EC3993"/>
    <w:rsid w:val="00EC3B6C"/>
    <w:rsid w:val="00EC3CCF"/>
    <w:rsid w:val="00EC3DDF"/>
    <w:rsid w:val="00EC439F"/>
    <w:rsid w:val="00EC444F"/>
    <w:rsid w:val="00EC47C8"/>
    <w:rsid w:val="00EC4A3C"/>
    <w:rsid w:val="00EC4EEA"/>
    <w:rsid w:val="00EC516C"/>
    <w:rsid w:val="00EC54F7"/>
    <w:rsid w:val="00EC550F"/>
    <w:rsid w:val="00EC5531"/>
    <w:rsid w:val="00EC55FA"/>
    <w:rsid w:val="00EC55FD"/>
    <w:rsid w:val="00EC597E"/>
    <w:rsid w:val="00EC5ACC"/>
    <w:rsid w:val="00EC5D44"/>
    <w:rsid w:val="00EC5E53"/>
    <w:rsid w:val="00EC5E97"/>
    <w:rsid w:val="00EC5F6A"/>
    <w:rsid w:val="00EC5FBE"/>
    <w:rsid w:val="00EC6368"/>
    <w:rsid w:val="00EC6470"/>
    <w:rsid w:val="00EC66BD"/>
    <w:rsid w:val="00EC679E"/>
    <w:rsid w:val="00EC6A94"/>
    <w:rsid w:val="00EC6C64"/>
    <w:rsid w:val="00EC6DCE"/>
    <w:rsid w:val="00EC6E71"/>
    <w:rsid w:val="00EC7080"/>
    <w:rsid w:val="00EC70EB"/>
    <w:rsid w:val="00EC7104"/>
    <w:rsid w:val="00EC7875"/>
    <w:rsid w:val="00EC7AE5"/>
    <w:rsid w:val="00EC7B5F"/>
    <w:rsid w:val="00EC7BB4"/>
    <w:rsid w:val="00EC7D60"/>
    <w:rsid w:val="00ED021F"/>
    <w:rsid w:val="00ED084B"/>
    <w:rsid w:val="00ED0A94"/>
    <w:rsid w:val="00ED0B4E"/>
    <w:rsid w:val="00ED0C8B"/>
    <w:rsid w:val="00ED0DD7"/>
    <w:rsid w:val="00ED0E07"/>
    <w:rsid w:val="00ED0E4E"/>
    <w:rsid w:val="00ED11EF"/>
    <w:rsid w:val="00ED1209"/>
    <w:rsid w:val="00ED1480"/>
    <w:rsid w:val="00ED157C"/>
    <w:rsid w:val="00ED1630"/>
    <w:rsid w:val="00ED1B13"/>
    <w:rsid w:val="00ED1B49"/>
    <w:rsid w:val="00ED1C03"/>
    <w:rsid w:val="00ED1D2F"/>
    <w:rsid w:val="00ED1F68"/>
    <w:rsid w:val="00ED201F"/>
    <w:rsid w:val="00ED222D"/>
    <w:rsid w:val="00ED28C2"/>
    <w:rsid w:val="00ED2C72"/>
    <w:rsid w:val="00ED2C8E"/>
    <w:rsid w:val="00ED2DE0"/>
    <w:rsid w:val="00ED2E88"/>
    <w:rsid w:val="00ED3010"/>
    <w:rsid w:val="00ED3373"/>
    <w:rsid w:val="00ED3A40"/>
    <w:rsid w:val="00ED3A44"/>
    <w:rsid w:val="00ED451F"/>
    <w:rsid w:val="00ED45CC"/>
    <w:rsid w:val="00ED492C"/>
    <w:rsid w:val="00ED4AEF"/>
    <w:rsid w:val="00ED4AF0"/>
    <w:rsid w:val="00ED4BA5"/>
    <w:rsid w:val="00ED4E0B"/>
    <w:rsid w:val="00ED4E16"/>
    <w:rsid w:val="00ED5230"/>
    <w:rsid w:val="00ED523B"/>
    <w:rsid w:val="00ED532F"/>
    <w:rsid w:val="00ED552E"/>
    <w:rsid w:val="00ED5632"/>
    <w:rsid w:val="00ED5864"/>
    <w:rsid w:val="00ED5A40"/>
    <w:rsid w:val="00ED5C0C"/>
    <w:rsid w:val="00ED5D0C"/>
    <w:rsid w:val="00ED5D1C"/>
    <w:rsid w:val="00ED5ECF"/>
    <w:rsid w:val="00ED619F"/>
    <w:rsid w:val="00ED635A"/>
    <w:rsid w:val="00ED6920"/>
    <w:rsid w:val="00ED69B8"/>
    <w:rsid w:val="00ED6B49"/>
    <w:rsid w:val="00ED6EEF"/>
    <w:rsid w:val="00ED6F9E"/>
    <w:rsid w:val="00ED701C"/>
    <w:rsid w:val="00ED7076"/>
    <w:rsid w:val="00ED753B"/>
    <w:rsid w:val="00ED75E3"/>
    <w:rsid w:val="00ED7620"/>
    <w:rsid w:val="00ED78BB"/>
    <w:rsid w:val="00ED796D"/>
    <w:rsid w:val="00ED7EE6"/>
    <w:rsid w:val="00ED7FE5"/>
    <w:rsid w:val="00EE001A"/>
    <w:rsid w:val="00EE00E6"/>
    <w:rsid w:val="00EE0179"/>
    <w:rsid w:val="00EE03B9"/>
    <w:rsid w:val="00EE0414"/>
    <w:rsid w:val="00EE07B5"/>
    <w:rsid w:val="00EE07FC"/>
    <w:rsid w:val="00EE08BF"/>
    <w:rsid w:val="00EE08DF"/>
    <w:rsid w:val="00EE0EC6"/>
    <w:rsid w:val="00EE0ECE"/>
    <w:rsid w:val="00EE0F52"/>
    <w:rsid w:val="00EE0FFF"/>
    <w:rsid w:val="00EE1000"/>
    <w:rsid w:val="00EE102A"/>
    <w:rsid w:val="00EE103D"/>
    <w:rsid w:val="00EE1513"/>
    <w:rsid w:val="00EE16A3"/>
    <w:rsid w:val="00EE1976"/>
    <w:rsid w:val="00EE19FE"/>
    <w:rsid w:val="00EE1A05"/>
    <w:rsid w:val="00EE1A0C"/>
    <w:rsid w:val="00EE1BD7"/>
    <w:rsid w:val="00EE2039"/>
    <w:rsid w:val="00EE20D2"/>
    <w:rsid w:val="00EE2310"/>
    <w:rsid w:val="00EE24B9"/>
    <w:rsid w:val="00EE271B"/>
    <w:rsid w:val="00EE2A5E"/>
    <w:rsid w:val="00EE2B50"/>
    <w:rsid w:val="00EE2E3A"/>
    <w:rsid w:val="00EE2F90"/>
    <w:rsid w:val="00EE3073"/>
    <w:rsid w:val="00EE30CB"/>
    <w:rsid w:val="00EE3B3C"/>
    <w:rsid w:val="00EE3D24"/>
    <w:rsid w:val="00EE3D67"/>
    <w:rsid w:val="00EE3D97"/>
    <w:rsid w:val="00EE3F06"/>
    <w:rsid w:val="00EE3F74"/>
    <w:rsid w:val="00EE3F95"/>
    <w:rsid w:val="00EE3FB2"/>
    <w:rsid w:val="00EE4153"/>
    <w:rsid w:val="00EE4344"/>
    <w:rsid w:val="00EE4392"/>
    <w:rsid w:val="00EE43B0"/>
    <w:rsid w:val="00EE4815"/>
    <w:rsid w:val="00EE4818"/>
    <w:rsid w:val="00EE4E8A"/>
    <w:rsid w:val="00EE4F13"/>
    <w:rsid w:val="00EE5028"/>
    <w:rsid w:val="00EE508B"/>
    <w:rsid w:val="00EE50C5"/>
    <w:rsid w:val="00EE50EB"/>
    <w:rsid w:val="00EE50FE"/>
    <w:rsid w:val="00EE5185"/>
    <w:rsid w:val="00EE52F4"/>
    <w:rsid w:val="00EE578B"/>
    <w:rsid w:val="00EE5D14"/>
    <w:rsid w:val="00EE5E24"/>
    <w:rsid w:val="00EE5F04"/>
    <w:rsid w:val="00EE68E7"/>
    <w:rsid w:val="00EE695B"/>
    <w:rsid w:val="00EE6A7A"/>
    <w:rsid w:val="00EE6B36"/>
    <w:rsid w:val="00EE7591"/>
    <w:rsid w:val="00EE76A7"/>
    <w:rsid w:val="00EE77EB"/>
    <w:rsid w:val="00EE792A"/>
    <w:rsid w:val="00EE79CB"/>
    <w:rsid w:val="00EF00E7"/>
    <w:rsid w:val="00EF04E2"/>
    <w:rsid w:val="00EF06FE"/>
    <w:rsid w:val="00EF0748"/>
    <w:rsid w:val="00EF0BD6"/>
    <w:rsid w:val="00EF0BED"/>
    <w:rsid w:val="00EF0C4D"/>
    <w:rsid w:val="00EF0D2E"/>
    <w:rsid w:val="00EF0E24"/>
    <w:rsid w:val="00EF125F"/>
    <w:rsid w:val="00EF1E10"/>
    <w:rsid w:val="00EF1E40"/>
    <w:rsid w:val="00EF1F3E"/>
    <w:rsid w:val="00EF2168"/>
    <w:rsid w:val="00EF24EF"/>
    <w:rsid w:val="00EF2624"/>
    <w:rsid w:val="00EF2898"/>
    <w:rsid w:val="00EF297E"/>
    <w:rsid w:val="00EF2C24"/>
    <w:rsid w:val="00EF2F36"/>
    <w:rsid w:val="00EF2FCD"/>
    <w:rsid w:val="00EF30C7"/>
    <w:rsid w:val="00EF314C"/>
    <w:rsid w:val="00EF3267"/>
    <w:rsid w:val="00EF35B1"/>
    <w:rsid w:val="00EF3785"/>
    <w:rsid w:val="00EF38E1"/>
    <w:rsid w:val="00EF3925"/>
    <w:rsid w:val="00EF39E0"/>
    <w:rsid w:val="00EF3B1E"/>
    <w:rsid w:val="00EF40A1"/>
    <w:rsid w:val="00EF41DE"/>
    <w:rsid w:val="00EF4294"/>
    <w:rsid w:val="00EF44DC"/>
    <w:rsid w:val="00EF47CF"/>
    <w:rsid w:val="00EF497E"/>
    <w:rsid w:val="00EF49B7"/>
    <w:rsid w:val="00EF4D8A"/>
    <w:rsid w:val="00EF4E9C"/>
    <w:rsid w:val="00EF4F73"/>
    <w:rsid w:val="00EF4FBF"/>
    <w:rsid w:val="00EF5129"/>
    <w:rsid w:val="00EF5136"/>
    <w:rsid w:val="00EF516D"/>
    <w:rsid w:val="00EF5221"/>
    <w:rsid w:val="00EF55AF"/>
    <w:rsid w:val="00EF55DD"/>
    <w:rsid w:val="00EF568D"/>
    <w:rsid w:val="00EF5788"/>
    <w:rsid w:val="00EF57F1"/>
    <w:rsid w:val="00EF58A7"/>
    <w:rsid w:val="00EF597D"/>
    <w:rsid w:val="00EF5B64"/>
    <w:rsid w:val="00EF5D5D"/>
    <w:rsid w:val="00EF5D67"/>
    <w:rsid w:val="00EF62C7"/>
    <w:rsid w:val="00EF62D7"/>
    <w:rsid w:val="00EF62D9"/>
    <w:rsid w:val="00EF6355"/>
    <w:rsid w:val="00EF650D"/>
    <w:rsid w:val="00EF6594"/>
    <w:rsid w:val="00EF6649"/>
    <w:rsid w:val="00EF682E"/>
    <w:rsid w:val="00EF68B7"/>
    <w:rsid w:val="00EF6C5C"/>
    <w:rsid w:val="00EF6C95"/>
    <w:rsid w:val="00EF6E18"/>
    <w:rsid w:val="00EF6EE5"/>
    <w:rsid w:val="00EF72D1"/>
    <w:rsid w:val="00EF7394"/>
    <w:rsid w:val="00EF73AD"/>
    <w:rsid w:val="00EF73F9"/>
    <w:rsid w:val="00EF7504"/>
    <w:rsid w:val="00EF7711"/>
    <w:rsid w:val="00EF77E0"/>
    <w:rsid w:val="00EF7A3E"/>
    <w:rsid w:val="00EF7A8D"/>
    <w:rsid w:val="00EF7C20"/>
    <w:rsid w:val="00EF7DCE"/>
    <w:rsid w:val="00EF7E25"/>
    <w:rsid w:val="00EF7F53"/>
    <w:rsid w:val="00F001F1"/>
    <w:rsid w:val="00F00387"/>
    <w:rsid w:val="00F0049C"/>
    <w:rsid w:val="00F00922"/>
    <w:rsid w:val="00F009CF"/>
    <w:rsid w:val="00F00A1C"/>
    <w:rsid w:val="00F00A91"/>
    <w:rsid w:val="00F00CD3"/>
    <w:rsid w:val="00F00D58"/>
    <w:rsid w:val="00F00E35"/>
    <w:rsid w:val="00F011BA"/>
    <w:rsid w:val="00F013E8"/>
    <w:rsid w:val="00F01C21"/>
    <w:rsid w:val="00F01CE5"/>
    <w:rsid w:val="00F01F07"/>
    <w:rsid w:val="00F025CC"/>
    <w:rsid w:val="00F02799"/>
    <w:rsid w:val="00F02CB0"/>
    <w:rsid w:val="00F02E20"/>
    <w:rsid w:val="00F02EA7"/>
    <w:rsid w:val="00F02F41"/>
    <w:rsid w:val="00F02FD8"/>
    <w:rsid w:val="00F03145"/>
    <w:rsid w:val="00F0373C"/>
    <w:rsid w:val="00F038AC"/>
    <w:rsid w:val="00F03B9A"/>
    <w:rsid w:val="00F03D0C"/>
    <w:rsid w:val="00F03DA5"/>
    <w:rsid w:val="00F040B7"/>
    <w:rsid w:val="00F042E4"/>
    <w:rsid w:val="00F04389"/>
    <w:rsid w:val="00F044C3"/>
    <w:rsid w:val="00F04513"/>
    <w:rsid w:val="00F045C0"/>
    <w:rsid w:val="00F045D9"/>
    <w:rsid w:val="00F046BB"/>
    <w:rsid w:val="00F048F7"/>
    <w:rsid w:val="00F04DB5"/>
    <w:rsid w:val="00F04E7E"/>
    <w:rsid w:val="00F04F1F"/>
    <w:rsid w:val="00F04F78"/>
    <w:rsid w:val="00F04FD8"/>
    <w:rsid w:val="00F051EA"/>
    <w:rsid w:val="00F05262"/>
    <w:rsid w:val="00F0552D"/>
    <w:rsid w:val="00F05753"/>
    <w:rsid w:val="00F058F9"/>
    <w:rsid w:val="00F059D4"/>
    <w:rsid w:val="00F05A9E"/>
    <w:rsid w:val="00F05BFC"/>
    <w:rsid w:val="00F0604E"/>
    <w:rsid w:val="00F060C6"/>
    <w:rsid w:val="00F06255"/>
    <w:rsid w:val="00F0649F"/>
    <w:rsid w:val="00F066FE"/>
    <w:rsid w:val="00F06819"/>
    <w:rsid w:val="00F06B71"/>
    <w:rsid w:val="00F06DBC"/>
    <w:rsid w:val="00F070D7"/>
    <w:rsid w:val="00F07353"/>
    <w:rsid w:val="00F073A7"/>
    <w:rsid w:val="00F0743D"/>
    <w:rsid w:val="00F07579"/>
    <w:rsid w:val="00F078F0"/>
    <w:rsid w:val="00F079BF"/>
    <w:rsid w:val="00F07E35"/>
    <w:rsid w:val="00F1055F"/>
    <w:rsid w:val="00F108C3"/>
    <w:rsid w:val="00F10A02"/>
    <w:rsid w:val="00F10A82"/>
    <w:rsid w:val="00F10ACF"/>
    <w:rsid w:val="00F10C05"/>
    <w:rsid w:val="00F10C14"/>
    <w:rsid w:val="00F10EFF"/>
    <w:rsid w:val="00F10F03"/>
    <w:rsid w:val="00F10F95"/>
    <w:rsid w:val="00F11232"/>
    <w:rsid w:val="00F1124D"/>
    <w:rsid w:val="00F1136E"/>
    <w:rsid w:val="00F11853"/>
    <w:rsid w:val="00F119F0"/>
    <w:rsid w:val="00F11F6F"/>
    <w:rsid w:val="00F1227A"/>
    <w:rsid w:val="00F1246B"/>
    <w:rsid w:val="00F1253F"/>
    <w:rsid w:val="00F1283E"/>
    <w:rsid w:val="00F128F1"/>
    <w:rsid w:val="00F12949"/>
    <w:rsid w:val="00F12A42"/>
    <w:rsid w:val="00F12D7B"/>
    <w:rsid w:val="00F12E3F"/>
    <w:rsid w:val="00F12F92"/>
    <w:rsid w:val="00F1309A"/>
    <w:rsid w:val="00F130E9"/>
    <w:rsid w:val="00F133A3"/>
    <w:rsid w:val="00F134A7"/>
    <w:rsid w:val="00F138A3"/>
    <w:rsid w:val="00F13A45"/>
    <w:rsid w:val="00F13C96"/>
    <w:rsid w:val="00F13EBE"/>
    <w:rsid w:val="00F14359"/>
    <w:rsid w:val="00F143DD"/>
    <w:rsid w:val="00F14581"/>
    <w:rsid w:val="00F14613"/>
    <w:rsid w:val="00F1463E"/>
    <w:rsid w:val="00F14EE1"/>
    <w:rsid w:val="00F15436"/>
    <w:rsid w:val="00F15562"/>
    <w:rsid w:val="00F1561F"/>
    <w:rsid w:val="00F156DA"/>
    <w:rsid w:val="00F15DBA"/>
    <w:rsid w:val="00F160D9"/>
    <w:rsid w:val="00F16274"/>
    <w:rsid w:val="00F16AAD"/>
    <w:rsid w:val="00F16D0F"/>
    <w:rsid w:val="00F16D87"/>
    <w:rsid w:val="00F170C6"/>
    <w:rsid w:val="00F17B82"/>
    <w:rsid w:val="00F17B9A"/>
    <w:rsid w:val="00F17C0A"/>
    <w:rsid w:val="00F17F6C"/>
    <w:rsid w:val="00F20012"/>
    <w:rsid w:val="00F201A1"/>
    <w:rsid w:val="00F20224"/>
    <w:rsid w:val="00F2031A"/>
    <w:rsid w:val="00F2046B"/>
    <w:rsid w:val="00F20480"/>
    <w:rsid w:val="00F204A9"/>
    <w:rsid w:val="00F2081A"/>
    <w:rsid w:val="00F20907"/>
    <w:rsid w:val="00F20D01"/>
    <w:rsid w:val="00F20E3E"/>
    <w:rsid w:val="00F2103B"/>
    <w:rsid w:val="00F210A2"/>
    <w:rsid w:val="00F2114F"/>
    <w:rsid w:val="00F21175"/>
    <w:rsid w:val="00F2117D"/>
    <w:rsid w:val="00F2131E"/>
    <w:rsid w:val="00F218A2"/>
    <w:rsid w:val="00F21970"/>
    <w:rsid w:val="00F21A0E"/>
    <w:rsid w:val="00F21DD4"/>
    <w:rsid w:val="00F22022"/>
    <w:rsid w:val="00F22355"/>
    <w:rsid w:val="00F22506"/>
    <w:rsid w:val="00F22539"/>
    <w:rsid w:val="00F2256B"/>
    <w:rsid w:val="00F226C4"/>
    <w:rsid w:val="00F22761"/>
    <w:rsid w:val="00F227BF"/>
    <w:rsid w:val="00F22840"/>
    <w:rsid w:val="00F22FB0"/>
    <w:rsid w:val="00F230BF"/>
    <w:rsid w:val="00F23554"/>
    <w:rsid w:val="00F2387F"/>
    <w:rsid w:val="00F23BE5"/>
    <w:rsid w:val="00F23F39"/>
    <w:rsid w:val="00F2425D"/>
    <w:rsid w:val="00F243AB"/>
    <w:rsid w:val="00F2445F"/>
    <w:rsid w:val="00F24ACB"/>
    <w:rsid w:val="00F24DD6"/>
    <w:rsid w:val="00F24E00"/>
    <w:rsid w:val="00F24EA1"/>
    <w:rsid w:val="00F25172"/>
    <w:rsid w:val="00F2559F"/>
    <w:rsid w:val="00F257B1"/>
    <w:rsid w:val="00F25878"/>
    <w:rsid w:val="00F25BC6"/>
    <w:rsid w:val="00F25BDF"/>
    <w:rsid w:val="00F25C07"/>
    <w:rsid w:val="00F25D4B"/>
    <w:rsid w:val="00F25D6C"/>
    <w:rsid w:val="00F25F77"/>
    <w:rsid w:val="00F26348"/>
    <w:rsid w:val="00F2636D"/>
    <w:rsid w:val="00F26387"/>
    <w:rsid w:val="00F263D4"/>
    <w:rsid w:val="00F264A3"/>
    <w:rsid w:val="00F265CB"/>
    <w:rsid w:val="00F2669E"/>
    <w:rsid w:val="00F26708"/>
    <w:rsid w:val="00F269F6"/>
    <w:rsid w:val="00F26BA0"/>
    <w:rsid w:val="00F26BE0"/>
    <w:rsid w:val="00F2718F"/>
    <w:rsid w:val="00F27446"/>
    <w:rsid w:val="00F27587"/>
    <w:rsid w:val="00F27857"/>
    <w:rsid w:val="00F27C2A"/>
    <w:rsid w:val="00F27C84"/>
    <w:rsid w:val="00F30103"/>
    <w:rsid w:val="00F3012F"/>
    <w:rsid w:val="00F3036F"/>
    <w:rsid w:val="00F3048F"/>
    <w:rsid w:val="00F30691"/>
    <w:rsid w:val="00F307F8"/>
    <w:rsid w:val="00F3086A"/>
    <w:rsid w:val="00F309D1"/>
    <w:rsid w:val="00F30F8D"/>
    <w:rsid w:val="00F30FFD"/>
    <w:rsid w:val="00F311B0"/>
    <w:rsid w:val="00F311BD"/>
    <w:rsid w:val="00F314B3"/>
    <w:rsid w:val="00F315D1"/>
    <w:rsid w:val="00F31879"/>
    <w:rsid w:val="00F318A0"/>
    <w:rsid w:val="00F31CEE"/>
    <w:rsid w:val="00F31F63"/>
    <w:rsid w:val="00F320C1"/>
    <w:rsid w:val="00F32298"/>
    <w:rsid w:val="00F3235D"/>
    <w:rsid w:val="00F3261D"/>
    <w:rsid w:val="00F32745"/>
    <w:rsid w:val="00F327C8"/>
    <w:rsid w:val="00F3287A"/>
    <w:rsid w:val="00F328B0"/>
    <w:rsid w:val="00F32988"/>
    <w:rsid w:val="00F32A61"/>
    <w:rsid w:val="00F32B8A"/>
    <w:rsid w:val="00F32C81"/>
    <w:rsid w:val="00F32ECE"/>
    <w:rsid w:val="00F32F06"/>
    <w:rsid w:val="00F330FC"/>
    <w:rsid w:val="00F335A4"/>
    <w:rsid w:val="00F33689"/>
    <w:rsid w:val="00F33A6B"/>
    <w:rsid w:val="00F33F5A"/>
    <w:rsid w:val="00F341E2"/>
    <w:rsid w:val="00F342BD"/>
    <w:rsid w:val="00F342FB"/>
    <w:rsid w:val="00F345D5"/>
    <w:rsid w:val="00F349F8"/>
    <w:rsid w:val="00F34BBC"/>
    <w:rsid w:val="00F34C3A"/>
    <w:rsid w:val="00F34DD9"/>
    <w:rsid w:val="00F34E1C"/>
    <w:rsid w:val="00F34E57"/>
    <w:rsid w:val="00F34EDB"/>
    <w:rsid w:val="00F3506D"/>
    <w:rsid w:val="00F35081"/>
    <w:rsid w:val="00F3519D"/>
    <w:rsid w:val="00F352B9"/>
    <w:rsid w:val="00F35379"/>
    <w:rsid w:val="00F353C4"/>
    <w:rsid w:val="00F35477"/>
    <w:rsid w:val="00F354F4"/>
    <w:rsid w:val="00F3565E"/>
    <w:rsid w:val="00F35C7F"/>
    <w:rsid w:val="00F35CFC"/>
    <w:rsid w:val="00F35DF5"/>
    <w:rsid w:val="00F35E14"/>
    <w:rsid w:val="00F3609B"/>
    <w:rsid w:val="00F362B7"/>
    <w:rsid w:val="00F3644D"/>
    <w:rsid w:val="00F3647A"/>
    <w:rsid w:val="00F364B2"/>
    <w:rsid w:val="00F3654A"/>
    <w:rsid w:val="00F3658E"/>
    <w:rsid w:val="00F36AA0"/>
    <w:rsid w:val="00F36BC4"/>
    <w:rsid w:val="00F36E79"/>
    <w:rsid w:val="00F36F1B"/>
    <w:rsid w:val="00F37101"/>
    <w:rsid w:val="00F3736B"/>
    <w:rsid w:val="00F374C1"/>
    <w:rsid w:val="00F375BF"/>
    <w:rsid w:val="00F37800"/>
    <w:rsid w:val="00F37977"/>
    <w:rsid w:val="00F37FC6"/>
    <w:rsid w:val="00F401D9"/>
    <w:rsid w:val="00F40219"/>
    <w:rsid w:val="00F40231"/>
    <w:rsid w:val="00F402FC"/>
    <w:rsid w:val="00F4056A"/>
    <w:rsid w:val="00F40C4D"/>
    <w:rsid w:val="00F41115"/>
    <w:rsid w:val="00F41293"/>
    <w:rsid w:val="00F4134E"/>
    <w:rsid w:val="00F41450"/>
    <w:rsid w:val="00F414CB"/>
    <w:rsid w:val="00F416BF"/>
    <w:rsid w:val="00F41B02"/>
    <w:rsid w:val="00F41B16"/>
    <w:rsid w:val="00F41D97"/>
    <w:rsid w:val="00F41E51"/>
    <w:rsid w:val="00F41F4D"/>
    <w:rsid w:val="00F41FAD"/>
    <w:rsid w:val="00F421F8"/>
    <w:rsid w:val="00F42579"/>
    <w:rsid w:val="00F4276A"/>
    <w:rsid w:val="00F428C2"/>
    <w:rsid w:val="00F42C73"/>
    <w:rsid w:val="00F42EF5"/>
    <w:rsid w:val="00F43891"/>
    <w:rsid w:val="00F43947"/>
    <w:rsid w:val="00F439D5"/>
    <w:rsid w:val="00F43A1F"/>
    <w:rsid w:val="00F43A74"/>
    <w:rsid w:val="00F4404A"/>
    <w:rsid w:val="00F44203"/>
    <w:rsid w:val="00F44809"/>
    <w:rsid w:val="00F44A1E"/>
    <w:rsid w:val="00F44C4A"/>
    <w:rsid w:val="00F44D00"/>
    <w:rsid w:val="00F44D3A"/>
    <w:rsid w:val="00F44F8A"/>
    <w:rsid w:val="00F450C5"/>
    <w:rsid w:val="00F451A3"/>
    <w:rsid w:val="00F458FA"/>
    <w:rsid w:val="00F45914"/>
    <w:rsid w:val="00F45A7E"/>
    <w:rsid w:val="00F45B94"/>
    <w:rsid w:val="00F45D2F"/>
    <w:rsid w:val="00F45EA3"/>
    <w:rsid w:val="00F45FC3"/>
    <w:rsid w:val="00F46034"/>
    <w:rsid w:val="00F465F1"/>
    <w:rsid w:val="00F466C6"/>
    <w:rsid w:val="00F46A28"/>
    <w:rsid w:val="00F46D9C"/>
    <w:rsid w:val="00F46E99"/>
    <w:rsid w:val="00F4702D"/>
    <w:rsid w:val="00F4725C"/>
    <w:rsid w:val="00F47342"/>
    <w:rsid w:val="00F473DA"/>
    <w:rsid w:val="00F477C7"/>
    <w:rsid w:val="00F47902"/>
    <w:rsid w:val="00F47A40"/>
    <w:rsid w:val="00F47C34"/>
    <w:rsid w:val="00F47D72"/>
    <w:rsid w:val="00F47D82"/>
    <w:rsid w:val="00F500E5"/>
    <w:rsid w:val="00F5024D"/>
    <w:rsid w:val="00F502A7"/>
    <w:rsid w:val="00F502CA"/>
    <w:rsid w:val="00F50336"/>
    <w:rsid w:val="00F505AC"/>
    <w:rsid w:val="00F5062B"/>
    <w:rsid w:val="00F50721"/>
    <w:rsid w:val="00F50B6C"/>
    <w:rsid w:val="00F50BB9"/>
    <w:rsid w:val="00F50CDB"/>
    <w:rsid w:val="00F50E24"/>
    <w:rsid w:val="00F51351"/>
    <w:rsid w:val="00F51565"/>
    <w:rsid w:val="00F5158C"/>
    <w:rsid w:val="00F51619"/>
    <w:rsid w:val="00F51638"/>
    <w:rsid w:val="00F51788"/>
    <w:rsid w:val="00F51B71"/>
    <w:rsid w:val="00F51D0A"/>
    <w:rsid w:val="00F51DBF"/>
    <w:rsid w:val="00F52450"/>
    <w:rsid w:val="00F52768"/>
    <w:rsid w:val="00F52AB4"/>
    <w:rsid w:val="00F52ADF"/>
    <w:rsid w:val="00F52CE4"/>
    <w:rsid w:val="00F52D88"/>
    <w:rsid w:val="00F52DD1"/>
    <w:rsid w:val="00F52EDC"/>
    <w:rsid w:val="00F53219"/>
    <w:rsid w:val="00F534EA"/>
    <w:rsid w:val="00F535C8"/>
    <w:rsid w:val="00F535EE"/>
    <w:rsid w:val="00F5386B"/>
    <w:rsid w:val="00F53C5F"/>
    <w:rsid w:val="00F53DD1"/>
    <w:rsid w:val="00F53F2D"/>
    <w:rsid w:val="00F54295"/>
    <w:rsid w:val="00F542D2"/>
    <w:rsid w:val="00F544E1"/>
    <w:rsid w:val="00F547D2"/>
    <w:rsid w:val="00F54EBD"/>
    <w:rsid w:val="00F54F2A"/>
    <w:rsid w:val="00F54F45"/>
    <w:rsid w:val="00F54F66"/>
    <w:rsid w:val="00F55235"/>
    <w:rsid w:val="00F5525D"/>
    <w:rsid w:val="00F55269"/>
    <w:rsid w:val="00F554E0"/>
    <w:rsid w:val="00F5574E"/>
    <w:rsid w:val="00F55823"/>
    <w:rsid w:val="00F55A6D"/>
    <w:rsid w:val="00F55CF1"/>
    <w:rsid w:val="00F55E78"/>
    <w:rsid w:val="00F55F22"/>
    <w:rsid w:val="00F56127"/>
    <w:rsid w:val="00F5614E"/>
    <w:rsid w:val="00F561C8"/>
    <w:rsid w:val="00F56454"/>
    <w:rsid w:val="00F566A1"/>
    <w:rsid w:val="00F568C3"/>
    <w:rsid w:val="00F56A77"/>
    <w:rsid w:val="00F56AC8"/>
    <w:rsid w:val="00F56C4A"/>
    <w:rsid w:val="00F56DBC"/>
    <w:rsid w:val="00F56F23"/>
    <w:rsid w:val="00F573F3"/>
    <w:rsid w:val="00F575B9"/>
    <w:rsid w:val="00F57635"/>
    <w:rsid w:val="00F57A6E"/>
    <w:rsid w:val="00F57B1C"/>
    <w:rsid w:val="00F57CC6"/>
    <w:rsid w:val="00F57FF3"/>
    <w:rsid w:val="00F60023"/>
    <w:rsid w:val="00F60123"/>
    <w:rsid w:val="00F60166"/>
    <w:rsid w:val="00F60313"/>
    <w:rsid w:val="00F603DC"/>
    <w:rsid w:val="00F60483"/>
    <w:rsid w:val="00F605C9"/>
    <w:rsid w:val="00F606FF"/>
    <w:rsid w:val="00F60A1B"/>
    <w:rsid w:val="00F60A42"/>
    <w:rsid w:val="00F60A9F"/>
    <w:rsid w:val="00F60D86"/>
    <w:rsid w:val="00F60F69"/>
    <w:rsid w:val="00F6124E"/>
    <w:rsid w:val="00F613F5"/>
    <w:rsid w:val="00F6177B"/>
    <w:rsid w:val="00F61B2C"/>
    <w:rsid w:val="00F61BE9"/>
    <w:rsid w:val="00F61F3F"/>
    <w:rsid w:val="00F6203A"/>
    <w:rsid w:val="00F623AC"/>
    <w:rsid w:val="00F624FB"/>
    <w:rsid w:val="00F6267B"/>
    <w:rsid w:val="00F6284E"/>
    <w:rsid w:val="00F62B6D"/>
    <w:rsid w:val="00F62D3D"/>
    <w:rsid w:val="00F62E3A"/>
    <w:rsid w:val="00F62FAB"/>
    <w:rsid w:val="00F63124"/>
    <w:rsid w:val="00F63506"/>
    <w:rsid w:val="00F6371F"/>
    <w:rsid w:val="00F637F4"/>
    <w:rsid w:val="00F637FE"/>
    <w:rsid w:val="00F63B10"/>
    <w:rsid w:val="00F63B83"/>
    <w:rsid w:val="00F64312"/>
    <w:rsid w:val="00F64514"/>
    <w:rsid w:val="00F64533"/>
    <w:rsid w:val="00F64CEF"/>
    <w:rsid w:val="00F64DBA"/>
    <w:rsid w:val="00F64E92"/>
    <w:rsid w:val="00F650C0"/>
    <w:rsid w:val="00F65158"/>
    <w:rsid w:val="00F6599F"/>
    <w:rsid w:val="00F65A21"/>
    <w:rsid w:val="00F65D50"/>
    <w:rsid w:val="00F65DDB"/>
    <w:rsid w:val="00F6604F"/>
    <w:rsid w:val="00F6625A"/>
    <w:rsid w:val="00F6646C"/>
    <w:rsid w:val="00F66666"/>
    <w:rsid w:val="00F6691E"/>
    <w:rsid w:val="00F66BCA"/>
    <w:rsid w:val="00F66DA7"/>
    <w:rsid w:val="00F66F8B"/>
    <w:rsid w:val="00F673A4"/>
    <w:rsid w:val="00F673AA"/>
    <w:rsid w:val="00F674C5"/>
    <w:rsid w:val="00F6768F"/>
    <w:rsid w:val="00F677FC"/>
    <w:rsid w:val="00F67A4A"/>
    <w:rsid w:val="00F67EB3"/>
    <w:rsid w:val="00F70232"/>
    <w:rsid w:val="00F7059F"/>
    <w:rsid w:val="00F708FD"/>
    <w:rsid w:val="00F70923"/>
    <w:rsid w:val="00F709CB"/>
    <w:rsid w:val="00F70B46"/>
    <w:rsid w:val="00F70BAB"/>
    <w:rsid w:val="00F70D7B"/>
    <w:rsid w:val="00F70EA5"/>
    <w:rsid w:val="00F70F8A"/>
    <w:rsid w:val="00F71142"/>
    <w:rsid w:val="00F712A8"/>
    <w:rsid w:val="00F712E8"/>
    <w:rsid w:val="00F71439"/>
    <w:rsid w:val="00F715AD"/>
    <w:rsid w:val="00F71603"/>
    <w:rsid w:val="00F7198F"/>
    <w:rsid w:val="00F71A27"/>
    <w:rsid w:val="00F71AC8"/>
    <w:rsid w:val="00F71C9D"/>
    <w:rsid w:val="00F72113"/>
    <w:rsid w:val="00F722DB"/>
    <w:rsid w:val="00F72411"/>
    <w:rsid w:val="00F7249C"/>
    <w:rsid w:val="00F725FE"/>
    <w:rsid w:val="00F729CB"/>
    <w:rsid w:val="00F72AE7"/>
    <w:rsid w:val="00F72D0C"/>
    <w:rsid w:val="00F72DB1"/>
    <w:rsid w:val="00F7301A"/>
    <w:rsid w:val="00F73594"/>
    <w:rsid w:val="00F7364E"/>
    <w:rsid w:val="00F73E19"/>
    <w:rsid w:val="00F73E6D"/>
    <w:rsid w:val="00F73EC3"/>
    <w:rsid w:val="00F74365"/>
    <w:rsid w:val="00F745B8"/>
    <w:rsid w:val="00F74630"/>
    <w:rsid w:val="00F74BA2"/>
    <w:rsid w:val="00F75045"/>
    <w:rsid w:val="00F75192"/>
    <w:rsid w:val="00F7530E"/>
    <w:rsid w:val="00F75555"/>
    <w:rsid w:val="00F75AC2"/>
    <w:rsid w:val="00F75B3E"/>
    <w:rsid w:val="00F75C14"/>
    <w:rsid w:val="00F75E13"/>
    <w:rsid w:val="00F75E4C"/>
    <w:rsid w:val="00F75EA5"/>
    <w:rsid w:val="00F75F0B"/>
    <w:rsid w:val="00F7644C"/>
    <w:rsid w:val="00F76834"/>
    <w:rsid w:val="00F76A85"/>
    <w:rsid w:val="00F76B00"/>
    <w:rsid w:val="00F76DB6"/>
    <w:rsid w:val="00F7733D"/>
    <w:rsid w:val="00F77955"/>
    <w:rsid w:val="00F77B4E"/>
    <w:rsid w:val="00F77C41"/>
    <w:rsid w:val="00F77FF1"/>
    <w:rsid w:val="00F80470"/>
    <w:rsid w:val="00F80584"/>
    <w:rsid w:val="00F807C0"/>
    <w:rsid w:val="00F809E7"/>
    <w:rsid w:val="00F80DFB"/>
    <w:rsid w:val="00F80E72"/>
    <w:rsid w:val="00F81184"/>
    <w:rsid w:val="00F81393"/>
    <w:rsid w:val="00F8153D"/>
    <w:rsid w:val="00F81996"/>
    <w:rsid w:val="00F81A0F"/>
    <w:rsid w:val="00F81D03"/>
    <w:rsid w:val="00F81D53"/>
    <w:rsid w:val="00F81E43"/>
    <w:rsid w:val="00F82102"/>
    <w:rsid w:val="00F82107"/>
    <w:rsid w:val="00F8230C"/>
    <w:rsid w:val="00F82354"/>
    <w:rsid w:val="00F82420"/>
    <w:rsid w:val="00F82436"/>
    <w:rsid w:val="00F824FA"/>
    <w:rsid w:val="00F8294C"/>
    <w:rsid w:val="00F82A45"/>
    <w:rsid w:val="00F830A5"/>
    <w:rsid w:val="00F834E0"/>
    <w:rsid w:val="00F83535"/>
    <w:rsid w:val="00F83684"/>
    <w:rsid w:val="00F83B58"/>
    <w:rsid w:val="00F83DF3"/>
    <w:rsid w:val="00F83F34"/>
    <w:rsid w:val="00F83FCE"/>
    <w:rsid w:val="00F84135"/>
    <w:rsid w:val="00F8425C"/>
    <w:rsid w:val="00F843C2"/>
    <w:rsid w:val="00F84433"/>
    <w:rsid w:val="00F8471F"/>
    <w:rsid w:val="00F849A6"/>
    <w:rsid w:val="00F84D80"/>
    <w:rsid w:val="00F84E58"/>
    <w:rsid w:val="00F8535C"/>
    <w:rsid w:val="00F854E3"/>
    <w:rsid w:val="00F85550"/>
    <w:rsid w:val="00F855D2"/>
    <w:rsid w:val="00F85795"/>
    <w:rsid w:val="00F8588E"/>
    <w:rsid w:val="00F859AF"/>
    <w:rsid w:val="00F859D0"/>
    <w:rsid w:val="00F859F1"/>
    <w:rsid w:val="00F8610A"/>
    <w:rsid w:val="00F86141"/>
    <w:rsid w:val="00F86529"/>
    <w:rsid w:val="00F86820"/>
    <w:rsid w:val="00F868B5"/>
    <w:rsid w:val="00F86ABE"/>
    <w:rsid w:val="00F86AD9"/>
    <w:rsid w:val="00F86B14"/>
    <w:rsid w:val="00F86D55"/>
    <w:rsid w:val="00F86D93"/>
    <w:rsid w:val="00F86FBF"/>
    <w:rsid w:val="00F8723F"/>
    <w:rsid w:val="00F87253"/>
    <w:rsid w:val="00F87303"/>
    <w:rsid w:val="00F874AC"/>
    <w:rsid w:val="00F87741"/>
    <w:rsid w:val="00F87A0E"/>
    <w:rsid w:val="00F87BA1"/>
    <w:rsid w:val="00F87E0E"/>
    <w:rsid w:val="00F87EE5"/>
    <w:rsid w:val="00F90381"/>
    <w:rsid w:val="00F90389"/>
    <w:rsid w:val="00F903A5"/>
    <w:rsid w:val="00F906E5"/>
    <w:rsid w:val="00F9077B"/>
    <w:rsid w:val="00F90855"/>
    <w:rsid w:val="00F90B98"/>
    <w:rsid w:val="00F90D02"/>
    <w:rsid w:val="00F90EEC"/>
    <w:rsid w:val="00F9120A"/>
    <w:rsid w:val="00F91226"/>
    <w:rsid w:val="00F913C4"/>
    <w:rsid w:val="00F9142A"/>
    <w:rsid w:val="00F914BC"/>
    <w:rsid w:val="00F91564"/>
    <w:rsid w:val="00F9157E"/>
    <w:rsid w:val="00F91983"/>
    <w:rsid w:val="00F919A3"/>
    <w:rsid w:val="00F919EF"/>
    <w:rsid w:val="00F91A8F"/>
    <w:rsid w:val="00F91D01"/>
    <w:rsid w:val="00F91D15"/>
    <w:rsid w:val="00F91FFD"/>
    <w:rsid w:val="00F9203A"/>
    <w:rsid w:val="00F920F5"/>
    <w:rsid w:val="00F921C3"/>
    <w:rsid w:val="00F928B3"/>
    <w:rsid w:val="00F92C11"/>
    <w:rsid w:val="00F92D73"/>
    <w:rsid w:val="00F936F3"/>
    <w:rsid w:val="00F93E09"/>
    <w:rsid w:val="00F940EC"/>
    <w:rsid w:val="00F94236"/>
    <w:rsid w:val="00F942FB"/>
    <w:rsid w:val="00F945A0"/>
    <w:rsid w:val="00F9460F"/>
    <w:rsid w:val="00F946FC"/>
    <w:rsid w:val="00F94721"/>
    <w:rsid w:val="00F9474F"/>
    <w:rsid w:val="00F94888"/>
    <w:rsid w:val="00F9496B"/>
    <w:rsid w:val="00F94CDC"/>
    <w:rsid w:val="00F94EE0"/>
    <w:rsid w:val="00F94F34"/>
    <w:rsid w:val="00F9508F"/>
    <w:rsid w:val="00F95186"/>
    <w:rsid w:val="00F95404"/>
    <w:rsid w:val="00F95415"/>
    <w:rsid w:val="00F95446"/>
    <w:rsid w:val="00F95542"/>
    <w:rsid w:val="00F9590D"/>
    <w:rsid w:val="00F95C17"/>
    <w:rsid w:val="00F95C1D"/>
    <w:rsid w:val="00F95C6B"/>
    <w:rsid w:val="00F95DF1"/>
    <w:rsid w:val="00F95E00"/>
    <w:rsid w:val="00F9606A"/>
    <w:rsid w:val="00F9636B"/>
    <w:rsid w:val="00F963B8"/>
    <w:rsid w:val="00F964E7"/>
    <w:rsid w:val="00F9656A"/>
    <w:rsid w:val="00F9701A"/>
    <w:rsid w:val="00F9702F"/>
    <w:rsid w:val="00F97076"/>
    <w:rsid w:val="00F97303"/>
    <w:rsid w:val="00F97360"/>
    <w:rsid w:val="00F97545"/>
    <w:rsid w:val="00F97684"/>
    <w:rsid w:val="00F97951"/>
    <w:rsid w:val="00F9797D"/>
    <w:rsid w:val="00F97A0B"/>
    <w:rsid w:val="00F97C70"/>
    <w:rsid w:val="00F97DCB"/>
    <w:rsid w:val="00F97DFE"/>
    <w:rsid w:val="00F97E30"/>
    <w:rsid w:val="00F97EC5"/>
    <w:rsid w:val="00F97FC5"/>
    <w:rsid w:val="00FA0038"/>
    <w:rsid w:val="00FA0374"/>
    <w:rsid w:val="00FA0460"/>
    <w:rsid w:val="00FA072E"/>
    <w:rsid w:val="00FA07D5"/>
    <w:rsid w:val="00FA0B3E"/>
    <w:rsid w:val="00FA0BFC"/>
    <w:rsid w:val="00FA0EFF"/>
    <w:rsid w:val="00FA0F63"/>
    <w:rsid w:val="00FA155E"/>
    <w:rsid w:val="00FA1699"/>
    <w:rsid w:val="00FA1A47"/>
    <w:rsid w:val="00FA1CCD"/>
    <w:rsid w:val="00FA1E04"/>
    <w:rsid w:val="00FA2074"/>
    <w:rsid w:val="00FA25B6"/>
    <w:rsid w:val="00FA287D"/>
    <w:rsid w:val="00FA29D2"/>
    <w:rsid w:val="00FA2AA3"/>
    <w:rsid w:val="00FA2D27"/>
    <w:rsid w:val="00FA2EA8"/>
    <w:rsid w:val="00FA33AC"/>
    <w:rsid w:val="00FA370B"/>
    <w:rsid w:val="00FA3910"/>
    <w:rsid w:val="00FA3A53"/>
    <w:rsid w:val="00FA3C17"/>
    <w:rsid w:val="00FA3CB3"/>
    <w:rsid w:val="00FA4731"/>
    <w:rsid w:val="00FA489C"/>
    <w:rsid w:val="00FA4A09"/>
    <w:rsid w:val="00FA4B17"/>
    <w:rsid w:val="00FA4D4B"/>
    <w:rsid w:val="00FA4DFB"/>
    <w:rsid w:val="00FA54AD"/>
    <w:rsid w:val="00FA595D"/>
    <w:rsid w:val="00FA60D3"/>
    <w:rsid w:val="00FA61D8"/>
    <w:rsid w:val="00FA6452"/>
    <w:rsid w:val="00FA64C5"/>
    <w:rsid w:val="00FA6843"/>
    <w:rsid w:val="00FA6A99"/>
    <w:rsid w:val="00FA6B37"/>
    <w:rsid w:val="00FA6EE4"/>
    <w:rsid w:val="00FA7276"/>
    <w:rsid w:val="00FA75D9"/>
    <w:rsid w:val="00FA75F2"/>
    <w:rsid w:val="00FA77A9"/>
    <w:rsid w:val="00FA7EB2"/>
    <w:rsid w:val="00FA7EC4"/>
    <w:rsid w:val="00FB03D4"/>
    <w:rsid w:val="00FB08AE"/>
    <w:rsid w:val="00FB0933"/>
    <w:rsid w:val="00FB0A1A"/>
    <w:rsid w:val="00FB0AE8"/>
    <w:rsid w:val="00FB0C1F"/>
    <w:rsid w:val="00FB0F6B"/>
    <w:rsid w:val="00FB136A"/>
    <w:rsid w:val="00FB13B7"/>
    <w:rsid w:val="00FB1434"/>
    <w:rsid w:val="00FB174D"/>
    <w:rsid w:val="00FB1A2D"/>
    <w:rsid w:val="00FB1B88"/>
    <w:rsid w:val="00FB1F0E"/>
    <w:rsid w:val="00FB2105"/>
    <w:rsid w:val="00FB215E"/>
    <w:rsid w:val="00FB228E"/>
    <w:rsid w:val="00FB2370"/>
    <w:rsid w:val="00FB253A"/>
    <w:rsid w:val="00FB2713"/>
    <w:rsid w:val="00FB293F"/>
    <w:rsid w:val="00FB2A78"/>
    <w:rsid w:val="00FB2C3F"/>
    <w:rsid w:val="00FB34AA"/>
    <w:rsid w:val="00FB3755"/>
    <w:rsid w:val="00FB37F4"/>
    <w:rsid w:val="00FB3844"/>
    <w:rsid w:val="00FB3A1E"/>
    <w:rsid w:val="00FB3A88"/>
    <w:rsid w:val="00FB3B6D"/>
    <w:rsid w:val="00FB3B73"/>
    <w:rsid w:val="00FB3DFF"/>
    <w:rsid w:val="00FB3F62"/>
    <w:rsid w:val="00FB42C7"/>
    <w:rsid w:val="00FB468C"/>
    <w:rsid w:val="00FB47B3"/>
    <w:rsid w:val="00FB4A3F"/>
    <w:rsid w:val="00FB4D7F"/>
    <w:rsid w:val="00FB4E58"/>
    <w:rsid w:val="00FB4EE4"/>
    <w:rsid w:val="00FB4F38"/>
    <w:rsid w:val="00FB55F3"/>
    <w:rsid w:val="00FB5692"/>
    <w:rsid w:val="00FB57C3"/>
    <w:rsid w:val="00FB5F23"/>
    <w:rsid w:val="00FB625B"/>
    <w:rsid w:val="00FB6363"/>
    <w:rsid w:val="00FB6597"/>
    <w:rsid w:val="00FB6612"/>
    <w:rsid w:val="00FB685C"/>
    <w:rsid w:val="00FB691C"/>
    <w:rsid w:val="00FB6977"/>
    <w:rsid w:val="00FB6C10"/>
    <w:rsid w:val="00FB6E15"/>
    <w:rsid w:val="00FB6EC3"/>
    <w:rsid w:val="00FB7172"/>
    <w:rsid w:val="00FB7185"/>
    <w:rsid w:val="00FB7435"/>
    <w:rsid w:val="00FB76A9"/>
    <w:rsid w:val="00FB76AC"/>
    <w:rsid w:val="00FB78EB"/>
    <w:rsid w:val="00FB799E"/>
    <w:rsid w:val="00FB7D89"/>
    <w:rsid w:val="00FB7E55"/>
    <w:rsid w:val="00FC0034"/>
    <w:rsid w:val="00FC023A"/>
    <w:rsid w:val="00FC027D"/>
    <w:rsid w:val="00FC0288"/>
    <w:rsid w:val="00FC049A"/>
    <w:rsid w:val="00FC0553"/>
    <w:rsid w:val="00FC0595"/>
    <w:rsid w:val="00FC06A8"/>
    <w:rsid w:val="00FC06E3"/>
    <w:rsid w:val="00FC104D"/>
    <w:rsid w:val="00FC125B"/>
    <w:rsid w:val="00FC13F9"/>
    <w:rsid w:val="00FC1648"/>
    <w:rsid w:val="00FC16BE"/>
    <w:rsid w:val="00FC191E"/>
    <w:rsid w:val="00FC1A26"/>
    <w:rsid w:val="00FC1BC7"/>
    <w:rsid w:val="00FC2093"/>
    <w:rsid w:val="00FC2216"/>
    <w:rsid w:val="00FC2538"/>
    <w:rsid w:val="00FC263C"/>
    <w:rsid w:val="00FC27ED"/>
    <w:rsid w:val="00FC2AB1"/>
    <w:rsid w:val="00FC2BFA"/>
    <w:rsid w:val="00FC2D2D"/>
    <w:rsid w:val="00FC2DDE"/>
    <w:rsid w:val="00FC2F38"/>
    <w:rsid w:val="00FC3058"/>
    <w:rsid w:val="00FC39B8"/>
    <w:rsid w:val="00FC3A3D"/>
    <w:rsid w:val="00FC3A56"/>
    <w:rsid w:val="00FC3C43"/>
    <w:rsid w:val="00FC3E19"/>
    <w:rsid w:val="00FC3FCA"/>
    <w:rsid w:val="00FC4063"/>
    <w:rsid w:val="00FC4595"/>
    <w:rsid w:val="00FC46B8"/>
    <w:rsid w:val="00FC497E"/>
    <w:rsid w:val="00FC4FC1"/>
    <w:rsid w:val="00FC508F"/>
    <w:rsid w:val="00FC56E9"/>
    <w:rsid w:val="00FC5A27"/>
    <w:rsid w:val="00FC5A2F"/>
    <w:rsid w:val="00FC5C4E"/>
    <w:rsid w:val="00FC5C81"/>
    <w:rsid w:val="00FC5D66"/>
    <w:rsid w:val="00FC604F"/>
    <w:rsid w:val="00FC60F5"/>
    <w:rsid w:val="00FC6105"/>
    <w:rsid w:val="00FC6278"/>
    <w:rsid w:val="00FC6480"/>
    <w:rsid w:val="00FC64ED"/>
    <w:rsid w:val="00FC652B"/>
    <w:rsid w:val="00FC68F3"/>
    <w:rsid w:val="00FC6D1B"/>
    <w:rsid w:val="00FC6E7F"/>
    <w:rsid w:val="00FC75C8"/>
    <w:rsid w:val="00FC785E"/>
    <w:rsid w:val="00FC794D"/>
    <w:rsid w:val="00FC7A24"/>
    <w:rsid w:val="00FC7ABA"/>
    <w:rsid w:val="00FC7B14"/>
    <w:rsid w:val="00FC7B76"/>
    <w:rsid w:val="00FC7E0E"/>
    <w:rsid w:val="00FC7E4F"/>
    <w:rsid w:val="00FD01C4"/>
    <w:rsid w:val="00FD062B"/>
    <w:rsid w:val="00FD0630"/>
    <w:rsid w:val="00FD08C5"/>
    <w:rsid w:val="00FD09CF"/>
    <w:rsid w:val="00FD0BD2"/>
    <w:rsid w:val="00FD0C86"/>
    <w:rsid w:val="00FD0D09"/>
    <w:rsid w:val="00FD0D87"/>
    <w:rsid w:val="00FD133A"/>
    <w:rsid w:val="00FD1862"/>
    <w:rsid w:val="00FD18DA"/>
    <w:rsid w:val="00FD1A26"/>
    <w:rsid w:val="00FD1AA9"/>
    <w:rsid w:val="00FD1AAF"/>
    <w:rsid w:val="00FD1AC8"/>
    <w:rsid w:val="00FD1DB9"/>
    <w:rsid w:val="00FD2259"/>
    <w:rsid w:val="00FD2410"/>
    <w:rsid w:val="00FD25A7"/>
    <w:rsid w:val="00FD29EA"/>
    <w:rsid w:val="00FD29FC"/>
    <w:rsid w:val="00FD2BE5"/>
    <w:rsid w:val="00FD2C64"/>
    <w:rsid w:val="00FD2E9A"/>
    <w:rsid w:val="00FD2F40"/>
    <w:rsid w:val="00FD3038"/>
    <w:rsid w:val="00FD3078"/>
    <w:rsid w:val="00FD3155"/>
    <w:rsid w:val="00FD343D"/>
    <w:rsid w:val="00FD3A8E"/>
    <w:rsid w:val="00FD3A9F"/>
    <w:rsid w:val="00FD40B6"/>
    <w:rsid w:val="00FD40F7"/>
    <w:rsid w:val="00FD41FA"/>
    <w:rsid w:val="00FD41FF"/>
    <w:rsid w:val="00FD429B"/>
    <w:rsid w:val="00FD4584"/>
    <w:rsid w:val="00FD45CE"/>
    <w:rsid w:val="00FD4625"/>
    <w:rsid w:val="00FD497A"/>
    <w:rsid w:val="00FD49A5"/>
    <w:rsid w:val="00FD4A3C"/>
    <w:rsid w:val="00FD4C82"/>
    <w:rsid w:val="00FD4D8E"/>
    <w:rsid w:val="00FD4DA4"/>
    <w:rsid w:val="00FD4DA7"/>
    <w:rsid w:val="00FD4F94"/>
    <w:rsid w:val="00FD525F"/>
    <w:rsid w:val="00FD5324"/>
    <w:rsid w:val="00FD543F"/>
    <w:rsid w:val="00FD5468"/>
    <w:rsid w:val="00FD5637"/>
    <w:rsid w:val="00FD57E9"/>
    <w:rsid w:val="00FD58E2"/>
    <w:rsid w:val="00FD5B9A"/>
    <w:rsid w:val="00FD5BC4"/>
    <w:rsid w:val="00FD5D03"/>
    <w:rsid w:val="00FD5EE5"/>
    <w:rsid w:val="00FD60F1"/>
    <w:rsid w:val="00FD60F2"/>
    <w:rsid w:val="00FD61FA"/>
    <w:rsid w:val="00FD63D3"/>
    <w:rsid w:val="00FD6456"/>
    <w:rsid w:val="00FD6721"/>
    <w:rsid w:val="00FD6DEA"/>
    <w:rsid w:val="00FD6E33"/>
    <w:rsid w:val="00FD6F52"/>
    <w:rsid w:val="00FD722B"/>
    <w:rsid w:val="00FD72BB"/>
    <w:rsid w:val="00FD7313"/>
    <w:rsid w:val="00FD74CC"/>
    <w:rsid w:val="00FD75A8"/>
    <w:rsid w:val="00FD7680"/>
    <w:rsid w:val="00FD7764"/>
    <w:rsid w:val="00FD7798"/>
    <w:rsid w:val="00FD792C"/>
    <w:rsid w:val="00FD7981"/>
    <w:rsid w:val="00FD79F3"/>
    <w:rsid w:val="00FD79F5"/>
    <w:rsid w:val="00FD7F47"/>
    <w:rsid w:val="00FE0157"/>
    <w:rsid w:val="00FE05AE"/>
    <w:rsid w:val="00FE06CD"/>
    <w:rsid w:val="00FE0B26"/>
    <w:rsid w:val="00FE0BE1"/>
    <w:rsid w:val="00FE0CAD"/>
    <w:rsid w:val="00FE0CFF"/>
    <w:rsid w:val="00FE0E8C"/>
    <w:rsid w:val="00FE1020"/>
    <w:rsid w:val="00FE10CA"/>
    <w:rsid w:val="00FE1487"/>
    <w:rsid w:val="00FE154D"/>
    <w:rsid w:val="00FE1717"/>
    <w:rsid w:val="00FE1766"/>
    <w:rsid w:val="00FE17C8"/>
    <w:rsid w:val="00FE1952"/>
    <w:rsid w:val="00FE1AC3"/>
    <w:rsid w:val="00FE1AD7"/>
    <w:rsid w:val="00FE1CD7"/>
    <w:rsid w:val="00FE1D75"/>
    <w:rsid w:val="00FE1FF0"/>
    <w:rsid w:val="00FE21AF"/>
    <w:rsid w:val="00FE236C"/>
    <w:rsid w:val="00FE23B0"/>
    <w:rsid w:val="00FE24FF"/>
    <w:rsid w:val="00FE2768"/>
    <w:rsid w:val="00FE2969"/>
    <w:rsid w:val="00FE2C4A"/>
    <w:rsid w:val="00FE2D99"/>
    <w:rsid w:val="00FE2DCD"/>
    <w:rsid w:val="00FE2DCF"/>
    <w:rsid w:val="00FE2E1D"/>
    <w:rsid w:val="00FE303C"/>
    <w:rsid w:val="00FE3174"/>
    <w:rsid w:val="00FE3680"/>
    <w:rsid w:val="00FE3695"/>
    <w:rsid w:val="00FE3D52"/>
    <w:rsid w:val="00FE3D58"/>
    <w:rsid w:val="00FE3E9C"/>
    <w:rsid w:val="00FE3F71"/>
    <w:rsid w:val="00FE40C7"/>
    <w:rsid w:val="00FE4227"/>
    <w:rsid w:val="00FE4289"/>
    <w:rsid w:val="00FE4359"/>
    <w:rsid w:val="00FE4420"/>
    <w:rsid w:val="00FE45A9"/>
    <w:rsid w:val="00FE4713"/>
    <w:rsid w:val="00FE4AC2"/>
    <w:rsid w:val="00FE4BA1"/>
    <w:rsid w:val="00FE5069"/>
    <w:rsid w:val="00FE51A8"/>
    <w:rsid w:val="00FE54BD"/>
    <w:rsid w:val="00FE5890"/>
    <w:rsid w:val="00FE5B06"/>
    <w:rsid w:val="00FE6103"/>
    <w:rsid w:val="00FE6307"/>
    <w:rsid w:val="00FE63FB"/>
    <w:rsid w:val="00FE6846"/>
    <w:rsid w:val="00FE69A9"/>
    <w:rsid w:val="00FE6BB3"/>
    <w:rsid w:val="00FE6CB5"/>
    <w:rsid w:val="00FE6CD6"/>
    <w:rsid w:val="00FE6D00"/>
    <w:rsid w:val="00FE6D67"/>
    <w:rsid w:val="00FE707F"/>
    <w:rsid w:val="00FE720E"/>
    <w:rsid w:val="00FE74F9"/>
    <w:rsid w:val="00FE7740"/>
    <w:rsid w:val="00FE7902"/>
    <w:rsid w:val="00FE7A29"/>
    <w:rsid w:val="00FE7F6E"/>
    <w:rsid w:val="00FF012B"/>
    <w:rsid w:val="00FF01CE"/>
    <w:rsid w:val="00FF051A"/>
    <w:rsid w:val="00FF06E1"/>
    <w:rsid w:val="00FF0805"/>
    <w:rsid w:val="00FF0E3E"/>
    <w:rsid w:val="00FF0F95"/>
    <w:rsid w:val="00FF1280"/>
    <w:rsid w:val="00FF12B7"/>
    <w:rsid w:val="00FF19B2"/>
    <w:rsid w:val="00FF1A67"/>
    <w:rsid w:val="00FF1ADF"/>
    <w:rsid w:val="00FF1BBC"/>
    <w:rsid w:val="00FF220D"/>
    <w:rsid w:val="00FF28B0"/>
    <w:rsid w:val="00FF2ABE"/>
    <w:rsid w:val="00FF3013"/>
    <w:rsid w:val="00FF303A"/>
    <w:rsid w:val="00FF30B6"/>
    <w:rsid w:val="00FF3192"/>
    <w:rsid w:val="00FF37EA"/>
    <w:rsid w:val="00FF38D4"/>
    <w:rsid w:val="00FF3A76"/>
    <w:rsid w:val="00FF3E8A"/>
    <w:rsid w:val="00FF428D"/>
    <w:rsid w:val="00FF455F"/>
    <w:rsid w:val="00FF4C54"/>
    <w:rsid w:val="00FF4DA5"/>
    <w:rsid w:val="00FF4EFA"/>
    <w:rsid w:val="00FF5175"/>
    <w:rsid w:val="00FF5752"/>
    <w:rsid w:val="00FF5891"/>
    <w:rsid w:val="00FF5D82"/>
    <w:rsid w:val="00FF5E9F"/>
    <w:rsid w:val="00FF5FB7"/>
    <w:rsid w:val="00FF6AE6"/>
    <w:rsid w:val="00FF6AFD"/>
    <w:rsid w:val="00FF6B87"/>
    <w:rsid w:val="00FF6F64"/>
    <w:rsid w:val="00FF6F6F"/>
    <w:rsid w:val="00FF7092"/>
    <w:rsid w:val="00FF726F"/>
    <w:rsid w:val="00FF7405"/>
    <w:rsid w:val="00FF74B1"/>
    <w:rsid w:val="00FF78D3"/>
    <w:rsid w:val="00FF791C"/>
    <w:rsid w:val="00FF7BCF"/>
    <w:rsid w:val="00FF7E7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53399A"/>
  <w15:docId w15:val="{C8DD5F9D-4AF9-40DB-B178-E84470501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3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17D"/>
    <w:pPr>
      <w:spacing w:after="0" w:line="240" w:lineRule="auto"/>
    </w:pPr>
    <w:rPr>
      <w:rFonts w:ascii="Times New Roman" w:hAnsi="Times New Roman" w:cs="Times New Roman"/>
      <w:sz w:val="24"/>
      <w:szCs w:val="24"/>
      <w:lang w:eastAsia="pt-BR"/>
    </w:rPr>
  </w:style>
  <w:style w:type="paragraph" w:styleId="Ttulo1">
    <w:name w:val="heading 1"/>
    <w:aliases w:val="«H1 Título»"/>
    <w:basedOn w:val="Normal"/>
    <w:next w:val="Normal"/>
    <w:link w:val="Ttulo1Char"/>
    <w:uiPriority w:val="99"/>
    <w:qFormat/>
    <w:rsid w:val="00831984"/>
    <w:pPr>
      <w:keepNext/>
      <w:spacing w:before="240" w:after="240"/>
      <w:outlineLvl w:val="0"/>
    </w:pPr>
    <w:rPr>
      <w:rFonts w:ascii="Arial" w:hAnsi="Arial" w:cs="Arial"/>
      <w:b/>
      <w:bCs/>
      <w:kern w:val="28"/>
      <w:sz w:val="28"/>
      <w:szCs w:val="28"/>
    </w:rPr>
  </w:style>
  <w:style w:type="paragraph" w:styleId="Ttulo2">
    <w:name w:val="heading 2"/>
    <w:aliases w:val="«H2 Subtítulo»"/>
    <w:basedOn w:val="Normal"/>
    <w:next w:val="Normal"/>
    <w:link w:val="Ttulo2Char"/>
    <w:uiPriority w:val="99"/>
    <w:qFormat/>
    <w:rsid w:val="00831984"/>
    <w:pPr>
      <w:keepNext/>
      <w:tabs>
        <w:tab w:val="right" w:pos="284"/>
        <w:tab w:val="left" w:pos="340"/>
      </w:tabs>
      <w:spacing w:before="240" w:after="240"/>
      <w:outlineLvl w:val="1"/>
    </w:pPr>
    <w:rPr>
      <w:b/>
      <w:bCs/>
      <w:sz w:val="22"/>
      <w:szCs w:val="22"/>
    </w:rPr>
  </w:style>
  <w:style w:type="paragraph" w:styleId="Ttulo3">
    <w:name w:val="heading 3"/>
    <w:aliases w:val="«H3 Intertítulos»"/>
    <w:basedOn w:val="Normal"/>
    <w:next w:val="Normal"/>
    <w:link w:val="Ttulo3Char"/>
    <w:uiPriority w:val="99"/>
    <w:qFormat/>
    <w:rsid w:val="00831984"/>
    <w:pPr>
      <w:keepNext/>
      <w:spacing w:before="120" w:after="240"/>
      <w:outlineLvl w:val="2"/>
    </w:pPr>
    <w:rPr>
      <w:rFonts w:ascii="Arial" w:hAnsi="Arial" w:cs="Arial"/>
    </w:rPr>
  </w:style>
  <w:style w:type="paragraph" w:styleId="Ttulo4">
    <w:name w:val="heading 4"/>
    <w:aliases w:val="«H4 Intertítulo»"/>
    <w:basedOn w:val="Normal"/>
    <w:next w:val="Normal"/>
    <w:link w:val="Ttulo4Char"/>
    <w:uiPriority w:val="99"/>
    <w:qFormat/>
    <w:rsid w:val="00831984"/>
    <w:pPr>
      <w:keepNext/>
      <w:tabs>
        <w:tab w:val="left" w:pos="567"/>
      </w:tabs>
      <w:spacing w:before="240" w:after="240"/>
      <w:outlineLvl w:val="3"/>
    </w:pPr>
    <w:rPr>
      <w:b/>
      <w:bCs/>
      <w:sz w:val="22"/>
      <w:szCs w:val="22"/>
    </w:rPr>
  </w:style>
  <w:style w:type="paragraph" w:styleId="Ttulo5">
    <w:name w:val="heading 5"/>
    <w:basedOn w:val="Normal"/>
    <w:next w:val="Normal"/>
    <w:link w:val="Ttulo5Char"/>
    <w:qFormat/>
    <w:rsid w:val="00831984"/>
    <w:pPr>
      <w:tabs>
        <w:tab w:val="num" w:pos="0"/>
      </w:tabs>
      <w:suppressAutoHyphens/>
      <w:spacing w:before="200" w:line="276" w:lineRule="auto"/>
      <w:ind w:left="1008" w:hanging="1008"/>
      <w:outlineLvl w:val="4"/>
    </w:pPr>
    <w:rPr>
      <w:rFonts w:ascii="Calibri" w:hAnsi="Calibri"/>
      <w:smallCaps/>
      <w:color w:val="943634"/>
      <w:spacing w:val="10"/>
      <w:sz w:val="22"/>
      <w:szCs w:val="26"/>
      <w:lang w:val="en-US" w:eastAsia="en-US"/>
    </w:rPr>
  </w:style>
  <w:style w:type="paragraph" w:styleId="Ttulo6">
    <w:name w:val="heading 6"/>
    <w:basedOn w:val="Normal"/>
    <w:next w:val="Normal"/>
    <w:link w:val="Ttulo6Char"/>
    <w:qFormat/>
    <w:rsid w:val="00831984"/>
    <w:pPr>
      <w:tabs>
        <w:tab w:val="num" w:pos="0"/>
      </w:tabs>
      <w:suppressAutoHyphens/>
      <w:spacing w:line="276" w:lineRule="auto"/>
      <w:ind w:left="1152" w:hanging="1152"/>
      <w:outlineLvl w:val="5"/>
    </w:pPr>
    <w:rPr>
      <w:rFonts w:ascii="Calibri" w:hAnsi="Calibri"/>
      <w:smallCaps/>
      <w:color w:val="C0504D"/>
      <w:spacing w:val="5"/>
      <w:sz w:val="22"/>
      <w:szCs w:val="20"/>
      <w:lang w:val="en-US" w:eastAsia="en-US"/>
    </w:rPr>
  </w:style>
  <w:style w:type="paragraph" w:styleId="Ttulo7">
    <w:name w:val="heading 7"/>
    <w:basedOn w:val="Normal"/>
    <w:next w:val="Normal"/>
    <w:link w:val="Ttulo7Char"/>
    <w:qFormat/>
    <w:rsid w:val="00831984"/>
    <w:pPr>
      <w:tabs>
        <w:tab w:val="num" w:pos="0"/>
      </w:tabs>
      <w:suppressAutoHyphens/>
      <w:spacing w:line="276" w:lineRule="auto"/>
      <w:ind w:left="1296" w:hanging="1296"/>
      <w:outlineLvl w:val="6"/>
    </w:pPr>
    <w:rPr>
      <w:rFonts w:ascii="Calibri" w:hAnsi="Calibri"/>
      <w:b/>
      <w:smallCaps/>
      <w:color w:val="C0504D"/>
      <w:spacing w:val="10"/>
      <w:sz w:val="20"/>
      <w:szCs w:val="20"/>
      <w:lang w:val="en-US" w:eastAsia="en-US"/>
    </w:rPr>
  </w:style>
  <w:style w:type="paragraph" w:styleId="Ttulo8">
    <w:name w:val="heading 8"/>
    <w:basedOn w:val="Normal"/>
    <w:next w:val="Normal"/>
    <w:link w:val="Ttulo8Char"/>
    <w:qFormat/>
    <w:rsid w:val="00831984"/>
    <w:pPr>
      <w:tabs>
        <w:tab w:val="num" w:pos="0"/>
      </w:tabs>
      <w:suppressAutoHyphens/>
      <w:spacing w:line="276" w:lineRule="auto"/>
      <w:ind w:left="1440" w:hanging="1440"/>
      <w:outlineLvl w:val="7"/>
    </w:pPr>
    <w:rPr>
      <w:rFonts w:ascii="Calibri" w:hAnsi="Calibri"/>
      <w:b/>
      <w:i/>
      <w:smallCaps/>
      <w:color w:val="943634"/>
      <w:sz w:val="20"/>
      <w:szCs w:val="20"/>
      <w:lang w:val="en-US" w:eastAsia="en-US"/>
    </w:rPr>
  </w:style>
  <w:style w:type="paragraph" w:styleId="Ttulo9">
    <w:name w:val="heading 9"/>
    <w:basedOn w:val="Normal"/>
    <w:next w:val="Normal"/>
    <w:link w:val="Ttulo9Char"/>
    <w:qFormat/>
    <w:rsid w:val="00831984"/>
    <w:pPr>
      <w:tabs>
        <w:tab w:val="num" w:pos="0"/>
      </w:tabs>
      <w:suppressAutoHyphens/>
      <w:spacing w:line="276" w:lineRule="auto"/>
      <w:ind w:left="1584" w:hanging="1584"/>
      <w:outlineLvl w:val="8"/>
    </w:pPr>
    <w:rPr>
      <w:rFonts w:ascii="Calibri" w:hAnsi="Calibri"/>
      <w:b/>
      <w:i/>
      <w:smallCaps/>
      <w:color w:val="622423"/>
      <w:sz w:val="20"/>
      <w:szCs w:val="20"/>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H1 Título» Char"/>
    <w:basedOn w:val="Fontepargpadro"/>
    <w:link w:val="Ttulo1"/>
    <w:uiPriority w:val="99"/>
    <w:locked/>
    <w:rsid w:val="00831984"/>
    <w:rPr>
      <w:rFonts w:ascii="Arial" w:hAnsi="Arial" w:cs="Arial"/>
      <w:b/>
      <w:bCs/>
      <w:kern w:val="28"/>
      <w:sz w:val="28"/>
      <w:szCs w:val="28"/>
      <w:lang w:eastAsia="pt-BR"/>
    </w:rPr>
  </w:style>
  <w:style w:type="character" w:customStyle="1" w:styleId="Ttulo2Char">
    <w:name w:val="Título 2 Char"/>
    <w:aliases w:val="«H2 Subtítulo» Char"/>
    <w:basedOn w:val="Fontepargpadro"/>
    <w:link w:val="Ttulo2"/>
    <w:uiPriority w:val="99"/>
    <w:locked/>
    <w:rsid w:val="00831984"/>
    <w:rPr>
      <w:rFonts w:ascii="Times New Roman" w:hAnsi="Times New Roman" w:cs="Times New Roman"/>
      <w:b/>
      <w:bCs/>
      <w:lang w:eastAsia="pt-BR"/>
    </w:rPr>
  </w:style>
  <w:style w:type="character" w:customStyle="1" w:styleId="Ttulo3Char">
    <w:name w:val="Título 3 Char"/>
    <w:aliases w:val="«H3 Intertítulos» Char"/>
    <w:basedOn w:val="Fontepargpadro"/>
    <w:link w:val="Ttulo3"/>
    <w:uiPriority w:val="99"/>
    <w:locked/>
    <w:rsid w:val="00831984"/>
    <w:rPr>
      <w:rFonts w:ascii="Arial" w:hAnsi="Arial" w:cs="Arial"/>
      <w:sz w:val="24"/>
      <w:szCs w:val="24"/>
      <w:lang w:eastAsia="pt-BR"/>
    </w:rPr>
  </w:style>
  <w:style w:type="character" w:customStyle="1" w:styleId="Ttulo4Char">
    <w:name w:val="Título 4 Char"/>
    <w:aliases w:val="«H4 Intertítulo» Char"/>
    <w:basedOn w:val="Fontepargpadro"/>
    <w:link w:val="Ttulo4"/>
    <w:uiPriority w:val="99"/>
    <w:locked/>
    <w:rsid w:val="00831984"/>
    <w:rPr>
      <w:rFonts w:ascii="Times New Roman" w:hAnsi="Times New Roman" w:cs="Times New Roman"/>
      <w:b/>
      <w:bCs/>
      <w:lang w:eastAsia="pt-BR"/>
    </w:rPr>
  </w:style>
  <w:style w:type="character" w:customStyle="1" w:styleId="Ttulo5Char">
    <w:name w:val="Título 5 Char"/>
    <w:basedOn w:val="Fontepargpadro"/>
    <w:link w:val="Ttulo5"/>
    <w:uiPriority w:val="99"/>
    <w:locked/>
    <w:rsid w:val="00831984"/>
    <w:rPr>
      <w:rFonts w:ascii="Calibri" w:hAnsi="Calibri" w:cs="Times New Roman"/>
      <w:smallCaps/>
      <w:color w:val="943634"/>
      <w:spacing w:val="10"/>
      <w:sz w:val="26"/>
      <w:szCs w:val="26"/>
      <w:lang w:val="en-US"/>
    </w:rPr>
  </w:style>
  <w:style w:type="character" w:customStyle="1" w:styleId="Ttulo6Char">
    <w:name w:val="Título 6 Char"/>
    <w:basedOn w:val="Fontepargpadro"/>
    <w:link w:val="Ttulo6"/>
    <w:locked/>
    <w:rsid w:val="00831984"/>
    <w:rPr>
      <w:rFonts w:ascii="Calibri" w:hAnsi="Calibri" w:cs="Times New Roman"/>
      <w:smallCaps/>
      <w:color w:val="C0504D"/>
      <w:spacing w:val="5"/>
      <w:sz w:val="20"/>
      <w:szCs w:val="20"/>
      <w:lang w:val="en-US"/>
    </w:rPr>
  </w:style>
  <w:style w:type="character" w:customStyle="1" w:styleId="Ttulo7Char">
    <w:name w:val="Título 7 Char"/>
    <w:basedOn w:val="Fontepargpadro"/>
    <w:link w:val="Ttulo7"/>
    <w:uiPriority w:val="99"/>
    <w:locked/>
    <w:rsid w:val="00831984"/>
    <w:rPr>
      <w:rFonts w:ascii="Calibri" w:hAnsi="Calibri" w:cs="Times New Roman"/>
      <w:b/>
      <w:smallCaps/>
      <w:color w:val="C0504D"/>
      <w:spacing w:val="10"/>
      <w:sz w:val="20"/>
      <w:szCs w:val="20"/>
      <w:lang w:val="en-US"/>
    </w:rPr>
  </w:style>
  <w:style w:type="character" w:customStyle="1" w:styleId="Ttulo8Char">
    <w:name w:val="Título 8 Char"/>
    <w:basedOn w:val="Fontepargpadro"/>
    <w:link w:val="Ttulo8"/>
    <w:uiPriority w:val="99"/>
    <w:locked/>
    <w:rsid w:val="00831984"/>
    <w:rPr>
      <w:rFonts w:ascii="Calibri" w:hAnsi="Calibri" w:cs="Times New Roman"/>
      <w:b/>
      <w:i/>
      <w:smallCaps/>
      <w:color w:val="943634"/>
      <w:sz w:val="20"/>
      <w:szCs w:val="20"/>
      <w:lang w:val="en-US"/>
    </w:rPr>
  </w:style>
  <w:style w:type="character" w:customStyle="1" w:styleId="Ttulo9Char">
    <w:name w:val="Título 9 Char"/>
    <w:basedOn w:val="Fontepargpadro"/>
    <w:link w:val="Ttulo9"/>
    <w:uiPriority w:val="99"/>
    <w:locked/>
    <w:rsid w:val="00831984"/>
    <w:rPr>
      <w:rFonts w:ascii="Calibri" w:hAnsi="Calibri" w:cs="Times New Roman"/>
      <w:b/>
      <w:i/>
      <w:smallCaps/>
      <w:color w:val="622423"/>
      <w:sz w:val="20"/>
      <w:szCs w:val="20"/>
      <w:lang w:val="en-US"/>
    </w:rPr>
  </w:style>
  <w:style w:type="paragraph" w:styleId="Corpodetexto">
    <w:name w:val="Body Text"/>
    <w:basedOn w:val="Normal"/>
    <w:link w:val="CorpodetextoChar"/>
    <w:uiPriority w:val="99"/>
    <w:rsid w:val="00831984"/>
    <w:pPr>
      <w:keepLines/>
      <w:tabs>
        <w:tab w:val="left" w:pos="851"/>
      </w:tabs>
      <w:spacing w:before="120" w:after="120"/>
      <w:jc w:val="both"/>
    </w:pPr>
    <w:rPr>
      <w:sz w:val="22"/>
      <w:szCs w:val="22"/>
    </w:rPr>
  </w:style>
  <w:style w:type="character" w:customStyle="1" w:styleId="CorpodetextoChar">
    <w:name w:val="Corpo de texto Char"/>
    <w:basedOn w:val="Fontepargpadro"/>
    <w:link w:val="Corpodetexto"/>
    <w:uiPriority w:val="99"/>
    <w:locked/>
    <w:rsid w:val="00831984"/>
    <w:rPr>
      <w:rFonts w:ascii="Times New Roman" w:hAnsi="Times New Roman" w:cs="Times New Roman"/>
      <w:lang w:eastAsia="pt-BR"/>
    </w:rPr>
  </w:style>
  <w:style w:type="paragraph" w:customStyle="1" w:styleId="CG-DblSp">
    <w:name w:val="CG-Dbl Sp"/>
    <w:aliases w:val="d1"/>
    <w:basedOn w:val="Normal"/>
    <w:uiPriority w:val="99"/>
    <w:rsid w:val="00831984"/>
    <w:pPr>
      <w:tabs>
        <w:tab w:val="left" w:pos="340"/>
      </w:tabs>
      <w:spacing w:before="120" w:after="120"/>
    </w:pPr>
    <w:rPr>
      <w:sz w:val="22"/>
      <w:szCs w:val="22"/>
    </w:rPr>
  </w:style>
  <w:style w:type="character" w:customStyle="1" w:styleId="iManageFooter">
    <w:name w:val="iManage Footer"/>
    <w:basedOn w:val="Fontepargpadro"/>
    <w:uiPriority w:val="99"/>
    <w:rsid w:val="00831984"/>
    <w:rPr>
      <w:rFonts w:cs="Times New Roman"/>
      <w:sz w:val="16"/>
      <w:szCs w:val="16"/>
      <w:lang w:val="en-US"/>
    </w:rPr>
  </w:style>
  <w:style w:type="character" w:styleId="Nmerodepgina">
    <w:name w:val="page number"/>
    <w:basedOn w:val="Fontepargpadro"/>
    <w:rsid w:val="00831984"/>
    <w:rPr>
      <w:rFonts w:cs="Times New Roman"/>
      <w:lang w:val="en-US"/>
    </w:rPr>
  </w:style>
  <w:style w:type="paragraph" w:styleId="Cabealho">
    <w:name w:val="header"/>
    <w:aliases w:val="even,EY Header"/>
    <w:basedOn w:val="Normal"/>
    <w:link w:val="CabealhoChar"/>
    <w:rsid w:val="00831984"/>
    <w:pPr>
      <w:tabs>
        <w:tab w:val="center" w:pos="4320"/>
        <w:tab w:val="right" w:pos="8640"/>
      </w:tabs>
    </w:pPr>
    <w:rPr>
      <w:sz w:val="20"/>
      <w:szCs w:val="20"/>
    </w:rPr>
  </w:style>
  <w:style w:type="character" w:customStyle="1" w:styleId="CabealhoChar">
    <w:name w:val="Cabeçalho Char"/>
    <w:aliases w:val="even Char,EY Header Char"/>
    <w:basedOn w:val="Fontepargpadro"/>
    <w:link w:val="Cabealho"/>
    <w:locked/>
    <w:rsid w:val="00831984"/>
    <w:rPr>
      <w:rFonts w:ascii="Times New Roman" w:hAnsi="Times New Roman" w:cs="Times New Roman"/>
      <w:sz w:val="20"/>
      <w:szCs w:val="20"/>
      <w:lang w:eastAsia="pt-BR"/>
    </w:rPr>
  </w:style>
  <w:style w:type="paragraph" w:styleId="Rodap">
    <w:name w:val="footer"/>
    <w:basedOn w:val="Normal"/>
    <w:link w:val="RodapChar"/>
    <w:uiPriority w:val="99"/>
    <w:rsid w:val="00831984"/>
    <w:pPr>
      <w:tabs>
        <w:tab w:val="center" w:pos="4320"/>
        <w:tab w:val="right" w:pos="8640"/>
      </w:tabs>
    </w:pPr>
    <w:rPr>
      <w:sz w:val="20"/>
      <w:szCs w:val="20"/>
    </w:rPr>
  </w:style>
  <w:style w:type="character" w:customStyle="1" w:styleId="RodapChar">
    <w:name w:val="Rodapé Char"/>
    <w:basedOn w:val="Fontepargpadro"/>
    <w:link w:val="Rodap"/>
    <w:uiPriority w:val="99"/>
    <w:locked/>
    <w:rsid w:val="00831984"/>
    <w:rPr>
      <w:rFonts w:ascii="Times New Roman" w:hAnsi="Times New Roman" w:cs="Times New Roman"/>
      <w:sz w:val="20"/>
      <w:szCs w:val="20"/>
      <w:lang w:eastAsia="pt-BR"/>
    </w:rPr>
  </w:style>
  <w:style w:type="character" w:customStyle="1" w:styleId="FooterRightSideText">
    <w:name w:val="FooterRightSideText"/>
    <w:basedOn w:val="Fontepargpadro"/>
    <w:uiPriority w:val="99"/>
    <w:rsid w:val="00831984"/>
    <w:rPr>
      <w:rFonts w:cs="Times New Roman"/>
      <w:lang w:val="en-US"/>
    </w:rPr>
  </w:style>
  <w:style w:type="paragraph" w:customStyle="1" w:styleId="centerheadbold">
    <w:name w:val="center head bold"/>
    <w:basedOn w:val="Normal"/>
    <w:uiPriority w:val="99"/>
    <w:rsid w:val="00831984"/>
    <w:pPr>
      <w:keepNext/>
      <w:widowControl w:val="0"/>
      <w:spacing w:after="240"/>
      <w:jc w:val="center"/>
    </w:pPr>
    <w:rPr>
      <w:b/>
      <w:bCs/>
      <w:sz w:val="22"/>
      <w:szCs w:val="22"/>
    </w:rPr>
  </w:style>
  <w:style w:type="paragraph" w:styleId="Textodecomentrio">
    <w:name w:val="annotation text"/>
    <w:basedOn w:val="Normal"/>
    <w:link w:val="TextodecomentrioChar"/>
    <w:uiPriority w:val="99"/>
    <w:semiHidden/>
    <w:rsid w:val="00831984"/>
    <w:rPr>
      <w:sz w:val="20"/>
      <w:szCs w:val="20"/>
    </w:rPr>
  </w:style>
  <w:style w:type="character" w:customStyle="1" w:styleId="TextodecomentrioChar">
    <w:name w:val="Texto de comentário Char"/>
    <w:basedOn w:val="Fontepargpadro"/>
    <w:link w:val="Textodecomentrio"/>
    <w:uiPriority w:val="99"/>
    <w:locked/>
    <w:rsid w:val="00831984"/>
    <w:rPr>
      <w:rFonts w:ascii="Times New Roman" w:hAnsi="Times New Roman" w:cs="Times New Roman"/>
      <w:sz w:val="20"/>
      <w:szCs w:val="20"/>
      <w:lang w:eastAsia="pt-BR"/>
    </w:rPr>
  </w:style>
  <w:style w:type="table" w:styleId="Tabelacomgrade">
    <w:name w:val="Table Grid"/>
    <w:basedOn w:val="Tabelanormal"/>
    <w:rsid w:val="00831984"/>
    <w:pPr>
      <w:spacing w:after="0" w:line="240" w:lineRule="auto"/>
    </w:pPr>
    <w:rPr>
      <w:rFonts w:ascii="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9-ENDEREOCarta">
    <w:name w:val="09 - «ENDEREÇO» Carta"/>
    <w:basedOn w:val="Normal"/>
    <w:uiPriority w:val="99"/>
    <w:rsid w:val="00831984"/>
    <w:pPr>
      <w:spacing w:line="260" w:lineRule="atLeast"/>
    </w:pPr>
    <w:rPr>
      <w:sz w:val="22"/>
      <w:szCs w:val="22"/>
      <w:lang w:eastAsia="en-US"/>
    </w:rPr>
  </w:style>
  <w:style w:type="paragraph" w:customStyle="1" w:styleId="17TEXTOcorpojustificado">
    <w:name w:val="17. «TEXTO» corpo justificado"/>
    <w:basedOn w:val="Normal"/>
    <w:uiPriority w:val="99"/>
    <w:rsid w:val="00831984"/>
    <w:pPr>
      <w:spacing w:line="260" w:lineRule="atLeast"/>
      <w:jc w:val="both"/>
    </w:pPr>
    <w:rPr>
      <w:rFonts w:ascii="Times" w:hAnsi="Times" w:cs="Times"/>
      <w:sz w:val="22"/>
      <w:szCs w:val="22"/>
    </w:rPr>
  </w:style>
  <w:style w:type="paragraph" w:customStyle="1" w:styleId="CG-Title-Left-Bold">
    <w:name w:val="CG-Title-Left-Bold"/>
    <w:aliases w:val="t3"/>
    <w:basedOn w:val="Normal"/>
    <w:next w:val="CG-SingleSp1"/>
    <w:uiPriority w:val="99"/>
    <w:rsid w:val="00831984"/>
    <w:pPr>
      <w:keepNext/>
      <w:spacing w:after="120"/>
    </w:pPr>
    <w:rPr>
      <w:b/>
      <w:bCs/>
      <w:sz w:val="22"/>
      <w:szCs w:val="22"/>
    </w:rPr>
  </w:style>
  <w:style w:type="paragraph" w:customStyle="1" w:styleId="CG-SingleSp1">
    <w:name w:val="CG-Single Sp 1"/>
    <w:aliases w:val="s3"/>
    <w:basedOn w:val="Normal"/>
    <w:uiPriority w:val="99"/>
    <w:rsid w:val="00831984"/>
    <w:pPr>
      <w:spacing w:after="240"/>
      <w:ind w:firstLine="1440"/>
    </w:pPr>
    <w:rPr>
      <w:sz w:val="20"/>
      <w:szCs w:val="20"/>
    </w:rPr>
  </w:style>
  <w:style w:type="paragraph" w:customStyle="1" w:styleId="CG-Bullet">
    <w:name w:val="CG-Bullet"/>
    <w:aliases w:val="b1"/>
    <w:basedOn w:val="Normal"/>
    <w:uiPriority w:val="99"/>
    <w:rsid w:val="00831984"/>
    <w:pPr>
      <w:tabs>
        <w:tab w:val="num" w:pos="360"/>
      </w:tabs>
      <w:ind w:left="360" w:hanging="360"/>
    </w:pPr>
    <w:rPr>
      <w:sz w:val="20"/>
      <w:szCs w:val="20"/>
    </w:rPr>
  </w:style>
  <w:style w:type="paragraph" w:styleId="Corpodetexto2">
    <w:name w:val="Body Text 2"/>
    <w:basedOn w:val="Normal"/>
    <w:link w:val="Corpodetexto2Char"/>
    <w:uiPriority w:val="99"/>
    <w:rsid w:val="00831984"/>
    <w:pPr>
      <w:spacing w:before="120" w:after="120" w:line="480" w:lineRule="auto"/>
    </w:pPr>
    <w:rPr>
      <w:sz w:val="20"/>
      <w:szCs w:val="20"/>
    </w:rPr>
  </w:style>
  <w:style w:type="character" w:customStyle="1" w:styleId="Corpodetexto2Char">
    <w:name w:val="Corpo de texto 2 Char"/>
    <w:basedOn w:val="Fontepargpadro"/>
    <w:link w:val="Corpodetexto2"/>
    <w:uiPriority w:val="99"/>
    <w:locked/>
    <w:rsid w:val="00831984"/>
    <w:rPr>
      <w:rFonts w:ascii="Times New Roman" w:hAnsi="Times New Roman" w:cs="Times New Roman"/>
      <w:sz w:val="20"/>
      <w:szCs w:val="20"/>
      <w:lang w:eastAsia="pt-BR"/>
    </w:rPr>
  </w:style>
  <w:style w:type="paragraph" w:styleId="Corpodetexto3">
    <w:name w:val="Body Text 3"/>
    <w:basedOn w:val="Normal"/>
    <w:link w:val="Corpodetexto3Char"/>
    <w:uiPriority w:val="99"/>
    <w:rsid w:val="00831984"/>
    <w:pPr>
      <w:spacing w:after="120"/>
    </w:pPr>
    <w:rPr>
      <w:sz w:val="16"/>
      <w:szCs w:val="16"/>
    </w:rPr>
  </w:style>
  <w:style w:type="character" w:customStyle="1" w:styleId="Corpodetexto3Char">
    <w:name w:val="Corpo de texto 3 Char"/>
    <w:basedOn w:val="Fontepargpadro"/>
    <w:link w:val="Corpodetexto3"/>
    <w:uiPriority w:val="99"/>
    <w:locked/>
    <w:rsid w:val="00831984"/>
    <w:rPr>
      <w:rFonts w:ascii="Times New Roman" w:hAnsi="Times New Roman" w:cs="Times New Roman"/>
      <w:sz w:val="16"/>
      <w:szCs w:val="16"/>
      <w:lang w:eastAsia="pt-BR"/>
    </w:rPr>
  </w:style>
  <w:style w:type="paragraph" w:customStyle="1" w:styleId="16FOOTERrodap">
    <w:name w:val="16. «FOOTER» rodapé"/>
    <w:basedOn w:val="Normal"/>
    <w:uiPriority w:val="99"/>
    <w:rsid w:val="00831984"/>
    <w:pPr>
      <w:tabs>
        <w:tab w:val="center" w:pos="4320"/>
      </w:tabs>
      <w:spacing w:before="260"/>
      <w:jc w:val="center"/>
    </w:pPr>
    <w:rPr>
      <w:rFonts w:ascii="Times" w:hAnsi="Times" w:cs="Times"/>
      <w:sz w:val="22"/>
      <w:szCs w:val="22"/>
    </w:rPr>
  </w:style>
  <w:style w:type="paragraph" w:customStyle="1" w:styleId="CG-Title-Left-Underscore">
    <w:name w:val="CG-Title-Left-Underscore"/>
    <w:aliases w:val="t4"/>
    <w:basedOn w:val="Normal"/>
    <w:next w:val="Normal"/>
    <w:uiPriority w:val="99"/>
    <w:rsid w:val="00831984"/>
    <w:pPr>
      <w:keepNext/>
      <w:spacing w:after="240"/>
    </w:pPr>
    <w:rPr>
      <w:sz w:val="20"/>
      <w:szCs w:val="20"/>
      <w:u w:val="single"/>
    </w:rPr>
  </w:style>
  <w:style w:type="paragraph" w:customStyle="1" w:styleId="rulecutoff">
    <w:name w:val="rulecutoff"/>
    <w:basedOn w:val="Normal"/>
    <w:uiPriority w:val="99"/>
    <w:rsid w:val="00831984"/>
    <w:pPr>
      <w:tabs>
        <w:tab w:val="left" w:leader="underscore" w:pos="1440"/>
      </w:tabs>
      <w:spacing w:after="180"/>
      <w:jc w:val="center"/>
    </w:pPr>
    <w:rPr>
      <w:sz w:val="20"/>
      <w:szCs w:val="20"/>
    </w:rPr>
  </w:style>
  <w:style w:type="paragraph" w:customStyle="1" w:styleId="SingleSpace">
    <w:name w:val="SingleSpace"/>
    <w:basedOn w:val="Normal"/>
    <w:uiPriority w:val="99"/>
    <w:rsid w:val="00831984"/>
    <w:pPr>
      <w:spacing w:after="240"/>
      <w:ind w:firstLine="720"/>
      <w:jc w:val="both"/>
    </w:pPr>
    <w:rPr>
      <w:sz w:val="22"/>
      <w:szCs w:val="22"/>
    </w:rPr>
  </w:style>
  <w:style w:type="paragraph" w:customStyle="1" w:styleId="Leftheading">
    <w:name w:val="Left heading"/>
    <w:basedOn w:val="Normal"/>
    <w:uiPriority w:val="99"/>
    <w:rsid w:val="00831984"/>
    <w:pPr>
      <w:keepNext/>
      <w:widowControl w:val="0"/>
      <w:tabs>
        <w:tab w:val="left" w:pos="900"/>
      </w:tabs>
      <w:spacing w:after="120"/>
    </w:pPr>
    <w:rPr>
      <w:b/>
      <w:bCs/>
      <w:sz w:val="22"/>
      <w:szCs w:val="22"/>
    </w:rPr>
  </w:style>
  <w:style w:type="character" w:styleId="Hyperlink">
    <w:name w:val="Hyperlink"/>
    <w:basedOn w:val="Fontepargpadro"/>
    <w:uiPriority w:val="99"/>
    <w:rsid w:val="00831984"/>
    <w:rPr>
      <w:rFonts w:cs="Times New Roman"/>
      <w:color w:val="auto"/>
      <w:u w:val="none"/>
      <w:effect w:val="none"/>
    </w:rPr>
  </w:style>
  <w:style w:type="character" w:customStyle="1" w:styleId="Estilo11pt">
    <w:name w:val="Estilo 11 pt"/>
    <w:basedOn w:val="Fontepargpadro"/>
    <w:uiPriority w:val="99"/>
    <w:rsid w:val="00831984"/>
    <w:rPr>
      <w:rFonts w:cs="Times New Roman"/>
      <w:sz w:val="24"/>
      <w:szCs w:val="24"/>
    </w:rPr>
  </w:style>
  <w:style w:type="paragraph" w:customStyle="1" w:styleId="EstiloCorpodetextoAntes0ptDepoisde0pt">
    <w:name w:val="Estilo Corpo de texto + Antes:  0 pt Depois de:  0 pt"/>
    <w:basedOn w:val="Corpodetexto"/>
    <w:uiPriority w:val="99"/>
    <w:rsid w:val="00831984"/>
    <w:pPr>
      <w:spacing w:before="0" w:after="0"/>
    </w:pPr>
    <w:rPr>
      <w:sz w:val="24"/>
      <w:szCs w:val="24"/>
    </w:rPr>
  </w:style>
  <w:style w:type="paragraph" w:styleId="Textodebalo">
    <w:name w:val="Balloon Text"/>
    <w:basedOn w:val="Normal"/>
    <w:link w:val="TextodebaloChar"/>
    <w:uiPriority w:val="99"/>
    <w:rsid w:val="00831984"/>
    <w:rPr>
      <w:rFonts w:ascii="Tahoma" w:hAnsi="Tahoma" w:cs="Tahoma"/>
      <w:sz w:val="16"/>
      <w:szCs w:val="16"/>
    </w:rPr>
  </w:style>
  <w:style w:type="character" w:customStyle="1" w:styleId="TextodebaloChar">
    <w:name w:val="Texto de balão Char"/>
    <w:basedOn w:val="Fontepargpadro"/>
    <w:link w:val="Textodebalo"/>
    <w:uiPriority w:val="99"/>
    <w:locked/>
    <w:rsid w:val="00831984"/>
    <w:rPr>
      <w:rFonts w:ascii="Tahoma" w:hAnsi="Tahoma" w:cs="Tahoma"/>
      <w:sz w:val="16"/>
      <w:szCs w:val="16"/>
      <w:lang w:eastAsia="pt-BR"/>
    </w:rPr>
  </w:style>
  <w:style w:type="paragraph" w:customStyle="1" w:styleId="Default">
    <w:name w:val="Default"/>
    <w:rsid w:val="00831984"/>
    <w:pPr>
      <w:autoSpaceDE w:val="0"/>
      <w:autoSpaceDN w:val="0"/>
      <w:adjustRightInd w:val="0"/>
      <w:spacing w:after="0" w:line="240" w:lineRule="auto"/>
    </w:pPr>
    <w:rPr>
      <w:rFonts w:ascii="Arial" w:hAnsi="Arial" w:cs="Arial"/>
      <w:color w:val="000000"/>
      <w:sz w:val="24"/>
      <w:szCs w:val="24"/>
      <w:lang w:eastAsia="pt-BR"/>
    </w:rPr>
  </w:style>
  <w:style w:type="paragraph" w:customStyle="1" w:styleId="PargrafodaLista1">
    <w:name w:val="Parágrafo da Lista1"/>
    <w:basedOn w:val="Normal"/>
    <w:uiPriority w:val="99"/>
    <w:rsid w:val="00831984"/>
    <w:pPr>
      <w:ind w:left="708"/>
    </w:pPr>
    <w:rPr>
      <w:sz w:val="20"/>
      <w:szCs w:val="20"/>
    </w:rPr>
  </w:style>
  <w:style w:type="paragraph" w:customStyle="1" w:styleId="Normal1">
    <w:name w:val="Normal 1"/>
    <w:basedOn w:val="Normal"/>
    <w:uiPriority w:val="99"/>
    <w:rsid w:val="00831984"/>
    <w:pPr>
      <w:spacing w:after="240" w:line="280" w:lineRule="atLeast"/>
      <w:ind w:left="454"/>
      <w:jc w:val="both"/>
    </w:pPr>
    <w:rPr>
      <w:lang w:val="en-US" w:eastAsia="en-US"/>
    </w:rPr>
  </w:style>
  <w:style w:type="paragraph" w:styleId="Recuodecorpodetexto">
    <w:name w:val="Body Text Indent"/>
    <w:basedOn w:val="Normal"/>
    <w:link w:val="RecuodecorpodetextoChar"/>
    <w:uiPriority w:val="99"/>
    <w:rsid w:val="00831984"/>
    <w:pPr>
      <w:spacing w:after="120"/>
      <w:ind w:left="283"/>
    </w:pPr>
    <w:rPr>
      <w:sz w:val="20"/>
      <w:szCs w:val="20"/>
    </w:rPr>
  </w:style>
  <w:style w:type="character" w:customStyle="1" w:styleId="RecuodecorpodetextoChar">
    <w:name w:val="Recuo de corpo de texto Char"/>
    <w:basedOn w:val="Fontepargpadro"/>
    <w:link w:val="Recuodecorpodetexto"/>
    <w:uiPriority w:val="99"/>
    <w:locked/>
    <w:rsid w:val="00831984"/>
    <w:rPr>
      <w:rFonts w:ascii="Times New Roman" w:hAnsi="Times New Roman" w:cs="Times New Roman"/>
      <w:sz w:val="20"/>
      <w:szCs w:val="20"/>
      <w:lang w:eastAsia="pt-BR"/>
    </w:rPr>
  </w:style>
  <w:style w:type="paragraph" w:styleId="Recuodecorpodetexto3">
    <w:name w:val="Body Text Indent 3"/>
    <w:basedOn w:val="Normal"/>
    <w:link w:val="Recuodecorpodetexto3Char"/>
    <w:uiPriority w:val="99"/>
    <w:rsid w:val="00831984"/>
    <w:pPr>
      <w:spacing w:after="120"/>
      <w:ind w:left="283"/>
    </w:pPr>
    <w:rPr>
      <w:sz w:val="16"/>
      <w:szCs w:val="16"/>
    </w:rPr>
  </w:style>
  <w:style w:type="character" w:customStyle="1" w:styleId="Recuodecorpodetexto3Char">
    <w:name w:val="Recuo de corpo de texto 3 Char"/>
    <w:basedOn w:val="Fontepargpadro"/>
    <w:link w:val="Recuodecorpodetexto3"/>
    <w:uiPriority w:val="99"/>
    <w:locked/>
    <w:rsid w:val="00831984"/>
    <w:rPr>
      <w:rFonts w:ascii="Times New Roman" w:hAnsi="Times New Roman" w:cs="Times New Roman"/>
      <w:sz w:val="16"/>
      <w:szCs w:val="16"/>
      <w:lang w:eastAsia="pt-BR"/>
    </w:rPr>
  </w:style>
  <w:style w:type="paragraph" w:customStyle="1" w:styleId="Contedodetabela">
    <w:name w:val="Conteúdo de tabela"/>
    <w:basedOn w:val="Normal"/>
    <w:uiPriority w:val="99"/>
    <w:rsid w:val="00831984"/>
    <w:pPr>
      <w:suppressLineNumbers/>
      <w:suppressAutoHyphens/>
    </w:pPr>
    <w:rPr>
      <w:rFonts w:cs="Calibri"/>
      <w:sz w:val="20"/>
      <w:szCs w:val="20"/>
      <w:lang w:eastAsia="ar-SA"/>
    </w:rPr>
  </w:style>
  <w:style w:type="character" w:customStyle="1" w:styleId="H3InterttulosCharChar">
    <w:name w:val="«H3 Intertítulos» Char Char"/>
    <w:basedOn w:val="Fontepargpadro"/>
    <w:uiPriority w:val="99"/>
    <w:rsid w:val="00831984"/>
    <w:rPr>
      <w:rFonts w:ascii="Arial" w:hAnsi="Arial" w:cs="Arial"/>
      <w:sz w:val="20"/>
      <w:szCs w:val="20"/>
    </w:rPr>
  </w:style>
  <w:style w:type="character" w:customStyle="1" w:styleId="Ttulo3Char1">
    <w:name w:val="Título 3 Char1"/>
    <w:basedOn w:val="Fontepargpadro"/>
    <w:uiPriority w:val="99"/>
    <w:locked/>
    <w:rsid w:val="00831984"/>
    <w:rPr>
      <w:rFonts w:ascii="Arial" w:hAnsi="Arial" w:cs="Calibri"/>
      <w:bCs/>
      <w:sz w:val="24"/>
      <w:lang w:eastAsia="ar-SA" w:bidi="ar-SA"/>
    </w:rPr>
  </w:style>
  <w:style w:type="paragraph" w:customStyle="1" w:styleId="CorpodetextoLatimArial">
    <w:name w:val="Corpo de texto + (Latim) Arial"/>
    <w:aliases w:val="10 pt,Justificado,Primeira linha:  2,5 cm,..."/>
    <w:basedOn w:val="Corpodetexto"/>
    <w:uiPriority w:val="99"/>
    <w:rsid w:val="00831984"/>
    <w:pPr>
      <w:keepLines w:val="0"/>
      <w:tabs>
        <w:tab w:val="clear" w:pos="851"/>
      </w:tabs>
      <w:suppressAutoHyphens/>
      <w:spacing w:before="0" w:after="0"/>
      <w:ind w:firstLine="1418"/>
    </w:pPr>
    <w:rPr>
      <w:rFonts w:ascii="Arial" w:hAnsi="Arial" w:cs="Arial"/>
      <w:sz w:val="20"/>
      <w:szCs w:val="20"/>
      <w:lang w:eastAsia="ar-SA"/>
    </w:rPr>
  </w:style>
  <w:style w:type="paragraph" w:customStyle="1" w:styleId="Standard">
    <w:name w:val="Standard"/>
    <w:uiPriority w:val="99"/>
    <w:rsid w:val="00831984"/>
    <w:pPr>
      <w:widowControl w:val="0"/>
      <w:tabs>
        <w:tab w:val="left" w:pos="709"/>
      </w:tabs>
      <w:suppressAutoHyphens/>
      <w:spacing w:after="0" w:line="240" w:lineRule="auto"/>
    </w:pPr>
    <w:rPr>
      <w:rFonts w:ascii="Times New Roman" w:eastAsia="SimSun" w:hAnsi="Times New Roman" w:cs="Tahoma"/>
      <w:color w:val="00000A"/>
      <w:sz w:val="24"/>
      <w:szCs w:val="24"/>
      <w:lang w:eastAsia="hi-IN" w:bidi="hi-IN"/>
    </w:rPr>
  </w:style>
  <w:style w:type="paragraph" w:customStyle="1" w:styleId="estilocorpodetextoantes0ptdepoisde0pt0">
    <w:name w:val="estilocorpodetextoantes0ptdepoisde0pt"/>
    <w:basedOn w:val="Normal"/>
    <w:uiPriority w:val="99"/>
    <w:rsid w:val="00831984"/>
    <w:pPr>
      <w:spacing w:before="100" w:beforeAutospacing="1" w:after="100" w:afterAutospacing="1"/>
    </w:pPr>
  </w:style>
  <w:style w:type="paragraph" w:customStyle="1" w:styleId="padro">
    <w:name w:val="padro"/>
    <w:basedOn w:val="Normal"/>
    <w:uiPriority w:val="99"/>
    <w:rsid w:val="00831984"/>
    <w:pPr>
      <w:spacing w:before="100" w:beforeAutospacing="1" w:after="100" w:afterAutospacing="1"/>
    </w:pPr>
  </w:style>
  <w:style w:type="paragraph" w:customStyle="1" w:styleId="singlespace0">
    <w:name w:val="singlespace"/>
    <w:basedOn w:val="Normal"/>
    <w:uiPriority w:val="99"/>
    <w:rsid w:val="00831984"/>
    <w:pPr>
      <w:spacing w:before="100" w:beforeAutospacing="1" w:after="100" w:afterAutospacing="1"/>
    </w:pPr>
  </w:style>
  <w:style w:type="character" w:customStyle="1" w:styleId="object">
    <w:name w:val="object"/>
    <w:basedOn w:val="Fontepargpadro"/>
    <w:rsid w:val="00831984"/>
    <w:rPr>
      <w:rFonts w:cs="Times New Roman"/>
    </w:rPr>
  </w:style>
  <w:style w:type="character" w:styleId="Forte">
    <w:name w:val="Strong"/>
    <w:basedOn w:val="Fontepargpadro"/>
    <w:uiPriority w:val="22"/>
    <w:qFormat/>
    <w:rsid w:val="00831984"/>
    <w:rPr>
      <w:rFonts w:cs="Times New Roman"/>
      <w:b/>
    </w:rPr>
  </w:style>
  <w:style w:type="paragraph" w:customStyle="1" w:styleId="Corpo-TR">
    <w:name w:val="Corpo-TR"/>
    <w:basedOn w:val="Normal"/>
    <w:uiPriority w:val="99"/>
    <w:rsid w:val="00831984"/>
    <w:pPr>
      <w:widowControl w:val="0"/>
      <w:suppressAutoHyphens/>
      <w:spacing w:before="120" w:after="120"/>
      <w:ind w:firstLine="708"/>
      <w:jc w:val="both"/>
    </w:pPr>
    <w:rPr>
      <w:rFonts w:ascii="Verdana" w:eastAsia="WenQuanYi Micro Hei" w:hAnsi="Verdana" w:cs="Arial"/>
      <w:kern w:val="1"/>
      <w:lang w:eastAsia="hi-IN" w:bidi="hi-IN"/>
    </w:rPr>
  </w:style>
  <w:style w:type="paragraph" w:customStyle="1" w:styleId="TextodeTabela">
    <w:name w:val="Texto de Tabela"/>
    <w:basedOn w:val="Normal"/>
    <w:uiPriority w:val="99"/>
    <w:rsid w:val="00831984"/>
    <w:pPr>
      <w:spacing w:before="40" w:after="40"/>
    </w:pPr>
    <w:rPr>
      <w:rFonts w:ascii="Arial" w:hAnsi="Arial" w:cs="Arial"/>
      <w:sz w:val="20"/>
      <w:szCs w:val="20"/>
      <w:lang w:eastAsia="en-US"/>
    </w:rPr>
  </w:style>
  <w:style w:type="paragraph" w:customStyle="1" w:styleId="TextodaTabela">
    <w:name w:val="Texto da Tabela"/>
    <w:basedOn w:val="Normal"/>
    <w:link w:val="TextodaTabelaChar"/>
    <w:uiPriority w:val="99"/>
    <w:rsid w:val="00831984"/>
    <w:pPr>
      <w:spacing w:before="40" w:after="40"/>
    </w:pPr>
    <w:rPr>
      <w:rFonts w:ascii="Arial" w:hAnsi="Arial" w:cs="Arial"/>
      <w:sz w:val="22"/>
      <w:szCs w:val="20"/>
      <w:lang w:eastAsia="en-US"/>
    </w:rPr>
  </w:style>
  <w:style w:type="character" w:customStyle="1" w:styleId="TextodaTabelaChar">
    <w:name w:val="Texto da Tabela Char"/>
    <w:basedOn w:val="Fontepargpadro"/>
    <w:link w:val="TextodaTabela"/>
    <w:uiPriority w:val="99"/>
    <w:locked/>
    <w:rsid w:val="00831984"/>
    <w:rPr>
      <w:rFonts w:ascii="Arial" w:hAnsi="Arial" w:cs="Arial"/>
      <w:sz w:val="20"/>
      <w:szCs w:val="20"/>
    </w:rPr>
  </w:style>
  <w:style w:type="paragraph" w:customStyle="1" w:styleId="TextodoTtulodaTabela">
    <w:name w:val="Texto do Título da Tabela"/>
    <w:basedOn w:val="Normal"/>
    <w:uiPriority w:val="99"/>
    <w:rsid w:val="00831984"/>
    <w:pPr>
      <w:spacing w:before="60" w:after="60"/>
    </w:pPr>
    <w:rPr>
      <w:rFonts w:ascii="Arial Black" w:hAnsi="Arial Black"/>
      <w:sz w:val="18"/>
      <w:szCs w:val="20"/>
      <w:lang w:eastAsia="en-US"/>
    </w:rPr>
  </w:style>
  <w:style w:type="character" w:customStyle="1" w:styleId="BaseChar">
    <w:name w:val="Base Char"/>
    <w:basedOn w:val="Fontepargpadro"/>
    <w:uiPriority w:val="99"/>
    <w:rsid w:val="00831984"/>
    <w:rPr>
      <w:rFonts w:ascii="Arial" w:hAnsi="Arial" w:cs="Arial"/>
      <w:sz w:val="16"/>
      <w:lang w:val="pt-BR" w:eastAsia="en-US" w:bidi="ar-SA"/>
    </w:rPr>
  </w:style>
  <w:style w:type="character" w:customStyle="1" w:styleId="WW8Num2z1">
    <w:name w:val="WW8Num2z1"/>
    <w:uiPriority w:val="99"/>
    <w:rsid w:val="00831984"/>
    <w:rPr>
      <w:rFonts w:ascii="Symbol" w:hAnsi="Symbol"/>
      <w:sz w:val="22"/>
    </w:rPr>
  </w:style>
  <w:style w:type="character" w:customStyle="1" w:styleId="WW8Num3z2">
    <w:name w:val="WW8Num3z2"/>
    <w:uiPriority w:val="99"/>
    <w:rsid w:val="00831984"/>
    <w:rPr>
      <w:rFonts w:ascii="Times New Roman" w:hAnsi="Times New Roman"/>
      <w:b/>
      <w:i/>
    </w:rPr>
  </w:style>
  <w:style w:type="character" w:customStyle="1" w:styleId="WW8Num5z0">
    <w:name w:val="WW8Num5z0"/>
    <w:uiPriority w:val="99"/>
    <w:rsid w:val="00831984"/>
    <w:rPr>
      <w:rFonts w:ascii="Symbol" w:hAnsi="Symbol"/>
    </w:rPr>
  </w:style>
  <w:style w:type="character" w:customStyle="1" w:styleId="WW8Num6z0">
    <w:name w:val="WW8Num6z0"/>
    <w:uiPriority w:val="99"/>
    <w:rsid w:val="00831984"/>
    <w:rPr>
      <w:rFonts w:ascii="Symbol" w:hAnsi="Symbol"/>
    </w:rPr>
  </w:style>
  <w:style w:type="character" w:customStyle="1" w:styleId="Absatz-Standardschriftart">
    <w:name w:val="Absatz-Standardschriftart"/>
    <w:uiPriority w:val="99"/>
    <w:rsid w:val="00831984"/>
  </w:style>
  <w:style w:type="character" w:customStyle="1" w:styleId="WW-Absatz-Standardschriftart">
    <w:name w:val="WW-Absatz-Standardschriftart"/>
    <w:uiPriority w:val="99"/>
    <w:rsid w:val="00831984"/>
  </w:style>
  <w:style w:type="character" w:customStyle="1" w:styleId="WW-Absatz-Standardschriftart1">
    <w:name w:val="WW-Absatz-Standardschriftart1"/>
    <w:uiPriority w:val="99"/>
    <w:rsid w:val="00831984"/>
  </w:style>
  <w:style w:type="character" w:customStyle="1" w:styleId="WW-Absatz-Standardschriftart11">
    <w:name w:val="WW-Absatz-Standardschriftart11"/>
    <w:uiPriority w:val="99"/>
    <w:rsid w:val="00831984"/>
  </w:style>
  <w:style w:type="character" w:customStyle="1" w:styleId="WW-Absatz-Standardschriftart111">
    <w:name w:val="WW-Absatz-Standardschriftart111"/>
    <w:uiPriority w:val="99"/>
    <w:rsid w:val="00831984"/>
  </w:style>
  <w:style w:type="character" w:customStyle="1" w:styleId="WW-Absatz-Standardschriftart1111">
    <w:name w:val="WW-Absatz-Standardschriftart1111"/>
    <w:uiPriority w:val="99"/>
    <w:rsid w:val="00831984"/>
  </w:style>
  <w:style w:type="character" w:customStyle="1" w:styleId="WW-Absatz-Standardschriftart11111">
    <w:name w:val="WW-Absatz-Standardschriftart11111"/>
    <w:uiPriority w:val="99"/>
    <w:rsid w:val="00831984"/>
  </w:style>
  <w:style w:type="character" w:customStyle="1" w:styleId="WW8Num2z0">
    <w:name w:val="WW8Num2z0"/>
    <w:uiPriority w:val="99"/>
    <w:rsid w:val="00831984"/>
    <w:rPr>
      <w:rFonts w:ascii="Symbol" w:hAnsi="Symbol"/>
    </w:rPr>
  </w:style>
  <w:style w:type="character" w:customStyle="1" w:styleId="WW8Num3z0">
    <w:name w:val="WW8Num3z0"/>
    <w:uiPriority w:val="99"/>
    <w:rsid w:val="00831984"/>
    <w:rPr>
      <w:rFonts w:ascii="Symbol" w:hAnsi="Symbol"/>
      <w:sz w:val="24"/>
    </w:rPr>
  </w:style>
  <w:style w:type="character" w:customStyle="1" w:styleId="WW8Num4z0">
    <w:name w:val="WW8Num4z0"/>
    <w:uiPriority w:val="99"/>
    <w:rsid w:val="00831984"/>
    <w:rPr>
      <w:rFonts w:ascii="Symbol" w:hAnsi="Symbol"/>
    </w:rPr>
  </w:style>
  <w:style w:type="character" w:customStyle="1" w:styleId="WW8Num5z1">
    <w:name w:val="WW8Num5z1"/>
    <w:uiPriority w:val="99"/>
    <w:rsid w:val="00831984"/>
    <w:rPr>
      <w:rFonts w:ascii="OpenSymbol" w:hAnsi="OpenSymbol"/>
    </w:rPr>
  </w:style>
  <w:style w:type="character" w:customStyle="1" w:styleId="WW8Num6z1">
    <w:name w:val="WW8Num6z1"/>
    <w:uiPriority w:val="99"/>
    <w:rsid w:val="00831984"/>
    <w:rPr>
      <w:rFonts w:ascii="OpenSymbol" w:hAnsi="OpenSymbol"/>
    </w:rPr>
  </w:style>
  <w:style w:type="character" w:customStyle="1" w:styleId="WW8Num7z0">
    <w:name w:val="WW8Num7z0"/>
    <w:uiPriority w:val="99"/>
    <w:rsid w:val="00831984"/>
    <w:rPr>
      <w:rFonts w:ascii="Symbol" w:hAnsi="Symbol"/>
    </w:rPr>
  </w:style>
  <w:style w:type="character" w:customStyle="1" w:styleId="WW8Num8z0">
    <w:name w:val="WW8Num8z0"/>
    <w:uiPriority w:val="99"/>
    <w:rsid w:val="00831984"/>
    <w:rPr>
      <w:rFonts w:ascii="Symbol" w:hAnsi="Symbol"/>
    </w:rPr>
  </w:style>
  <w:style w:type="character" w:customStyle="1" w:styleId="WW8Num8z1">
    <w:name w:val="WW8Num8z1"/>
    <w:uiPriority w:val="99"/>
    <w:rsid w:val="00831984"/>
    <w:rPr>
      <w:rFonts w:ascii="Courier New" w:hAnsi="Courier New"/>
    </w:rPr>
  </w:style>
  <w:style w:type="character" w:customStyle="1" w:styleId="WW8Num8z2">
    <w:name w:val="WW8Num8z2"/>
    <w:uiPriority w:val="99"/>
    <w:rsid w:val="00831984"/>
    <w:rPr>
      <w:rFonts w:ascii="Wingdings" w:hAnsi="Wingdings"/>
    </w:rPr>
  </w:style>
  <w:style w:type="character" w:customStyle="1" w:styleId="WW8Num9z0">
    <w:name w:val="WW8Num9z0"/>
    <w:uiPriority w:val="99"/>
    <w:rsid w:val="00831984"/>
    <w:rPr>
      <w:b/>
    </w:rPr>
  </w:style>
  <w:style w:type="character" w:customStyle="1" w:styleId="WW8Num10z0">
    <w:name w:val="WW8Num10z0"/>
    <w:uiPriority w:val="99"/>
    <w:rsid w:val="00831984"/>
    <w:rPr>
      <w:rFonts w:ascii="Symbol" w:hAnsi="Symbol"/>
    </w:rPr>
  </w:style>
  <w:style w:type="character" w:customStyle="1" w:styleId="WW8Num10z1">
    <w:name w:val="WW8Num10z1"/>
    <w:uiPriority w:val="99"/>
    <w:rsid w:val="00831984"/>
    <w:rPr>
      <w:rFonts w:ascii="Courier New" w:hAnsi="Courier New"/>
    </w:rPr>
  </w:style>
  <w:style w:type="character" w:customStyle="1" w:styleId="WW8Num10z2">
    <w:name w:val="WW8Num10z2"/>
    <w:uiPriority w:val="99"/>
    <w:rsid w:val="00831984"/>
    <w:rPr>
      <w:rFonts w:ascii="Wingdings" w:hAnsi="Wingdings"/>
    </w:rPr>
  </w:style>
  <w:style w:type="character" w:customStyle="1" w:styleId="WW8Num11z0">
    <w:name w:val="WW8Num11z0"/>
    <w:uiPriority w:val="99"/>
    <w:rsid w:val="00831984"/>
    <w:rPr>
      <w:b/>
    </w:rPr>
  </w:style>
  <w:style w:type="character" w:customStyle="1" w:styleId="WW8Num12z0">
    <w:name w:val="WW8Num12z0"/>
    <w:uiPriority w:val="99"/>
    <w:rsid w:val="00831984"/>
    <w:rPr>
      <w:b/>
    </w:rPr>
  </w:style>
  <w:style w:type="character" w:customStyle="1" w:styleId="WW8Num13z1">
    <w:name w:val="WW8Num13z1"/>
    <w:uiPriority w:val="99"/>
    <w:rsid w:val="00831984"/>
    <w:rPr>
      <w:rFonts w:ascii="Symbol" w:hAnsi="Symbol"/>
      <w:sz w:val="22"/>
    </w:rPr>
  </w:style>
  <w:style w:type="character" w:customStyle="1" w:styleId="WW8Num14z0">
    <w:name w:val="WW8Num14z0"/>
    <w:uiPriority w:val="99"/>
    <w:rsid w:val="00831984"/>
    <w:rPr>
      <w:rFonts w:ascii="Symbol" w:hAnsi="Symbol"/>
    </w:rPr>
  </w:style>
  <w:style w:type="character" w:customStyle="1" w:styleId="WW8Num14z1">
    <w:name w:val="WW8Num14z1"/>
    <w:uiPriority w:val="99"/>
    <w:rsid w:val="00831984"/>
    <w:rPr>
      <w:rFonts w:ascii="Courier New" w:hAnsi="Courier New"/>
    </w:rPr>
  </w:style>
  <w:style w:type="character" w:customStyle="1" w:styleId="WW8Num14z2">
    <w:name w:val="WW8Num14z2"/>
    <w:uiPriority w:val="99"/>
    <w:rsid w:val="00831984"/>
    <w:rPr>
      <w:rFonts w:ascii="Wingdings" w:hAnsi="Wingdings"/>
    </w:rPr>
  </w:style>
  <w:style w:type="character" w:customStyle="1" w:styleId="WW8Num15z0">
    <w:name w:val="WW8Num15z0"/>
    <w:uiPriority w:val="99"/>
    <w:rsid w:val="00831984"/>
    <w:rPr>
      <w:b/>
    </w:rPr>
  </w:style>
  <w:style w:type="character" w:customStyle="1" w:styleId="WW8Num17z0">
    <w:name w:val="WW8Num17z0"/>
    <w:uiPriority w:val="99"/>
    <w:rsid w:val="00831984"/>
    <w:rPr>
      <w:rFonts w:ascii="Symbol" w:hAnsi="Symbol"/>
    </w:rPr>
  </w:style>
  <w:style w:type="character" w:customStyle="1" w:styleId="WW8Num17z1">
    <w:name w:val="WW8Num17z1"/>
    <w:uiPriority w:val="99"/>
    <w:rsid w:val="00831984"/>
    <w:rPr>
      <w:rFonts w:ascii="Courier New" w:hAnsi="Courier New"/>
    </w:rPr>
  </w:style>
  <w:style w:type="character" w:customStyle="1" w:styleId="WW8Num17z2">
    <w:name w:val="WW8Num17z2"/>
    <w:uiPriority w:val="99"/>
    <w:rsid w:val="00831984"/>
    <w:rPr>
      <w:rFonts w:ascii="Wingdings" w:hAnsi="Wingdings"/>
    </w:rPr>
  </w:style>
  <w:style w:type="character" w:customStyle="1" w:styleId="WW8Num18z0">
    <w:name w:val="WW8Num18z0"/>
    <w:uiPriority w:val="99"/>
    <w:rsid w:val="00831984"/>
    <w:rPr>
      <w:rFonts w:ascii="Symbol" w:hAnsi="Symbol"/>
    </w:rPr>
  </w:style>
  <w:style w:type="character" w:customStyle="1" w:styleId="WW8Num19z0">
    <w:name w:val="WW8Num19z0"/>
    <w:uiPriority w:val="99"/>
    <w:rsid w:val="00831984"/>
    <w:rPr>
      <w:rFonts w:ascii="Symbol" w:hAnsi="Symbol"/>
    </w:rPr>
  </w:style>
  <w:style w:type="character" w:customStyle="1" w:styleId="WW8Num19z1">
    <w:name w:val="WW8Num19z1"/>
    <w:uiPriority w:val="99"/>
    <w:rsid w:val="00831984"/>
    <w:rPr>
      <w:rFonts w:ascii="Courier New" w:hAnsi="Courier New"/>
    </w:rPr>
  </w:style>
  <w:style w:type="character" w:customStyle="1" w:styleId="WW8Num19z2">
    <w:name w:val="WW8Num19z2"/>
    <w:uiPriority w:val="99"/>
    <w:rsid w:val="00831984"/>
    <w:rPr>
      <w:rFonts w:ascii="Wingdings" w:hAnsi="Wingdings"/>
    </w:rPr>
  </w:style>
  <w:style w:type="character" w:customStyle="1" w:styleId="WW8Num20z0">
    <w:name w:val="WW8Num20z0"/>
    <w:uiPriority w:val="99"/>
    <w:rsid w:val="00831984"/>
    <w:rPr>
      <w:rFonts w:ascii="Wingdings" w:hAnsi="Wingdings"/>
    </w:rPr>
  </w:style>
  <w:style w:type="character" w:customStyle="1" w:styleId="WW8Num22z0">
    <w:name w:val="WW8Num22z0"/>
    <w:uiPriority w:val="99"/>
    <w:rsid w:val="00831984"/>
    <w:rPr>
      <w:rFonts w:ascii="Symbol" w:hAnsi="Symbol"/>
    </w:rPr>
  </w:style>
  <w:style w:type="character" w:customStyle="1" w:styleId="WW8Num23z0">
    <w:name w:val="WW8Num23z0"/>
    <w:uiPriority w:val="99"/>
    <w:rsid w:val="00831984"/>
    <w:rPr>
      <w:rFonts w:ascii="Symbol" w:hAnsi="Symbol"/>
    </w:rPr>
  </w:style>
  <w:style w:type="character" w:customStyle="1" w:styleId="WW8Num23z1">
    <w:name w:val="WW8Num23z1"/>
    <w:uiPriority w:val="99"/>
    <w:rsid w:val="00831984"/>
    <w:rPr>
      <w:rFonts w:ascii="Courier New" w:hAnsi="Courier New"/>
    </w:rPr>
  </w:style>
  <w:style w:type="character" w:customStyle="1" w:styleId="WW8Num23z2">
    <w:name w:val="WW8Num23z2"/>
    <w:uiPriority w:val="99"/>
    <w:rsid w:val="00831984"/>
    <w:rPr>
      <w:rFonts w:ascii="Wingdings" w:hAnsi="Wingdings"/>
    </w:rPr>
  </w:style>
  <w:style w:type="character" w:customStyle="1" w:styleId="WW8Num24z0">
    <w:name w:val="WW8Num24z0"/>
    <w:uiPriority w:val="99"/>
    <w:rsid w:val="00831984"/>
    <w:rPr>
      <w:rFonts w:ascii="Symbol" w:hAnsi="Symbol"/>
    </w:rPr>
  </w:style>
  <w:style w:type="character" w:customStyle="1" w:styleId="WW8Num24z1">
    <w:name w:val="WW8Num24z1"/>
    <w:uiPriority w:val="99"/>
    <w:rsid w:val="00831984"/>
    <w:rPr>
      <w:rFonts w:ascii="Courier New" w:hAnsi="Courier New"/>
    </w:rPr>
  </w:style>
  <w:style w:type="character" w:customStyle="1" w:styleId="WW8Num24z2">
    <w:name w:val="WW8Num24z2"/>
    <w:uiPriority w:val="99"/>
    <w:rsid w:val="00831984"/>
    <w:rPr>
      <w:rFonts w:ascii="Wingdings" w:hAnsi="Wingdings"/>
    </w:rPr>
  </w:style>
  <w:style w:type="character" w:customStyle="1" w:styleId="WW8Num25z0">
    <w:name w:val="WW8Num25z0"/>
    <w:uiPriority w:val="99"/>
    <w:rsid w:val="00831984"/>
    <w:rPr>
      <w:b/>
    </w:rPr>
  </w:style>
  <w:style w:type="character" w:customStyle="1" w:styleId="WW8Num26z0">
    <w:name w:val="WW8Num26z0"/>
    <w:uiPriority w:val="99"/>
    <w:rsid w:val="00831984"/>
    <w:rPr>
      <w:sz w:val="22"/>
    </w:rPr>
  </w:style>
  <w:style w:type="character" w:customStyle="1" w:styleId="WW8Num27z0">
    <w:name w:val="WW8Num27z0"/>
    <w:uiPriority w:val="99"/>
    <w:rsid w:val="00831984"/>
    <w:rPr>
      <w:b/>
      <w:i/>
    </w:rPr>
  </w:style>
  <w:style w:type="character" w:customStyle="1" w:styleId="WW8Num28z0">
    <w:name w:val="WW8Num28z0"/>
    <w:uiPriority w:val="99"/>
    <w:rsid w:val="00831984"/>
    <w:rPr>
      <w:rFonts w:ascii="Symbol" w:hAnsi="Symbol"/>
    </w:rPr>
  </w:style>
  <w:style w:type="character" w:customStyle="1" w:styleId="WW8Num28z1">
    <w:name w:val="WW8Num28z1"/>
    <w:uiPriority w:val="99"/>
    <w:rsid w:val="00831984"/>
    <w:rPr>
      <w:rFonts w:ascii="Courier New" w:hAnsi="Courier New"/>
    </w:rPr>
  </w:style>
  <w:style w:type="character" w:customStyle="1" w:styleId="WW8Num28z2">
    <w:name w:val="WW8Num28z2"/>
    <w:uiPriority w:val="99"/>
    <w:rsid w:val="00831984"/>
    <w:rPr>
      <w:rFonts w:ascii="Wingdings" w:hAnsi="Wingdings"/>
    </w:rPr>
  </w:style>
  <w:style w:type="character" w:customStyle="1" w:styleId="WW8Num29z0">
    <w:name w:val="WW8Num29z0"/>
    <w:uiPriority w:val="99"/>
    <w:rsid w:val="00831984"/>
    <w:rPr>
      <w:b/>
    </w:rPr>
  </w:style>
  <w:style w:type="character" w:customStyle="1" w:styleId="WW8Num31z0">
    <w:name w:val="WW8Num31z0"/>
    <w:uiPriority w:val="99"/>
    <w:rsid w:val="00831984"/>
    <w:rPr>
      <w:rFonts w:ascii="Symbol" w:hAnsi="Symbol"/>
      <w:sz w:val="24"/>
    </w:rPr>
  </w:style>
  <w:style w:type="character" w:customStyle="1" w:styleId="WW8Num32z0">
    <w:name w:val="WW8Num32z0"/>
    <w:uiPriority w:val="99"/>
    <w:rsid w:val="00831984"/>
    <w:rPr>
      <w:rFonts w:ascii="Symbol" w:hAnsi="Symbol"/>
    </w:rPr>
  </w:style>
  <w:style w:type="character" w:customStyle="1" w:styleId="WW8Num32z1">
    <w:name w:val="WW8Num32z1"/>
    <w:uiPriority w:val="99"/>
    <w:rsid w:val="00831984"/>
    <w:rPr>
      <w:rFonts w:ascii="Courier New" w:hAnsi="Courier New"/>
    </w:rPr>
  </w:style>
  <w:style w:type="character" w:customStyle="1" w:styleId="WW8Num32z2">
    <w:name w:val="WW8Num32z2"/>
    <w:uiPriority w:val="99"/>
    <w:rsid w:val="00831984"/>
    <w:rPr>
      <w:rFonts w:ascii="Wingdings" w:hAnsi="Wingdings"/>
    </w:rPr>
  </w:style>
  <w:style w:type="character" w:customStyle="1" w:styleId="WW8Num33z0">
    <w:name w:val="WW8Num33z0"/>
    <w:uiPriority w:val="99"/>
    <w:rsid w:val="00831984"/>
    <w:rPr>
      <w:rFonts w:ascii="Symbol" w:hAnsi="Symbol"/>
    </w:rPr>
  </w:style>
  <w:style w:type="character" w:customStyle="1" w:styleId="WW8Num33z1">
    <w:name w:val="WW8Num33z1"/>
    <w:uiPriority w:val="99"/>
    <w:rsid w:val="00831984"/>
    <w:rPr>
      <w:rFonts w:ascii="Courier New" w:hAnsi="Courier New"/>
    </w:rPr>
  </w:style>
  <w:style w:type="character" w:customStyle="1" w:styleId="WW8Num33z2">
    <w:name w:val="WW8Num33z2"/>
    <w:uiPriority w:val="99"/>
    <w:rsid w:val="00831984"/>
    <w:rPr>
      <w:rFonts w:ascii="Wingdings" w:hAnsi="Wingdings"/>
    </w:rPr>
  </w:style>
  <w:style w:type="character" w:customStyle="1" w:styleId="WW8Num34z2">
    <w:name w:val="WW8Num34z2"/>
    <w:uiPriority w:val="99"/>
    <w:rsid w:val="00831984"/>
    <w:rPr>
      <w:rFonts w:ascii="Times New Roman" w:hAnsi="Times New Roman"/>
      <w:b/>
      <w:i/>
    </w:rPr>
  </w:style>
  <w:style w:type="character" w:customStyle="1" w:styleId="WW8Num36z0">
    <w:name w:val="WW8Num36z0"/>
    <w:uiPriority w:val="99"/>
    <w:rsid w:val="00831984"/>
    <w:rPr>
      <w:rFonts w:ascii="Symbol" w:hAnsi="Symbol"/>
    </w:rPr>
  </w:style>
  <w:style w:type="character" w:customStyle="1" w:styleId="WW8Num36z1">
    <w:name w:val="WW8Num36z1"/>
    <w:uiPriority w:val="99"/>
    <w:rsid w:val="00831984"/>
    <w:rPr>
      <w:rFonts w:ascii="Courier New" w:hAnsi="Courier New"/>
    </w:rPr>
  </w:style>
  <w:style w:type="character" w:customStyle="1" w:styleId="WW8Num36z2">
    <w:name w:val="WW8Num36z2"/>
    <w:uiPriority w:val="99"/>
    <w:rsid w:val="00831984"/>
    <w:rPr>
      <w:rFonts w:ascii="Wingdings" w:hAnsi="Wingdings"/>
    </w:rPr>
  </w:style>
  <w:style w:type="character" w:customStyle="1" w:styleId="WW8Num37z0">
    <w:name w:val="WW8Num37z0"/>
    <w:uiPriority w:val="99"/>
    <w:rsid w:val="00831984"/>
    <w:rPr>
      <w:rFonts w:ascii="Symbol" w:hAnsi="Symbol"/>
    </w:rPr>
  </w:style>
  <w:style w:type="character" w:customStyle="1" w:styleId="WW8Num38z0">
    <w:name w:val="WW8Num38z0"/>
    <w:uiPriority w:val="99"/>
    <w:rsid w:val="00831984"/>
    <w:rPr>
      <w:rFonts w:ascii="Symbol" w:hAnsi="Symbol"/>
      <w:sz w:val="24"/>
    </w:rPr>
  </w:style>
  <w:style w:type="character" w:customStyle="1" w:styleId="WW8Num39z0">
    <w:name w:val="WW8Num39z0"/>
    <w:uiPriority w:val="99"/>
    <w:rsid w:val="00831984"/>
    <w:rPr>
      <w:rFonts w:ascii="Symbol" w:hAnsi="Symbol"/>
    </w:rPr>
  </w:style>
  <w:style w:type="character" w:customStyle="1" w:styleId="WW8Num39z1">
    <w:name w:val="WW8Num39z1"/>
    <w:uiPriority w:val="99"/>
    <w:rsid w:val="00831984"/>
    <w:rPr>
      <w:rFonts w:ascii="Courier New" w:hAnsi="Courier New"/>
    </w:rPr>
  </w:style>
  <w:style w:type="character" w:customStyle="1" w:styleId="WW8Num39z2">
    <w:name w:val="WW8Num39z2"/>
    <w:uiPriority w:val="99"/>
    <w:rsid w:val="00831984"/>
    <w:rPr>
      <w:rFonts w:ascii="Wingdings" w:hAnsi="Wingdings"/>
    </w:rPr>
  </w:style>
  <w:style w:type="character" w:customStyle="1" w:styleId="WW8Num40z0">
    <w:name w:val="WW8Num40z0"/>
    <w:uiPriority w:val="99"/>
    <w:rsid w:val="00831984"/>
    <w:rPr>
      <w:rFonts w:ascii="Symbol" w:hAnsi="Symbol"/>
    </w:rPr>
  </w:style>
  <w:style w:type="character" w:customStyle="1" w:styleId="WW8Num40z1">
    <w:name w:val="WW8Num40z1"/>
    <w:uiPriority w:val="99"/>
    <w:rsid w:val="00831984"/>
    <w:rPr>
      <w:rFonts w:ascii="Courier New" w:hAnsi="Courier New"/>
    </w:rPr>
  </w:style>
  <w:style w:type="character" w:customStyle="1" w:styleId="WW8Num40z2">
    <w:name w:val="WW8Num40z2"/>
    <w:uiPriority w:val="99"/>
    <w:rsid w:val="00831984"/>
    <w:rPr>
      <w:rFonts w:ascii="Wingdings" w:hAnsi="Wingdings"/>
    </w:rPr>
  </w:style>
  <w:style w:type="character" w:customStyle="1" w:styleId="WW8Num41z0">
    <w:name w:val="WW8Num41z0"/>
    <w:uiPriority w:val="99"/>
    <w:rsid w:val="00831984"/>
    <w:rPr>
      <w:rFonts w:ascii="Symbol" w:hAnsi="Symbol"/>
    </w:rPr>
  </w:style>
  <w:style w:type="character" w:customStyle="1" w:styleId="WW8Num43z0">
    <w:name w:val="WW8Num43z0"/>
    <w:uiPriority w:val="99"/>
    <w:rsid w:val="00831984"/>
    <w:rPr>
      <w:rFonts w:ascii="Symbol" w:hAnsi="Symbol"/>
    </w:rPr>
  </w:style>
  <w:style w:type="character" w:customStyle="1" w:styleId="WW8Num45z0">
    <w:name w:val="WW8Num45z0"/>
    <w:uiPriority w:val="99"/>
    <w:rsid w:val="00831984"/>
    <w:rPr>
      <w:rFonts w:ascii="Symbol" w:hAnsi="Symbol"/>
    </w:rPr>
  </w:style>
  <w:style w:type="character" w:customStyle="1" w:styleId="WW8Num45z1">
    <w:name w:val="WW8Num45z1"/>
    <w:uiPriority w:val="99"/>
    <w:rsid w:val="00831984"/>
    <w:rPr>
      <w:rFonts w:ascii="Courier New" w:hAnsi="Courier New"/>
    </w:rPr>
  </w:style>
  <w:style w:type="character" w:customStyle="1" w:styleId="WW8Num45z2">
    <w:name w:val="WW8Num45z2"/>
    <w:uiPriority w:val="99"/>
    <w:rsid w:val="00831984"/>
    <w:rPr>
      <w:rFonts w:ascii="Wingdings" w:hAnsi="Wingdings"/>
    </w:rPr>
  </w:style>
  <w:style w:type="character" w:customStyle="1" w:styleId="WW8Num46z0">
    <w:name w:val="WW8Num46z0"/>
    <w:uiPriority w:val="99"/>
    <w:rsid w:val="00831984"/>
    <w:rPr>
      <w:rFonts w:ascii="Symbol" w:hAnsi="Symbol"/>
    </w:rPr>
  </w:style>
  <w:style w:type="character" w:customStyle="1" w:styleId="WW8NumSt4z0">
    <w:name w:val="WW8NumSt4z0"/>
    <w:uiPriority w:val="99"/>
    <w:rsid w:val="00831984"/>
    <w:rPr>
      <w:rFonts w:ascii="Symbol" w:hAnsi="Symbol"/>
    </w:rPr>
  </w:style>
  <w:style w:type="character" w:customStyle="1" w:styleId="WW8NumSt5z0">
    <w:name w:val="WW8NumSt5z0"/>
    <w:uiPriority w:val="99"/>
    <w:rsid w:val="00831984"/>
    <w:rPr>
      <w:rFonts w:ascii="Symbol" w:hAnsi="Symbol"/>
    </w:rPr>
  </w:style>
  <w:style w:type="character" w:customStyle="1" w:styleId="Fontepargpadro1">
    <w:name w:val="Fonte parág. padrão1"/>
    <w:uiPriority w:val="99"/>
    <w:rsid w:val="00831984"/>
  </w:style>
  <w:style w:type="character" w:customStyle="1" w:styleId="TtuloChar">
    <w:name w:val="Título Char"/>
    <w:basedOn w:val="Fontepargpadro1"/>
    <w:uiPriority w:val="99"/>
    <w:rsid w:val="00831984"/>
    <w:rPr>
      <w:rFonts w:cs="Times New Roman"/>
      <w:smallCaps/>
      <w:sz w:val="48"/>
      <w:szCs w:val="48"/>
    </w:rPr>
  </w:style>
  <w:style w:type="character" w:customStyle="1" w:styleId="TextodenotaderodapChar">
    <w:name w:val="Texto de nota de rodapé Char"/>
    <w:basedOn w:val="Fontepargpadro1"/>
    <w:uiPriority w:val="99"/>
    <w:rsid w:val="00831984"/>
    <w:rPr>
      <w:rFonts w:ascii="Times New Roman" w:hAnsi="Times New Roman" w:cs="Times New Roman"/>
      <w:sz w:val="20"/>
      <w:szCs w:val="20"/>
    </w:rPr>
  </w:style>
  <w:style w:type="character" w:customStyle="1" w:styleId="Caracteresdenotaderodap">
    <w:name w:val="Caracteres de nota de rodapé"/>
    <w:basedOn w:val="Fontepargpadro1"/>
    <w:uiPriority w:val="99"/>
    <w:rsid w:val="00831984"/>
    <w:rPr>
      <w:rFonts w:cs="Times New Roman"/>
      <w:vertAlign w:val="superscript"/>
    </w:rPr>
  </w:style>
  <w:style w:type="character" w:customStyle="1" w:styleId="DeltaViewDeletion">
    <w:name w:val="DeltaView Deletion"/>
    <w:uiPriority w:val="99"/>
    <w:rsid w:val="00831984"/>
    <w:rPr>
      <w:strike/>
      <w:color w:val="FF0000"/>
      <w:spacing w:val="0"/>
    </w:rPr>
  </w:style>
  <w:style w:type="character" w:styleId="nfase">
    <w:name w:val="Emphasis"/>
    <w:basedOn w:val="Fontepargpadro"/>
    <w:uiPriority w:val="20"/>
    <w:qFormat/>
    <w:rsid w:val="00831984"/>
    <w:rPr>
      <w:rFonts w:ascii="Tahoma" w:hAnsi="Tahoma" w:cs="Times New Roman"/>
      <w:b/>
      <w:spacing w:val="10"/>
      <w:sz w:val="18"/>
    </w:rPr>
  </w:style>
  <w:style w:type="character" w:customStyle="1" w:styleId="Recuodecorpodetexto2Char">
    <w:name w:val="Recuo de corpo de texto 2 Char"/>
    <w:basedOn w:val="Fontepargpadro1"/>
    <w:uiPriority w:val="99"/>
    <w:rsid w:val="00831984"/>
    <w:rPr>
      <w:rFonts w:ascii="Times New Roman" w:hAnsi="Times New Roman" w:cs="Times New Roman"/>
      <w:sz w:val="24"/>
      <w:szCs w:val="24"/>
    </w:rPr>
  </w:style>
  <w:style w:type="character" w:customStyle="1" w:styleId="DeltaViewInsertion">
    <w:name w:val="DeltaView Insertion"/>
    <w:uiPriority w:val="99"/>
    <w:rsid w:val="00831984"/>
    <w:rPr>
      <w:b/>
      <w:color w:val="0000FF"/>
      <w:spacing w:val="0"/>
      <w:u w:val="double"/>
    </w:rPr>
  </w:style>
  <w:style w:type="character" w:customStyle="1" w:styleId="SubttuloChar">
    <w:name w:val="Subtítulo Char"/>
    <w:basedOn w:val="Fontepargpadro1"/>
    <w:uiPriority w:val="99"/>
    <w:rsid w:val="00831984"/>
    <w:rPr>
      <w:rFonts w:ascii="Cambria" w:hAnsi="Cambria" w:cs="Times New Roman"/>
      <w:sz w:val="22"/>
      <w:szCs w:val="22"/>
    </w:rPr>
  </w:style>
  <w:style w:type="character" w:customStyle="1" w:styleId="SemEspaamentoChar">
    <w:name w:val="Sem Espaçamento Char"/>
    <w:basedOn w:val="Fontepargpadro1"/>
    <w:uiPriority w:val="99"/>
    <w:rsid w:val="00831984"/>
    <w:rPr>
      <w:rFonts w:cs="Times New Roman"/>
    </w:rPr>
  </w:style>
  <w:style w:type="character" w:customStyle="1" w:styleId="CitaoChar">
    <w:name w:val="Citação Char"/>
    <w:basedOn w:val="Fontepargpadro1"/>
    <w:uiPriority w:val="29"/>
    <w:rsid w:val="00831984"/>
    <w:rPr>
      <w:rFonts w:cs="Times New Roman"/>
      <w:i/>
    </w:rPr>
  </w:style>
  <w:style w:type="character" w:customStyle="1" w:styleId="CitaoIntensaChar">
    <w:name w:val="Citação Intensa Char"/>
    <w:basedOn w:val="Fontepargpadro1"/>
    <w:uiPriority w:val="99"/>
    <w:rsid w:val="00831984"/>
    <w:rPr>
      <w:rFonts w:cs="Times New Roman"/>
      <w:b/>
      <w:i/>
      <w:color w:val="FFFFFF"/>
      <w:shd w:val="clear" w:color="auto" w:fill="C0504D"/>
    </w:rPr>
  </w:style>
  <w:style w:type="character" w:styleId="nfaseSutil">
    <w:name w:val="Subtle Emphasis"/>
    <w:basedOn w:val="Fontepargpadro"/>
    <w:uiPriority w:val="99"/>
    <w:qFormat/>
    <w:rsid w:val="00831984"/>
    <w:rPr>
      <w:rFonts w:cs="Times New Roman"/>
      <w:i/>
    </w:rPr>
  </w:style>
  <w:style w:type="character" w:styleId="nfaseIntensa">
    <w:name w:val="Intense Emphasis"/>
    <w:basedOn w:val="Fontepargpadro"/>
    <w:uiPriority w:val="99"/>
    <w:qFormat/>
    <w:rsid w:val="00831984"/>
    <w:rPr>
      <w:rFonts w:cs="Times New Roman"/>
      <w:b/>
      <w:i/>
      <w:color w:val="C0504D"/>
      <w:spacing w:val="10"/>
    </w:rPr>
  </w:style>
  <w:style w:type="character" w:styleId="RefernciaSutil">
    <w:name w:val="Subtle Reference"/>
    <w:basedOn w:val="Fontepargpadro"/>
    <w:uiPriority w:val="99"/>
    <w:qFormat/>
    <w:rsid w:val="00831984"/>
    <w:rPr>
      <w:rFonts w:ascii="Tahoma" w:hAnsi="Tahoma" w:cs="Times New Roman"/>
      <w:b/>
      <w:sz w:val="18"/>
    </w:rPr>
  </w:style>
  <w:style w:type="character" w:styleId="RefernciaIntensa">
    <w:name w:val="Intense Reference"/>
    <w:basedOn w:val="Fontepargpadro"/>
    <w:uiPriority w:val="32"/>
    <w:qFormat/>
    <w:rsid w:val="00831984"/>
    <w:rPr>
      <w:rFonts w:cs="Times New Roman"/>
      <w:b/>
      <w:smallCaps/>
      <w:spacing w:val="5"/>
      <w:sz w:val="22"/>
      <w:u w:val="single"/>
    </w:rPr>
  </w:style>
  <w:style w:type="character" w:styleId="TtulodoLivro">
    <w:name w:val="Book Title"/>
    <w:basedOn w:val="Fontepargpadro"/>
    <w:uiPriority w:val="99"/>
    <w:qFormat/>
    <w:rsid w:val="00831984"/>
    <w:rPr>
      <w:rFonts w:ascii="Cambria" w:hAnsi="Cambria" w:cs="Times New Roman"/>
      <w:i/>
      <w:sz w:val="20"/>
    </w:rPr>
  </w:style>
  <w:style w:type="character" w:customStyle="1" w:styleId="Smbolosdenumerao">
    <w:name w:val="Símbolos de numeração"/>
    <w:uiPriority w:val="99"/>
    <w:rsid w:val="00831984"/>
  </w:style>
  <w:style w:type="paragraph" w:customStyle="1" w:styleId="Ttulo10">
    <w:name w:val="Título1"/>
    <w:basedOn w:val="Normal"/>
    <w:next w:val="Normal"/>
    <w:uiPriority w:val="99"/>
    <w:rsid w:val="00831984"/>
    <w:pPr>
      <w:suppressAutoHyphens/>
      <w:spacing w:after="200"/>
      <w:jc w:val="right"/>
    </w:pPr>
    <w:rPr>
      <w:rFonts w:ascii="Calibri" w:hAnsi="Calibri"/>
      <w:smallCaps/>
      <w:sz w:val="48"/>
      <w:szCs w:val="48"/>
      <w:lang w:val="en-US" w:eastAsia="en-US"/>
    </w:rPr>
  </w:style>
  <w:style w:type="paragraph" w:styleId="Lista">
    <w:name w:val="List"/>
    <w:basedOn w:val="Corpodetexto"/>
    <w:uiPriority w:val="99"/>
    <w:rsid w:val="00831984"/>
    <w:pPr>
      <w:keepLines w:val="0"/>
      <w:tabs>
        <w:tab w:val="clear" w:pos="851"/>
      </w:tabs>
      <w:suppressAutoHyphens/>
      <w:spacing w:before="0" w:after="200" w:line="312" w:lineRule="auto"/>
    </w:pPr>
    <w:rPr>
      <w:rFonts w:ascii="Calibri" w:hAnsi="Calibri" w:cs="Lohit Hindi"/>
      <w:sz w:val="20"/>
      <w:szCs w:val="20"/>
      <w:lang w:val="en-US" w:eastAsia="en-US"/>
    </w:rPr>
  </w:style>
  <w:style w:type="paragraph" w:customStyle="1" w:styleId="Legenda1">
    <w:name w:val="Legenda1"/>
    <w:basedOn w:val="Normal"/>
    <w:next w:val="Normal"/>
    <w:uiPriority w:val="99"/>
    <w:rsid w:val="00831984"/>
    <w:pPr>
      <w:suppressAutoHyphens/>
      <w:spacing w:after="200" w:line="276" w:lineRule="auto"/>
      <w:jc w:val="both"/>
    </w:pPr>
    <w:rPr>
      <w:rFonts w:ascii="Calibri" w:hAnsi="Calibri"/>
      <w:b/>
      <w:bCs/>
      <w:caps/>
      <w:sz w:val="16"/>
      <w:szCs w:val="18"/>
      <w:lang w:val="en-US" w:eastAsia="en-US"/>
    </w:rPr>
  </w:style>
  <w:style w:type="paragraph" w:customStyle="1" w:styleId="ndice">
    <w:name w:val="Índice"/>
    <w:basedOn w:val="Normal"/>
    <w:uiPriority w:val="99"/>
    <w:rsid w:val="00831984"/>
    <w:pPr>
      <w:suppressLineNumbers/>
      <w:suppressAutoHyphens/>
      <w:spacing w:after="200" w:line="276" w:lineRule="auto"/>
      <w:jc w:val="both"/>
    </w:pPr>
    <w:rPr>
      <w:rFonts w:ascii="Calibri" w:hAnsi="Calibri" w:cs="Lohit Hindi"/>
      <w:sz w:val="20"/>
      <w:szCs w:val="20"/>
      <w:lang w:val="en-US" w:eastAsia="en-US"/>
    </w:rPr>
  </w:style>
  <w:style w:type="paragraph" w:styleId="Textodenotaderodap">
    <w:name w:val="footnote text"/>
    <w:basedOn w:val="Normal"/>
    <w:link w:val="TextodenotaderodapChar1"/>
    <w:uiPriority w:val="99"/>
    <w:rsid w:val="00831984"/>
    <w:pPr>
      <w:suppressAutoHyphens/>
      <w:spacing w:after="200" w:line="276" w:lineRule="auto"/>
      <w:jc w:val="both"/>
    </w:pPr>
    <w:rPr>
      <w:rFonts w:ascii="Calibri" w:hAnsi="Calibri"/>
      <w:sz w:val="20"/>
      <w:szCs w:val="20"/>
      <w:lang w:val="en-US" w:eastAsia="en-US"/>
    </w:rPr>
  </w:style>
  <w:style w:type="character" w:customStyle="1" w:styleId="TextodenotaderodapChar1">
    <w:name w:val="Texto de nota de rodapé Char1"/>
    <w:basedOn w:val="Fontepargpadro"/>
    <w:link w:val="Textodenotaderodap"/>
    <w:uiPriority w:val="99"/>
    <w:locked/>
    <w:rsid w:val="00831984"/>
    <w:rPr>
      <w:rFonts w:ascii="Calibri" w:hAnsi="Calibri" w:cs="Times New Roman"/>
      <w:sz w:val="20"/>
      <w:szCs w:val="20"/>
      <w:lang w:val="en-US"/>
    </w:rPr>
  </w:style>
  <w:style w:type="paragraph" w:styleId="NormalWeb">
    <w:name w:val="Normal (Web)"/>
    <w:basedOn w:val="Normal"/>
    <w:uiPriority w:val="99"/>
    <w:rsid w:val="00831984"/>
    <w:pPr>
      <w:suppressAutoHyphens/>
      <w:spacing w:before="280" w:after="280" w:line="276" w:lineRule="auto"/>
      <w:jc w:val="both"/>
    </w:pPr>
    <w:rPr>
      <w:rFonts w:ascii="Arial Unicode MS" w:eastAsia="Arial Unicode MS" w:hAnsi="Arial Unicode MS" w:cs="Arial Unicode MS"/>
      <w:color w:val="000000"/>
      <w:sz w:val="20"/>
      <w:szCs w:val="20"/>
      <w:lang w:val="en-US" w:eastAsia="en-US"/>
    </w:rPr>
  </w:style>
  <w:style w:type="paragraph" w:customStyle="1" w:styleId="Recuodecorpodetexto31">
    <w:name w:val="Recuo de corpo de texto 31"/>
    <w:basedOn w:val="Normal"/>
    <w:uiPriority w:val="99"/>
    <w:rsid w:val="00831984"/>
    <w:pPr>
      <w:suppressAutoHyphens/>
      <w:spacing w:after="120" w:line="276" w:lineRule="auto"/>
      <w:ind w:left="283"/>
      <w:jc w:val="both"/>
    </w:pPr>
    <w:rPr>
      <w:rFonts w:ascii="Calibri" w:hAnsi="Calibri"/>
      <w:sz w:val="16"/>
      <w:szCs w:val="16"/>
      <w:lang w:val="en-US" w:eastAsia="en-US"/>
    </w:rPr>
  </w:style>
  <w:style w:type="paragraph" w:customStyle="1" w:styleId="Recuodecorpodetexto21">
    <w:name w:val="Recuo de corpo de texto 21"/>
    <w:basedOn w:val="Normal"/>
    <w:uiPriority w:val="99"/>
    <w:rsid w:val="00831984"/>
    <w:pPr>
      <w:suppressAutoHyphens/>
      <w:spacing w:after="120" w:line="480" w:lineRule="auto"/>
      <w:ind w:left="360"/>
      <w:jc w:val="both"/>
    </w:pPr>
    <w:rPr>
      <w:rFonts w:ascii="Calibri" w:hAnsi="Calibri"/>
      <w:sz w:val="20"/>
      <w:szCs w:val="20"/>
      <w:lang w:val="en-US" w:eastAsia="en-US"/>
    </w:rPr>
  </w:style>
  <w:style w:type="paragraph" w:customStyle="1" w:styleId="Normal10">
    <w:name w:val="Normal1"/>
    <w:rsid w:val="00831984"/>
    <w:pPr>
      <w:suppressAutoHyphens/>
      <w:autoSpaceDE w:val="0"/>
      <w:jc w:val="both"/>
    </w:pPr>
    <w:rPr>
      <w:rFonts w:ascii="Times New Roman" w:hAnsi="Times New Roman" w:cs="Times New Roman"/>
      <w:color w:val="000000"/>
      <w:sz w:val="24"/>
      <w:szCs w:val="24"/>
      <w:lang w:val="en-US"/>
    </w:rPr>
  </w:style>
  <w:style w:type="paragraph" w:customStyle="1" w:styleId="SDM">
    <w:name w:val="SDM"/>
    <w:basedOn w:val="Normal"/>
    <w:uiPriority w:val="99"/>
    <w:rsid w:val="00831984"/>
    <w:pPr>
      <w:suppressAutoHyphens/>
      <w:spacing w:after="200" w:line="276" w:lineRule="auto"/>
      <w:jc w:val="both"/>
    </w:pPr>
    <w:rPr>
      <w:rFonts w:ascii="Calibri" w:hAnsi="Calibri"/>
      <w:bCs/>
      <w:sz w:val="20"/>
      <w:szCs w:val="20"/>
      <w:lang w:val="en-US" w:eastAsia="en-US"/>
    </w:rPr>
  </w:style>
  <w:style w:type="paragraph" w:customStyle="1" w:styleId="Corpodetexto21">
    <w:name w:val="Corpo de texto 21"/>
    <w:basedOn w:val="Normal"/>
    <w:uiPriority w:val="99"/>
    <w:rsid w:val="00831984"/>
    <w:pPr>
      <w:suppressAutoHyphens/>
      <w:spacing w:after="200" w:line="276" w:lineRule="auto"/>
      <w:jc w:val="center"/>
    </w:pPr>
    <w:rPr>
      <w:rFonts w:ascii="Calibri" w:hAnsi="Calibri"/>
      <w:sz w:val="20"/>
      <w:szCs w:val="20"/>
      <w:lang w:val="en-US" w:eastAsia="en-US"/>
    </w:rPr>
  </w:style>
  <w:style w:type="paragraph" w:customStyle="1" w:styleId="Corpodetexto32">
    <w:name w:val="Corpo de texto 32"/>
    <w:basedOn w:val="Normal"/>
    <w:uiPriority w:val="99"/>
    <w:rsid w:val="00831984"/>
    <w:pPr>
      <w:suppressAutoHyphens/>
      <w:spacing w:after="120" w:line="276" w:lineRule="auto"/>
      <w:jc w:val="both"/>
    </w:pPr>
    <w:rPr>
      <w:rFonts w:ascii="Calibri" w:hAnsi="Calibri"/>
      <w:sz w:val="16"/>
      <w:szCs w:val="16"/>
      <w:lang w:val="en-US" w:eastAsia="en-US"/>
    </w:rPr>
  </w:style>
  <w:style w:type="paragraph" w:styleId="PargrafodaLista">
    <w:name w:val="List Paragraph"/>
    <w:aliases w:val="Título 10"/>
    <w:basedOn w:val="Normal"/>
    <w:link w:val="PargrafodaListaChar"/>
    <w:qFormat/>
    <w:rsid w:val="00831984"/>
    <w:pPr>
      <w:suppressAutoHyphens/>
      <w:spacing w:after="200" w:line="276" w:lineRule="auto"/>
      <w:ind w:left="720"/>
      <w:jc w:val="both"/>
    </w:pPr>
    <w:rPr>
      <w:rFonts w:ascii="Calibri" w:hAnsi="Calibri"/>
      <w:sz w:val="20"/>
      <w:szCs w:val="20"/>
      <w:lang w:val="en-US" w:eastAsia="en-US"/>
    </w:rPr>
  </w:style>
  <w:style w:type="paragraph" w:customStyle="1" w:styleId="NormalWeb0">
    <w:name w:val="Normal(Web)"/>
    <w:basedOn w:val="Normal"/>
    <w:uiPriority w:val="99"/>
    <w:rsid w:val="00831984"/>
    <w:pPr>
      <w:widowControl w:val="0"/>
      <w:suppressAutoHyphens/>
      <w:autoSpaceDE w:val="0"/>
      <w:spacing w:before="280" w:after="280" w:line="276" w:lineRule="auto"/>
      <w:jc w:val="both"/>
    </w:pPr>
    <w:rPr>
      <w:rFonts w:ascii="Arial Unicode MS" w:eastAsia="Arial Unicode MS" w:hAnsi="Arial Unicode MS" w:cs="Arial Unicode MS"/>
      <w:color w:val="000000"/>
      <w:sz w:val="20"/>
      <w:szCs w:val="20"/>
      <w:lang w:val="en-US" w:eastAsia="en-US"/>
    </w:rPr>
  </w:style>
  <w:style w:type="paragraph" w:customStyle="1" w:styleId="pargrafodalista0">
    <w:name w:val="pargrafodalista"/>
    <w:basedOn w:val="Normal"/>
    <w:uiPriority w:val="99"/>
    <w:rsid w:val="00831984"/>
    <w:pPr>
      <w:suppressAutoHyphens/>
      <w:spacing w:before="280" w:after="280" w:line="276" w:lineRule="auto"/>
      <w:jc w:val="both"/>
    </w:pPr>
    <w:rPr>
      <w:rFonts w:ascii="Arial Unicode MS" w:eastAsia="Arial Unicode MS" w:hAnsi="Arial Unicode MS" w:cs="Arial Unicode MS"/>
      <w:color w:val="000000"/>
      <w:sz w:val="20"/>
      <w:szCs w:val="20"/>
      <w:lang w:val="en-US" w:eastAsia="en-US"/>
    </w:rPr>
  </w:style>
  <w:style w:type="paragraph" w:customStyle="1" w:styleId="CG-SingleSps1">
    <w:name w:val="CG-Single Sp.s1"/>
    <w:basedOn w:val="Normal"/>
    <w:uiPriority w:val="99"/>
    <w:rsid w:val="00831984"/>
    <w:pPr>
      <w:suppressAutoHyphens/>
      <w:spacing w:after="240" w:line="276" w:lineRule="auto"/>
      <w:jc w:val="both"/>
    </w:pPr>
    <w:rPr>
      <w:rFonts w:ascii="Calibri" w:hAnsi="Calibri"/>
      <w:color w:val="000000"/>
      <w:sz w:val="22"/>
      <w:szCs w:val="20"/>
      <w:lang w:val="en-US" w:eastAsia="en-US"/>
    </w:rPr>
  </w:style>
  <w:style w:type="paragraph" w:customStyle="1" w:styleId="CG-Title-Center-Boldt1">
    <w:name w:val="CG-Title-Center-Bold.t1"/>
    <w:basedOn w:val="Normal"/>
    <w:next w:val="Normal"/>
    <w:uiPriority w:val="99"/>
    <w:rsid w:val="00831984"/>
    <w:pPr>
      <w:keepNext/>
      <w:suppressAutoHyphens/>
      <w:spacing w:after="240" w:line="276" w:lineRule="auto"/>
      <w:jc w:val="center"/>
    </w:pPr>
    <w:rPr>
      <w:rFonts w:ascii="Calibri" w:hAnsi="Calibri"/>
      <w:b/>
      <w:color w:val="000000"/>
      <w:sz w:val="20"/>
      <w:szCs w:val="20"/>
      <w:lang w:val="en-US" w:eastAsia="en-US"/>
    </w:rPr>
  </w:style>
  <w:style w:type="paragraph" w:customStyle="1" w:styleId="CG-Title-Left-Italic">
    <w:name w:val="CG-Title-Left-Italic"/>
    <w:basedOn w:val="Normal"/>
    <w:next w:val="Normal"/>
    <w:uiPriority w:val="99"/>
    <w:rsid w:val="00831984"/>
    <w:pPr>
      <w:keepNext/>
      <w:suppressAutoHyphens/>
      <w:spacing w:after="240" w:line="276" w:lineRule="auto"/>
      <w:jc w:val="both"/>
    </w:pPr>
    <w:rPr>
      <w:rFonts w:ascii="Calibri" w:hAnsi="Calibri"/>
      <w:i/>
      <w:color w:val="000000"/>
      <w:sz w:val="22"/>
      <w:szCs w:val="20"/>
      <w:lang w:val="en-US" w:eastAsia="en-US"/>
    </w:rPr>
  </w:style>
  <w:style w:type="paragraph" w:customStyle="1" w:styleId="CG-SingleSp05">
    <w:name w:val="CG-Single Sp 0.5"/>
    <w:basedOn w:val="Normal"/>
    <w:uiPriority w:val="99"/>
    <w:rsid w:val="00831984"/>
    <w:pPr>
      <w:suppressAutoHyphens/>
      <w:spacing w:after="120" w:line="276" w:lineRule="auto"/>
      <w:ind w:firstLine="720"/>
      <w:jc w:val="both"/>
    </w:pPr>
    <w:rPr>
      <w:rFonts w:ascii="Calibri" w:hAnsi="Calibri"/>
      <w:color w:val="000000"/>
      <w:sz w:val="22"/>
      <w:szCs w:val="20"/>
      <w:lang w:val="en-US" w:eastAsia="en-US"/>
    </w:rPr>
  </w:style>
  <w:style w:type="paragraph" w:customStyle="1" w:styleId="SingleSpace1">
    <w:name w:val="Single Space"/>
    <w:basedOn w:val="Normal"/>
    <w:uiPriority w:val="99"/>
    <w:rsid w:val="00831984"/>
    <w:pPr>
      <w:suppressAutoHyphens/>
      <w:spacing w:after="240" w:line="276" w:lineRule="auto"/>
      <w:ind w:firstLine="720"/>
      <w:jc w:val="both"/>
    </w:pPr>
    <w:rPr>
      <w:rFonts w:ascii="Calibri" w:hAnsi="Calibri"/>
      <w:color w:val="000000"/>
      <w:sz w:val="22"/>
      <w:szCs w:val="20"/>
      <w:lang w:val="en-US" w:eastAsia="en-US"/>
    </w:rPr>
  </w:style>
  <w:style w:type="paragraph" w:customStyle="1" w:styleId="leftheadbold">
    <w:name w:val="left head bold"/>
    <w:basedOn w:val="Normal"/>
    <w:next w:val="SingleSpace1"/>
    <w:uiPriority w:val="99"/>
    <w:rsid w:val="00831984"/>
    <w:pPr>
      <w:keepNext/>
      <w:widowControl w:val="0"/>
      <w:suppressAutoHyphens/>
      <w:spacing w:after="240" w:line="276" w:lineRule="auto"/>
      <w:jc w:val="both"/>
    </w:pPr>
    <w:rPr>
      <w:rFonts w:ascii="Calibri" w:hAnsi="Calibri"/>
      <w:b/>
      <w:color w:val="000000"/>
      <w:sz w:val="20"/>
      <w:szCs w:val="20"/>
      <w:lang w:val="en-US" w:eastAsia="en-US"/>
    </w:rPr>
  </w:style>
  <w:style w:type="paragraph" w:customStyle="1" w:styleId="Commarcadores41">
    <w:name w:val="Com marcadores 41"/>
    <w:basedOn w:val="Normal"/>
    <w:uiPriority w:val="99"/>
    <w:rsid w:val="00831984"/>
    <w:pPr>
      <w:suppressAutoHyphens/>
      <w:spacing w:after="120" w:line="276" w:lineRule="auto"/>
      <w:ind w:firstLine="567"/>
      <w:jc w:val="both"/>
    </w:pPr>
    <w:rPr>
      <w:rFonts w:ascii="Calibri" w:hAnsi="Calibri"/>
      <w:color w:val="000000"/>
      <w:sz w:val="22"/>
      <w:szCs w:val="20"/>
      <w:lang w:eastAsia="en-US"/>
    </w:rPr>
  </w:style>
  <w:style w:type="paragraph" w:customStyle="1" w:styleId="CG-Title-Center-Bold">
    <w:name w:val="CG-Title-Center-Bold"/>
    <w:basedOn w:val="Normal"/>
    <w:next w:val="Normal"/>
    <w:uiPriority w:val="99"/>
    <w:rsid w:val="00831984"/>
    <w:pPr>
      <w:keepNext/>
      <w:suppressAutoHyphens/>
      <w:spacing w:after="240" w:line="276" w:lineRule="auto"/>
      <w:jc w:val="center"/>
    </w:pPr>
    <w:rPr>
      <w:rFonts w:ascii="Calibri" w:hAnsi="Calibri"/>
      <w:b/>
      <w:color w:val="000000"/>
      <w:sz w:val="20"/>
      <w:szCs w:val="20"/>
      <w:lang w:val="en-US" w:eastAsia="en-US"/>
    </w:rPr>
  </w:style>
  <w:style w:type="paragraph" w:customStyle="1" w:styleId="CM104">
    <w:name w:val="CM104"/>
    <w:basedOn w:val="Normal10"/>
    <w:next w:val="Normal10"/>
    <w:uiPriority w:val="99"/>
    <w:rsid w:val="00831984"/>
    <w:pPr>
      <w:widowControl w:val="0"/>
    </w:pPr>
    <w:rPr>
      <w:rFonts w:ascii="Tahoma" w:hAnsi="Tahoma" w:cs="Tahoma"/>
      <w:color w:val="auto"/>
    </w:rPr>
  </w:style>
  <w:style w:type="paragraph" w:customStyle="1" w:styleId="CM106">
    <w:name w:val="CM106"/>
    <w:basedOn w:val="Normal10"/>
    <w:next w:val="Normal10"/>
    <w:uiPriority w:val="99"/>
    <w:rsid w:val="00831984"/>
    <w:pPr>
      <w:widowControl w:val="0"/>
    </w:pPr>
    <w:rPr>
      <w:rFonts w:ascii="Tahoma" w:hAnsi="Tahoma" w:cs="Tahoma"/>
      <w:color w:val="auto"/>
    </w:rPr>
  </w:style>
  <w:style w:type="paragraph" w:customStyle="1" w:styleId="CM103">
    <w:name w:val="CM103"/>
    <w:basedOn w:val="Normal10"/>
    <w:next w:val="Normal10"/>
    <w:uiPriority w:val="99"/>
    <w:rsid w:val="00831984"/>
    <w:pPr>
      <w:widowControl w:val="0"/>
    </w:pPr>
    <w:rPr>
      <w:rFonts w:ascii="Tahoma" w:hAnsi="Tahoma" w:cs="Tahoma"/>
      <w:color w:val="auto"/>
    </w:rPr>
  </w:style>
  <w:style w:type="paragraph" w:customStyle="1" w:styleId="CM115">
    <w:name w:val="CM115"/>
    <w:basedOn w:val="Normal10"/>
    <w:next w:val="Normal10"/>
    <w:uiPriority w:val="99"/>
    <w:rsid w:val="00831984"/>
    <w:pPr>
      <w:widowControl w:val="0"/>
    </w:pPr>
    <w:rPr>
      <w:rFonts w:ascii="Tahoma" w:hAnsi="Tahoma" w:cs="Tahoma"/>
      <w:color w:val="auto"/>
    </w:rPr>
  </w:style>
  <w:style w:type="paragraph" w:customStyle="1" w:styleId="CM14">
    <w:name w:val="CM14"/>
    <w:basedOn w:val="Normal10"/>
    <w:next w:val="Normal10"/>
    <w:uiPriority w:val="99"/>
    <w:rsid w:val="00831984"/>
    <w:pPr>
      <w:widowControl w:val="0"/>
    </w:pPr>
    <w:rPr>
      <w:rFonts w:ascii="Tahoma" w:hAnsi="Tahoma" w:cs="Tahoma"/>
      <w:color w:val="auto"/>
    </w:rPr>
  </w:style>
  <w:style w:type="paragraph" w:customStyle="1" w:styleId="CM4">
    <w:name w:val="CM4"/>
    <w:basedOn w:val="Normal10"/>
    <w:next w:val="Normal10"/>
    <w:uiPriority w:val="99"/>
    <w:rsid w:val="00831984"/>
    <w:pPr>
      <w:widowControl w:val="0"/>
      <w:spacing w:line="223" w:lineRule="atLeast"/>
    </w:pPr>
    <w:rPr>
      <w:rFonts w:ascii="Tahoma" w:hAnsi="Tahoma" w:cs="Tahoma"/>
      <w:color w:val="auto"/>
    </w:rPr>
  </w:style>
  <w:style w:type="paragraph" w:customStyle="1" w:styleId="CM102">
    <w:name w:val="CM102"/>
    <w:basedOn w:val="Normal10"/>
    <w:next w:val="Normal10"/>
    <w:uiPriority w:val="99"/>
    <w:rsid w:val="00831984"/>
    <w:pPr>
      <w:widowControl w:val="0"/>
    </w:pPr>
    <w:rPr>
      <w:rFonts w:ascii="Tahoma" w:hAnsi="Tahoma" w:cs="Tahoma"/>
      <w:color w:val="auto"/>
    </w:rPr>
  </w:style>
  <w:style w:type="paragraph" w:customStyle="1" w:styleId="CM127">
    <w:name w:val="CM127"/>
    <w:basedOn w:val="Normal10"/>
    <w:next w:val="Normal10"/>
    <w:uiPriority w:val="99"/>
    <w:rsid w:val="00831984"/>
    <w:pPr>
      <w:widowControl w:val="0"/>
    </w:pPr>
    <w:rPr>
      <w:rFonts w:ascii="Tahoma" w:hAnsi="Tahoma" w:cs="Tahoma"/>
      <w:color w:val="auto"/>
    </w:rPr>
  </w:style>
  <w:style w:type="paragraph" w:customStyle="1" w:styleId="CM105">
    <w:name w:val="CM105"/>
    <w:basedOn w:val="Normal10"/>
    <w:next w:val="Normal10"/>
    <w:uiPriority w:val="99"/>
    <w:rsid w:val="00831984"/>
    <w:pPr>
      <w:widowControl w:val="0"/>
    </w:pPr>
    <w:rPr>
      <w:rFonts w:ascii="Tahoma" w:hAnsi="Tahoma" w:cs="Tahoma"/>
      <w:color w:val="auto"/>
    </w:rPr>
  </w:style>
  <w:style w:type="paragraph" w:customStyle="1" w:styleId="CM2">
    <w:name w:val="CM2"/>
    <w:basedOn w:val="Normal10"/>
    <w:next w:val="Normal10"/>
    <w:uiPriority w:val="99"/>
    <w:rsid w:val="00831984"/>
    <w:pPr>
      <w:widowControl w:val="0"/>
      <w:spacing w:line="218" w:lineRule="atLeast"/>
    </w:pPr>
    <w:rPr>
      <w:rFonts w:ascii="Tahoma" w:hAnsi="Tahoma" w:cs="Tahoma"/>
      <w:color w:val="auto"/>
    </w:rPr>
  </w:style>
  <w:style w:type="paragraph" w:customStyle="1" w:styleId="CM107">
    <w:name w:val="CM107"/>
    <w:basedOn w:val="Normal10"/>
    <w:next w:val="Normal10"/>
    <w:uiPriority w:val="99"/>
    <w:rsid w:val="00831984"/>
    <w:pPr>
      <w:widowControl w:val="0"/>
    </w:pPr>
    <w:rPr>
      <w:rFonts w:ascii="Tahoma" w:hAnsi="Tahoma" w:cs="Tahoma"/>
      <w:color w:val="auto"/>
    </w:rPr>
  </w:style>
  <w:style w:type="paragraph" w:customStyle="1" w:styleId="CM108">
    <w:name w:val="CM108"/>
    <w:basedOn w:val="Normal10"/>
    <w:next w:val="Normal10"/>
    <w:uiPriority w:val="99"/>
    <w:rsid w:val="00831984"/>
    <w:pPr>
      <w:widowControl w:val="0"/>
    </w:pPr>
    <w:rPr>
      <w:rFonts w:ascii="Tahoma" w:hAnsi="Tahoma" w:cs="Tahoma"/>
      <w:color w:val="auto"/>
    </w:rPr>
  </w:style>
  <w:style w:type="paragraph" w:customStyle="1" w:styleId="CM111">
    <w:name w:val="CM111"/>
    <w:basedOn w:val="Normal10"/>
    <w:next w:val="Normal10"/>
    <w:uiPriority w:val="99"/>
    <w:rsid w:val="00831984"/>
    <w:pPr>
      <w:widowControl w:val="0"/>
    </w:pPr>
    <w:rPr>
      <w:rFonts w:ascii="Tahoma" w:hAnsi="Tahoma" w:cs="Tahoma"/>
      <w:color w:val="auto"/>
    </w:rPr>
  </w:style>
  <w:style w:type="paragraph" w:customStyle="1" w:styleId="CM6">
    <w:name w:val="CM6"/>
    <w:basedOn w:val="Normal10"/>
    <w:next w:val="Normal10"/>
    <w:uiPriority w:val="99"/>
    <w:rsid w:val="00831984"/>
    <w:pPr>
      <w:widowControl w:val="0"/>
      <w:spacing w:line="231" w:lineRule="atLeast"/>
    </w:pPr>
    <w:rPr>
      <w:rFonts w:ascii="Tahoma" w:hAnsi="Tahoma" w:cs="Tahoma"/>
      <w:color w:val="auto"/>
    </w:rPr>
  </w:style>
  <w:style w:type="paragraph" w:customStyle="1" w:styleId="CM124">
    <w:name w:val="CM124"/>
    <w:basedOn w:val="Normal10"/>
    <w:next w:val="Normal10"/>
    <w:uiPriority w:val="99"/>
    <w:rsid w:val="00831984"/>
    <w:pPr>
      <w:widowControl w:val="0"/>
    </w:pPr>
    <w:rPr>
      <w:rFonts w:ascii="Tahoma" w:hAnsi="Tahoma" w:cs="Tahoma"/>
      <w:color w:val="auto"/>
    </w:rPr>
  </w:style>
  <w:style w:type="paragraph" w:customStyle="1" w:styleId="Ttulodendicedeautoridades1">
    <w:name w:val="Título de índice de autoridades1"/>
    <w:basedOn w:val="Normal"/>
    <w:next w:val="Normal"/>
    <w:uiPriority w:val="99"/>
    <w:rsid w:val="00831984"/>
    <w:pPr>
      <w:suppressAutoHyphens/>
      <w:spacing w:before="120" w:after="200" w:line="276" w:lineRule="auto"/>
      <w:jc w:val="both"/>
    </w:pPr>
    <w:rPr>
      <w:rFonts w:ascii="Cambria" w:hAnsi="Cambria" w:cs="Cambria"/>
      <w:b/>
      <w:bCs/>
      <w:sz w:val="20"/>
      <w:szCs w:val="20"/>
      <w:lang w:val="en-US" w:eastAsia="en-US"/>
    </w:rPr>
  </w:style>
  <w:style w:type="paragraph" w:styleId="CabealhodoSumrio">
    <w:name w:val="TOC Heading"/>
    <w:basedOn w:val="Ttulo1"/>
    <w:next w:val="Normal"/>
    <w:uiPriority w:val="99"/>
    <w:qFormat/>
    <w:rsid w:val="00831984"/>
    <w:pPr>
      <w:keepNext w:val="0"/>
      <w:suppressAutoHyphens/>
      <w:spacing w:before="300" w:after="40" w:line="276" w:lineRule="auto"/>
      <w:ind w:left="851"/>
    </w:pPr>
    <w:rPr>
      <w:rFonts w:ascii="Tahoma" w:hAnsi="Tahoma" w:cs="Tahoma"/>
      <w:bCs w:val="0"/>
      <w:smallCaps/>
      <w:spacing w:val="5"/>
      <w:kern w:val="0"/>
      <w:sz w:val="20"/>
      <w:szCs w:val="32"/>
      <w:lang w:val="en-US" w:eastAsia="en-US"/>
    </w:rPr>
  </w:style>
  <w:style w:type="paragraph" w:styleId="Sumrio1">
    <w:name w:val="toc 1"/>
    <w:basedOn w:val="Normal"/>
    <w:next w:val="Normal"/>
    <w:uiPriority w:val="99"/>
    <w:rsid w:val="00831984"/>
    <w:pPr>
      <w:pBdr>
        <w:between w:val="double" w:sz="6" w:space="0" w:color="auto"/>
      </w:pBdr>
      <w:spacing w:before="120" w:after="120"/>
      <w:jc w:val="center"/>
    </w:pPr>
    <w:rPr>
      <w:rFonts w:asciiTheme="minorHAnsi" w:hAnsiTheme="minorHAnsi"/>
      <w:b/>
      <w:bCs/>
      <w:i/>
      <w:iCs/>
    </w:rPr>
  </w:style>
  <w:style w:type="paragraph" w:styleId="Sumrio3">
    <w:name w:val="toc 3"/>
    <w:basedOn w:val="Normal"/>
    <w:next w:val="Normal"/>
    <w:uiPriority w:val="99"/>
    <w:rsid w:val="00831984"/>
    <w:pPr>
      <w:pBdr>
        <w:between w:val="double" w:sz="6" w:space="0" w:color="auto"/>
      </w:pBdr>
      <w:spacing w:before="120" w:after="120"/>
      <w:ind w:left="200"/>
      <w:jc w:val="center"/>
    </w:pPr>
    <w:rPr>
      <w:rFonts w:asciiTheme="minorHAnsi" w:hAnsiTheme="minorHAnsi"/>
      <w:sz w:val="20"/>
      <w:szCs w:val="20"/>
    </w:rPr>
  </w:style>
  <w:style w:type="paragraph" w:styleId="Sumrio2">
    <w:name w:val="toc 2"/>
    <w:basedOn w:val="Normal"/>
    <w:next w:val="Normal"/>
    <w:uiPriority w:val="99"/>
    <w:rsid w:val="00831984"/>
    <w:pPr>
      <w:pBdr>
        <w:between w:val="double" w:sz="6" w:space="0" w:color="auto"/>
      </w:pBdr>
      <w:spacing w:before="120" w:after="120"/>
      <w:jc w:val="center"/>
    </w:pPr>
    <w:rPr>
      <w:rFonts w:asciiTheme="minorHAnsi" w:hAnsiTheme="minorHAnsi"/>
      <w:i/>
      <w:iCs/>
      <w:sz w:val="20"/>
      <w:szCs w:val="20"/>
    </w:rPr>
  </w:style>
  <w:style w:type="paragraph" w:styleId="Sumrio4">
    <w:name w:val="toc 4"/>
    <w:basedOn w:val="Normal"/>
    <w:next w:val="Normal"/>
    <w:uiPriority w:val="99"/>
    <w:rsid w:val="00831984"/>
    <w:pPr>
      <w:pBdr>
        <w:between w:val="double" w:sz="6" w:space="0" w:color="auto"/>
      </w:pBdr>
      <w:spacing w:before="120" w:after="120"/>
      <w:ind w:left="400"/>
      <w:jc w:val="center"/>
    </w:pPr>
    <w:rPr>
      <w:rFonts w:asciiTheme="minorHAnsi" w:hAnsiTheme="minorHAnsi"/>
      <w:sz w:val="20"/>
      <w:szCs w:val="20"/>
    </w:rPr>
  </w:style>
  <w:style w:type="paragraph" w:styleId="Sumrio5">
    <w:name w:val="toc 5"/>
    <w:basedOn w:val="Normal"/>
    <w:next w:val="Normal"/>
    <w:uiPriority w:val="99"/>
    <w:rsid w:val="00831984"/>
    <w:pPr>
      <w:pBdr>
        <w:between w:val="double" w:sz="6" w:space="0" w:color="auto"/>
      </w:pBdr>
      <w:spacing w:before="120" w:after="120"/>
      <w:ind w:left="600"/>
      <w:jc w:val="center"/>
    </w:pPr>
    <w:rPr>
      <w:rFonts w:asciiTheme="minorHAnsi" w:hAnsiTheme="minorHAnsi"/>
      <w:sz w:val="20"/>
      <w:szCs w:val="20"/>
    </w:rPr>
  </w:style>
  <w:style w:type="paragraph" w:styleId="Sumrio6">
    <w:name w:val="toc 6"/>
    <w:basedOn w:val="Normal"/>
    <w:next w:val="Normal"/>
    <w:uiPriority w:val="99"/>
    <w:rsid w:val="00831984"/>
    <w:pPr>
      <w:pBdr>
        <w:between w:val="double" w:sz="6" w:space="0" w:color="auto"/>
      </w:pBdr>
      <w:spacing w:before="120" w:after="120"/>
      <w:ind w:left="800"/>
      <w:jc w:val="center"/>
    </w:pPr>
    <w:rPr>
      <w:rFonts w:asciiTheme="minorHAnsi" w:hAnsiTheme="minorHAnsi"/>
      <w:sz w:val="20"/>
      <w:szCs w:val="20"/>
    </w:rPr>
  </w:style>
  <w:style w:type="paragraph" w:styleId="Sumrio7">
    <w:name w:val="toc 7"/>
    <w:basedOn w:val="Normal"/>
    <w:next w:val="Normal"/>
    <w:uiPriority w:val="99"/>
    <w:rsid w:val="00831984"/>
    <w:pPr>
      <w:pBdr>
        <w:between w:val="double" w:sz="6" w:space="0" w:color="auto"/>
      </w:pBdr>
      <w:spacing w:before="120" w:after="120"/>
      <w:ind w:left="1000"/>
      <w:jc w:val="center"/>
    </w:pPr>
    <w:rPr>
      <w:rFonts w:asciiTheme="minorHAnsi" w:hAnsiTheme="minorHAnsi"/>
      <w:sz w:val="20"/>
      <w:szCs w:val="20"/>
    </w:rPr>
  </w:style>
  <w:style w:type="paragraph" w:styleId="Sumrio8">
    <w:name w:val="toc 8"/>
    <w:basedOn w:val="Normal"/>
    <w:next w:val="Normal"/>
    <w:uiPriority w:val="99"/>
    <w:rsid w:val="00831984"/>
    <w:pPr>
      <w:pBdr>
        <w:between w:val="double" w:sz="6" w:space="0" w:color="auto"/>
      </w:pBdr>
      <w:spacing w:before="120" w:after="120"/>
      <w:ind w:left="1200"/>
      <w:jc w:val="center"/>
    </w:pPr>
    <w:rPr>
      <w:rFonts w:asciiTheme="minorHAnsi" w:hAnsiTheme="minorHAnsi"/>
      <w:sz w:val="20"/>
      <w:szCs w:val="20"/>
    </w:rPr>
  </w:style>
  <w:style w:type="paragraph" w:styleId="Sumrio9">
    <w:name w:val="toc 9"/>
    <w:basedOn w:val="Normal"/>
    <w:next w:val="Normal"/>
    <w:uiPriority w:val="99"/>
    <w:rsid w:val="00831984"/>
    <w:pPr>
      <w:pBdr>
        <w:between w:val="double" w:sz="6" w:space="0" w:color="auto"/>
      </w:pBdr>
      <w:spacing w:before="120" w:after="120"/>
      <w:ind w:left="1400"/>
      <w:jc w:val="center"/>
    </w:pPr>
    <w:rPr>
      <w:rFonts w:asciiTheme="minorHAnsi" w:hAnsiTheme="minorHAnsi"/>
      <w:sz w:val="20"/>
      <w:szCs w:val="20"/>
    </w:rPr>
  </w:style>
  <w:style w:type="paragraph" w:styleId="Subttulo">
    <w:name w:val="Subtitle"/>
    <w:basedOn w:val="Normal"/>
    <w:next w:val="Normal"/>
    <w:link w:val="SubttuloChar1"/>
    <w:qFormat/>
    <w:rsid w:val="00831984"/>
    <w:pPr>
      <w:suppressAutoHyphens/>
      <w:spacing w:after="720"/>
      <w:jc w:val="right"/>
    </w:pPr>
    <w:rPr>
      <w:rFonts w:ascii="Cambria" w:hAnsi="Cambria" w:cs="Cambria"/>
      <w:sz w:val="20"/>
      <w:szCs w:val="22"/>
      <w:lang w:val="en-US" w:eastAsia="en-US"/>
    </w:rPr>
  </w:style>
  <w:style w:type="character" w:customStyle="1" w:styleId="SubttuloChar1">
    <w:name w:val="Subtítulo Char1"/>
    <w:basedOn w:val="Fontepargpadro"/>
    <w:link w:val="Subttulo"/>
    <w:uiPriority w:val="99"/>
    <w:locked/>
    <w:rsid w:val="00831984"/>
    <w:rPr>
      <w:rFonts w:ascii="Cambria" w:hAnsi="Cambria" w:cs="Cambria"/>
      <w:sz w:val="20"/>
      <w:lang w:val="en-US"/>
    </w:rPr>
  </w:style>
  <w:style w:type="paragraph" w:styleId="SemEspaamento">
    <w:name w:val="No Spacing"/>
    <w:basedOn w:val="Normal"/>
    <w:uiPriority w:val="1"/>
    <w:qFormat/>
    <w:rsid w:val="00831984"/>
    <w:pPr>
      <w:suppressAutoHyphens/>
      <w:jc w:val="both"/>
    </w:pPr>
    <w:rPr>
      <w:rFonts w:ascii="Calibri" w:hAnsi="Calibri"/>
      <w:sz w:val="20"/>
      <w:szCs w:val="20"/>
      <w:lang w:val="en-US" w:eastAsia="en-US"/>
    </w:rPr>
  </w:style>
  <w:style w:type="paragraph" w:styleId="Citao">
    <w:name w:val="Quote"/>
    <w:basedOn w:val="Normal"/>
    <w:next w:val="Normal"/>
    <w:link w:val="CitaoChar1"/>
    <w:uiPriority w:val="29"/>
    <w:qFormat/>
    <w:rsid w:val="00831984"/>
    <w:pPr>
      <w:suppressAutoHyphens/>
      <w:spacing w:after="200" w:line="276" w:lineRule="auto"/>
      <w:jc w:val="both"/>
    </w:pPr>
    <w:rPr>
      <w:rFonts w:ascii="Calibri" w:hAnsi="Calibri"/>
      <w:i/>
      <w:sz w:val="20"/>
      <w:szCs w:val="20"/>
      <w:lang w:val="en-US" w:eastAsia="en-US"/>
    </w:rPr>
  </w:style>
  <w:style w:type="character" w:customStyle="1" w:styleId="CitaoChar1">
    <w:name w:val="Citação Char1"/>
    <w:basedOn w:val="Fontepargpadro"/>
    <w:link w:val="Citao"/>
    <w:uiPriority w:val="99"/>
    <w:locked/>
    <w:rsid w:val="00831984"/>
    <w:rPr>
      <w:rFonts w:ascii="Calibri" w:hAnsi="Calibri" w:cs="Times New Roman"/>
      <w:i/>
      <w:sz w:val="20"/>
      <w:szCs w:val="20"/>
      <w:lang w:val="en-US"/>
    </w:rPr>
  </w:style>
  <w:style w:type="paragraph" w:styleId="CitaoIntensa">
    <w:name w:val="Intense Quote"/>
    <w:basedOn w:val="Normal"/>
    <w:next w:val="Normal"/>
    <w:link w:val="CitaoIntensaChar1"/>
    <w:uiPriority w:val="99"/>
    <w:qFormat/>
    <w:rsid w:val="00831984"/>
    <w:pPr>
      <w:shd w:val="clear" w:color="auto" w:fill="C0504D"/>
      <w:suppressAutoHyphens/>
      <w:spacing w:before="140" w:after="140" w:line="276" w:lineRule="auto"/>
      <w:ind w:left="1440" w:right="1440"/>
      <w:jc w:val="both"/>
    </w:pPr>
    <w:rPr>
      <w:rFonts w:ascii="Calibri" w:hAnsi="Calibri"/>
      <w:b/>
      <w:i/>
      <w:color w:val="FFFFFF"/>
      <w:sz w:val="20"/>
      <w:szCs w:val="20"/>
      <w:lang w:val="en-US" w:eastAsia="en-US"/>
    </w:rPr>
  </w:style>
  <w:style w:type="character" w:customStyle="1" w:styleId="CitaoIntensaChar1">
    <w:name w:val="Citação Intensa Char1"/>
    <w:basedOn w:val="Fontepargpadro"/>
    <w:link w:val="CitaoIntensa"/>
    <w:uiPriority w:val="99"/>
    <w:locked/>
    <w:rsid w:val="00831984"/>
    <w:rPr>
      <w:rFonts w:ascii="Calibri" w:hAnsi="Calibri" w:cs="Times New Roman"/>
      <w:b/>
      <w:i/>
      <w:color w:val="FFFFFF"/>
      <w:sz w:val="20"/>
      <w:szCs w:val="20"/>
      <w:shd w:val="clear" w:color="auto" w:fill="C0504D"/>
      <w:lang w:val="en-US"/>
    </w:rPr>
  </w:style>
  <w:style w:type="paragraph" w:customStyle="1" w:styleId="Estilo1">
    <w:name w:val="Estilo1"/>
    <w:basedOn w:val="Ttulo2"/>
    <w:link w:val="Estilo1Char"/>
    <w:uiPriority w:val="99"/>
    <w:qFormat/>
    <w:rsid w:val="00831984"/>
    <w:pPr>
      <w:keepNext w:val="0"/>
      <w:tabs>
        <w:tab w:val="clear" w:pos="284"/>
        <w:tab w:val="clear" w:pos="340"/>
      </w:tabs>
      <w:suppressAutoHyphens/>
      <w:spacing w:line="276" w:lineRule="auto"/>
      <w:ind w:left="851"/>
    </w:pPr>
    <w:rPr>
      <w:rFonts w:ascii="Tahoma" w:hAnsi="Tahoma" w:cs="Tahoma"/>
      <w:bCs w:val="0"/>
      <w:i/>
      <w:smallCaps/>
      <w:spacing w:val="5"/>
      <w:sz w:val="16"/>
      <w:szCs w:val="28"/>
      <w:lang w:val="en-US" w:eastAsia="en-US"/>
    </w:rPr>
  </w:style>
  <w:style w:type="paragraph" w:customStyle="1" w:styleId="Textodecomentrio1">
    <w:name w:val="Texto de comentário1"/>
    <w:basedOn w:val="Normal"/>
    <w:uiPriority w:val="99"/>
    <w:rsid w:val="00831984"/>
    <w:pPr>
      <w:suppressAutoHyphens/>
    </w:pPr>
    <w:rPr>
      <w:sz w:val="20"/>
      <w:szCs w:val="20"/>
      <w:lang w:eastAsia="ar-SA"/>
    </w:rPr>
  </w:style>
  <w:style w:type="paragraph" w:customStyle="1" w:styleId="PargrafodaLista11">
    <w:name w:val="Parágrafo da Lista11"/>
    <w:basedOn w:val="Normal"/>
    <w:uiPriority w:val="99"/>
    <w:rsid w:val="00831984"/>
    <w:pPr>
      <w:suppressAutoHyphens/>
      <w:ind w:left="708"/>
    </w:pPr>
    <w:rPr>
      <w:sz w:val="20"/>
      <w:szCs w:val="20"/>
      <w:lang w:eastAsia="ar-SA"/>
    </w:rPr>
  </w:style>
  <w:style w:type="paragraph" w:customStyle="1" w:styleId="Corpodetexto31">
    <w:name w:val="Corpo de texto 31"/>
    <w:basedOn w:val="Normal"/>
    <w:uiPriority w:val="99"/>
    <w:rsid w:val="00831984"/>
    <w:pPr>
      <w:suppressAutoHyphens/>
      <w:jc w:val="both"/>
    </w:pPr>
    <w:rPr>
      <w:rFonts w:ascii="Arial" w:hAnsi="Arial" w:cs="Arial"/>
      <w:sz w:val="20"/>
      <w:lang w:eastAsia="ar-SA"/>
    </w:rPr>
  </w:style>
  <w:style w:type="paragraph" w:customStyle="1" w:styleId="Sumrio10">
    <w:name w:val="Sumário 10"/>
    <w:basedOn w:val="ndice"/>
    <w:uiPriority w:val="99"/>
    <w:rsid w:val="00831984"/>
    <w:pPr>
      <w:tabs>
        <w:tab w:val="right" w:leader="dot" w:pos="7091"/>
      </w:tabs>
      <w:ind w:left="2547"/>
    </w:pPr>
  </w:style>
  <w:style w:type="paragraph" w:customStyle="1" w:styleId="Ttulodetabela">
    <w:name w:val="Título de tabela"/>
    <w:basedOn w:val="Contedodetabela"/>
    <w:uiPriority w:val="99"/>
    <w:rsid w:val="00831984"/>
    <w:pPr>
      <w:jc w:val="center"/>
    </w:pPr>
    <w:rPr>
      <w:b/>
      <w:bCs/>
    </w:rPr>
  </w:style>
  <w:style w:type="paragraph" w:customStyle="1" w:styleId="PargrafodaLista2">
    <w:name w:val="Parágrafo da Lista2"/>
    <w:basedOn w:val="Normal"/>
    <w:uiPriority w:val="99"/>
    <w:rsid w:val="00831984"/>
    <w:pPr>
      <w:ind w:left="708"/>
    </w:pPr>
    <w:rPr>
      <w:sz w:val="20"/>
      <w:szCs w:val="20"/>
    </w:rPr>
  </w:style>
  <w:style w:type="paragraph" w:customStyle="1" w:styleId="PargrafodaLista3">
    <w:name w:val="Parágrafo da Lista3"/>
    <w:basedOn w:val="Normal"/>
    <w:uiPriority w:val="99"/>
    <w:rsid w:val="00831984"/>
    <w:pPr>
      <w:ind w:left="708"/>
    </w:pPr>
    <w:rPr>
      <w:sz w:val="20"/>
      <w:szCs w:val="20"/>
    </w:rPr>
  </w:style>
  <w:style w:type="paragraph" w:customStyle="1" w:styleId="tptexto">
    <w:name w:val="tptexto"/>
    <w:basedOn w:val="Normal"/>
    <w:uiPriority w:val="99"/>
    <w:rsid w:val="00831984"/>
    <w:pPr>
      <w:spacing w:before="100" w:beforeAutospacing="1" w:after="100" w:afterAutospacing="1"/>
    </w:pPr>
  </w:style>
  <w:style w:type="character" w:customStyle="1" w:styleId="object3">
    <w:name w:val="object3"/>
    <w:basedOn w:val="Fontepargpadro"/>
    <w:uiPriority w:val="99"/>
    <w:rsid w:val="00831984"/>
    <w:rPr>
      <w:rFonts w:cs="Times New Roman"/>
      <w:color w:val="00008B"/>
      <w:u w:val="none"/>
      <w:effect w:val="none"/>
    </w:rPr>
  </w:style>
  <w:style w:type="character" w:customStyle="1" w:styleId="object4">
    <w:name w:val="object4"/>
    <w:basedOn w:val="Fontepargpadro"/>
    <w:uiPriority w:val="99"/>
    <w:rsid w:val="00831984"/>
    <w:rPr>
      <w:rFonts w:cs="Times New Roman"/>
      <w:color w:val="00008B"/>
      <w:u w:val="none"/>
      <w:effect w:val="none"/>
    </w:rPr>
  </w:style>
  <w:style w:type="character" w:customStyle="1" w:styleId="object5">
    <w:name w:val="object5"/>
    <w:basedOn w:val="Fontepargpadro"/>
    <w:uiPriority w:val="99"/>
    <w:rsid w:val="00831984"/>
    <w:rPr>
      <w:rFonts w:cs="Times New Roman"/>
      <w:color w:val="00008B"/>
      <w:u w:val="none"/>
      <w:effect w:val="none"/>
    </w:rPr>
  </w:style>
  <w:style w:type="character" w:customStyle="1" w:styleId="object6">
    <w:name w:val="object6"/>
    <w:basedOn w:val="Fontepargpadro"/>
    <w:uiPriority w:val="99"/>
    <w:rsid w:val="00831984"/>
    <w:rPr>
      <w:rFonts w:cs="Times New Roman"/>
      <w:color w:val="00008B"/>
      <w:u w:val="none"/>
      <w:effect w:val="none"/>
    </w:rPr>
  </w:style>
  <w:style w:type="character" w:customStyle="1" w:styleId="object7">
    <w:name w:val="object7"/>
    <w:basedOn w:val="Fontepargpadro"/>
    <w:uiPriority w:val="99"/>
    <w:rsid w:val="00831984"/>
    <w:rPr>
      <w:rFonts w:cs="Times New Roman"/>
      <w:color w:val="00008B"/>
      <w:u w:val="none"/>
      <w:effect w:val="none"/>
    </w:rPr>
  </w:style>
  <w:style w:type="character" w:customStyle="1" w:styleId="object2">
    <w:name w:val="object2"/>
    <w:basedOn w:val="Fontepargpadro"/>
    <w:uiPriority w:val="99"/>
    <w:rsid w:val="00831984"/>
    <w:rPr>
      <w:rFonts w:cs="Times New Roman"/>
      <w:color w:val="00008B"/>
      <w:u w:val="none"/>
      <w:effect w:val="none"/>
    </w:rPr>
  </w:style>
  <w:style w:type="paragraph" w:styleId="Reviso">
    <w:name w:val="Revision"/>
    <w:hidden/>
    <w:uiPriority w:val="99"/>
    <w:semiHidden/>
    <w:rsid w:val="00831984"/>
    <w:pPr>
      <w:spacing w:after="0" w:line="240" w:lineRule="auto"/>
    </w:pPr>
    <w:rPr>
      <w:rFonts w:ascii="Times New Roman" w:hAnsi="Times New Roman" w:cs="Times New Roman"/>
      <w:sz w:val="20"/>
      <w:szCs w:val="20"/>
      <w:lang w:eastAsia="pt-BR"/>
    </w:rPr>
  </w:style>
  <w:style w:type="paragraph" w:customStyle="1" w:styleId="standard0">
    <w:name w:val="standard"/>
    <w:basedOn w:val="Normal"/>
    <w:uiPriority w:val="99"/>
    <w:rsid w:val="00831984"/>
    <w:pPr>
      <w:spacing w:before="100" w:beforeAutospacing="1" w:after="100" w:afterAutospacing="1"/>
      <w:jc w:val="both"/>
    </w:pPr>
    <w:rPr>
      <w:rFonts w:ascii="Arial" w:hAnsi="Arial"/>
      <w:sz w:val="22"/>
    </w:rPr>
  </w:style>
  <w:style w:type="paragraph" w:customStyle="1" w:styleId="Style11ptFirstline125cm">
    <w:name w:val="Style 11 pt First line:  125 cm"/>
    <w:basedOn w:val="Normal"/>
    <w:uiPriority w:val="99"/>
    <w:rsid w:val="00831984"/>
    <w:pPr>
      <w:spacing w:before="240"/>
      <w:ind w:firstLine="709"/>
      <w:jc w:val="both"/>
    </w:pPr>
    <w:rPr>
      <w:rFonts w:ascii="Arial" w:hAnsi="Arial"/>
      <w:noProof/>
      <w:sz w:val="22"/>
      <w:szCs w:val="20"/>
    </w:rPr>
  </w:style>
  <w:style w:type="paragraph" w:customStyle="1" w:styleId="StyleFirstline102cm">
    <w:name w:val="Style First line:  102 cm"/>
    <w:basedOn w:val="Normal"/>
    <w:uiPriority w:val="99"/>
    <w:rsid w:val="00831984"/>
    <w:pPr>
      <w:spacing w:before="120"/>
      <w:ind w:firstLine="576"/>
      <w:jc w:val="both"/>
    </w:pPr>
    <w:rPr>
      <w:rFonts w:ascii="Arial" w:hAnsi="Arial"/>
      <w:noProof/>
      <w:sz w:val="22"/>
      <w:szCs w:val="20"/>
    </w:rPr>
  </w:style>
  <w:style w:type="character" w:styleId="Refdecomentrio">
    <w:name w:val="annotation reference"/>
    <w:basedOn w:val="Fontepargpadro"/>
    <w:uiPriority w:val="99"/>
    <w:semiHidden/>
    <w:unhideWhenUsed/>
    <w:rsid w:val="001C3D7C"/>
    <w:rPr>
      <w:sz w:val="16"/>
      <w:szCs w:val="16"/>
    </w:rPr>
  </w:style>
  <w:style w:type="paragraph" w:styleId="Assuntodocomentrio">
    <w:name w:val="annotation subject"/>
    <w:basedOn w:val="Textodecomentrio"/>
    <w:next w:val="Textodecomentrio"/>
    <w:link w:val="AssuntodocomentrioChar"/>
    <w:uiPriority w:val="99"/>
    <w:semiHidden/>
    <w:unhideWhenUsed/>
    <w:rsid w:val="001C3D7C"/>
    <w:rPr>
      <w:b/>
      <w:bCs/>
    </w:rPr>
  </w:style>
  <w:style w:type="character" w:customStyle="1" w:styleId="AssuntodocomentrioChar">
    <w:name w:val="Assunto do comentário Char"/>
    <w:basedOn w:val="TextodecomentrioChar"/>
    <w:link w:val="Assuntodocomentrio"/>
    <w:uiPriority w:val="99"/>
    <w:semiHidden/>
    <w:rsid w:val="001C3D7C"/>
    <w:rPr>
      <w:rFonts w:ascii="Times New Roman" w:hAnsi="Times New Roman" w:cs="Times New Roman"/>
      <w:b/>
      <w:bCs/>
      <w:sz w:val="20"/>
      <w:szCs w:val="20"/>
      <w:lang w:eastAsia="pt-BR"/>
    </w:rPr>
  </w:style>
  <w:style w:type="character" w:customStyle="1" w:styleId="CorpodetextoChar1">
    <w:name w:val="Corpo de texto Char1"/>
    <w:basedOn w:val="Fontepargpadro"/>
    <w:uiPriority w:val="99"/>
    <w:locked/>
    <w:rsid w:val="00F34DD9"/>
    <w:rPr>
      <w:rFonts w:ascii="Times New Roman" w:hAnsi="Times New Roman" w:cs="Times New Roman"/>
      <w:sz w:val="20"/>
      <w:szCs w:val="20"/>
      <w:lang w:eastAsia="pt-BR"/>
    </w:rPr>
  </w:style>
  <w:style w:type="character" w:customStyle="1" w:styleId="st">
    <w:name w:val="st"/>
    <w:basedOn w:val="Fontepargpadro"/>
    <w:rsid w:val="00362EA7"/>
  </w:style>
  <w:style w:type="paragraph" w:customStyle="1" w:styleId="textocrecuo">
    <w:name w:val="texto c/ recuo"/>
    <w:basedOn w:val="Normal"/>
    <w:qFormat/>
    <w:rsid w:val="003656C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autoSpaceDN w:val="0"/>
      <w:spacing w:line="280" w:lineRule="atLeast"/>
      <w:textAlignment w:val="baseline"/>
    </w:pPr>
    <w:rPr>
      <w:rFonts w:ascii="Arial" w:hAnsi="Arial"/>
      <w:color w:val="000000"/>
      <w:sz w:val="22"/>
      <w:szCs w:val="20"/>
      <w:lang w:eastAsia="en-US"/>
    </w:rPr>
  </w:style>
  <w:style w:type="character" w:customStyle="1" w:styleId="PargrafodaListaChar">
    <w:name w:val="Parágrafo da Lista Char"/>
    <w:aliases w:val="Título 10 Char"/>
    <w:basedOn w:val="Fontepargpadro"/>
    <w:link w:val="PargrafodaLista"/>
    <w:uiPriority w:val="34"/>
    <w:rsid w:val="003F218B"/>
    <w:rPr>
      <w:rFonts w:ascii="Calibri" w:hAnsi="Calibri" w:cs="Times New Roman"/>
      <w:sz w:val="20"/>
      <w:szCs w:val="20"/>
      <w:lang w:val="en-US"/>
    </w:rPr>
  </w:style>
  <w:style w:type="paragraph" w:customStyle="1" w:styleId="corpodotextodf">
    <w:name w:val="corpo do texto df"/>
    <w:basedOn w:val="Normal"/>
    <w:uiPriority w:val="99"/>
    <w:rsid w:val="006C4A56"/>
    <w:pPr>
      <w:keepLines/>
      <w:widowControl w:val="0"/>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jc w:val="both"/>
    </w:pPr>
    <w:rPr>
      <w:sz w:val="22"/>
      <w:szCs w:val="22"/>
      <w:lang w:eastAsia="en-US"/>
    </w:rPr>
  </w:style>
  <w:style w:type="character" w:customStyle="1" w:styleId="Estilo1Char">
    <w:name w:val="Estilo1 Char"/>
    <w:basedOn w:val="Fontepargpadro"/>
    <w:link w:val="Estilo1"/>
    <w:rsid w:val="002F0DA1"/>
    <w:rPr>
      <w:rFonts w:ascii="Tahoma" w:hAnsi="Tahoma" w:cs="Tahoma"/>
      <w:b/>
      <w:i/>
      <w:smallCaps/>
      <w:spacing w:val="5"/>
      <w:sz w:val="16"/>
      <w:szCs w:val="28"/>
      <w:lang w:val="en-US"/>
    </w:rPr>
  </w:style>
  <w:style w:type="paragraph" w:customStyle="1" w:styleId="MediumGrid1-Accent21">
    <w:name w:val="Medium Grid 1 - Accent 21"/>
    <w:basedOn w:val="Normal"/>
    <w:uiPriority w:val="99"/>
    <w:qFormat/>
    <w:rsid w:val="003651EB"/>
    <w:pPr>
      <w:suppressAutoHyphens/>
      <w:spacing w:after="200" w:line="276" w:lineRule="auto"/>
      <w:ind w:left="720"/>
      <w:jc w:val="both"/>
    </w:pPr>
    <w:rPr>
      <w:rFonts w:ascii="Calibri" w:hAnsi="Calibri"/>
      <w:sz w:val="20"/>
      <w:szCs w:val="20"/>
      <w:lang w:val="en-US" w:eastAsia="en-US"/>
    </w:rPr>
  </w:style>
  <w:style w:type="paragraph" w:customStyle="1" w:styleId="MediumShading1-Accent11">
    <w:name w:val="Medium Shading 1 - Accent 11"/>
    <w:basedOn w:val="Normal"/>
    <w:uiPriority w:val="99"/>
    <w:qFormat/>
    <w:rsid w:val="003651EB"/>
    <w:pPr>
      <w:suppressAutoHyphens/>
      <w:jc w:val="both"/>
    </w:pPr>
    <w:rPr>
      <w:rFonts w:ascii="Calibri" w:hAnsi="Calibri"/>
      <w:sz w:val="20"/>
      <w:szCs w:val="20"/>
      <w:lang w:val="en-US" w:eastAsia="en-US"/>
    </w:rPr>
  </w:style>
  <w:style w:type="paragraph" w:customStyle="1" w:styleId="MediumGrid2-Accent21">
    <w:name w:val="Medium Grid 2 - Accent 21"/>
    <w:basedOn w:val="Normal"/>
    <w:next w:val="Normal"/>
    <w:link w:val="MediumGrid2-Accent2Char"/>
    <w:uiPriority w:val="99"/>
    <w:qFormat/>
    <w:rsid w:val="003651EB"/>
    <w:pPr>
      <w:suppressAutoHyphens/>
      <w:spacing w:after="200" w:line="276" w:lineRule="auto"/>
      <w:jc w:val="both"/>
    </w:pPr>
    <w:rPr>
      <w:rFonts w:ascii="Calibri" w:hAnsi="Calibri"/>
      <w:i/>
      <w:sz w:val="20"/>
      <w:szCs w:val="20"/>
      <w:lang w:val="en-US" w:eastAsia="en-US"/>
    </w:rPr>
  </w:style>
  <w:style w:type="character" w:customStyle="1" w:styleId="MediumGrid2-Accent2Char">
    <w:name w:val="Medium Grid 2 - Accent 2 Char"/>
    <w:link w:val="MediumGrid2-Accent21"/>
    <w:uiPriority w:val="99"/>
    <w:locked/>
    <w:rsid w:val="003651EB"/>
    <w:rPr>
      <w:rFonts w:ascii="Calibri" w:hAnsi="Calibri" w:cs="Times New Roman"/>
      <w:i/>
      <w:sz w:val="20"/>
      <w:szCs w:val="20"/>
      <w:lang w:val="en-US"/>
    </w:rPr>
  </w:style>
  <w:style w:type="paragraph" w:customStyle="1" w:styleId="MediumGrid3-Accent21">
    <w:name w:val="Medium Grid 3 - Accent 21"/>
    <w:basedOn w:val="Normal"/>
    <w:next w:val="Normal"/>
    <w:link w:val="MediumGrid3-Accent2Char"/>
    <w:uiPriority w:val="99"/>
    <w:qFormat/>
    <w:rsid w:val="003651EB"/>
    <w:pPr>
      <w:shd w:val="clear" w:color="auto" w:fill="C0504D"/>
      <w:suppressAutoHyphens/>
      <w:spacing w:before="140" w:after="140" w:line="276" w:lineRule="auto"/>
      <w:ind w:left="1440" w:right="1440"/>
      <w:jc w:val="both"/>
    </w:pPr>
    <w:rPr>
      <w:rFonts w:ascii="Calibri" w:hAnsi="Calibri"/>
      <w:b/>
      <w:i/>
      <w:color w:val="FFFFFF"/>
      <w:sz w:val="20"/>
      <w:szCs w:val="20"/>
      <w:lang w:val="en-US" w:eastAsia="en-US"/>
    </w:rPr>
  </w:style>
  <w:style w:type="character" w:customStyle="1" w:styleId="MediumGrid3-Accent2Char">
    <w:name w:val="Medium Grid 3 - Accent 2 Char"/>
    <w:link w:val="MediumGrid3-Accent21"/>
    <w:uiPriority w:val="99"/>
    <w:locked/>
    <w:rsid w:val="003651EB"/>
    <w:rPr>
      <w:rFonts w:ascii="Calibri" w:hAnsi="Calibri" w:cs="Times New Roman"/>
      <w:b/>
      <w:i/>
      <w:color w:val="FFFFFF"/>
      <w:sz w:val="20"/>
      <w:szCs w:val="20"/>
      <w:shd w:val="clear" w:color="auto" w:fill="C0504D"/>
      <w:lang w:val="en-US"/>
    </w:rPr>
  </w:style>
  <w:style w:type="paragraph" w:customStyle="1" w:styleId="MediumList2-Accent21">
    <w:name w:val="Medium List 2 - Accent 21"/>
    <w:hidden/>
    <w:uiPriority w:val="99"/>
    <w:semiHidden/>
    <w:rsid w:val="003651EB"/>
    <w:pPr>
      <w:spacing w:after="0" w:line="240" w:lineRule="auto"/>
    </w:pPr>
    <w:rPr>
      <w:rFonts w:ascii="Times New Roman" w:hAnsi="Times New Roman" w:cs="Times New Roman"/>
      <w:sz w:val="20"/>
      <w:szCs w:val="20"/>
      <w:lang w:eastAsia="pt-BR"/>
    </w:rPr>
  </w:style>
  <w:style w:type="paragraph" w:customStyle="1" w:styleId="ColorfulList-Accent11">
    <w:name w:val="Colorful List - Accent 11"/>
    <w:basedOn w:val="Normal"/>
    <w:uiPriority w:val="34"/>
    <w:qFormat/>
    <w:rsid w:val="003651E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3651EB"/>
  </w:style>
  <w:style w:type="table" w:customStyle="1" w:styleId="ListaMdia11">
    <w:name w:val="Lista Média 11"/>
    <w:basedOn w:val="Tabelanormal"/>
    <w:uiPriority w:val="60"/>
    <w:rsid w:val="003651EB"/>
    <w:pPr>
      <w:spacing w:after="0" w:line="240" w:lineRule="auto"/>
    </w:pPr>
    <w:rPr>
      <w:rFonts w:ascii="Calibri" w:eastAsia="Calibri" w:hAnsi="Calibri"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mentoClaro-nfase1">
    <w:name w:val="Light Shading Accent 1"/>
    <w:basedOn w:val="Tabelanormal"/>
    <w:uiPriority w:val="30"/>
    <w:qFormat/>
    <w:rsid w:val="003651EB"/>
    <w:pPr>
      <w:spacing w:after="0" w:line="240" w:lineRule="auto"/>
    </w:pPr>
    <w:rPr>
      <w:rFonts w:ascii="Calibri" w:eastAsia="Calibri" w:hAnsi="Calibri" w:cs="Times New Roman"/>
      <w:color w:val="365F91" w:themeColor="accent1" w:themeShade="BF"/>
      <w:sz w:val="20"/>
      <w:szCs w:val="2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NoSpacing1">
    <w:name w:val="No Spacing1"/>
    <w:qFormat/>
    <w:rsid w:val="00EF0748"/>
    <w:pPr>
      <w:spacing w:after="0" w:line="240" w:lineRule="auto"/>
    </w:pPr>
    <w:rPr>
      <w:rFonts w:ascii="Calibri" w:eastAsia="SimSun" w:hAnsi="Calibri" w:cs="Calibri"/>
      <w:lang w:eastAsia="pt-BR"/>
    </w:rPr>
  </w:style>
  <w:style w:type="character" w:styleId="TextodoEspaoReservado">
    <w:name w:val="Placeholder Text"/>
    <w:basedOn w:val="Fontepargpadro"/>
    <w:uiPriority w:val="99"/>
    <w:semiHidden/>
    <w:rsid w:val="00190C5B"/>
    <w:rPr>
      <w:color w:val="808080"/>
    </w:rPr>
  </w:style>
  <w:style w:type="paragraph" w:styleId="Recuodecorpodetexto2">
    <w:name w:val="Body Text Indent 2"/>
    <w:basedOn w:val="Normal"/>
    <w:link w:val="Recuodecorpodetexto2Char1"/>
    <w:uiPriority w:val="99"/>
    <w:semiHidden/>
    <w:unhideWhenUsed/>
    <w:rsid w:val="00B03612"/>
    <w:pPr>
      <w:spacing w:after="120" w:line="480" w:lineRule="auto"/>
      <w:ind w:left="283"/>
    </w:pPr>
    <w:rPr>
      <w:sz w:val="20"/>
      <w:szCs w:val="20"/>
    </w:rPr>
  </w:style>
  <w:style w:type="character" w:customStyle="1" w:styleId="Recuodecorpodetexto2Char1">
    <w:name w:val="Recuo de corpo de texto 2 Char1"/>
    <w:basedOn w:val="Fontepargpadro"/>
    <w:link w:val="Recuodecorpodetexto2"/>
    <w:uiPriority w:val="99"/>
    <w:semiHidden/>
    <w:rsid w:val="00B03612"/>
    <w:rPr>
      <w:rFonts w:ascii="Times New Roman" w:hAnsi="Times New Roman" w:cs="Times New Roman"/>
      <w:sz w:val="20"/>
      <w:szCs w:val="20"/>
      <w:lang w:eastAsia="pt-BR"/>
    </w:rPr>
  </w:style>
  <w:style w:type="paragraph" w:customStyle="1" w:styleId="western">
    <w:name w:val="western"/>
    <w:basedOn w:val="Normal"/>
    <w:rsid w:val="006842FF"/>
    <w:pPr>
      <w:spacing w:before="100" w:beforeAutospacing="1" w:after="100" w:afterAutospacing="1"/>
    </w:pPr>
  </w:style>
  <w:style w:type="paragraph" w:customStyle="1" w:styleId="Body">
    <w:name w:val="Body"/>
    <w:basedOn w:val="Normal"/>
    <w:link w:val="BodyChar"/>
    <w:uiPriority w:val="99"/>
    <w:rsid w:val="00E04D43"/>
    <w:pPr>
      <w:spacing w:before="130" w:after="130" w:line="260" w:lineRule="exact"/>
    </w:pPr>
    <w:rPr>
      <w:color w:val="000000"/>
      <w:sz w:val="22"/>
      <w:szCs w:val="20"/>
      <w:lang w:val="en-US"/>
    </w:rPr>
  </w:style>
  <w:style w:type="character" w:customStyle="1" w:styleId="BodyChar">
    <w:name w:val="Body Char"/>
    <w:basedOn w:val="Fontepargpadro"/>
    <w:link w:val="Body"/>
    <w:uiPriority w:val="99"/>
    <w:rsid w:val="00E04D43"/>
    <w:rPr>
      <w:rFonts w:ascii="Times New Roman" w:hAnsi="Times New Roman" w:cs="Times New Roman"/>
      <w:color w:val="000000"/>
      <w:szCs w:val="20"/>
      <w:lang w:val="en-US" w:eastAsia="pt-BR"/>
    </w:rPr>
  </w:style>
  <w:style w:type="paragraph" w:customStyle="1" w:styleId="Style2">
    <w:name w:val="Style2"/>
    <w:basedOn w:val="Normal"/>
    <w:rsid w:val="004527D2"/>
    <w:pPr>
      <w:keepLines/>
      <w:tabs>
        <w:tab w:val="num" w:pos="432"/>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432" w:hanging="432"/>
      <w:outlineLvl w:val="0"/>
    </w:pPr>
    <w:rPr>
      <w:rFonts w:ascii="Arial" w:hAnsi="Arial"/>
      <w:b/>
      <w:caps/>
      <w:szCs w:val="20"/>
      <w:lang w:eastAsia="en-US"/>
    </w:rPr>
  </w:style>
  <w:style w:type="character" w:styleId="Refdenotaderodap">
    <w:name w:val="footnote reference"/>
    <w:basedOn w:val="Fontepargpadro"/>
    <w:uiPriority w:val="99"/>
    <w:semiHidden/>
    <w:unhideWhenUsed/>
    <w:rsid w:val="000A5EBC"/>
    <w:rPr>
      <w:vertAlign w:val="superscript"/>
    </w:rPr>
  </w:style>
  <w:style w:type="paragraph" w:customStyle="1" w:styleId="style3">
    <w:name w:val="style3"/>
    <w:basedOn w:val="Normal"/>
    <w:rsid w:val="00F352B9"/>
    <w:pPr>
      <w:spacing w:before="100" w:beforeAutospacing="1" w:after="100" w:afterAutospacing="1"/>
    </w:pPr>
  </w:style>
  <w:style w:type="character" w:customStyle="1" w:styleId="normaltextrun">
    <w:name w:val="normaltextrun"/>
    <w:basedOn w:val="Fontepargpadro"/>
    <w:rsid w:val="00CF7D5A"/>
  </w:style>
  <w:style w:type="character" w:customStyle="1" w:styleId="markedcontent">
    <w:name w:val="markedcontent"/>
    <w:basedOn w:val="Fontepargpadro"/>
    <w:rsid w:val="00411CD0"/>
  </w:style>
  <w:style w:type="character" w:customStyle="1" w:styleId="ui-provider">
    <w:name w:val="ui-provider"/>
    <w:basedOn w:val="Fontepargpadro"/>
    <w:rsid w:val="00BF2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408">
      <w:bodyDiv w:val="1"/>
      <w:marLeft w:val="0"/>
      <w:marRight w:val="0"/>
      <w:marTop w:val="0"/>
      <w:marBottom w:val="0"/>
      <w:divBdr>
        <w:top w:val="none" w:sz="0" w:space="0" w:color="auto"/>
        <w:left w:val="none" w:sz="0" w:space="0" w:color="auto"/>
        <w:bottom w:val="none" w:sz="0" w:space="0" w:color="auto"/>
        <w:right w:val="none" w:sz="0" w:space="0" w:color="auto"/>
      </w:divBdr>
    </w:div>
    <w:div w:id="3214120">
      <w:bodyDiv w:val="1"/>
      <w:marLeft w:val="0"/>
      <w:marRight w:val="0"/>
      <w:marTop w:val="0"/>
      <w:marBottom w:val="0"/>
      <w:divBdr>
        <w:top w:val="none" w:sz="0" w:space="0" w:color="auto"/>
        <w:left w:val="none" w:sz="0" w:space="0" w:color="auto"/>
        <w:bottom w:val="none" w:sz="0" w:space="0" w:color="auto"/>
        <w:right w:val="none" w:sz="0" w:space="0" w:color="auto"/>
      </w:divBdr>
    </w:div>
    <w:div w:id="3751998">
      <w:bodyDiv w:val="1"/>
      <w:marLeft w:val="0"/>
      <w:marRight w:val="0"/>
      <w:marTop w:val="0"/>
      <w:marBottom w:val="0"/>
      <w:divBdr>
        <w:top w:val="none" w:sz="0" w:space="0" w:color="auto"/>
        <w:left w:val="none" w:sz="0" w:space="0" w:color="auto"/>
        <w:bottom w:val="none" w:sz="0" w:space="0" w:color="auto"/>
        <w:right w:val="none" w:sz="0" w:space="0" w:color="auto"/>
      </w:divBdr>
    </w:div>
    <w:div w:id="4208794">
      <w:bodyDiv w:val="1"/>
      <w:marLeft w:val="0"/>
      <w:marRight w:val="0"/>
      <w:marTop w:val="0"/>
      <w:marBottom w:val="0"/>
      <w:divBdr>
        <w:top w:val="none" w:sz="0" w:space="0" w:color="auto"/>
        <w:left w:val="none" w:sz="0" w:space="0" w:color="auto"/>
        <w:bottom w:val="none" w:sz="0" w:space="0" w:color="auto"/>
        <w:right w:val="none" w:sz="0" w:space="0" w:color="auto"/>
      </w:divBdr>
    </w:div>
    <w:div w:id="4404303">
      <w:bodyDiv w:val="1"/>
      <w:marLeft w:val="0"/>
      <w:marRight w:val="0"/>
      <w:marTop w:val="0"/>
      <w:marBottom w:val="0"/>
      <w:divBdr>
        <w:top w:val="none" w:sz="0" w:space="0" w:color="auto"/>
        <w:left w:val="none" w:sz="0" w:space="0" w:color="auto"/>
        <w:bottom w:val="none" w:sz="0" w:space="0" w:color="auto"/>
        <w:right w:val="none" w:sz="0" w:space="0" w:color="auto"/>
      </w:divBdr>
    </w:div>
    <w:div w:id="5177689">
      <w:bodyDiv w:val="1"/>
      <w:marLeft w:val="0"/>
      <w:marRight w:val="0"/>
      <w:marTop w:val="0"/>
      <w:marBottom w:val="0"/>
      <w:divBdr>
        <w:top w:val="none" w:sz="0" w:space="0" w:color="auto"/>
        <w:left w:val="none" w:sz="0" w:space="0" w:color="auto"/>
        <w:bottom w:val="none" w:sz="0" w:space="0" w:color="auto"/>
        <w:right w:val="none" w:sz="0" w:space="0" w:color="auto"/>
      </w:divBdr>
    </w:div>
    <w:div w:id="6567559">
      <w:bodyDiv w:val="1"/>
      <w:marLeft w:val="0"/>
      <w:marRight w:val="0"/>
      <w:marTop w:val="0"/>
      <w:marBottom w:val="0"/>
      <w:divBdr>
        <w:top w:val="none" w:sz="0" w:space="0" w:color="auto"/>
        <w:left w:val="none" w:sz="0" w:space="0" w:color="auto"/>
        <w:bottom w:val="none" w:sz="0" w:space="0" w:color="auto"/>
        <w:right w:val="none" w:sz="0" w:space="0" w:color="auto"/>
      </w:divBdr>
    </w:div>
    <w:div w:id="6760993">
      <w:bodyDiv w:val="1"/>
      <w:marLeft w:val="0"/>
      <w:marRight w:val="0"/>
      <w:marTop w:val="0"/>
      <w:marBottom w:val="0"/>
      <w:divBdr>
        <w:top w:val="none" w:sz="0" w:space="0" w:color="auto"/>
        <w:left w:val="none" w:sz="0" w:space="0" w:color="auto"/>
        <w:bottom w:val="none" w:sz="0" w:space="0" w:color="auto"/>
        <w:right w:val="none" w:sz="0" w:space="0" w:color="auto"/>
      </w:divBdr>
    </w:div>
    <w:div w:id="8414177">
      <w:bodyDiv w:val="1"/>
      <w:marLeft w:val="0"/>
      <w:marRight w:val="0"/>
      <w:marTop w:val="0"/>
      <w:marBottom w:val="0"/>
      <w:divBdr>
        <w:top w:val="none" w:sz="0" w:space="0" w:color="auto"/>
        <w:left w:val="none" w:sz="0" w:space="0" w:color="auto"/>
        <w:bottom w:val="none" w:sz="0" w:space="0" w:color="auto"/>
        <w:right w:val="none" w:sz="0" w:space="0" w:color="auto"/>
      </w:divBdr>
    </w:div>
    <w:div w:id="9114129">
      <w:bodyDiv w:val="1"/>
      <w:marLeft w:val="0"/>
      <w:marRight w:val="0"/>
      <w:marTop w:val="0"/>
      <w:marBottom w:val="0"/>
      <w:divBdr>
        <w:top w:val="none" w:sz="0" w:space="0" w:color="auto"/>
        <w:left w:val="none" w:sz="0" w:space="0" w:color="auto"/>
        <w:bottom w:val="none" w:sz="0" w:space="0" w:color="auto"/>
        <w:right w:val="none" w:sz="0" w:space="0" w:color="auto"/>
      </w:divBdr>
    </w:div>
    <w:div w:id="11108304">
      <w:bodyDiv w:val="1"/>
      <w:marLeft w:val="0"/>
      <w:marRight w:val="0"/>
      <w:marTop w:val="0"/>
      <w:marBottom w:val="0"/>
      <w:divBdr>
        <w:top w:val="none" w:sz="0" w:space="0" w:color="auto"/>
        <w:left w:val="none" w:sz="0" w:space="0" w:color="auto"/>
        <w:bottom w:val="none" w:sz="0" w:space="0" w:color="auto"/>
        <w:right w:val="none" w:sz="0" w:space="0" w:color="auto"/>
      </w:divBdr>
    </w:div>
    <w:div w:id="13657533">
      <w:bodyDiv w:val="1"/>
      <w:marLeft w:val="0"/>
      <w:marRight w:val="0"/>
      <w:marTop w:val="0"/>
      <w:marBottom w:val="0"/>
      <w:divBdr>
        <w:top w:val="none" w:sz="0" w:space="0" w:color="auto"/>
        <w:left w:val="none" w:sz="0" w:space="0" w:color="auto"/>
        <w:bottom w:val="none" w:sz="0" w:space="0" w:color="auto"/>
        <w:right w:val="none" w:sz="0" w:space="0" w:color="auto"/>
      </w:divBdr>
    </w:div>
    <w:div w:id="15617252">
      <w:bodyDiv w:val="1"/>
      <w:marLeft w:val="0"/>
      <w:marRight w:val="0"/>
      <w:marTop w:val="0"/>
      <w:marBottom w:val="0"/>
      <w:divBdr>
        <w:top w:val="none" w:sz="0" w:space="0" w:color="auto"/>
        <w:left w:val="none" w:sz="0" w:space="0" w:color="auto"/>
        <w:bottom w:val="none" w:sz="0" w:space="0" w:color="auto"/>
        <w:right w:val="none" w:sz="0" w:space="0" w:color="auto"/>
      </w:divBdr>
    </w:div>
    <w:div w:id="15624508">
      <w:bodyDiv w:val="1"/>
      <w:marLeft w:val="0"/>
      <w:marRight w:val="0"/>
      <w:marTop w:val="0"/>
      <w:marBottom w:val="0"/>
      <w:divBdr>
        <w:top w:val="none" w:sz="0" w:space="0" w:color="auto"/>
        <w:left w:val="none" w:sz="0" w:space="0" w:color="auto"/>
        <w:bottom w:val="none" w:sz="0" w:space="0" w:color="auto"/>
        <w:right w:val="none" w:sz="0" w:space="0" w:color="auto"/>
      </w:divBdr>
    </w:div>
    <w:div w:id="16464063">
      <w:bodyDiv w:val="1"/>
      <w:marLeft w:val="0"/>
      <w:marRight w:val="0"/>
      <w:marTop w:val="0"/>
      <w:marBottom w:val="0"/>
      <w:divBdr>
        <w:top w:val="none" w:sz="0" w:space="0" w:color="auto"/>
        <w:left w:val="none" w:sz="0" w:space="0" w:color="auto"/>
        <w:bottom w:val="none" w:sz="0" w:space="0" w:color="auto"/>
        <w:right w:val="none" w:sz="0" w:space="0" w:color="auto"/>
      </w:divBdr>
    </w:div>
    <w:div w:id="16545337">
      <w:bodyDiv w:val="1"/>
      <w:marLeft w:val="0"/>
      <w:marRight w:val="0"/>
      <w:marTop w:val="0"/>
      <w:marBottom w:val="0"/>
      <w:divBdr>
        <w:top w:val="none" w:sz="0" w:space="0" w:color="auto"/>
        <w:left w:val="none" w:sz="0" w:space="0" w:color="auto"/>
        <w:bottom w:val="none" w:sz="0" w:space="0" w:color="auto"/>
        <w:right w:val="none" w:sz="0" w:space="0" w:color="auto"/>
      </w:divBdr>
    </w:div>
    <w:div w:id="17244589">
      <w:bodyDiv w:val="1"/>
      <w:marLeft w:val="0"/>
      <w:marRight w:val="0"/>
      <w:marTop w:val="0"/>
      <w:marBottom w:val="0"/>
      <w:divBdr>
        <w:top w:val="none" w:sz="0" w:space="0" w:color="auto"/>
        <w:left w:val="none" w:sz="0" w:space="0" w:color="auto"/>
        <w:bottom w:val="none" w:sz="0" w:space="0" w:color="auto"/>
        <w:right w:val="none" w:sz="0" w:space="0" w:color="auto"/>
      </w:divBdr>
    </w:div>
    <w:div w:id="18548459">
      <w:bodyDiv w:val="1"/>
      <w:marLeft w:val="0"/>
      <w:marRight w:val="0"/>
      <w:marTop w:val="0"/>
      <w:marBottom w:val="0"/>
      <w:divBdr>
        <w:top w:val="none" w:sz="0" w:space="0" w:color="auto"/>
        <w:left w:val="none" w:sz="0" w:space="0" w:color="auto"/>
        <w:bottom w:val="none" w:sz="0" w:space="0" w:color="auto"/>
        <w:right w:val="none" w:sz="0" w:space="0" w:color="auto"/>
      </w:divBdr>
    </w:div>
    <w:div w:id="19280182">
      <w:bodyDiv w:val="1"/>
      <w:marLeft w:val="0"/>
      <w:marRight w:val="0"/>
      <w:marTop w:val="0"/>
      <w:marBottom w:val="0"/>
      <w:divBdr>
        <w:top w:val="none" w:sz="0" w:space="0" w:color="auto"/>
        <w:left w:val="none" w:sz="0" w:space="0" w:color="auto"/>
        <w:bottom w:val="none" w:sz="0" w:space="0" w:color="auto"/>
        <w:right w:val="none" w:sz="0" w:space="0" w:color="auto"/>
      </w:divBdr>
    </w:div>
    <w:div w:id="20009965">
      <w:bodyDiv w:val="1"/>
      <w:marLeft w:val="0"/>
      <w:marRight w:val="0"/>
      <w:marTop w:val="0"/>
      <w:marBottom w:val="0"/>
      <w:divBdr>
        <w:top w:val="none" w:sz="0" w:space="0" w:color="auto"/>
        <w:left w:val="none" w:sz="0" w:space="0" w:color="auto"/>
        <w:bottom w:val="none" w:sz="0" w:space="0" w:color="auto"/>
        <w:right w:val="none" w:sz="0" w:space="0" w:color="auto"/>
      </w:divBdr>
    </w:div>
    <w:div w:id="21783644">
      <w:bodyDiv w:val="1"/>
      <w:marLeft w:val="0"/>
      <w:marRight w:val="0"/>
      <w:marTop w:val="0"/>
      <w:marBottom w:val="0"/>
      <w:divBdr>
        <w:top w:val="none" w:sz="0" w:space="0" w:color="auto"/>
        <w:left w:val="none" w:sz="0" w:space="0" w:color="auto"/>
        <w:bottom w:val="none" w:sz="0" w:space="0" w:color="auto"/>
        <w:right w:val="none" w:sz="0" w:space="0" w:color="auto"/>
      </w:divBdr>
    </w:div>
    <w:div w:id="23677149">
      <w:bodyDiv w:val="1"/>
      <w:marLeft w:val="0"/>
      <w:marRight w:val="0"/>
      <w:marTop w:val="0"/>
      <w:marBottom w:val="0"/>
      <w:divBdr>
        <w:top w:val="none" w:sz="0" w:space="0" w:color="auto"/>
        <w:left w:val="none" w:sz="0" w:space="0" w:color="auto"/>
        <w:bottom w:val="none" w:sz="0" w:space="0" w:color="auto"/>
        <w:right w:val="none" w:sz="0" w:space="0" w:color="auto"/>
      </w:divBdr>
    </w:div>
    <w:div w:id="24212475">
      <w:bodyDiv w:val="1"/>
      <w:marLeft w:val="0"/>
      <w:marRight w:val="0"/>
      <w:marTop w:val="0"/>
      <w:marBottom w:val="0"/>
      <w:divBdr>
        <w:top w:val="none" w:sz="0" w:space="0" w:color="auto"/>
        <w:left w:val="none" w:sz="0" w:space="0" w:color="auto"/>
        <w:bottom w:val="none" w:sz="0" w:space="0" w:color="auto"/>
        <w:right w:val="none" w:sz="0" w:space="0" w:color="auto"/>
      </w:divBdr>
    </w:div>
    <w:div w:id="26491232">
      <w:bodyDiv w:val="1"/>
      <w:marLeft w:val="0"/>
      <w:marRight w:val="0"/>
      <w:marTop w:val="0"/>
      <w:marBottom w:val="0"/>
      <w:divBdr>
        <w:top w:val="none" w:sz="0" w:space="0" w:color="auto"/>
        <w:left w:val="none" w:sz="0" w:space="0" w:color="auto"/>
        <w:bottom w:val="none" w:sz="0" w:space="0" w:color="auto"/>
        <w:right w:val="none" w:sz="0" w:space="0" w:color="auto"/>
      </w:divBdr>
    </w:div>
    <w:div w:id="26951873">
      <w:bodyDiv w:val="1"/>
      <w:marLeft w:val="0"/>
      <w:marRight w:val="0"/>
      <w:marTop w:val="0"/>
      <w:marBottom w:val="0"/>
      <w:divBdr>
        <w:top w:val="none" w:sz="0" w:space="0" w:color="auto"/>
        <w:left w:val="none" w:sz="0" w:space="0" w:color="auto"/>
        <w:bottom w:val="none" w:sz="0" w:space="0" w:color="auto"/>
        <w:right w:val="none" w:sz="0" w:space="0" w:color="auto"/>
      </w:divBdr>
    </w:div>
    <w:div w:id="29501573">
      <w:marLeft w:val="0"/>
      <w:marRight w:val="0"/>
      <w:marTop w:val="0"/>
      <w:marBottom w:val="0"/>
      <w:divBdr>
        <w:top w:val="none" w:sz="0" w:space="0" w:color="auto"/>
        <w:left w:val="none" w:sz="0" w:space="0" w:color="auto"/>
        <w:bottom w:val="none" w:sz="0" w:space="0" w:color="auto"/>
        <w:right w:val="none" w:sz="0" w:space="0" w:color="auto"/>
      </w:divBdr>
    </w:div>
    <w:div w:id="29653603">
      <w:bodyDiv w:val="1"/>
      <w:marLeft w:val="0"/>
      <w:marRight w:val="0"/>
      <w:marTop w:val="0"/>
      <w:marBottom w:val="0"/>
      <w:divBdr>
        <w:top w:val="none" w:sz="0" w:space="0" w:color="auto"/>
        <w:left w:val="none" w:sz="0" w:space="0" w:color="auto"/>
        <w:bottom w:val="none" w:sz="0" w:space="0" w:color="auto"/>
        <w:right w:val="none" w:sz="0" w:space="0" w:color="auto"/>
      </w:divBdr>
    </w:div>
    <w:div w:id="29960708">
      <w:bodyDiv w:val="1"/>
      <w:marLeft w:val="0"/>
      <w:marRight w:val="0"/>
      <w:marTop w:val="0"/>
      <w:marBottom w:val="0"/>
      <w:divBdr>
        <w:top w:val="none" w:sz="0" w:space="0" w:color="auto"/>
        <w:left w:val="none" w:sz="0" w:space="0" w:color="auto"/>
        <w:bottom w:val="none" w:sz="0" w:space="0" w:color="auto"/>
        <w:right w:val="none" w:sz="0" w:space="0" w:color="auto"/>
      </w:divBdr>
    </w:div>
    <w:div w:id="29963747">
      <w:bodyDiv w:val="1"/>
      <w:marLeft w:val="0"/>
      <w:marRight w:val="0"/>
      <w:marTop w:val="0"/>
      <w:marBottom w:val="0"/>
      <w:divBdr>
        <w:top w:val="none" w:sz="0" w:space="0" w:color="auto"/>
        <w:left w:val="none" w:sz="0" w:space="0" w:color="auto"/>
        <w:bottom w:val="none" w:sz="0" w:space="0" w:color="auto"/>
        <w:right w:val="none" w:sz="0" w:space="0" w:color="auto"/>
      </w:divBdr>
    </w:div>
    <w:div w:id="30039839">
      <w:bodyDiv w:val="1"/>
      <w:marLeft w:val="0"/>
      <w:marRight w:val="0"/>
      <w:marTop w:val="0"/>
      <w:marBottom w:val="0"/>
      <w:divBdr>
        <w:top w:val="none" w:sz="0" w:space="0" w:color="auto"/>
        <w:left w:val="none" w:sz="0" w:space="0" w:color="auto"/>
        <w:bottom w:val="none" w:sz="0" w:space="0" w:color="auto"/>
        <w:right w:val="none" w:sz="0" w:space="0" w:color="auto"/>
      </w:divBdr>
    </w:div>
    <w:div w:id="31155072">
      <w:bodyDiv w:val="1"/>
      <w:marLeft w:val="0"/>
      <w:marRight w:val="0"/>
      <w:marTop w:val="0"/>
      <w:marBottom w:val="0"/>
      <w:divBdr>
        <w:top w:val="none" w:sz="0" w:space="0" w:color="auto"/>
        <w:left w:val="none" w:sz="0" w:space="0" w:color="auto"/>
        <w:bottom w:val="none" w:sz="0" w:space="0" w:color="auto"/>
        <w:right w:val="none" w:sz="0" w:space="0" w:color="auto"/>
      </w:divBdr>
    </w:div>
    <w:div w:id="31269257">
      <w:bodyDiv w:val="1"/>
      <w:marLeft w:val="0"/>
      <w:marRight w:val="0"/>
      <w:marTop w:val="0"/>
      <w:marBottom w:val="0"/>
      <w:divBdr>
        <w:top w:val="none" w:sz="0" w:space="0" w:color="auto"/>
        <w:left w:val="none" w:sz="0" w:space="0" w:color="auto"/>
        <w:bottom w:val="none" w:sz="0" w:space="0" w:color="auto"/>
        <w:right w:val="none" w:sz="0" w:space="0" w:color="auto"/>
      </w:divBdr>
    </w:div>
    <w:div w:id="31423180">
      <w:bodyDiv w:val="1"/>
      <w:marLeft w:val="0"/>
      <w:marRight w:val="0"/>
      <w:marTop w:val="0"/>
      <w:marBottom w:val="0"/>
      <w:divBdr>
        <w:top w:val="none" w:sz="0" w:space="0" w:color="auto"/>
        <w:left w:val="none" w:sz="0" w:space="0" w:color="auto"/>
        <w:bottom w:val="none" w:sz="0" w:space="0" w:color="auto"/>
        <w:right w:val="none" w:sz="0" w:space="0" w:color="auto"/>
      </w:divBdr>
    </w:div>
    <w:div w:id="34014681">
      <w:bodyDiv w:val="1"/>
      <w:marLeft w:val="0"/>
      <w:marRight w:val="0"/>
      <w:marTop w:val="0"/>
      <w:marBottom w:val="0"/>
      <w:divBdr>
        <w:top w:val="none" w:sz="0" w:space="0" w:color="auto"/>
        <w:left w:val="none" w:sz="0" w:space="0" w:color="auto"/>
        <w:bottom w:val="none" w:sz="0" w:space="0" w:color="auto"/>
        <w:right w:val="none" w:sz="0" w:space="0" w:color="auto"/>
      </w:divBdr>
    </w:div>
    <w:div w:id="34350898">
      <w:bodyDiv w:val="1"/>
      <w:marLeft w:val="0"/>
      <w:marRight w:val="0"/>
      <w:marTop w:val="0"/>
      <w:marBottom w:val="0"/>
      <w:divBdr>
        <w:top w:val="none" w:sz="0" w:space="0" w:color="auto"/>
        <w:left w:val="none" w:sz="0" w:space="0" w:color="auto"/>
        <w:bottom w:val="none" w:sz="0" w:space="0" w:color="auto"/>
        <w:right w:val="none" w:sz="0" w:space="0" w:color="auto"/>
      </w:divBdr>
    </w:div>
    <w:div w:id="34425881">
      <w:bodyDiv w:val="1"/>
      <w:marLeft w:val="0"/>
      <w:marRight w:val="0"/>
      <w:marTop w:val="0"/>
      <w:marBottom w:val="0"/>
      <w:divBdr>
        <w:top w:val="none" w:sz="0" w:space="0" w:color="auto"/>
        <w:left w:val="none" w:sz="0" w:space="0" w:color="auto"/>
        <w:bottom w:val="none" w:sz="0" w:space="0" w:color="auto"/>
        <w:right w:val="none" w:sz="0" w:space="0" w:color="auto"/>
      </w:divBdr>
    </w:div>
    <w:div w:id="34430905">
      <w:bodyDiv w:val="1"/>
      <w:marLeft w:val="0"/>
      <w:marRight w:val="0"/>
      <w:marTop w:val="0"/>
      <w:marBottom w:val="0"/>
      <w:divBdr>
        <w:top w:val="none" w:sz="0" w:space="0" w:color="auto"/>
        <w:left w:val="none" w:sz="0" w:space="0" w:color="auto"/>
        <w:bottom w:val="none" w:sz="0" w:space="0" w:color="auto"/>
        <w:right w:val="none" w:sz="0" w:space="0" w:color="auto"/>
      </w:divBdr>
    </w:div>
    <w:div w:id="36205751">
      <w:bodyDiv w:val="1"/>
      <w:marLeft w:val="0"/>
      <w:marRight w:val="0"/>
      <w:marTop w:val="0"/>
      <w:marBottom w:val="0"/>
      <w:divBdr>
        <w:top w:val="none" w:sz="0" w:space="0" w:color="auto"/>
        <w:left w:val="none" w:sz="0" w:space="0" w:color="auto"/>
        <w:bottom w:val="none" w:sz="0" w:space="0" w:color="auto"/>
        <w:right w:val="none" w:sz="0" w:space="0" w:color="auto"/>
      </w:divBdr>
    </w:div>
    <w:div w:id="36395625">
      <w:bodyDiv w:val="1"/>
      <w:marLeft w:val="0"/>
      <w:marRight w:val="0"/>
      <w:marTop w:val="0"/>
      <w:marBottom w:val="0"/>
      <w:divBdr>
        <w:top w:val="none" w:sz="0" w:space="0" w:color="auto"/>
        <w:left w:val="none" w:sz="0" w:space="0" w:color="auto"/>
        <w:bottom w:val="none" w:sz="0" w:space="0" w:color="auto"/>
        <w:right w:val="none" w:sz="0" w:space="0" w:color="auto"/>
      </w:divBdr>
    </w:div>
    <w:div w:id="36469873">
      <w:bodyDiv w:val="1"/>
      <w:marLeft w:val="0"/>
      <w:marRight w:val="0"/>
      <w:marTop w:val="0"/>
      <w:marBottom w:val="0"/>
      <w:divBdr>
        <w:top w:val="none" w:sz="0" w:space="0" w:color="auto"/>
        <w:left w:val="none" w:sz="0" w:space="0" w:color="auto"/>
        <w:bottom w:val="none" w:sz="0" w:space="0" w:color="auto"/>
        <w:right w:val="none" w:sz="0" w:space="0" w:color="auto"/>
      </w:divBdr>
    </w:div>
    <w:div w:id="39208108">
      <w:bodyDiv w:val="1"/>
      <w:marLeft w:val="0"/>
      <w:marRight w:val="0"/>
      <w:marTop w:val="0"/>
      <w:marBottom w:val="0"/>
      <w:divBdr>
        <w:top w:val="none" w:sz="0" w:space="0" w:color="auto"/>
        <w:left w:val="none" w:sz="0" w:space="0" w:color="auto"/>
        <w:bottom w:val="none" w:sz="0" w:space="0" w:color="auto"/>
        <w:right w:val="none" w:sz="0" w:space="0" w:color="auto"/>
      </w:divBdr>
    </w:div>
    <w:div w:id="39214865">
      <w:bodyDiv w:val="1"/>
      <w:marLeft w:val="0"/>
      <w:marRight w:val="0"/>
      <w:marTop w:val="0"/>
      <w:marBottom w:val="0"/>
      <w:divBdr>
        <w:top w:val="none" w:sz="0" w:space="0" w:color="auto"/>
        <w:left w:val="none" w:sz="0" w:space="0" w:color="auto"/>
        <w:bottom w:val="none" w:sz="0" w:space="0" w:color="auto"/>
        <w:right w:val="none" w:sz="0" w:space="0" w:color="auto"/>
      </w:divBdr>
    </w:div>
    <w:div w:id="40055837">
      <w:bodyDiv w:val="1"/>
      <w:marLeft w:val="0"/>
      <w:marRight w:val="0"/>
      <w:marTop w:val="0"/>
      <w:marBottom w:val="0"/>
      <w:divBdr>
        <w:top w:val="none" w:sz="0" w:space="0" w:color="auto"/>
        <w:left w:val="none" w:sz="0" w:space="0" w:color="auto"/>
        <w:bottom w:val="none" w:sz="0" w:space="0" w:color="auto"/>
        <w:right w:val="none" w:sz="0" w:space="0" w:color="auto"/>
      </w:divBdr>
    </w:div>
    <w:div w:id="40523711">
      <w:bodyDiv w:val="1"/>
      <w:marLeft w:val="0"/>
      <w:marRight w:val="0"/>
      <w:marTop w:val="0"/>
      <w:marBottom w:val="0"/>
      <w:divBdr>
        <w:top w:val="none" w:sz="0" w:space="0" w:color="auto"/>
        <w:left w:val="none" w:sz="0" w:space="0" w:color="auto"/>
        <w:bottom w:val="none" w:sz="0" w:space="0" w:color="auto"/>
        <w:right w:val="none" w:sz="0" w:space="0" w:color="auto"/>
      </w:divBdr>
    </w:div>
    <w:div w:id="40792329">
      <w:bodyDiv w:val="1"/>
      <w:marLeft w:val="0"/>
      <w:marRight w:val="0"/>
      <w:marTop w:val="0"/>
      <w:marBottom w:val="0"/>
      <w:divBdr>
        <w:top w:val="none" w:sz="0" w:space="0" w:color="auto"/>
        <w:left w:val="none" w:sz="0" w:space="0" w:color="auto"/>
        <w:bottom w:val="none" w:sz="0" w:space="0" w:color="auto"/>
        <w:right w:val="none" w:sz="0" w:space="0" w:color="auto"/>
      </w:divBdr>
    </w:div>
    <w:div w:id="40903434">
      <w:bodyDiv w:val="1"/>
      <w:marLeft w:val="0"/>
      <w:marRight w:val="0"/>
      <w:marTop w:val="0"/>
      <w:marBottom w:val="0"/>
      <w:divBdr>
        <w:top w:val="none" w:sz="0" w:space="0" w:color="auto"/>
        <w:left w:val="none" w:sz="0" w:space="0" w:color="auto"/>
        <w:bottom w:val="none" w:sz="0" w:space="0" w:color="auto"/>
        <w:right w:val="none" w:sz="0" w:space="0" w:color="auto"/>
      </w:divBdr>
    </w:div>
    <w:div w:id="41448883">
      <w:bodyDiv w:val="1"/>
      <w:marLeft w:val="0"/>
      <w:marRight w:val="0"/>
      <w:marTop w:val="0"/>
      <w:marBottom w:val="0"/>
      <w:divBdr>
        <w:top w:val="none" w:sz="0" w:space="0" w:color="auto"/>
        <w:left w:val="none" w:sz="0" w:space="0" w:color="auto"/>
        <w:bottom w:val="none" w:sz="0" w:space="0" w:color="auto"/>
        <w:right w:val="none" w:sz="0" w:space="0" w:color="auto"/>
      </w:divBdr>
    </w:div>
    <w:div w:id="43146164">
      <w:bodyDiv w:val="1"/>
      <w:marLeft w:val="0"/>
      <w:marRight w:val="0"/>
      <w:marTop w:val="0"/>
      <w:marBottom w:val="0"/>
      <w:divBdr>
        <w:top w:val="none" w:sz="0" w:space="0" w:color="auto"/>
        <w:left w:val="none" w:sz="0" w:space="0" w:color="auto"/>
        <w:bottom w:val="none" w:sz="0" w:space="0" w:color="auto"/>
        <w:right w:val="none" w:sz="0" w:space="0" w:color="auto"/>
      </w:divBdr>
    </w:div>
    <w:div w:id="43723592">
      <w:bodyDiv w:val="1"/>
      <w:marLeft w:val="0"/>
      <w:marRight w:val="0"/>
      <w:marTop w:val="0"/>
      <w:marBottom w:val="0"/>
      <w:divBdr>
        <w:top w:val="none" w:sz="0" w:space="0" w:color="auto"/>
        <w:left w:val="none" w:sz="0" w:space="0" w:color="auto"/>
        <w:bottom w:val="none" w:sz="0" w:space="0" w:color="auto"/>
        <w:right w:val="none" w:sz="0" w:space="0" w:color="auto"/>
      </w:divBdr>
    </w:div>
    <w:div w:id="45953150">
      <w:bodyDiv w:val="1"/>
      <w:marLeft w:val="0"/>
      <w:marRight w:val="0"/>
      <w:marTop w:val="0"/>
      <w:marBottom w:val="0"/>
      <w:divBdr>
        <w:top w:val="none" w:sz="0" w:space="0" w:color="auto"/>
        <w:left w:val="none" w:sz="0" w:space="0" w:color="auto"/>
        <w:bottom w:val="none" w:sz="0" w:space="0" w:color="auto"/>
        <w:right w:val="none" w:sz="0" w:space="0" w:color="auto"/>
      </w:divBdr>
    </w:div>
    <w:div w:id="46416548">
      <w:bodyDiv w:val="1"/>
      <w:marLeft w:val="0"/>
      <w:marRight w:val="0"/>
      <w:marTop w:val="0"/>
      <w:marBottom w:val="0"/>
      <w:divBdr>
        <w:top w:val="none" w:sz="0" w:space="0" w:color="auto"/>
        <w:left w:val="none" w:sz="0" w:space="0" w:color="auto"/>
        <w:bottom w:val="none" w:sz="0" w:space="0" w:color="auto"/>
        <w:right w:val="none" w:sz="0" w:space="0" w:color="auto"/>
      </w:divBdr>
    </w:div>
    <w:div w:id="49035984">
      <w:bodyDiv w:val="1"/>
      <w:marLeft w:val="0"/>
      <w:marRight w:val="0"/>
      <w:marTop w:val="0"/>
      <w:marBottom w:val="0"/>
      <w:divBdr>
        <w:top w:val="none" w:sz="0" w:space="0" w:color="auto"/>
        <w:left w:val="none" w:sz="0" w:space="0" w:color="auto"/>
        <w:bottom w:val="none" w:sz="0" w:space="0" w:color="auto"/>
        <w:right w:val="none" w:sz="0" w:space="0" w:color="auto"/>
      </w:divBdr>
    </w:div>
    <w:div w:id="50737998">
      <w:bodyDiv w:val="1"/>
      <w:marLeft w:val="0"/>
      <w:marRight w:val="0"/>
      <w:marTop w:val="0"/>
      <w:marBottom w:val="0"/>
      <w:divBdr>
        <w:top w:val="none" w:sz="0" w:space="0" w:color="auto"/>
        <w:left w:val="none" w:sz="0" w:space="0" w:color="auto"/>
        <w:bottom w:val="none" w:sz="0" w:space="0" w:color="auto"/>
        <w:right w:val="none" w:sz="0" w:space="0" w:color="auto"/>
      </w:divBdr>
    </w:div>
    <w:div w:id="51467014">
      <w:bodyDiv w:val="1"/>
      <w:marLeft w:val="0"/>
      <w:marRight w:val="0"/>
      <w:marTop w:val="0"/>
      <w:marBottom w:val="0"/>
      <w:divBdr>
        <w:top w:val="none" w:sz="0" w:space="0" w:color="auto"/>
        <w:left w:val="none" w:sz="0" w:space="0" w:color="auto"/>
        <w:bottom w:val="none" w:sz="0" w:space="0" w:color="auto"/>
        <w:right w:val="none" w:sz="0" w:space="0" w:color="auto"/>
      </w:divBdr>
    </w:div>
    <w:div w:id="51925091">
      <w:bodyDiv w:val="1"/>
      <w:marLeft w:val="0"/>
      <w:marRight w:val="0"/>
      <w:marTop w:val="0"/>
      <w:marBottom w:val="0"/>
      <w:divBdr>
        <w:top w:val="none" w:sz="0" w:space="0" w:color="auto"/>
        <w:left w:val="none" w:sz="0" w:space="0" w:color="auto"/>
        <w:bottom w:val="none" w:sz="0" w:space="0" w:color="auto"/>
        <w:right w:val="none" w:sz="0" w:space="0" w:color="auto"/>
      </w:divBdr>
    </w:div>
    <w:div w:id="53507174">
      <w:marLeft w:val="0"/>
      <w:marRight w:val="0"/>
      <w:marTop w:val="0"/>
      <w:marBottom w:val="0"/>
      <w:divBdr>
        <w:top w:val="none" w:sz="0" w:space="0" w:color="auto"/>
        <w:left w:val="none" w:sz="0" w:space="0" w:color="auto"/>
        <w:bottom w:val="none" w:sz="0" w:space="0" w:color="auto"/>
        <w:right w:val="none" w:sz="0" w:space="0" w:color="auto"/>
      </w:divBdr>
    </w:div>
    <w:div w:id="53821521">
      <w:bodyDiv w:val="1"/>
      <w:marLeft w:val="0"/>
      <w:marRight w:val="0"/>
      <w:marTop w:val="0"/>
      <w:marBottom w:val="0"/>
      <w:divBdr>
        <w:top w:val="none" w:sz="0" w:space="0" w:color="auto"/>
        <w:left w:val="none" w:sz="0" w:space="0" w:color="auto"/>
        <w:bottom w:val="none" w:sz="0" w:space="0" w:color="auto"/>
        <w:right w:val="none" w:sz="0" w:space="0" w:color="auto"/>
      </w:divBdr>
    </w:div>
    <w:div w:id="54201703">
      <w:bodyDiv w:val="1"/>
      <w:marLeft w:val="0"/>
      <w:marRight w:val="0"/>
      <w:marTop w:val="0"/>
      <w:marBottom w:val="0"/>
      <w:divBdr>
        <w:top w:val="none" w:sz="0" w:space="0" w:color="auto"/>
        <w:left w:val="none" w:sz="0" w:space="0" w:color="auto"/>
        <w:bottom w:val="none" w:sz="0" w:space="0" w:color="auto"/>
        <w:right w:val="none" w:sz="0" w:space="0" w:color="auto"/>
      </w:divBdr>
    </w:div>
    <w:div w:id="54397046">
      <w:bodyDiv w:val="1"/>
      <w:marLeft w:val="0"/>
      <w:marRight w:val="0"/>
      <w:marTop w:val="0"/>
      <w:marBottom w:val="0"/>
      <w:divBdr>
        <w:top w:val="none" w:sz="0" w:space="0" w:color="auto"/>
        <w:left w:val="none" w:sz="0" w:space="0" w:color="auto"/>
        <w:bottom w:val="none" w:sz="0" w:space="0" w:color="auto"/>
        <w:right w:val="none" w:sz="0" w:space="0" w:color="auto"/>
      </w:divBdr>
    </w:div>
    <w:div w:id="56242720">
      <w:bodyDiv w:val="1"/>
      <w:marLeft w:val="0"/>
      <w:marRight w:val="0"/>
      <w:marTop w:val="0"/>
      <w:marBottom w:val="0"/>
      <w:divBdr>
        <w:top w:val="none" w:sz="0" w:space="0" w:color="auto"/>
        <w:left w:val="none" w:sz="0" w:space="0" w:color="auto"/>
        <w:bottom w:val="none" w:sz="0" w:space="0" w:color="auto"/>
        <w:right w:val="none" w:sz="0" w:space="0" w:color="auto"/>
      </w:divBdr>
    </w:div>
    <w:div w:id="57632736">
      <w:bodyDiv w:val="1"/>
      <w:marLeft w:val="0"/>
      <w:marRight w:val="0"/>
      <w:marTop w:val="0"/>
      <w:marBottom w:val="0"/>
      <w:divBdr>
        <w:top w:val="none" w:sz="0" w:space="0" w:color="auto"/>
        <w:left w:val="none" w:sz="0" w:space="0" w:color="auto"/>
        <w:bottom w:val="none" w:sz="0" w:space="0" w:color="auto"/>
        <w:right w:val="none" w:sz="0" w:space="0" w:color="auto"/>
      </w:divBdr>
    </w:div>
    <w:div w:id="59141067">
      <w:bodyDiv w:val="1"/>
      <w:marLeft w:val="0"/>
      <w:marRight w:val="0"/>
      <w:marTop w:val="0"/>
      <w:marBottom w:val="0"/>
      <w:divBdr>
        <w:top w:val="none" w:sz="0" w:space="0" w:color="auto"/>
        <w:left w:val="none" w:sz="0" w:space="0" w:color="auto"/>
        <w:bottom w:val="none" w:sz="0" w:space="0" w:color="auto"/>
        <w:right w:val="none" w:sz="0" w:space="0" w:color="auto"/>
      </w:divBdr>
    </w:div>
    <w:div w:id="60443970">
      <w:bodyDiv w:val="1"/>
      <w:marLeft w:val="0"/>
      <w:marRight w:val="0"/>
      <w:marTop w:val="0"/>
      <w:marBottom w:val="0"/>
      <w:divBdr>
        <w:top w:val="none" w:sz="0" w:space="0" w:color="auto"/>
        <w:left w:val="none" w:sz="0" w:space="0" w:color="auto"/>
        <w:bottom w:val="none" w:sz="0" w:space="0" w:color="auto"/>
        <w:right w:val="none" w:sz="0" w:space="0" w:color="auto"/>
      </w:divBdr>
    </w:div>
    <w:div w:id="61295626">
      <w:bodyDiv w:val="1"/>
      <w:marLeft w:val="0"/>
      <w:marRight w:val="0"/>
      <w:marTop w:val="0"/>
      <w:marBottom w:val="0"/>
      <w:divBdr>
        <w:top w:val="none" w:sz="0" w:space="0" w:color="auto"/>
        <w:left w:val="none" w:sz="0" w:space="0" w:color="auto"/>
        <w:bottom w:val="none" w:sz="0" w:space="0" w:color="auto"/>
        <w:right w:val="none" w:sz="0" w:space="0" w:color="auto"/>
      </w:divBdr>
    </w:div>
    <w:div w:id="63337182">
      <w:bodyDiv w:val="1"/>
      <w:marLeft w:val="0"/>
      <w:marRight w:val="0"/>
      <w:marTop w:val="0"/>
      <w:marBottom w:val="0"/>
      <w:divBdr>
        <w:top w:val="none" w:sz="0" w:space="0" w:color="auto"/>
        <w:left w:val="none" w:sz="0" w:space="0" w:color="auto"/>
        <w:bottom w:val="none" w:sz="0" w:space="0" w:color="auto"/>
        <w:right w:val="none" w:sz="0" w:space="0" w:color="auto"/>
      </w:divBdr>
    </w:div>
    <w:div w:id="63647957">
      <w:bodyDiv w:val="1"/>
      <w:marLeft w:val="0"/>
      <w:marRight w:val="0"/>
      <w:marTop w:val="0"/>
      <w:marBottom w:val="0"/>
      <w:divBdr>
        <w:top w:val="none" w:sz="0" w:space="0" w:color="auto"/>
        <w:left w:val="none" w:sz="0" w:space="0" w:color="auto"/>
        <w:bottom w:val="none" w:sz="0" w:space="0" w:color="auto"/>
        <w:right w:val="none" w:sz="0" w:space="0" w:color="auto"/>
      </w:divBdr>
    </w:div>
    <w:div w:id="64845274">
      <w:bodyDiv w:val="1"/>
      <w:marLeft w:val="0"/>
      <w:marRight w:val="0"/>
      <w:marTop w:val="0"/>
      <w:marBottom w:val="0"/>
      <w:divBdr>
        <w:top w:val="none" w:sz="0" w:space="0" w:color="auto"/>
        <w:left w:val="none" w:sz="0" w:space="0" w:color="auto"/>
        <w:bottom w:val="none" w:sz="0" w:space="0" w:color="auto"/>
        <w:right w:val="none" w:sz="0" w:space="0" w:color="auto"/>
      </w:divBdr>
    </w:div>
    <w:div w:id="65538526">
      <w:bodyDiv w:val="1"/>
      <w:marLeft w:val="0"/>
      <w:marRight w:val="0"/>
      <w:marTop w:val="0"/>
      <w:marBottom w:val="0"/>
      <w:divBdr>
        <w:top w:val="none" w:sz="0" w:space="0" w:color="auto"/>
        <w:left w:val="none" w:sz="0" w:space="0" w:color="auto"/>
        <w:bottom w:val="none" w:sz="0" w:space="0" w:color="auto"/>
        <w:right w:val="none" w:sz="0" w:space="0" w:color="auto"/>
      </w:divBdr>
    </w:div>
    <w:div w:id="66924688">
      <w:bodyDiv w:val="1"/>
      <w:marLeft w:val="0"/>
      <w:marRight w:val="0"/>
      <w:marTop w:val="0"/>
      <w:marBottom w:val="0"/>
      <w:divBdr>
        <w:top w:val="none" w:sz="0" w:space="0" w:color="auto"/>
        <w:left w:val="none" w:sz="0" w:space="0" w:color="auto"/>
        <w:bottom w:val="none" w:sz="0" w:space="0" w:color="auto"/>
        <w:right w:val="none" w:sz="0" w:space="0" w:color="auto"/>
      </w:divBdr>
    </w:div>
    <w:div w:id="67045562">
      <w:bodyDiv w:val="1"/>
      <w:marLeft w:val="0"/>
      <w:marRight w:val="0"/>
      <w:marTop w:val="0"/>
      <w:marBottom w:val="0"/>
      <w:divBdr>
        <w:top w:val="none" w:sz="0" w:space="0" w:color="auto"/>
        <w:left w:val="none" w:sz="0" w:space="0" w:color="auto"/>
        <w:bottom w:val="none" w:sz="0" w:space="0" w:color="auto"/>
        <w:right w:val="none" w:sz="0" w:space="0" w:color="auto"/>
      </w:divBdr>
    </w:div>
    <w:div w:id="67848221">
      <w:bodyDiv w:val="1"/>
      <w:marLeft w:val="0"/>
      <w:marRight w:val="0"/>
      <w:marTop w:val="0"/>
      <w:marBottom w:val="0"/>
      <w:divBdr>
        <w:top w:val="none" w:sz="0" w:space="0" w:color="auto"/>
        <w:left w:val="none" w:sz="0" w:space="0" w:color="auto"/>
        <w:bottom w:val="none" w:sz="0" w:space="0" w:color="auto"/>
        <w:right w:val="none" w:sz="0" w:space="0" w:color="auto"/>
      </w:divBdr>
    </w:div>
    <w:div w:id="68307442">
      <w:bodyDiv w:val="1"/>
      <w:marLeft w:val="0"/>
      <w:marRight w:val="0"/>
      <w:marTop w:val="0"/>
      <w:marBottom w:val="0"/>
      <w:divBdr>
        <w:top w:val="none" w:sz="0" w:space="0" w:color="auto"/>
        <w:left w:val="none" w:sz="0" w:space="0" w:color="auto"/>
        <w:bottom w:val="none" w:sz="0" w:space="0" w:color="auto"/>
        <w:right w:val="none" w:sz="0" w:space="0" w:color="auto"/>
      </w:divBdr>
    </w:div>
    <w:div w:id="69812665">
      <w:bodyDiv w:val="1"/>
      <w:marLeft w:val="0"/>
      <w:marRight w:val="0"/>
      <w:marTop w:val="0"/>
      <w:marBottom w:val="0"/>
      <w:divBdr>
        <w:top w:val="none" w:sz="0" w:space="0" w:color="auto"/>
        <w:left w:val="none" w:sz="0" w:space="0" w:color="auto"/>
        <w:bottom w:val="none" w:sz="0" w:space="0" w:color="auto"/>
        <w:right w:val="none" w:sz="0" w:space="0" w:color="auto"/>
      </w:divBdr>
    </w:div>
    <w:div w:id="71660482">
      <w:bodyDiv w:val="1"/>
      <w:marLeft w:val="0"/>
      <w:marRight w:val="0"/>
      <w:marTop w:val="0"/>
      <w:marBottom w:val="0"/>
      <w:divBdr>
        <w:top w:val="none" w:sz="0" w:space="0" w:color="auto"/>
        <w:left w:val="none" w:sz="0" w:space="0" w:color="auto"/>
        <w:bottom w:val="none" w:sz="0" w:space="0" w:color="auto"/>
        <w:right w:val="none" w:sz="0" w:space="0" w:color="auto"/>
      </w:divBdr>
    </w:div>
    <w:div w:id="72506643">
      <w:bodyDiv w:val="1"/>
      <w:marLeft w:val="0"/>
      <w:marRight w:val="0"/>
      <w:marTop w:val="0"/>
      <w:marBottom w:val="0"/>
      <w:divBdr>
        <w:top w:val="none" w:sz="0" w:space="0" w:color="auto"/>
        <w:left w:val="none" w:sz="0" w:space="0" w:color="auto"/>
        <w:bottom w:val="none" w:sz="0" w:space="0" w:color="auto"/>
        <w:right w:val="none" w:sz="0" w:space="0" w:color="auto"/>
      </w:divBdr>
    </w:div>
    <w:div w:id="72548877">
      <w:bodyDiv w:val="1"/>
      <w:marLeft w:val="0"/>
      <w:marRight w:val="0"/>
      <w:marTop w:val="0"/>
      <w:marBottom w:val="0"/>
      <w:divBdr>
        <w:top w:val="none" w:sz="0" w:space="0" w:color="auto"/>
        <w:left w:val="none" w:sz="0" w:space="0" w:color="auto"/>
        <w:bottom w:val="none" w:sz="0" w:space="0" w:color="auto"/>
        <w:right w:val="none" w:sz="0" w:space="0" w:color="auto"/>
      </w:divBdr>
    </w:div>
    <w:div w:id="73816912">
      <w:bodyDiv w:val="1"/>
      <w:marLeft w:val="0"/>
      <w:marRight w:val="0"/>
      <w:marTop w:val="0"/>
      <w:marBottom w:val="0"/>
      <w:divBdr>
        <w:top w:val="none" w:sz="0" w:space="0" w:color="auto"/>
        <w:left w:val="none" w:sz="0" w:space="0" w:color="auto"/>
        <w:bottom w:val="none" w:sz="0" w:space="0" w:color="auto"/>
        <w:right w:val="none" w:sz="0" w:space="0" w:color="auto"/>
      </w:divBdr>
    </w:div>
    <w:div w:id="73943839">
      <w:bodyDiv w:val="1"/>
      <w:marLeft w:val="0"/>
      <w:marRight w:val="0"/>
      <w:marTop w:val="0"/>
      <w:marBottom w:val="0"/>
      <w:divBdr>
        <w:top w:val="none" w:sz="0" w:space="0" w:color="auto"/>
        <w:left w:val="none" w:sz="0" w:space="0" w:color="auto"/>
        <w:bottom w:val="none" w:sz="0" w:space="0" w:color="auto"/>
        <w:right w:val="none" w:sz="0" w:space="0" w:color="auto"/>
      </w:divBdr>
    </w:div>
    <w:div w:id="74790731">
      <w:bodyDiv w:val="1"/>
      <w:marLeft w:val="0"/>
      <w:marRight w:val="0"/>
      <w:marTop w:val="0"/>
      <w:marBottom w:val="0"/>
      <w:divBdr>
        <w:top w:val="none" w:sz="0" w:space="0" w:color="auto"/>
        <w:left w:val="none" w:sz="0" w:space="0" w:color="auto"/>
        <w:bottom w:val="none" w:sz="0" w:space="0" w:color="auto"/>
        <w:right w:val="none" w:sz="0" w:space="0" w:color="auto"/>
      </w:divBdr>
    </w:div>
    <w:div w:id="76248829">
      <w:bodyDiv w:val="1"/>
      <w:marLeft w:val="0"/>
      <w:marRight w:val="0"/>
      <w:marTop w:val="0"/>
      <w:marBottom w:val="0"/>
      <w:divBdr>
        <w:top w:val="none" w:sz="0" w:space="0" w:color="auto"/>
        <w:left w:val="none" w:sz="0" w:space="0" w:color="auto"/>
        <w:bottom w:val="none" w:sz="0" w:space="0" w:color="auto"/>
        <w:right w:val="none" w:sz="0" w:space="0" w:color="auto"/>
      </w:divBdr>
    </w:div>
    <w:div w:id="76829035">
      <w:bodyDiv w:val="1"/>
      <w:marLeft w:val="0"/>
      <w:marRight w:val="0"/>
      <w:marTop w:val="0"/>
      <w:marBottom w:val="0"/>
      <w:divBdr>
        <w:top w:val="none" w:sz="0" w:space="0" w:color="auto"/>
        <w:left w:val="none" w:sz="0" w:space="0" w:color="auto"/>
        <w:bottom w:val="none" w:sz="0" w:space="0" w:color="auto"/>
        <w:right w:val="none" w:sz="0" w:space="0" w:color="auto"/>
      </w:divBdr>
    </w:div>
    <w:div w:id="77404525">
      <w:bodyDiv w:val="1"/>
      <w:marLeft w:val="0"/>
      <w:marRight w:val="0"/>
      <w:marTop w:val="0"/>
      <w:marBottom w:val="0"/>
      <w:divBdr>
        <w:top w:val="none" w:sz="0" w:space="0" w:color="auto"/>
        <w:left w:val="none" w:sz="0" w:space="0" w:color="auto"/>
        <w:bottom w:val="none" w:sz="0" w:space="0" w:color="auto"/>
        <w:right w:val="none" w:sz="0" w:space="0" w:color="auto"/>
      </w:divBdr>
    </w:div>
    <w:div w:id="77413073">
      <w:bodyDiv w:val="1"/>
      <w:marLeft w:val="0"/>
      <w:marRight w:val="0"/>
      <w:marTop w:val="0"/>
      <w:marBottom w:val="0"/>
      <w:divBdr>
        <w:top w:val="none" w:sz="0" w:space="0" w:color="auto"/>
        <w:left w:val="none" w:sz="0" w:space="0" w:color="auto"/>
        <w:bottom w:val="none" w:sz="0" w:space="0" w:color="auto"/>
        <w:right w:val="none" w:sz="0" w:space="0" w:color="auto"/>
      </w:divBdr>
    </w:div>
    <w:div w:id="80103526">
      <w:bodyDiv w:val="1"/>
      <w:marLeft w:val="0"/>
      <w:marRight w:val="0"/>
      <w:marTop w:val="0"/>
      <w:marBottom w:val="0"/>
      <w:divBdr>
        <w:top w:val="none" w:sz="0" w:space="0" w:color="auto"/>
        <w:left w:val="none" w:sz="0" w:space="0" w:color="auto"/>
        <w:bottom w:val="none" w:sz="0" w:space="0" w:color="auto"/>
        <w:right w:val="none" w:sz="0" w:space="0" w:color="auto"/>
      </w:divBdr>
    </w:div>
    <w:div w:id="81414175">
      <w:bodyDiv w:val="1"/>
      <w:marLeft w:val="0"/>
      <w:marRight w:val="0"/>
      <w:marTop w:val="0"/>
      <w:marBottom w:val="0"/>
      <w:divBdr>
        <w:top w:val="none" w:sz="0" w:space="0" w:color="auto"/>
        <w:left w:val="none" w:sz="0" w:space="0" w:color="auto"/>
        <w:bottom w:val="none" w:sz="0" w:space="0" w:color="auto"/>
        <w:right w:val="none" w:sz="0" w:space="0" w:color="auto"/>
      </w:divBdr>
    </w:div>
    <w:div w:id="81952322">
      <w:bodyDiv w:val="1"/>
      <w:marLeft w:val="0"/>
      <w:marRight w:val="0"/>
      <w:marTop w:val="0"/>
      <w:marBottom w:val="0"/>
      <w:divBdr>
        <w:top w:val="none" w:sz="0" w:space="0" w:color="auto"/>
        <w:left w:val="none" w:sz="0" w:space="0" w:color="auto"/>
        <w:bottom w:val="none" w:sz="0" w:space="0" w:color="auto"/>
        <w:right w:val="none" w:sz="0" w:space="0" w:color="auto"/>
      </w:divBdr>
    </w:div>
    <w:div w:id="83380356">
      <w:bodyDiv w:val="1"/>
      <w:marLeft w:val="0"/>
      <w:marRight w:val="0"/>
      <w:marTop w:val="0"/>
      <w:marBottom w:val="0"/>
      <w:divBdr>
        <w:top w:val="none" w:sz="0" w:space="0" w:color="auto"/>
        <w:left w:val="none" w:sz="0" w:space="0" w:color="auto"/>
        <w:bottom w:val="none" w:sz="0" w:space="0" w:color="auto"/>
        <w:right w:val="none" w:sz="0" w:space="0" w:color="auto"/>
      </w:divBdr>
    </w:div>
    <w:div w:id="83380969">
      <w:bodyDiv w:val="1"/>
      <w:marLeft w:val="0"/>
      <w:marRight w:val="0"/>
      <w:marTop w:val="0"/>
      <w:marBottom w:val="0"/>
      <w:divBdr>
        <w:top w:val="none" w:sz="0" w:space="0" w:color="auto"/>
        <w:left w:val="none" w:sz="0" w:space="0" w:color="auto"/>
        <w:bottom w:val="none" w:sz="0" w:space="0" w:color="auto"/>
        <w:right w:val="none" w:sz="0" w:space="0" w:color="auto"/>
      </w:divBdr>
    </w:div>
    <w:div w:id="83573621">
      <w:bodyDiv w:val="1"/>
      <w:marLeft w:val="0"/>
      <w:marRight w:val="0"/>
      <w:marTop w:val="0"/>
      <w:marBottom w:val="0"/>
      <w:divBdr>
        <w:top w:val="none" w:sz="0" w:space="0" w:color="auto"/>
        <w:left w:val="none" w:sz="0" w:space="0" w:color="auto"/>
        <w:bottom w:val="none" w:sz="0" w:space="0" w:color="auto"/>
        <w:right w:val="none" w:sz="0" w:space="0" w:color="auto"/>
      </w:divBdr>
    </w:div>
    <w:div w:id="83764944">
      <w:bodyDiv w:val="1"/>
      <w:marLeft w:val="0"/>
      <w:marRight w:val="0"/>
      <w:marTop w:val="0"/>
      <w:marBottom w:val="0"/>
      <w:divBdr>
        <w:top w:val="none" w:sz="0" w:space="0" w:color="auto"/>
        <w:left w:val="none" w:sz="0" w:space="0" w:color="auto"/>
        <w:bottom w:val="none" w:sz="0" w:space="0" w:color="auto"/>
        <w:right w:val="none" w:sz="0" w:space="0" w:color="auto"/>
      </w:divBdr>
    </w:div>
    <w:div w:id="83767459">
      <w:bodyDiv w:val="1"/>
      <w:marLeft w:val="0"/>
      <w:marRight w:val="0"/>
      <w:marTop w:val="0"/>
      <w:marBottom w:val="0"/>
      <w:divBdr>
        <w:top w:val="none" w:sz="0" w:space="0" w:color="auto"/>
        <w:left w:val="none" w:sz="0" w:space="0" w:color="auto"/>
        <w:bottom w:val="none" w:sz="0" w:space="0" w:color="auto"/>
        <w:right w:val="none" w:sz="0" w:space="0" w:color="auto"/>
      </w:divBdr>
    </w:div>
    <w:div w:id="84153655">
      <w:bodyDiv w:val="1"/>
      <w:marLeft w:val="0"/>
      <w:marRight w:val="0"/>
      <w:marTop w:val="0"/>
      <w:marBottom w:val="0"/>
      <w:divBdr>
        <w:top w:val="none" w:sz="0" w:space="0" w:color="auto"/>
        <w:left w:val="none" w:sz="0" w:space="0" w:color="auto"/>
        <w:bottom w:val="none" w:sz="0" w:space="0" w:color="auto"/>
        <w:right w:val="none" w:sz="0" w:space="0" w:color="auto"/>
      </w:divBdr>
    </w:div>
    <w:div w:id="84764125">
      <w:bodyDiv w:val="1"/>
      <w:marLeft w:val="0"/>
      <w:marRight w:val="0"/>
      <w:marTop w:val="0"/>
      <w:marBottom w:val="0"/>
      <w:divBdr>
        <w:top w:val="none" w:sz="0" w:space="0" w:color="auto"/>
        <w:left w:val="none" w:sz="0" w:space="0" w:color="auto"/>
        <w:bottom w:val="none" w:sz="0" w:space="0" w:color="auto"/>
        <w:right w:val="none" w:sz="0" w:space="0" w:color="auto"/>
      </w:divBdr>
    </w:div>
    <w:div w:id="86464918">
      <w:bodyDiv w:val="1"/>
      <w:marLeft w:val="0"/>
      <w:marRight w:val="0"/>
      <w:marTop w:val="0"/>
      <w:marBottom w:val="0"/>
      <w:divBdr>
        <w:top w:val="none" w:sz="0" w:space="0" w:color="auto"/>
        <w:left w:val="none" w:sz="0" w:space="0" w:color="auto"/>
        <w:bottom w:val="none" w:sz="0" w:space="0" w:color="auto"/>
        <w:right w:val="none" w:sz="0" w:space="0" w:color="auto"/>
      </w:divBdr>
    </w:div>
    <w:div w:id="86925402">
      <w:bodyDiv w:val="1"/>
      <w:marLeft w:val="0"/>
      <w:marRight w:val="0"/>
      <w:marTop w:val="0"/>
      <w:marBottom w:val="0"/>
      <w:divBdr>
        <w:top w:val="none" w:sz="0" w:space="0" w:color="auto"/>
        <w:left w:val="none" w:sz="0" w:space="0" w:color="auto"/>
        <w:bottom w:val="none" w:sz="0" w:space="0" w:color="auto"/>
        <w:right w:val="none" w:sz="0" w:space="0" w:color="auto"/>
      </w:divBdr>
    </w:div>
    <w:div w:id="87044239">
      <w:bodyDiv w:val="1"/>
      <w:marLeft w:val="0"/>
      <w:marRight w:val="0"/>
      <w:marTop w:val="0"/>
      <w:marBottom w:val="0"/>
      <w:divBdr>
        <w:top w:val="none" w:sz="0" w:space="0" w:color="auto"/>
        <w:left w:val="none" w:sz="0" w:space="0" w:color="auto"/>
        <w:bottom w:val="none" w:sz="0" w:space="0" w:color="auto"/>
        <w:right w:val="none" w:sz="0" w:space="0" w:color="auto"/>
      </w:divBdr>
    </w:div>
    <w:div w:id="87390238">
      <w:bodyDiv w:val="1"/>
      <w:marLeft w:val="0"/>
      <w:marRight w:val="0"/>
      <w:marTop w:val="0"/>
      <w:marBottom w:val="0"/>
      <w:divBdr>
        <w:top w:val="none" w:sz="0" w:space="0" w:color="auto"/>
        <w:left w:val="none" w:sz="0" w:space="0" w:color="auto"/>
        <w:bottom w:val="none" w:sz="0" w:space="0" w:color="auto"/>
        <w:right w:val="none" w:sz="0" w:space="0" w:color="auto"/>
      </w:divBdr>
    </w:div>
    <w:div w:id="87894832">
      <w:bodyDiv w:val="1"/>
      <w:marLeft w:val="0"/>
      <w:marRight w:val="0"/>
      <w:marTop w:val="0"/>
      <w:marBottom w:val="0"/>
      <w:divBdr>
        <w:top w:val="none" w:sz="0" w:space="0" w:color="auto"/>
        <w:left w:val="none" w:sz="0" w:space="0" w:color="auto"/>
        <w:bottom w:val="none" w:sz="0" w:space="0" w:color="auto"/>
        <w:right w:val="none" w:sz="0" w:space="0" w:color="auto"/>
      </w:divBdr>
    </w:div>
    <w:div w:id="89662500">
      <w:bodyDiv w:val="1"/>
      <w:marLeft w:val="0"/>
      <w:marRight w:val="0"/>
      <w:marTop w:val="0"/>
      <w:marBottom w:val="0"/>
      <w:divBdr>
        <w:top w:val="none" w:sz="0" w:space="0" w:color="auto"/>
        <w:left w:val="none" w:sz="0" w:space="0" w:color="auto"/>
        <w:bottom w:val="none" w:sz="0" w:space="0" w:color="auto"/>
        <w:right w:val="none" w:sz="0" w:space="0" w:color="auto"/>
      </w:divBdr>
    </w:div>
    <w:div w:id="89739157">
      <w:bodyDiv w:val="1"/>
      <w:marLeft w:val="0"/>
      <w:marRight w:val="0"/>
      <w:marTop w:val="0"/>
      <w:marBottom w:val="0"/>
      <w:divBdr>
        <w:top w:val="none" w:sz="0" w:space="0" w:color="auto"/>
        <w:left w:val="none" w:sz="0" w:space="0" w:color="auto"/>
        <w:bottom w:val="none" w:sz="0" w:space="0" w:color="auto"/>
        <w:right w:val="none" w:sz="0" w:space="0" w:color="auto"/>
      </w:divBdr>
    </w:div>
    <w:div w:id="90393869">
      <w:bodyDiv w:val="1"/>
      <w:marLeft w:val="0"/>
      <w:marRight w:val="0"/>
      <w:marTop w:val="0"/>
      <w:marBottom w:val="0"/>
      <w:divBdr>
        <w:top w:val="none" w:sz="0" w:space="0" w:color="auto"/>
        <w:left w:val="none" w:sz="0" w:space="0" w:color="auto"/>
        <w:bottom w:val="none" w:sz="0" w:space="0" w:color="auto"/>
        <w:right w:val="none" w:sz="0" w:space="0" w:color="auto"/>
      </w:divBdr>
    </w:div>
    <w:div w:id="90930810">
      <w:bodyDiv w:val="1"/>
      <w:marLeft w:val="0"/>
      <w:marRight w:val="0"/>
      <w:marTop w:val="0"/>
      <w:marBottom w:val="0"/>
      <w:divBdr>
        <w:top w:val="none" w:sz="0" w:space="0" w:color="auto"/>
        <w:left w:val="none" w:sz="0" w:space="0" w:color="auto"/>
        <w:bottom w:val="none" w:sz="0" w:space="0" w:color="auto"/>
        <w:right w:val="none" w:sz="0" w:space="0" w:color="auto"/>
      </w:divBdr>
    </w:div>
    <w:div w:id="91516753">
      <w:bodyDiv w:val="1"/>
      <w:marLeft w:val="0"/>
      <w:marRight w:val="0"/>
      <w:marTop w:val="0"/>
      <w:marBottom w:val="0"/>
      <w:divBdr>
        <w:top w:val="none" w:sz="0" w:space="0" w:color="auto"/>
        <w:left w:val="none" w:sz="0" w:space="0" w:color="auto"/>
        <w:bottom w:val="none" w:sz="0" w:space="0" w:color="auto"/>
        <w:right w:val="none" w:sz="0" w:space="0" w:color="auto"/>
      </w:divBdr>
    </w:div>
    <w:div w:id="92170540">
      <w:bodyDiv w:val="1"/>
      <w:marLeft w:val="0"/>
      <w:marRight w:val="0"/>
      <w:marTop w:val="0"/>
      <w:marBottom w:val="0"/>
      <w:divBdr>
        <w:top w:val="none" w:sz="0" w:space="0" w:color="auto"/>
        <w:left w:val="none" w:sz="0" w:space="0" w:color="auto"/>
        <w:bottom w:val="none" w:sz="0" w:space="0" w:color="auto"/>
        <w:right w:val="none" w:sz="0" w:space="0" w:color="auto"/>
      </w:divBdr>
    </w:div>
    <w:div w:id="92215819">
      <w:bodyDiv w:val="1"/>
      <w:marLeft w:val="0"/>
      <w:marRight w:val="0"/>
      <w:marTop w:val="0"/>
      <w:marBottom w:val="0"/>
      <w:divBdr>
        <w:top w:val="none" w:sz="0" w:space="0" w:color="auto"/>
        <w:left w:val="none" w:sz="0" w:space="0" w:color="auto"/>
        <w:bottom w:val="none" w:sz="0" w:space="0" w:color="auto"/>
        <w:right w:val="none" w:sz="0" w:space="0" w:color="auto"/>
      </w:divBdr>
    </w:div>
    <w:div w:id="92406849">
      <w:bodyDiv w:val="1"/>
      <w:marLeft w:val="0"/>
      <w:marRight w:val="0"/>
      <w:marTop w:val="0"/>
      <w:marBottom w:val="0"/>
      <w:divBdr>
        <w:top w:val="none" w:sz="0" w:space="0" w:color="auto"/>
        <w:left w:val="none" w:sz="0" w:space="0" w:color="auto"/>
        <w:bottom w:val="none" w:sz="0" w:space="0" w:color="auto"/>
        <w:right w:val="none" w:sz="0" w:space="0" w:color="auto"/>
      </w:divBdr>
    </w:div>
    <w:div w:id="93206109">
      <w:bodyDiv w:val="1"/>
      <w:marLeft w:val="0"/>
      <w:marRight w:val="0"/>
      <w:marTop w:val="0"/>
      <w:marBottom w:val="0"/>
      <w:divBdr>
        <w:top w:val="none" w:sz="0" w:space="0" w:color="auto"/>
        <w:left w:val="none" w:sz="0" w:space="0" w:color="auto"/>
        <w:bottom w:val="none" w:sz="0" w:space="0" w:color="auto"/>
        <w:right w:val="none" w:sz="0" w:space="0" w:color="auto"/>
      </w:divBdr>
    </w:div>
    <w:div w:id="94058247">
      <w:bodyDiv w:val="1"/>
      <w:marLeft w:val="0"/>
      <w:marRight w:val="0"/>
      <w:marTop w:val="0"/>
      <w:marBottom w:val="0"/>
      <w:divBdr>
        <w:top w:val="none" w:sz="0" w:space="0" w:color="auto"/>
        <w:left w:val="none" w:sz="0" w:space="0" w:color="auto"/>
        <w:bottom w:val="none" w:sz="0" w:space="0" w:color="auto"/>
        <w:right w:val="none" w:sz="0" w:space="0" w:color="auto"/>
      </w:divBdr>
    </w:div>
    <w:div w:id="95253158">
      <w:bodyDiv w:val="1"/>
      <w:marLeft w:val="0"/>
      <w:marRight w:val="0"/>
      <w:marTop w:val="0"/>
      <w:marBottom w:val="0"/>
      <w:divBdr>
        <w:top w:val="none" w:sz="0" w:space="0" w:color="auto"/>
        <w:left w:val="none" w:sz="0" w:space="0" w:color="auto"/>
        <w:bottom w:val="none" w:sz="0" w:space="0" w:color="auto"/>
        <w:right w:val="none" w:sz="0" w:space="0" w:color="auto"/>
      </w:divBdr>
    </w:div>
    <w:div w:id="95911423">
      <w:bodyDiv w:val="1"/>
      <w:marLeft w:val="0"/>
      <w:marRight w:val="0"/>
      <w:marTop w:val="0"/>
      <w:marBottom w:val="0"/>
      <w:divBdr>
        <w:top w:val="none" w:sz="0" w:space="0" w:color="auto"/>
        <w:left w:val="none" w:sz="0" w:space="0" w:color="auto"/>
        <w:bottom w:val="none" w:sz="0" w:space="0" w:color="auto"/>
        <w:right w:val="none" w:sz="0" w:space="0" w:color="auto"/>
      </w:divBdr>
    </w:div>
    <w:div w:id="96215769">
      <w:bodyDiv w:val="1"/>
      <w:marLeft w:val="0"/>
      <w:marRight w:val="0"/>
      <w:marTop w:val="0"/>
      <w:marBottom w:val="0"/>
      <w:divBdr>
        <w:top w:val="none" w:sz="0" w:space="0" w:color="auto"/>
        <w:left w:val="none" w:sz="0" w:space="0" w:color="auto"/>
        <w:bottom w:val="none" w:sz="0" w:space="0" w:color="auto"/>
        <w:right w:val="none" w:sz="0" w:space="0" w:color="auto"/>
      </w:divBdr>
    </w:div>
    <w:div w:id="96410662">
      <w:bodyDiv w:val="1"/>
      <w:marLeft w:val="0"/>
      <w:marRight w:val="0"/>
      <w:marTop w:val="0"/>
      <w:marBottom w:val="0"/>
      <w:divBdr>
        <w:top w:val="none" w:sz="0" w:space="0" w:color="auto"/>
        <w:left w:val="none" w:sz="0" w:space="0" w:color="auto"/>
        <w:bottom w:val="none" w:sz="0" w:space="0" w:color="auto"/>
        <w:right w:val="none" w:sz="0" w:space="0" w:color="auto"/>
      </w:divBdr>
    </w:div>
    <w:div w:id="98450600">
      <w:bodyDiv w:val="1"/>
      <w:marLeft w:val="0"/>
      <w:marRight w:val="0"/>
      <w:marTop w:val="0"/>
      <w:marBottom w:val="0"/>
      <w:divBdr>
        <w:top w:val="none" w:sz="0" w:space="0" w:color="auto"/>
        <w:left w:val="none" w:sz="0" w:space="0" w:color="auto"/>
        <w:bottom w:val="none" w:sz="0" w:space="0" w:color="auto"/>
        <w:right w:val="none" w:sz="0" w:space="0" w:color="auto"/>
      </w:divBdr>
    </w:div>
    <w:div w:id="98793481">
      <w:bodyDiv w:val="1"/>
      <w:marLeft w:val="0"/>
      <w:marRight w:val="0"/>
      <w:marTop w:val="0"/>
      <w:marBottom w:val="0"/>
      <w:divBdr>
        <w:top w:val="none" w:sz="0" w:space="0" w:color="auto"/>
        <w:left w:val="none" w:sz="0" w:space="0" w:color="auto"/>
        <w:bottom w:val="none" w:sz="0" w:space="0" w:color="auto"/>
        <w:right w:val="none" w:sz="0" w:space="0" w:color="auto"/>
      </w:divBdr>
    </w:div>
    <w:div w:id="98795114">
      <w:bodyDiv w:val="1"/>
      <w:marLeft w:val="0"/>
      <w:marRight w:val="0"/>
      <w:marTop w:val="0"/>
      <w:marBottom w:val="0"/>
      <w:divBdr>
        <w:top w:val="none" w:sz="0" w:space="0" w:color="auto"/>
        <w:left w:val="none" w:sz="0" w:space="0" w:color="auto"/>
        <w:bottom w:val="none" w:sz="0" w:space="0" w:color="auto"/>
        <w:right w:val="none" w:sz="0" w:space="0" w:color="auto"/>
      </w:divBdr>
    </w:div>
    <w:div w:id="100078892">
      <w:bodyDiv w:val="1"/>
      <w:marLeft w:val="0"/>
      <w:marRight w:val="0"/>
      <w:marTop w:val="0"/>
      <w:marBottom w:val="0"/>
      <w:divBdr>
        <w:top w:val="none" w:sz="0" w:space="0" w:color="auto"/>
        <w:left w:val="none" w:sz="0" w:space="0" w:color="auto"/>
        <w:bottom w:val="none" w:sz="0" w:space="0" w:color="auto"/>
        <w:right w:val="none" w:sz="0" w:space="0" w:color="auto"/>
      </w:divBdr>
    </w:div>
    <w:div w:id="102966303">
      <w:bodyDiv w:val="1"/>
      <w:marLeft w:val="0"/>
      <w:marRight w:val="0"/>
      <w:marTop w:val="0"/>
      <w:marBottom w:val="0"/>
      <w:divBdr>
        <w:top w:val="none" w:sz="0" w:space="0" w:color="auto"/>
        <w:left w:val="none" w:sz="0" w:space="0" w:color="auto"/>
        <w:bottom w:val="none" w:sz="0" w:space="0" w:color="auto"/>
        <w:right w:val="none" w:sz="0" w:space="0" w:color="auto"/>
      </w:divBdr>
    </w:div>
    <w:div w:id="103117662">
      <w:bodyDiv w:val="1"/>
      <w:marLeft w:val="0"/>
      <w:marRight w:val="0"/>
      <w:marTop w:val="0"/>
      <w:marBottom w:val="0"/>
      <w:divBdr>
        <w:top w:val="none" w:sz="0" w:space="0" w:color="auto"/>
        <w:left w:val="none" w:sz="0" w:space="0" w:color="auto"/>
        <w:bottom w:val="none" w:sz="0" w:space="0" w:color="auto"/>
        <w:right w:val="none" w:sz="0" w:space="0" w:color="auto"/>
      </w:divBdr>
    </w:div>
    <w:div w:id="105465362">
      <w:bodyDiv w:val="1"/>
      <w:marLeft w:val="0"/>
      <w:marRight w:val="0"/>
      <w:marTop w:val="0"/>
      <w:marBottom w:val="0"/>
      <w:divBdr>
        <w:top w:val="none" w:sz="0" w:space="0" w:color="auto"/>
        <w:left w:val="none" w:sz="0" w:space="0" w:color="auto"/>
        <w:bottom w:val="none" w:sz="0" w:space="0" w:color="auto"/>
        <w:right w:val="none" w:sz="0" w:space="0" w:color="auto"/>
      </w:divBdr>
    </w:div>
    <w:div w:id="105971799">
      <w:bodyDiv w:val="1"/>
      <w:marLeft w:val="0"/>
      <w:marRight w:val="0"/>
      <w:marTop w:val="0"/>
      <w:marBottom w:val="0"/>
      <w:divBdr>
        <w:top w:val="none" w:sz="0" w:space="0" w:color="auto"/>
        <w:left w:val="none" w:sz="0" w:space="0" w:color="auto"/>
        <w:bottom w:val="none" w:sz="0" w:space="0" w:color="auto"/>
        <w:right w:val="none" w:sz="0" w:space="0" w:color="auto"/>
      </w:divBdr>
    </w:div>
    <w:div w:id="106782659">
      <w:bodyDiv w:val="1"/>
      <w:marLeft w:val="0"/>
      <w:marRight w:val="0"/>
      <w:marTop w:val="0"/>
      <w:marBottom w:val="0"/>
      <w:divBdr>
        <w:top w:val="none" w:sz="0" w:space="0" w:color="auto"/>
        <w:left w:val="none" w:sz="0" w:space="0" w:color="auto"/>
        <w:bottom w:val="none" w:sz="0" w:space="0" w:color="auto"/>
        <w:right w:val="none" w:sz="0" w:space="0" w:color="auto"/>
      </w:divBdr>
    </w:div>
    <w:div w:id="107087093">
      <w:bodyDiv w:val="1"/>
      <w:marLeft w:val="0"/>
      <w:marRight w:val="0"/>
      <w:marTop w:val="0"/>
      <w:marBottom w:val="0"/>
      <w:divBdr>
        <w:top w:val="none" w:sz="0" w:space="0" w:color="auto"/>
        <w:left w:val="none" w:sz="0" w:space="0" w:color="auto"/>
        <w:bottom w:val="none" w:sz="0" w:space="0" w:color="auto"/>
        <w:right w:val="none" w:sz="0" w:space="0" w:color="auto"/>
      </w:divBdr>
    </w:div>
    <w:div w:id="107742208">
      <w:bodyDiv w:val="1"/>
      <w:marLeft w:val="0"/>
      <w:marRight w:val="0"/>
      <w:marTop w:val="0"/>
      <w:marBottom w:val="0"/>
      <w:divBdr>
        <w:top w:val="none" w:sz="0" w:space="0" w:color="auto"/>
        <w:left w:val="none" w:sz="0" w:space="0" w:color="auto"/>
        <w:bottom w:val="none" w:sz="0" w:space="0" w:color="auto"/>
        <w:right w:val="none" w:sz="0" w:space="0" w:color="auto"/>
      </w:divBdr>
    </w:div>
    <w:div w:id="108210804">
      <w:bodyDiv w:val="1"/>
      <w:marLeft w:val="0"/>
      <w:marRight w:val="0"/>
      <w:marTop w:val="0"/>
      <w:marBottom w:val="0"/>
      <w:divBdr>
        <w:top w:val="none" w:sz="0" w:space="0" w:color="auto"/>
        <w:left w:val="none" w:sz="0" w:space="0" w:color="auto"/>
        <w:bottom w:val="none" w:sz="0" w:space="0" w:color="auto"/>
        <w:right w:val="none" w:sz="0" w:space="0" w:color="auto"/>
      </w:divBdr>
    </w:div>
    <w:div w:id="108397177">
      <w:bodyDiv w:val="1"/>
      <w:marLeft w:val="0"/>
      <w:marRight w:val="0"/>
      <w:marTop w:val="0"/>
      <w:marBottom w:val="0"/>
      <w:divBdr>
        <w:top w:val="none" w:sz="0" w:space="0" w:color="auto"/>
        <w:left w:val="none" w:sz="0" w:space="0" w:color="auto"/>
        <w:bottom w:val="none" w:sz="0" w:space="0" w:color="auto"/>
        <w:right w:val="none" w:sz="0" w:space="0" w:color="auto"/>
      </w:divBdr>
    </w:div>
    <w:div w:id="109590697">
      <w:bodyDiv w:val="1"/>
      <w:marLeft w:val="0"/>
      <w:marRight w:val="0"/>
      <w:marTop w:val="0"/>
      <w:marBottom w:val="0"/>
      <w:divBdr>
        <w:top w:val="none" w:sz="0" w:space="0" w:color="auto"/>
        <w:left w:val="none" w:sz="0" w:space="0" w:color="auto"/>
        <w:bottom w:val="none" w:sz="0" w:space="0" w:color="auto"/>
        <w:right w:val="none" w:sz="0" w:space="0" w:color="auto"/>
      </w:divBdr>
    </w:div>
    <w:div w:id="109597048">
      <w:bodyDiv w:val="1"/>
      <w:marLeft w:val="0"/>
      <w:marRight w:val="0"/>
      <w:marTop w:val="0"/>
      <w:marBottom w:val="0"/>
      <w:divBdr>
        <w:top w:val="none" w:sz="0" w:space="0" w:color="auto"/>
        <w:left w:val="none" w:sz="0" w:space="0" w:color="auto"/>
        <w:bottom w:val="none" w:sz="0" w:space="0" w:color="auto"/>
        <w:right w:val="none" w:sz="0" w:space="0" w:color="auto"/>
      </w:divBdr>
    </w:div>
    <w:div w:id="109856913">
      <w:bodyDiv w:val="1"/>
      <w:marLeft w:val="0"/>
      <w:marRight w:val="0"/>
      <w:marTop w:val="0"/>
      <w:marBottom w:val="0"/>
      <w:divBdr>
        <w:top w:val="none" w:sz="0" w:space="0" w:color="auto"/>
        <w:left w:val="none" w:sz="0" w:space="0" w:color="auto"/>
        <w:bottom w:val="none" w:sz="0" w:space="0" w:color="auto"/>
        <w:right w:val="none" w:sz="0" w:space="0" w:color="auto"/>
      </w:divBdr>
    </w:div>
    <w:div w:id="110363121">
      <w:bodyDiv w:val="1"/>
      <w:marLeft w:val="0"/>
      <w:marRight w:val="0"/>
      <w:marTop w:val="0"/>
      <w:marBottom w:val="0"/>
      <w:divBdr>
        <w:top w:val="none" w:sz="0" w:space="0" w:color="auto"/>
        <w:left w:val="none" w:sz="0" w:space="0" w:color="auto"/>
        <w:bottom w:val="none" w:sz="0" w:space="0" w:color="auto"/>
        <w:right w:val="none" w:sz="0" w:space="0" w:color="auto"/>
      </w:divBdr>
    </w:div>
    <w:div w:id="111173442">
      <w:bodyDiv w:val="1"/>
      <w:marLeft w:val="0"/>
      <w:marRight w:val="0"/>
      <w:marTop w:val="0"/>
      <w:marBottom w:val="0"/>
      <w:divBdr>
        <w:top w:val="none" w:sz="0" w:space="0" w:color="auto"/>
        <w:left w:val="none" w:sz="0" w:space="0" w:color="auto"/>
        <w:bottom w:val="none" w:sz="0" w:space="0" w:color="auto"/>
        <w:right w:val="none" w:sz="0" w:space="0" w:color="auto"/>
      </w:divBdr>
    </w:div>
    <w:div w:id="111176369">
      <w:bodyDiv w:val="1"/>
      <w:marLeft w:val="0"/>
      <w:marRight w:val="0"/>
      <w:marTop w:val="0"/>
      <w:marBottom w:val="0"/>
      <w:divBdr>
        <w:top w:val="none" w:sz="0" w:space="0" w:color="auto"/>
        <w:left w:val="none" w:sz="0" w:space="0" w:color="auto"/>
        <w:bottom w:val="none" w:sz="0" w:space="0" w:color="auto"/>
        <w:right w:val="none" w:sz="0" w:space="0" w:color="auto"/>
      </w:divBdr>
    </w:div>
    <w:div w:id="112754634">
      <w:bodyDiv w:val="1"/>
      <w:marLeft w:val="0"/>
      <w:marRight w:val="0"/>
      <w:marTop w:val="0"/>
      <w:marBottom w:val="0"/>
      <w:divBdr>
        <w:top w:val="none" w:sz="0" w:space="0" w:color="auto"/>
        <w:left w:val="none" w:sz="0" w:space="0" w:color="auto"/>
        <w:bottom w:val="none" w:sz="0" w:space="0" w:color="auto"/>
        <w:right w:val="none" w:sz="0" w:space="0" w:color="auto"/>
      </w:divBdr>
    </w:div>
    <w:div w:id="114568428">
      <w:bodyDiv w:val="1"/>
      <w:marLeft w:val="0"/>
      <w:marRight w:val="0"/>
      <w:marTop w:val="0"/>
      <w:marBottom w:val="0"/>
      <w:divBdr>
        <w:top w:val="none" w:sz="0" w:space="0" w:color="auto"/>
        <w:left w:val="none" w:sz="0" w:space="0" w:color="auto"/>
        <w:bottom w:val="none" w:sz="0" w:space="0" w:color="auto"/>
        <w:right w:val="none" w:sz="0" w:space="0" w:color="auto"/>
      </w:divBdr>
    </w:div>
    <w:div w:id="114759189">
      <w:bodyDiv w:val="1"/>
      <w:marLeft w:val="0"/>
      <w:marRight w:val="0"/>
      <w:marTop w:val="0"/>
      <w:marBottom w:val="0"/>
      <w:divBdr>
        <w:top w:val="none" w:sz="0" w:space="0" w:color="auto"/>
        <w:left w:val="none" w:sz="0" w:space="0" w:color="auto"/>
        <w:bottom w:val="none" w:sz="0" w:space="0" w:color="auto"/>
        <w:right w:val="none" w:sz="0" w:space="0" w:color="auto"/>
      </w:divBdr>
    </w:div>
    <w:div w:id="115028651">
      <w:bodyDiv w:val="1"/>
      <w:marLeft w:val="0"/>
      <w:marRight w:val="0"/>
      <w:marTop w:val="0"/>
      <w:marBottom w:val="0"/>
      <w:divBdr>
        <w:top w:val="none" w:sz="0" w:space="0" w:color="auto"/>
        <w:left w:val="none" w:sz="0" w:space="0" w:color="auto"/>
        <w:bottom w:val="none" w:sz="0" w:space="0" w:color="auto"/>
        <w:right w:val="none" w:sz="0" w:space="0" w:color="auto"/>
      </w:divBdr>
    </w:div>
    <w:div w:id="116460356">
      <w:bodyDiv w:val="1"/>
      <w:marLeft w:val="0"/>
      <w:marRight w:val="0"/>
      <w:marTop w:val="0"/>
      <w:marBottom w:val="0"/>
      <w:divBdr>
        <w:top w:val="none" w:sz="0" w:space="0" w:color="auto"/>
        <w:left w:val="none" w:sz="0" w:space="0" w:color="auto"/>
        <w:bottom w:val="none" w:sz="0" w:space="0" w:color="auto"/>
        <w:right w:val="none" w:sz="0" w:space="0" w:color="auto"/>
      </w:divBdr>
    </w:div>
    <w:div w:id="116536246">
      <w:bodyDiv w:val="1"/>
      <w:marLeft w:val="0"/>
      <w:marRight w:val="0"/>
      <w:marTop w:val="0"/>
      <w:marBottom w:val="0"/>
      <w:divBdr>
        <w:top w:val="none" w:sz="0" w:space="0" w:color="auto"/>
        <w:left w:val="none" w:sz="0" w:space="0" w:color="auto"/>
        <w:bottom w:val="none" w:sz="0" w:space="0" w:color="auto"/>
        <w:right w:val="none" w:sz="0" w:space="0" w:color="auto"/>
      </w:divBdr>
    </w:div>
    <w:div w:id="116797789">
      <w:bodyDiv w:val="1"/>
      <w:marLeft w:val="0"/>
      <w:marRight w:val="0"/>
      <w:marTop w:val="0"/>
      <w:marBottom w:val="0"/>
      <w:divBdr>
        <w:top w:val="none" w:sz="0" w:space="0" w:color="auto"/>
        <w:left w:val="none" w:sz="0" w:space="0" w:color="auto"/>
        <w:bottom w:val="none" w:sz="0" w:space="0" w:color="auto"/>
        <w:right w:val="none" w:sz="0" w:space="0" w:color="auto"/>
      </w:divBdr>
    </w:div>
    <w:div w:id="117382858">
      <w:bodyDiv w:val="1"/>
      <w:marLeft w:val="0"/>
      <w:marRight w:val="0"/>
      <w:marTop w:val="0"/>
      <w:marBottom w:val="0"/>
      <w:divBdr>
        <w:top w:val="none" w:sz="0" w:space="0" w:color="auto"/>
        <w:left w:val="none" w:sz="0" w:space="0" w:color="auto"/>
        <w:bottom w:val="none" w:sz="0" w:space="0" w:color="auto"/>
        <w:right w:val="none" w:sz="0" w:space="0" w:color="auto"/>
      </w:divBdr>
      <w:divsChild>
        <w:div w:id="1434394786">
          <w:marLeft w:val="0"/>
          <w:marRight w:val="0"/>
          <w:marTop w:val="0"/>
          <w:marBottom w:val="0"/>
          <w:divBdr>
            <w:top w:val="none" w:sz="0" w:space="0" w:color="auto"/>
            <w:left w:val="none" w:sz="0" w:space="0" w:color="auto"/>
            <w:bottom w:val="none" w:sz="0" w:space="0" w:color="auto"/>
            <w:right w:val="none" w:sz="0" w:space="0" w:color="auto"/>
          </w:divBdr>
        </w:div>
      </w:divsChild>
    </w:div>
    <w:div w:id="118231481">
      <w:bodyDiv w:val="1"/>
      <w:marLeft w:val="0"/>
      <w:marRight w:val="0"/>
      <w:marTop w:val="0"/>
      <w:marBottom w:val="0"/>
      <w:divBdr>
        <w:top w:val="none" w:sz="0" w:space="0" w:color="auto"/>
        <w:left w:val="none" w:sz="0" w:space="0" w:color="auto"/>
        <w:bottom w:val="none" w:sz="0" w:space="0" w:color="auto"/>
        <w:right w:val="none" w:sz="0" w:space="0" w:color="auto"/>
      </w:divBdr>
    </w:div>
    <w:div w:id="118962114">
      <w:bodyDiv w:val="1"/>
      <w:marLeft w:val="0"/>
      <w:marRight w:val="0"/>
      <w:marTop w:val="0"/>
      <w:marBottom w:val="0"/>
      <w:divBdr>
        <w:top w:val="none" w:sz="0" w:space="0" w:color="auto"/>
        <w:left w:val="none" w:sz="0" w:space="0" w:color="auto"/>
        <w:bottom w:val="none" w:sz="0" w:space="0" w:color="auto"/>
        <w:right w:val="none" w:sz="0" w:space="0" w:color="auto"/>
      </w:divBdr>
    </w:div>
    <w:div w:id="119610913">
      <w:bodyDiv w:val="1"/>
      <w:marLeft w:val="0"/>
      <w:marRight w:val="0"/>
      <w:marTop w:val="0"/>
      <w:marBottom w:val="0"/>
      <w:divBdr>
        <w:top w:val="none" w:sz="0" w:space="0" w:color="auto"/>
        <w:left w:val="none" w:sz="0" w:space="0" w:color="auto"/>
        <w:bottom w:val="none" w:sz="0" w:space="0" w:color="auto"/>
        <w:right w:val="none" w:sz="0" w:space="0" w:color="auto"/>
      </w:divBdr>
    </w:div>
    <w:div w:id="120390365">
      <w:bodyDiv w:val="1"/>
      <w:marLeft w:val="0"/>
      <w:marRight w:val="0"/>
      <w:marTop w:val="0"/>
      <w:marBottom w:val="0"/>
      <w:divBdr>
        <w:top w:val="none" w:sz="0" w:space="0" w:color="auto"/>
        <w:left w:val="none" w:sz="0" w:space="0" w:color="auto"/>
        <w:bottom w:val="none" w:sz="0" w:space="0" w:color="auto"/>
        <w:right w:val="none" w:sz="0" w:space="0" w:color="auto"/>
      </w:divBdr>
    </w:div>
    <w:div w:id="121192745">
      <w:bodyDiv w:val="1"/>
      <w:marLeft w:val="0"/>
      <w:marRight w:val="0"/>
      <w:marTop w:val="0"/>
      <w:marBottom w:val="0"/>
      <w:divBdr>
        <w:top w:val="none" w:sz="0" w:space="0" w:color="auto"/>
        <w:left w:val="none" w:sz="0" w:space="0" w:color="auto"/>
        <w:bottom w:val="none" w:sz="0" w:space="0" w:color="auto"/>
        <w:right w:val="none" w:sz="0" w:space="0" w:color="auto"/>
      </w:divBdr>
    </w:div>
    <w:div w:id="123889188">
      <w:bodyDiv w:val="1"/>
      <w:marLeft w:val="0"/>
      <w:marRight w:val="0"/>
      <w:marTop w:val="0"/>
      <w:marBottom w:val="0"/>
      <w:divBdr>
        <w:top w:val="none" w:sz="0" w:space="0" w:color="auto"/>
        <w:left w:val="none" w:sz="0" w:space="0" w:color="auto"/>
        <w:bottom w:val="none" w:sz="0" w:space="0" w:color="auto"/>
        <w:right w:val="none" w:sz="0" w:space="0" w:color="auto"/>
      </w:divBdr>
    </w:div>
    <w:div w:id="127167202">
      <w:bodyDiv w:val="1"/>
      <w:marLeft w:val="0"/>
      <w:marRight w:val="0"/>
      <w:marTop w:val="0"/>
      <w:marBottom w:val="0"/>
      <w:divBdr>
        <w:top w:val="none" w:sz="0" w:space="0" w:color="auto"/>
        <w:left w:val="none" w:sz="0" w:space="0" w:color="auto"/>
        <w:bottom w:val="none" w:sz="0" w:space="0" w:color="auto"/>
        <w:right w:val="none" w:sz="0" w:space="0" w:color="auto"/>
      </w:divBdr>
    </w:div>
    <w:div w:id="128522381">
      <w:bodyDiv w:val="1"/>
      <w:marLeft w:val="0"/>
      <w:marRight w:val="0"/>
      <w:marTop w:val="0"/>
      <w:marBottom w:val="0"/>
      <w:divBdr>
        <w:top w:val="none" w:sz="0" w:space="0" w:color="auto"/>
        <w:left w:val="none" w:sz="0" w:space="0" w:color="auto"/>
        <w:bottom w:val="none" w:sz="0" w:space="0" w:color="auto"/>
        <w:right w:val="none" w:sz="0" w:space="0" w:color="auto"/>
      </w:divBdr>
    </w:div>
    <w:div w:id="131289382">
      <w:bodyDiv w:val="1"/>
      <w:marLeft w:val="0"/>
      <w:marRight w:val="0"/>
      <w:marTop w:val="0"/>
      <w:marBottom w:val="0"/>
      <w:divBdr>
        <w:top w:val="none" w:sz="0" w:space="0" w:color="auto"/>
        <w:left w:val="none" w:sz="0" w:space="0" w:color="auto"/>
        <w:bottom w:val="none" w:sz="0" w:space="0" w:color="auto"/>
        <w:right w:val="none" w:sz="0" w:space="0" w:color="auto"/>
      </w:divBdr>
    </w:div>
    <w:div w:id="131485742">
      <w:bodyDiv w:val="1"/>
      <w:marLeft w:val="0"/>
      <w:marRight w:val="0"/>
      <w:marTop w:val="0"/>
      <w:marBottom w:val="0"/>
      <w:divBdr>
        <w:top w:val="none" w:sz="0" w:space="0" w:color="auto"/>
        <w:left w:val="none" w:sz="0" w:space="0" w:color="auto"/>
        <w:bottom w:val="none" w:sz="0" w:space="0" w:color="auto"/>
        <w:right w:val="none" w:sz="0" w:space="0" w:color="auto"/>
      </w:divBdr>
    </w:div>
    <w:div w:id="131945826">
      <w:bodyDiv w:val="1"/>
      <w:marLeft w:val="0"/>
      <w:marRight w:val="0"/>
      <w:marTop w:val="0"/>
      <w:marBottom w:val="0"/>
      <w:divBdr>
        <w:top w:val="none" w:sz="0" w:space="0" w:color="auto"/>
        <w:left w:val="none" w:sz="0" w:space="0" w:color="auto"/>
        <w:bottom w:val="none" w:sz="0" w:space="0" w:color="auto"/>
        <w:right w:val="none" w:sz="0" w:space="0" w:color="auto"/>
      </w:divBdr>
    </w:div>
    <w:div w:id="132674868">
      <w:bodyDiv w:val="1"/>
      <w:marLeft w:val="0"/>
      <w:marRight w:val="0"/>
      <w:marTop w:val="0"/>
      <w:marBottom w:val="0"/>
      <w:divBdr>
        <w:top w:val="none" w:sz="0" w:space="0" w:color="auto"/>
        <w:left w:val="none" w:sz="0" w:space="0" w:color="auto"/>
        <w:bottom w:val="none" w:sz="0" w:space="0" w:color="auto"/>
        <w:right w:val="none" w:sz="0" w:space="0" w:color="auto"/>
      </w:divBdr>
    </w:div>
    <w:div w:id="133565317">
      <w:bodyDiv w:val="1"/>
      <w:marLeft w:val="0"/>
      <w:marRight w:val="0"/>
      <w:marTop w:val="0"/>
      <w:marBottom w:val="0"/>
      <w:divBdr>
        <w:top w:val="none" w:sz="0" w:space="0" w:color="auto"/>
        <w:left w:val="none" w:sz="0" w:space="0" w:color="auto"/>
        <w:bottom w:val="none" w:sz="0" w:space="0" w:color="auto"/>
        <w:right w:val="none" w:sz="0" w:space="0" w:color="auto"/>
      </w:divBdr>
    </w:div>
    <w:div w:id="134025925">
      <w:bodyDiv w:val="1"/>
      <w:marLeft w:val="0"/>
      <w:marRight w:val="0"/>
      <w:marTop w:val="0"/>
      <w:marBottom w:val="0"/>
      <w:divBdr>
        <w:top w:val="none" w:sz="0" w:space="0" w:color="auto"/>
        <w:left w:val="none" w:sz="0" w:space="0" w:color="auto"/>
        <w:bottom w:val="none" w:sz="0" w:space="0" w:color="auto"/>
        <w:right w:val="none" w:sz="0" w:space="0" w:color="auto"/>
      </w:divBdr>
    </w:div>
    <w:div w:id="135026961">
      <w:bodyDiv w:val="1"/>
      <w:marLeft w:val="0"/>
      <w:marRight w:val="0"/>
      <w:marTop w:val="0"/>
      <w:marBottom w:val="0"/>
      <w:divBdr>
        <w:top w:val="none" w:sz="0" w:space="0" w:color="auto"/>
        <w:left w:val="none" w:sz="0" w:space="0" w:color="auto"/>
        <w:bottom w:val="none" w:sz="0" w:space="0" w:color="auto"/>
        <w:right w:val="none" w:sz="0" w:space="0" w:color="auto"/>
      </w:divBdr>
    </w:div>
    <w:div w:id="135147508">
      <w:bodyDiv w:val="1"/>
      <w:marLeft w:val="0"/>
      <w:marRight w:val="0"/>
      <w:marTop w:val="0"/>
      <w:marBottom w:val="0"/>
      <w:divBdr>
        <w:top w:val="none" w:sz="0" w:space="0" w:color="auto"/>
        <w:left w:val="none" w:sz="0" w:space="0" w:color="auto"/>
        <w:bottom w:val="none" w:sz="0" w:space="0" w:color="auto"/>
        <w:right w:val="none" w:sz="0" w:space="0" w:color="auto"/>
      </w:divBdr>
    </w:div>
    <w:div w:id="135879422">
      <w:bodyDiv w:val="1"/>
      <w:marLeft w:val="0"/>
      <w:marRight w:val="0"/>
      <w:marTop w:val="0"/>
      <w:marBottom w:val="0"/>
      <w:divBdr>
        <w:top w:val="none" w:sz="0" w:space="0" w:color="auto"/>
        <w:left w:val="none" w:sz="0" w:space="0" w:color="auto"/>
        <w:bottom w:val="none" w:sz="0" w:space="0" w:color="auto"/>
        <w:right w:val="none" w:sz="0" w:space="0" w:color="auto"/>
      </w:divBdr>
    </w:div>
    <w:div w:id="136192607">
      <w:bodyDiv w:val="1"/>
      <w:marLeft w:val="0"/>
      <w:marRight w:val="0"/>
      <w:marTop w:val="0"/>
      <w:marBottom w:val="0"/>
      <w:divBdr>
        <w:top w:val="none" w:sz="0" w:space="0" w:color="auto"/>
        <w:left w:val="none" w:sz="0" w:space="0" w:color="auto"/>
        <w:bottom w:val="none" w:sz="0" w:space="0" w:color="auto"/>
        <w:right w:val="none" w:sz="0" w:space="0" w:color="auto"/>
      </w:divBdr>
    </w:div>
    <w:div w:id="136458403">
      <w:bodyDiv w:val="1"/>
      <w:marLeft w:val="0"/>
      <w:marRight w:val="0"/>
      <w:marTop w:val="0"/>
      <w:marBottom w:val="0"/>
      <w:divBdr>
        <w:top w:val="none" w:sz="0" w:space="0" w:color="auto"/>
        <w:left w:val="none" w:sz="0" w:space="0" w:color="auto"/>
        <w:bottom w:val="none" w:sz="0" w:space="0" w:color="auto"/>
        <w:right w:val="none" w:sz="0" w:space="0" w:color="auto"/>
      </w:divBdr>
    </w:div>
    <w:div w:id="136650025">
      <w:bodyDiv w:val="1"/>
      <w:marLeft w:val="0"/>
      <w:marRight w:val="0"/>
      <w:marTop w:val="0"/>
      <w:marBottom w:val="0"/>
      <w:divBdr>
        <w:top w:val="none" w:sz="0" w:space="0" w:color="auto"/>
        <w:left w:val="none" w:sz="0" w:space="0" w:color="auto"/>
        <w:bottom w:val="none" w:sz="0" w:space="0" w:color="auto"/>
        <w:right w:val="none" w:sz="0" w:space="0" w:color="auto"/>
      </w:divBdr>
    </w:div>
    <w:div w:id="136924435">
      <w:bodyDiv w:val="1"/>
      <w:marLeft w:val="0"/>
      <w:marRight w:val="0"/>
      <w:marTop w:val="0"/>
      <w:marBottom w:val="0"/>
      <w:divBdr>
        <w:top w:val="none" w:sz="0" w:space="0" w:color="auto"/>
        <w:left w:val="none" w:sz="0" w:space="0" w:color="auto"/>
        <w:bottom w:val="none" w:sz="0" w:space="0" w:color="auto"/>
        <w:right w:val="none" w:sz="0" w:space="0" w:color="auto"/>
      </w:divBdr>
    </w:div>
    <w:div w:id="138888057">
      <w:bodyDiv w:val="1"/>
      <w:marLeft w:val="0"/>
      <w:marRight w:val="0"/>
      <w:marTop w:val="0"/>
      <w:marBottom w:val="0"/>
      <w:divBdr>
        <w:top w:val="none" w:sz="0" w:space="0" w:color="auto"/>
        <w:left w:val="none" w:sz="0" w:space="0" w:color="auto"/>
        <w:bottom w:val="none" w:sz="0" w:space="0" w:color="auto"/>
        <w:right w:val="none" w:sz="0" w:space="0" w:color="auto"/>
      </w:divBdr>
    </w:div>
    <w:div w:id="139469203">
      <w:bodyDiv w:val="1"/>
      <w:marLeft w:val="0"/>
      <w:marRight w:val="0"/>
      <w:marTop w:val="0"/>
      <w:marBottom w:val="0"/>
      <w:divBdr>
        <w:top w:val="none" w:sz="0" w:space="0" w:color="auto"/>
        <w:left w:val="none" w:sz="0" w:space="0" w:color="auto"/>
        <w:bottom w:val="none" w:sz="0" w:space="0" w:color="auto"/>
        <w:right w:val="none" w:sz="0" w:space="0" w:color="auto"/>
      </w:divBdr>
    </w:div>
    <w:div w:id="140079673">
      <w:bodyDiv w:val="1"/>
      <w:marLeft w:val="0"/>
      <w:marRight w:val="0"/>
      <w:marTop w:val="0"/>
      <w:marBottom w:val="0"/>
      <w:divBdr>
        <w:top w:val="none" w:sz="0" w:space="0" w:color="auto"/>
        <w:left w:val="none" w:sz="0" w:space="0" w:color="auto"/>
        <w:bottom w:val="none" w:sz="0" w:space="0" w:color="auto"/>
        <w:right w:val="none" w:sz="0" w:space="0" w:color="auto"/>
      </w:divBdr>
    </w:div>
    <w:div w:id="142550779">
      <w:bodyDiv w:val="1"/>
      <w:marLeft w:val="0"/>
      <w:marRight w:val="0"/>
      <w:marTop w:val="0"/>
      <w:marBottom w:val="0"/>
      <w:divBdr>
        <w:top w:val="none" w:sz="0" w:space="0" w:color="auto"/>
        <w:left w:val="none" w:sz="0" w:space="0" w:color="auto"/>
        <w:bottom w:val="none" w:sz="0" w:space="0" w:color="auto"/>
        <w:right w:val="none" w:sz="0" w:space="0" w:color="auto"/>
      </w:divBdr>
    </w:div>
    <w:div w:id="143856585">
      <w:bodyDiv w:val="1"/>
      <w:marLeft w:val="0"/>
      <w:marRight w:val="0"/>
      <w:marTop w:val="0"/>
      <w:marBottom w:val="0"/>
      <w:divBdr>
        <w:top w:val="none" w:sz="0" w:space="0" w:color="auto"/>
        <w:left w:val="none" w:sz="0" w:space="0" w:color="auto"/>
        <w:bottom w:val="none" w:sz="0" w:space="0" w:color="auto"/>
        <w:right w:val="none" w:sz="0" w:space="0" w:color="auto"/>
      </w:divBdr>
    </w:div>
    <w:div w:id="144392819">
      <w:bodyDiv w:val="1"/>
      <w:marLeft w:val="0"/>
      <w:marRight w:val="0"/>
      <w:marTop w:val="0"/>
      <w:marBottom w:val="0"/>
      <w:divBdr>
        <w:top w:val="none" w:sz="0" w:space="0" w:color="auto"/>
        <w:left w:val="none" w:sz="0" w:space="0" w:color="auto"/>
        <w:bottom w:val="none" w:sz="0" w:space="0" w:color="auto"/>
        <w:right w:val="none" w:sz="0" w:space="0" w:color="auto"/>
      </w:divBdr>
    </w:div>
    <w:div w:id="145323325">
      <w:bodyDiv w:val="1"/>
      <w:marLeft w:val="0"/>
      <w:marRight w:val="0"/>
      <w:marTop w:val="0"/>
      <w:marBottom w:val="0"/>
      <w:divBdr>
        <w:top w:val="none" w:sz="0" w:space="0" w:color="auto"/>
        <w:left w:val="none" w:sz="0" w:space="0" w:color="auto"/>
        <w:bottom w:val="none" w:sz="0" w:space="0" w:color="auto"/>
        <w:right w:val="none" w:sz="0" w:space="0" w:color="auto"/>
      </w:divBdr>
    </w:div>
    <w:div w:id="146824232">
      <w:bodyDiv w:val="1"/>
      <w:marLeft w:val="0"/>
      <w:marRight w:val="0"/>
      <w:marTop w:val="0"/>
      <w:marBottom w:val="0"/>
      <w:divBdr>
        <w:top w:val="none" w:sz="0" w:space="0" w:color="auto"/>
        <w:left w:val="none" w:sz="0" w:space="0" w:color="auto"/>
        <w:bottom w:val="none" w:sz="0" w:space="0" w:color="auto"/>
        <w:right w:val="none" w:sz="0" w:space="0" w:color="auto"/>
      </w:divBdr>
    </w:div>
    <w:div w:id="148249493">
      <w:bodyDiv w:val="1"/>
      <w:marLeft w:val="0"/>
      <w:marRight w:val="0"/>
      <w:marTop w:val="0"/>
      <w:marBottom w:val="0"/>
      <w:divBdr>
        <w:top w:val="none" w:sz="0" w:space="0" w:color="auto"/>
        <w:left w:val="none" w:sz="0" w:space="0" w:color="auto"/>
        <w:bottom w:val="none" w:sz="0" w:space="0" w:color="auto"/>
        <w:right w:val="none" w:sz="0" w:space="0" w:color="auto"/>
      </w:divBdr>
    </w:div>
    <w:div w:id="152651052">
      <w:bodyDiv w:val="1"/>
      <w:marLeft w:val="0"/>
      <w:marRight w:val="0"/>
      <w:marTop w:val="0"/>
      <w:marBottom w:val="0"/>
      <w:divBdr>
        <w:top w:val="none" w:sz="0" w:space="0" w:color="auto"/>
        <w:left w:val="none" w:sz="0" w:space="0" w:color="auto"/>
        <w:bottom w:val="none" w:sz="0" w:space="0" w:color="auto"/>
        <w:right w:val="none" w:sz="0" w:space="0" w:color="auto"/>
      </w:divBdr>
    </w:div>
    <w:div w:id="152837102">
      <w:bodyDiv w:val="1"/>
      <w:marLeft w:val="0"/>
      <w:marRight w:val="0"/>
      <w:marTop w:val="0"/>
      <w:marBottom w:val="0"/>
      <w:divBdr>
        <w:top w:val="none" w:sz="0" w:space="0" w:color="auto"/>
        <w:left w:val="none" w:sz="0" w:space="0" w:color="auto"/>
        <w:bottom w:val="none" w:sz="0" w:space="0" w:color="auto"/>
        <w:right w:val="none" w:sz="0" w:space="0" w:color="auto"/>
      </w:divBdr>
    </w:div>
    <w:div w:id="153885107">
      <w:bodyDiv w:val="1"/>
      <w:marLeft w:val="0"/>
      <w:marRight w:val="0"/>
      <w:marTop w:val="0"/>
      <w:marBottom w:val="0"/>
      <w:divBdr>
        <w:top w:val="none" w:sz="0" w:space="0" w:color="auto"/>
        <w:left w:val="none" w:sz="0" w:space="0" w:color="auto"/>
        <w:bottom w:val="none" w:sz="0" w:space="0" w:color="auto"/>
        <w:right w:val="none" w:sz="0" w:space="0" w:color="auto"/>
      </w:divBdr>
    </w:div>
    <w:div w:id="154803021">
      <w:bodyDiv w:val="1"/>
      <w:marLeft w:val="0"/>
      <w:marRight w:val="0"/>
      <w:marTop w:val="0"/>
      <w:marBottom w:val="0"/>
      <w:divBdr>
        <w:top w:val="none" w:sz="0" w:space="0" w:color="auto"/>
        <w:left w:val="none" w:sz="0" w:space="0" w:color="auto"/>
        <w:bottom w:val="none" w:sz="0" w:space="0" w:color="auto"/>
        <w:right w:val="none" w:sz="0" w:space="0" w:color="auto"/>
      </w:divBdr>
    </w:div>
    <w:div w:id="155339162">
      <w:bodyDiv w:val="1"/>
      <w:marLeft w:val="0"/>
      <w:marRight w:val="0"/>
      <w:marTop w:val="0"/>
      <w:marBottom w:val="0"/>
      <w:divBdr>
        <w:top w:val="none" w:sz="0" w:space="0" w:color="auto"/>
        <w:left w:val="none" w:sz="0" w:space="0" w:color="auto"/>
        <w:bottom w:val="none" w:sz="0" w:space="0" w:color="auto"/>
        <w:right w:val="none" w:sz="0" w:space="0" w:color="auto"/>
      </w:divBdr>
    </w:div>
    <w:div w:id="156387192">
      <w:bodyDiv w:val="1"/>
      <w:marLeft w:val="0"/>
      <w:marRight w:val="0"/>
      <w:marTop w:val="0"/>
      <w:marBottom w:val="0"/>
      <w:divBdr>
        <w:top w:val="none" w:sz="0" w:space="0" w:color="auto"/>
        <w:left w:val="none" w:sz="0" w:space="0" w:color="auto"/>
        <w:bottom w:val="none" w:sz="0" w:space="0" w:color="auto"/>
        <w:right w:val="none" w:sz="0" w:space="0" w:color="auto"/>
      </w:divBdr>
    </w:div>
    <w:div w:id="156658073">
      <w:bodyDiv w:val="1"/>
      <w:marLeft w:val="0"/>
      <w:marRight w:val="0"/>
      <w:marTop w:val="0"/>
      <w:marBottom w:val="0"/>
      <w:divBdr>
        <w:top w:val="none" w:sz="0" w:space="0" w:color="auto"/>
        <w:left w:val="none" w:sz="0" w:space="0" w:color="auto"/>
        <w:bottom w:val="none" w:sz="0" w:space="0" w:color="auto"/>
        <w:right w:val="none" w:sz="0" w:space="0" w:color="auto"/>
      </w:divBdr>
    </w:div>
    <w:div w:id="158086792">
      <w:bodyDiv w:val="1"/>
      <w:marLeft w:val="0"/>
      <w:marRight w:val="0"/>
      <w:marTop w:val="0"/>
      <w:marBottom w:val="0"/>
      <w:divBdr>
        <w:top w:val="none" w:sz="0" w:space="0" w:color="auto"/>
        <w:left w:val="none" w:sz="0" w:space="0" w:color="auto"/>
        <w:bottom w:val="none" w:sz="0" w:space="0" w:color="auto"/>
        <w:right w:val="none" w:sz="0" w:space="0" w:color="auto"/>
      </w:divBdr>
    </w:div>
    <w:div w:id="159082306">
      <w:bodyDiv w:val="1"/>
      <w:marLeft w:val="0"/>
      <w:marRight w:val="0"/>
      <w:marTop w:val="0"/>
      <w:marBottom w:val="0"/>
      <w:divBdr>
        <w:top w:val="none" w:sz="0" w:space="0" w:color="auto"/>
        <w:left w:val="none" w:sz="0" w:space="0" w:color="auto"/>
        <w:bottom w:val="none" w:sz="0" w:space="0" w:color="auto"/>
        <w:right w:val="none" w:sz="0" w:space="0" w:color="auto"/>
      </w:divBdr>
    </w:div>
    <w:div w:id="161817360">
      <w:bodyDiv w:val="1"/>
      <w:marLeft w:val="0"/>
      <w:marRight w:val="0"/>
      <w:marTop w:val="0"/>
      <w:marBottom w:val="0"/>
      <w:divBdr>
        <w:top w:val="none" w:sz="0" w:space="0" w:color="auto"/>
        <w:left w:val="none" w:sz="0" w:space="0" w:color="auto"/>
        <w:bottom w:val="none" w:sz="0" w:space="0" w:color="auto"/>
        <w:right w:val="none" w:sz="0" w:space="0" w:color="auto"/>
      </w:divBdr>
    </w:div>
    <w:div w:id="162398916">
      <w:bodyDiv w:val="1"/>
      <w:marLeft w:val="0"/>
      <w:marRight w:val="0"/>
      <w:marTop w:val="0"/>
      <w:marBottom w:val="0"/>
      <w:divBdr>
        <w:top w:val="none" w:sz="0" w:space="0" w:color="auto"/>
        <w:left w:val="none" w:sz="0" w:space="0" w:color="auto"/>
        <w:bottom w:val="none" w:sz="0" w:space="0" w:color="auto"/>
        <w:right w:val="none" w:sz="0" w:space="0" w:color="auto"/>
      </w:divBdr>
    </w:div>
    <w:div w:id="163594956">
      <w:bodyDiv w:val="1"/>
      <w:marLeft w:val="0"/>
      <w:marRight w:val="0"/>
      <w:marTop w:val="0"/>
      <w:marBottom w:val="0"/>
      <w:divBdr>
        <w:top w:val="none" w:sz="0" w:space="0" w:color="auto"/>
        <w:left w:val="none" w:sz="0" w:space="0" w:color="auto"/>
        <w:bottom w:val="none" w:sz="0" w:space="0" w:color="auto"/>
        <w:right w:val="none" w:sz="0" w:space="0" w:color="auto"/>
      </w:divBdr>
    </w:div>
    <w:div w:id="167255625">
      <w:bodyDiv w:val="1"/>
      <w:marLeft w:val="0"/>
      <w:marRight w:val="0"/>
      <w:marTop w:val="0"/>
      <w:marBottom w:val="0"/>
      <w:divBdr>
        <w:top w:val="none" w:sz="0" w:space="0" w:color="auto"/>
        <w:left w:val="none" w:sz="0" w:space="0" w:color="auto"/>
        <w:bottom w:val="none" w:sz="0" w:space="0" w:color="auto"/>
        <w:right w:val="none" w:sz="0" w:space="0" w:color="auto"/>
      </w:divBdr>
    </w:div>
    <w:div w:id="169953473">
      <w:bodyDiv w:val="1"/>
      <w:marLeft w:val="0"/>
      <w:marRight w:val="0"/>
      <w:marTop w:val="0"/>
      <w:marBottom w:val="0"/>
      <w:divBdr>
        <w:top w:val="none" w:sz="0" w:space="0" w:color="auto"/>
        <w:left w:val="none" w:sz="0" w:space="0" w:color="auto"/>
        <w:bottom w:val="none" w:sz="0" w:space="0" w:color="auto"/>
        <w:right w:val="none" w:sz="0" w:space="0" w:color="auto"/>
      </w:divBdr>
    </w:div>
    <w:div w:id="170800567">
      <w:bodyDiv w:val="1"/>
      <w:marLeft w:val="0"/>
      <w:marRight w:val="0"/>
      <w:marTop w:val="0"/>
      <w:marBottom w:val="0"/>
      <w:divBdr>
        <w:top w:val="none" w:sz="0" w:space="0" w:color="auto"/>
        <w:left w:val="none" w:sz="0" w:space="0" w:color="auto"/>
        <w:bottom w:val="none" w:sz="0" w:space="0" w:color="auto"/>
        <w:right w:val="none" w:sz="0" w:space="0" w:color="auto"/>
      </w:divBdr>
    </w:div>
    <w:div w:id="171067560">
      <w:bodyDiv w:val="1"/>
      <w:marLeft w:val="0"/>
      <w:marRight w:val="0"/>
      <w:marTop w:val="0"/>
      <w:marBottom w:val="0"/>
      <w:divBdr>
        <w:top w:val="none" w:sz="0" w:space="0" w:color="auto"/>
        <w:left w:val="none" w:sz="0" w:space="0" w:color="auto"/>
        <w:bottom w:val="none" w:sz="0" w:space="0" w:color="auto"/>
        <w:right w:val="none" w:sz="0" w:space="0" w:color="auto"/>
      </w:divBdr>
    </w:div>
    <w:div w:id="171650159">
      <w:bodyDiv w:val="1"/>
      <w:marLeft w:val="0"/>
      <w:marRight w:val="0"/>
      <w:marTop w:val="0"/>
      <w:marBottom w:val="0"/>
      <w:divBdr>
        <w:top w:val="none" w:sz="0" w:space="0" w:color="auto"/>
        <w:left w:val="none" w:sz="0" w:space="0" w:color="auto"/>
        <w:bottom w:val="none" w:sz="0" w:space="0" w:color="auto"/>
        <w:right w:val="none" w:sz="0" w:space="0" w:color="auto"/>
      </w:divBdr>
    </w:div>
    <w:div w:id="173228948">
      <w:bodyDiv w:val="1"/>
      <w:marLeft w:val="0"/>
      <w:marRight w:val="0"/>
      <w:marTop w:val="0"/>
      <w:marBottom w:val="0"/>
      <w:divBdr>
        <w:top w:val="none" w:sz="0" w:space="0" w:color="auto"/>
        <w:left w:val="none" w:sz="0" w:space="0" w:color="auto"/>
        <w:bottom w:val="none" w:sz="0" w:space="0" w:color="auto"/>
        <w:right w:val="none" w:sz="0" w:space="0" w:color="auto"/>
      </w:divBdr>
    </w:div>
    <w:div w:id="175778679">
      <w:bodyDiv w:val="1"/>
      <w:marLeft w:val="0"/>
      <w:marRight w:val="0"/>
      <w:marTop w:val="0"/>
      <w:marBottom w:val="0"/>
      <w:divBdr>
        <w:top w:val="none" w:sz="0" w:space="0" w:color="auto"/>
        <w:left w:val="none" w:sz="0" w:space="0" w:color="auto"/>
        <w:bottom w:val="none" w:sz="0" w:space="0" w:color="auto"/>
        <w:right w:val="none" w:sz="0" w:space="0" w:color="auto"/>
      </w:divBdr>
    </w:div>
    <w:div w:id="178397859">
      <w:bodyDiv w:val="1"/>
      <w:marLeft w:val="0"/>
      <w:marRight w:val="0"/>
      <w:marTop w:val="0"/>
      <w:marBottom w:val="0"/>
      <w:divBdr>
        <w:top w:val="none" w:sz="0" w:space="0" w:color="auto"/>
        <w:left w:val="none" w:sz="0" w:space="0" w:color="auto"/>
        <w:bottom w:val="none" w:sz="0" w:space="0" w:color="auto"/>
        <w:right w:val="none" w:sz="0" w:space="0" w:color="auto"/>
      </w:divBdr>
    </w:div>
    <w:div w:id="180552090">
      <w:bodyDiv w:val="1"/>
      <w:marLeft w:val="0"/>
      <w:marRight w:val="0"/>
      <w:marTop w:val="0"/>
      <w:marBottom w:val="0"/>
      <w:divBdr>
        <w:top w:val="none" w:sz="0" w:space="0" w:color="auto"/>
        <w:left w:val="none" w:sz="0" w:space="0" w:color="auto"/>
        <w:bottom w:val="none" w:sz="0" w:space="0" w:color="auto"/>
        <w:right w:val="none" w:sz="0" w:space="0" w:color="auto"/>
      </w:divBdr>
    </w:div>
    <w:div w:id="182090207">
      <w:bodyDiv w:val="1"/>
      <w:marLeft w:val="0"/>
      <w:marRight w:val="0"/>
      <w:marTop w:val="0"/>
      <w:marBottom w:val="0"/>
      <w:divBdr>
        <w:top w:val="none" w:sz="0" w:space="0" w:color="auto"/>
        <w:left w:val="none" w:sz="0" w:space="0" w:color="auto"/>
        <w:bottom w:val="none" w:sz="0" w:space="0" w:color="auto"/>
        <w:right w:val="none" w:sz="0" w:space="0" w:color="auto"/>
      </w:divBdr>
    </w:div>
    <w:div w:id="183593703">
      <w:bodyDiv w:val="1"/>
      <w:marLeft w:val="0"/>
      <w:marRight w:val="0"/>
      <w:marTop w:val="0"/>
      <w:marBottom w:val="0"/>
      <w:divBdr>
        <w:top w:val="none" w:sz="0" w:space="0" w:color="auto"/>
        <w:left w:val="none" w:sz="0" w:space="0" w:color="auto"/>
        <w:bottom w:val="none" w:sz="0" w:space="0" w:color="auto"/>
        <w:right w:val="none" w:sz="0" w:space="0" w:color="auto"/>
      </w:divBdr>
    </w:div>
    <w:div w:id="185795831">
      <w:bodyDiv w:val="1"/>
      <w:marLeft w:val="0"/>
      <w:marRight w:val="0"/>
      <w:marTop w:val="0"/>
      <w:marBottom w:val="0"/>
      <w:divBdr>
        <w:top w:val="none" w:sz="0" w:space="0" w:color="auto"/>
        <w:left w:val="none" w:sz="0" w:space="0" w:color="auto"/>
        <w:bottom w:val="none" w:sz="0" w:space="0" w:color="auto"/>
        <w:right w:val="none" w:sz="0" w:space="0" w:color="auto"/>
      </w:divBdr>
    </w:div>
    <w:div w:id="189103360">
      <w:bodyDiv w:val="1"/>
      <w:marLeft w:val="0"/>
      <w:marRight w:val="0"/>
      <w:marTop w:val="0"/>
      <w:marBottom w:val="0"/>
      <w:divBdr>
        <w:top w:val="none" w:sz="0" w:space="0" w:color="auto"/>
        <w:left w:val="none" w:sz="0" w:space="0" w:color="auto"/>
        <w:bottom w:val="none" w:sz="0" w:space="0" w:color="auto"/>
        <w:right w:val="none" w:sz="0" w:space="0" w:color="auto"/>
      </w:divBdr>
    </w:div>
    <w:div w:id="189340736">
      <w:bodyDiv w:val="1"/>
      <w:marLeft w:val="0"/>
      <w:marRight w:val="0"/>
      <w:marTop w:val="0"/>
      <w:marBottom w:val="0"/>
      <w:divBdr>
        <w:top w:val="none" w:sz="0" w:space="0" w:color="auto"/>
        <w:left w:val="none" w:sz="0" w:space="0" w:color="auto"/>
        <w:bottom w:val="none" w:sz="0" w:space="0" w:color="auto"/>
        <w:right w:val="none" w:sz="0" w:space="0" w:color="auto"/>
      </w:divBdr>
    </w:div>
    <w:div w:id="190148006">
      <w:bodyDiv w:val="1"/>
      <w:marLeft w:val="0"/>
      <w:marRight w:val="0"/>
      <w:marTop w:val="0"/>
      <w:marBottom w:val="0"/>
      <w:divBdr>
        <w:top w:val="none" w:sz="0" w:space="0" w:color="auto"/>
        <w:left w:val="none" w:sz="0" w:space="0" w:color="auto"/>
        <w:bottom w:val="none" w:sz="0" w:space="0" w:color="auto"/>
        <w:right w:val="none" w:sz="0" w:space="0" w:color="auto"/>
      </w:divBdr>
    </w:div>
    <w:div w:id="190922292">
      <w:bodyDiv w:val="1"/>
      <w:marLeft w:val="0"/>
      <w:marRight w:val="0"/>
      <w:marTop w:val="0"/>
      <w:marBottom w:val="0"/>
      <w:divBdr>
        <w:top w:val="none" w:sz="0" w:space="0" w:color="auto"/>
        <w:left w:val="none" w:sz="0" w:space="0" w:color="auto"/>
        <w:bottom w:val="none" w:sz="0" w:space="0" w:color="auto"/>
        <w:right w:val="none" w:sz="0" w:space="0" w:color="auto"/>
      </w:divBdr>
    </w:div>
    <w:div w:id="191649936">
      <w:bodyDiv w:val="1"/>
      <w:marLeft w:val="0"/>
      <w:marRight w:val="0"/>
      <w:marTop w:val="0"/>
      <w:marBottom w:val="0"/>
      <w:divBdr>
        <w:top w:val="none" w:sz="0" w:space="0" w:color="auto"/>
        <w:left w:val="none" w:sz="0" w:space="0" w:color="auto"/>
        <w:bottom w:val="none" w:sz="0" w:space="0" w:color="auto"/>
        <w:right w:val="none" w:sz="0" w:space="0" w:color="auto"/>
      </w:divBdr>
    </w:div>
    <w:div w:id="192573740">
      <w:bodyDiv w:val="1"/>
      <w:marLeft w:val="0"/>
      <w:marRight w:val="0"/>
      <w:marTop w:val="0"/>
      <w:marBottom w:val="0"/>
      <w:divBdr>
        <w:top w:val="none" w:sz="0" w:space="0" w:color="auto"/>
        <w:left w:val="none" w:sz="0" w:space="0" w:color="auto"/>
        <w:bottom w:val="none" w:sz="0" w:space="0" w:color="auto"/>
        <w:right w:val="none" w:sz="0" w:space="0" w:color="auto"/>
      </w:divBdr>
    </w:div>
    <w:div w:id="192617365">
      <w:bodyDiv w:val="1"/>
      <w:marLeft w:val="0"/>
      <w:marRight w:val="0"/>
      <w:marTop w:val="0"/>
      <w:marBottom w:val="0"/>
      <w:divBdr>
        <w:top w:val="none" w:sz="0" w:space="0" w:color="auto"/>
        <w:left w:val="none" w:sz="0" w:space="0" w:color="auto"/>
        <w:bottom w:val="none" w:sz="0" w:space="0" w:color="auto"/>
        <w:right w:val="none" w:sz="0" w:space="0" w:color="auto"/>
      </w:divBdr>
    </w:div>
    <w:div w:id="193538453">
      <w:bodyDiv w:val="1"/>
      <w:marLeft w:val="0"/>
      <w:marRight w:val="0"/>
      <w:marTop w:val="0"/>
      <w:marBottom w:val="0"/>
      <w:divBdr>
        <w:top w:val="none" w:sz="0" w:space="0" w:color="auto"/>
        <w:left w:val="none" w:sz="0" w:space="0" w:color="auto"/>
        <w:bottom w:val="none" w:sz="0" w:space="0" w:color="auto"/>
        <w:right w:val="none" w:sz="0" w:space="0" w:color="auto"/>
      </w:divBdr>
    </w:div>
    <w:div w:id="194387694">
      <w:marLeft w:val="0"/>
      <w:marRight w:val="0"/>
      <w:marTop w:val="0"/>
      <w:marBottom w:val="0"/>
      <w:divBdr>
        <w:top w:val="none" w:sz="0" w:space="0" w:color="auto"/>
        <w:left w:val="none" w:sz="0" w:space="0" w:color="auto"/>
        <w:bottom w:val="none" w:sz="0" w:space="0" w:color="auto"/>
        <w:right w:val="none" w:sz="0" w:space="0" w:color="auto"/>
      </w:divBdr>
    </w:div>
    <w:div w:id="195432046">
      <w:bodyDiv w:val="1"/>
      <w:marLeft w:val="0"/>
      <w:marRight w:val="0"/>
      <w:marTop w:val="0"/>
      <w:marBottom w:val="0"/>
      <w:divBdr>
        <w:top w:val="none" w:sz="0" w:space="0" w:color="auto"/>
        <w:left w:val="none" w:sz="0" w:space="0" w:color="auto"/>
        <w:bottom w:val="none" w:sz="0" w:space="0" w:color="auto"/>
        <w:right w:val="none" w:sz="0" w:space="0" w:color="auto"/>
      </w:divBdr>
    </w:div>
    <w:div w:id="196312023">
      <w:bodyDiv w:val="1"/>
      <w:marLeft w:val="0"/>
      <w:marRight w:val="0"/>
      <w:marTop w:val="0"/>
      <w:marBottom w:val="0"/>
      <w:divBdr>
        <w:top w:val="none" w:sz="0" w:space="0" w:color="auto"/>
        <w:left w:val="none" w:sz="0" w:space="0" w:color="auto"/>
        <w:bottom w:val="none" w:sz="0" w:space="0" w:color="auto"/>
        <w:right w:val="none" w:sz="0" w:space="0" w:color="auto"/>
      </w:divBdr>
    </w:div>
    <w:div w:id="197357635">
      <w:bodyDiv w:val="1"/>
      <w:marLeft w:val="0"/>
      <w:marRight w:val="0"/>
      <w:marTop w:val="0"/>
      <w:marBottom w:val="0"/>
      <w:divBdr>
        <w:top w:val="none" w:sz="0" w:space="0" w:color="auto"/>
        <w:left w:val="none" w:sz="0" w:space="0" w:color="auto"/>
        <w:bottom w:val="none" w:sz="0" w:space="0" w:color="auto"/>
        <w:right w:val="none" w:sz="0" w:space="0" w:color="auto"/>
      </w:divBdr>
    </w:div>
    <w:div w:id="198250338">
      <w:bodyDiv w:val="1"/>
      <w:marLeft w:val="0"/>
      <w:marRight w:val="0"/>
      <w:marTop w:val="0"/>
      <w:marBottom w:val="0"/>
      <w:divBdr>
        <w:top w:val="none" w:sz="0" w:space="0" w:color="auto"/>
        <w:left w:val="none" w:sz="0" w:space="0" w:color="auto"/>
        <w:bottom w:val="none" w:sz="0" w:space="0" w:color="auto"/>
        <w:right w:val="none" w:sz="0" w:space="0" w:color="auto"/>
      </w:divBdr>
    </w:div>
    <w:div w:id="200090732">
      <w:bodyDiv w:val="1"/>
      <w:marLeft w:val="0"/>
      <w:marRight w:val="0"/>
      <w:marTop w:val="0"/>
      <w:marBottom w:val="0"/>
      <w:divBdr>
        <w:top w:val="none" w:sz="0" w:space="0" w:color="auto"/>
        <w:left w:val="none" w:sz="0" w:space="0" w:color="auto"/>
        <w:bottom w:val="none" w:sz="0" w:space="0" w:color="auto"/>
        <w:right w:val="none" w:sz="0" w:space="0" w:color="auto"/>
      </w:divBdr>
    </w:div>
    <w:div w:id="200165582">
      <w:bodyDiv w:val="1"/>
      <w:marLeft w:val="0"/>
      <w:marRight w:val="0"/>
      <w:marTop w:val="0"/>
      <w:marBottom w:val="0"/>
      <w:divBdr>
        <w:top w:val="none" w:sz="0" w:space="0" w:color="auto"/>
        <w:left w:val="none" w:sz="0" w:space="0" w:color="auto"/>
        <w:bottom w:val="none" w:sz="0" w:space="0" w:color="auto"/>
        <w:right w:val="none" w:sz="0" w:space="0" w:color="auto"/>
      </w:divBdr>
    </w:div>
    <w:div w:id="201135557">
      <w:bodyDiv w:val="1"/>
      <w:marLeft w:val="0"/>
      <w:marRight w:val="0"/>
      <w:marTop w:val="0"/>
      <w:marBottom w:val="0"/>
      <w:divBdr>
        <w:top w:val="none" w:sz="0" w:space="0" w:color="auto"/>
        <w:left w:val="none" w:sz="0" w:space="0" w:color="auto"/>
        <w:bottom w:val="none" w:sz="0" w:space="0" w:color="auto"/>
        <w:right w:val="none" w:sz="0" w:space="0" w:color="auto"/>
      </w:divBdr>
    </w:div>
    <w:div w:id="202327134">
      <w:bodyDiv w:val="1"/>
      <w:marLeft w:val="0"/>
      <w:marRight w:val="0"/>
      <w:marTop w:val="0"/>
      <w:marBottom w:val="0"/>
      <w:divBdr>
        <w:top w:val="none" w:sz="0" w:space="0" w:color="auto"/>
        <w:left w:val="none" w:sz="0" w:space="0" w:color="auto"/>
        <w:bottom w:val="none" w:sz="0" w:space="0" w:color="auto"/>
        <w:right w:val="none" w:sz="0" w:space="0" w:color="auto"/>
      </w:divBdr>
    </w:div>
    <w:div w:id="202595436">
      <w:bodyDiv w:val="1"/>
      <w:marLeft w:val="0"/>
      <w:marRight w:val="0"/>
      <w:marTop w:val="0"/>
      <w:marBottom w:val="0"/>
      <w:divBdr>
        <w:top w:val="none" w:sz="0" w:space="0" w:color="auto"/>
        <w:left w:val="none" w:sz="0" w:space="0" w:color="auto"/>
        <w:bottom w:val="none" w:sz="0" w:space="0" w:color="auto"/>
        <w:right w:val="none" w:sz="0" w:space="0" w:color="auto"/>
      </w:divBdr>
    </w:div>
    <w:div w:id="203058241">
      <w:bodyDiv w:val="1"/>
      <w:marLeft w:val="0"/>
      <w:marRight w:val="0"/>
      <w:marTop w:val="0"/>
      <w:marBottom w:val="0"/>
      <w:divBdr>
        <w:top w:val="none" w:sz="0" w:space="0" w:color="auto"/>
        <w:left w:val="none" w:sz="0" w:space="0" w:color="auto"/>
        <w:bottom w:val="none" w:sz="0" w:space="0" w:color="auto"/>
        <w:right w:val="none" w:sz="0" w:space="0" w:color="auto"/>
      </w:divBdr>
    </w:div>
    <w:div w:id="203062771">
      <w:bodyDiv w:val="1"/>
      <w:marLeft w:val="0"/>
      <w:marRight w:val="0"/>
      <w:marTop w:val="0"/>
      <w:marBottom w:val="0"/>
      <w:divBdr>
        <w:top w:val="none" w:sz="0" w:space="0" w:color="auto"/>
        <w:left w:val="none" w:sz="0" w:space="0" w:color="auto"/>
        <w:bottom w:val="none" w:sz="0" w:space="0" w:color="auto"/>
        <w:right w:val="none" w:sz="0" w:space="0" w:color="auto"/>
      </w:divBdr>
    </w:div>
    <w:div w:id="203251948">
      <w:bodyDiv w:val="1"/>
      <w:marLeft w:val="0"/>
      <w:marRight w:val="0"/>
      <w:marTop w:val="0"/>
      <w:marBottom w:val="0"/>
      <w:divBdr>
        <w:top w:val="none" w:sz="0" w:space="0" w:color="auto"/>
        <w:left w:val="none" w:sz="0" w:space="0" w:color="auto"/>
        <w:bottom w:val="none" w:sz="0" w:space="0" w:color="auto"/>
        <w:right w:val="none" w:sz="0" w:space="0" w:color="auto"/>
      </w:divBdr>
    </w:div>
    <w:div w:id="205341804">
      <w:bodyDiv w:val="1"/>
      <w:marLeft w:val="0"/>
      <w:marRight w:val="0"/>
      <w:marTop w:val="0"/>
      <w:marBottom w:val="0"/>
      <w:divBdr>
        <w:top w:val="none" w:sz="0" w:space="0" w:color="auto"/>
        <w:left w:val="none" w:sz="0" w:space="0" w:color="auto"/>
        <w:bottom w:val="none" w:sz="0" w:space="0" w:color="auto"/>
        <w:right w:val="none" w:sz="0" w:space="0" w:color="auto"/>
      </w:divBdr>
    </w:div>
    <w:div w:id="205602305">
      <w:bodyDiv w:val="1"/>
      <w:marLeft w:val="0"/>
      <w:marRight w:val="0"/>
      <w:marTop w:val="0"/>
      <w:marBottom w:val="0"/>
      <w:divBdr>
        <w:top w:val="none" w:sz="0" w:space="0" w:color="auto"/>
        <w:left w:val="none" w:sz="0" w:space="0" w:color="auto"/>
        <w:bottom w:val="none" w:sz="0" w:space="0" w:color="auto"/>
        <w:right w:val="none" w:sz="0" w:space="0" w:color="auto"/>
      </w:divBdr>
    </w:div>
    <w:div w:id="206794505">
      <w:bodyDiv w:val="1"/>
      <w:marLeft w:val="0"/>
      <w:marRight w:val="0"/>
      <w:marTop w:val="0"/>
      <w:marBottom w:val="0"/>
      <w:divBdr>
        <w:top w:val="none" w:sz="0" w:space="0" w:color="auto"/>
        <w:left w:val="none" w:sz="0" w:space="0" w:color="auto"/>
        <w:bottom w:val="none" w:sz="0" w:space="0" w:color="auto"/>
        <w:right w:val="none" w:sz="0" w:space="0" w:color="auto"/>
      </w:divBdr>
    </w:div>
    <w:div w:id="207180496">
      <w:bodyDiv w:val="1"/>
      <w:marLeft w:val="0"/>
      <w:marRight w:val="0"/>
      <w:marTop w:val="0"/>
      <w:marBottom w:val="0"/>
      <w:divBdr>
        <w:top w:val="none" w:sz="0" w:space="0" w:color="auto"/>
        <w:left w:val="none" w:sz="0" w:space="0" w:color="auto"/>
        <w:bottom w:val="none" w:sz="0" w:space="0" w:color="auto"/>
        <w:right w:val="none" w:sz="0" w:space="0" w:color="auto"/>
      </w:divBdr>
    </w:div>
    <w:div w:id="207689253">
      <w:bodyDiv w:val="1"/>
      <w:marLeft w:val="0"/>
      <w:marRight w:val="0"/>
      <w:marTop w:val="0"/>
      <w:marBottom w:val="0"/>
      <w:divBdr>
        <w:top w:val="none" w:sz="0" w:space="0" w:color="auto"/>
        <w:left w:val="none" w:sz="0" w:space="0" w:color="auto"/>
        <w:bottom w:val="none" w:sz="0" w:space="0" w:color="auto"/>
        <w:right w:val="none" w:sz="0" w:space="0" w:color="auto"/>
      </w:divBdr>
    </w:div>
    <w:div w:id="209923967">
      <w:bodyDiv w:val="1"/>
      <w:marLeft w:val="0"/>
      <w:marRight w:val="0"/>
      <w:marTop w:val="0"/>
      <w:marBottom w:val="0"/>
      <w:divBdr>
        <w:top w:val="none" w:sz="0" w:space="0" w:color="auto"/>
        <w:left w:val="none" w:sz="0" w:space="0" w:color="auto"/>
        <w:bottom w:val="none" w:sz="0" w:space="0" w:color="auto"/>
        <w:right w:val="none" w:sz="0" w:space="0" w:color="auto"/>
      </w:divBdr>
    </w:div>
    <w:div w:id="211045043">
      <w:bodyDiv w:val="1"/>
      <w:marLeft w:val="0"/>
      <w:marRight w:val="0"/>
      <w:marTop w:val="0"/>
      <w:marBottom w:val="0"/>
      <w:divBdr>
        <w:top w:val="none" w:sz="0" w:space="0" w:color="auto"/>
        <w:left w:val="none" w:sz="0" w:space="0" w:color="auto"/>
        <w:bottom w:val="none" w:sz="0" w:space="0" w:color="auto"/>
        <w:right w:val="none" w:sz="0" w:space="0" w:color="auto"/>
      </w:divBdr>
    </w:div>
    <w:div w:id="212086425">
      <w:bodyDiv w:val="1"/>
      <w:marLeft w:val="0"/>
      <w:marRight w:val="0"/>
      <w:marTop w:val="0"/>
      <w:marBottom w:val="0"/>
      <w:divBdr>
        <w:top w:val="none" w:sz="0" w:space="0" w:color="auto"/>
        <w:left w:val="none" w:sz="0" w:space="0" w:color="auto"/>
        <w:bottom w:val="none" w:sz="0" w:space="0" w:color="auto"/>
        <w:right w:val="none" w:sz="0" w:space="0" w:color="auto"/>
      </w:divBdr>
    </w:div>
    <w:div w:id="212817066">
      <w:bodyDiv w:val="1"/>
      <w:marLeft w:val="0"/>
      <w:marRight w:val="0"/>
      <w:marTop w:val="0"/>
      <w:marBottom w:val="0"/>
      <w:divBdr>
        <w:top w:val="none" w:sz="0" w:space="0" w:color="auto"/>
        <w:left w:val="none" w:sz="0" w:space="0" w:color="auto"/>
        <w:bottom w:val="none" w:sz="0" w:space="0" w:color="auto"/>
        <w:right w:val="none" w:sz="0" w:space="0" w:color="auto"/>
      </w:divBdr>
    </w:div>
    <w:div w:id="214122469">
      <w:bodyDiv w:val="1"/>
      <w:marLeft w:val="0"/>
      <w:marRight w:val="0"/>
      <w:marTop w:val="0"/>
      <w:marBottom w:val="0"/>
      <w:divBdr>
        <w:top w:val="none" w:sz="0" w:space="0" w:color="auto"/>
        <w:left w:val="none" w:sz="0" w:space="0" w:color="auto"/>
        <w:bottom w:val="none" w:sz="0" w:space="0" w:color="auto"/>
        <w:right w:val="none" w:sz="0" w:space="0" w:color="auto"/>
      </w:divBdr>
    </w:div>
    <w:div w:id="215701710">
      <w:bodyDiv w:val="1"/>
      <w:marLeft w:val="0"/>
      <w:marRight w:val="0"/>
      <w:marTop w:val="0"/>
      <w:marBottom w:val="0"/>
      <w:divBdr>
        <w:top w:val="none" w:sz="0" w:space="0" w:color="auto"/>
        <w:left w:val="none" w:sz="0" w:space="0" w:color="auto"/>
        <w:bottom w:val="none" w:sz="0" w:space="0" w:color="auto"/>
        <w:right w:val="none" w:sz="0" w:space="0" w:color="auto"/>
      </w:divBdr>
    </w:div>
    <w:div w:id="217324331">
      <w:bodyDiv w:val="1"/>
      <w:marLeft w:val="0"/>
      <w:marRight w:val="0"/>
      <w:marTop w:val="0"/>
      <w:marBottom w:val="0"/>
      <w:divBdr>
        <w:top w:val="none" w:sz="0" w:space="0" w:color="auto"/>
        <w:left w:val="none" w:sz="0" w:space="0" w:color="auto"/>
        <w:bottom w:val="none" w:sz="0" w:space="0" w:color="auto"/>
        <w:right w:val="none" w:sz="0" w:space="0" w:color="auto"/>
      </w:divBdr>
    </w:div>
    <w:div w:id="217784805">
      <w:bodyDiv w:val="1"/>
      <w:marLeft w:val="0"/>
      <w:marRight w:val="0"/>
      <w:marTop w:val="0"/>
      <w:marBottom w:val="0"/>
      <w:divBdr>
        <w:top w:val="none" w:sz="0" w:space="0" w:color="auto"/>
        <w:left w:val="none" w:sz="0" w:space="0" w:color="auto"/>
        <w:bottom w:val="none" w:sz="0" w:space="0" w:color="auto"/>
        <w:right w:val="none" w:sz="0" w:space="0" w:color="auto"/>
      </w:divBdr>
    </w:div>
    <w:div w:id="219220532">
      <w:bodyDiv w:val="1"/>
      <w:marLeft w:val="0"/>
      <w:marRight w:val="0"/>
      <w:marTop w:val="0"/>
      <w:marBottom w:val="0"/>
      <w:divBdr>
        <w:top w:val="none" w:sz="0" w:space="0" w:color="auto"/>
        <w:left w:val="none" w:sz="0" w:space="0" w:color="auto"/>
        <w:bottom w:val="none" w:sz="0" w:space="0" w:color="auto"/>
        <w:right w:val="none" w:sz="0" w:space="0" w:color="auto"/>
      </w:divBdr>
    </w:div>
    <w:div w:id="219677204">
      <w:bodyDiv w:val="1"/>
      <w:marLeft w:val="0"/>
      <w:marRight w:val="0"/>
      <w:marTop w:val="0"/>
      <w:marBottom w:val="0"/>
      <w:divBdr>
        <w:top w:val="none" w:sz="0" w:space="0" w:color="auto"/>
        <w:left w:val="none" w:sz="0" w:space="0" w:color="auto"/>
        <w:bottom w:val="none" w:sz="0" w:space="0" w:color="auto"/>
        <w:right w:val="none" w:sz="0" w:space="0" w:color="auto"/>
      </w:divBdr>
    </w:div>
    <w:div w:id="219756559">
      <w:bodyDiv w:val="1"/>
      <w:marLeft w:val="0"/>
      <w:marRight w:val="0"/>
      <w:marTop w:val="0"/>
      <w:marBottom w:val="0"/>
      <w:divBdr>
        <w:top w:val="none" w:sz="0" w:space="0" w:color="auto"/>
        <w:left w:val="none" w:sz="0" w:space="0" w:color="auto"/>
        <w:bottom w:val="none" w:sz="0" w:space="0" w:color="auto"/>
        <w:right w:val="none" w:sz="0" w:space="0" w:color="auto"/>
      </w:divBdr>
    </w:div>
    <w:div w:id="220101352">
      <w:bodyDiv w:val="1"/>
      <w:marLeft w:val="0"/>
      <w:marRight w:val="0"/>
      <w:marTop w:val="0"/>
      <w:marBottom w:val="0"/>
      <w:divBdr>
        <w:top w:val="none" w:sz="0" w:space="0" w:color="auto"/>
        <w:left w:val="none" w:sz="0" w:space="0" w:color="auto"/>
        <w:bottom w:val="none" w:sz="0" w:space="0" w:color="auto"/>
        <w:right w:val="none" w:sz="0" w:space="0" w:color="auto"/>
      </w:divBdr>
    </w:div>
    <w:div w:id="220947682">
      <w:bodyDiv w:val="1"/>
      <w:marLeft w:val="0"/>
      <w:marRight w:val="0"/>
      <w:marTop w:val="0"/>
      <w:marBottom w:val="0"/>
      <w:divBdr>
        <w:top w:val="none" w:sz="0" w:space="0" w:color="auto"/>
        <w:left w:val="none" w:sz="0" w:space="0" w:color="auto"/>
        <w:bottom w:val="none" w:sz="0" w:space="0" w:color="auto"/>
        <w:right w:val="none" w:sz="0" w:space="0" w:color="auto"/>
      </w:divBdr>
    </w:div>
    <w:div w:id="222372708">
      <w:bodyDiv w:val="1"/>
      <w:marLeft w:val="0"/>
      <w:marRight w:val="0"/>
      <w:marTop w:val="0"/>
      <w:marBottom w:val="0"/>
      <w:divBdr>
        <w:top w:val="none" w:sz="0" w:space="0" w:color="auto"/>
        <w:left w:val="none" w:sz="0" w:space="0" w:color="auto"/>
        <w:bottom w:val="none" w:sz="0" w:space="0" w:color="auto"/>
        <w:right w:val="none" w:sz="0" w:space="0" w:color="auto"/>
      </w:divBdr>
    </w:div>
    <w:div w:id="222981939">
      <w:bodyDiv w:val="1"/>
      <w:marLeft w:val="0"/>
      <w:marRight w:val="0"/>
      <w:marTop w:val="0"/>
      <w:marBottom w:val="0"/>
      <w:divBdr>
        <w:top w:val="none" w:sz="0" w:space="0" w:color="auto"/>
        <w:left w:val="none" w:sz="0" w:space="0" w:color="auto"/>
        <w:bottom w:val="none" w:sz="0" w:space="0" w:color="auto"/>
        <w:right w:val="none" w:sz="0" w:space="0" w:color="auto"/>
      </w:divBdr>
    </w:div>
    <w:div w:id="224874156">
      <w:bodyDiv w:val="1"/>
      <w:marLeft w:val="0"/>
      <w:marRight w:val="0"/>
      <w:marTop w:val="0"/>
      <w:marBottom w:val="0"/>
      <w:divBdr>
        <w:top w:val="none" w:sz="0" w:space="0" w:color="auto"/>
        <w:left w:val="none" w:sz="0" w:space="0" w:color="auto"/>
        <w:bottom w:val="none" w:sz="0" w:space="0" w:color="auto"/>
        <w:right w:val="none" w:sz="0" w:space="0" w:color="auto"/>
      </w:divBdr>
    </w:div>
    <w:div w:id="229389801">
      <w:bodyDiv w:val="1"/>
      <w:marLeft w:val="0"/>
      <w:marRight w:val="0"/>
      <w:marTop w:val="0"/>
      <w:marBottom w:val="0"/>
      <w:divBdr>
        <w:top w:val="none" w:sz="0" w:space="0" w:color="auto"/>
        <w:left w:val="none" w:sz="0" w:space="0" w:color="auto"/>
        <w:bottom w:val="none" w:sz="0" w:space="0" w:color="auto"/>
        <w:right w:val="none" w:sz="0" w:space="0" w:color="auto"/>
      </w:divBdr>
    </w:div>
    <w:div w:id="229656941">
      <w:bodyDiv w:val="1"/>
      <w:marLeft w:val="0"/>
      <w:marRight w:val="0"/>
      <w:marTop w:val="0"/>
      <w:marBottom w:val="0"/>
      <w:divBdr>
        <w:top w:val="none" w:sz="0" w:space="0" w:color="auto"/>
        <w:left w:val="none" w:sz="0" w:space="0" w:color="auto"/>
        <w:bottom w:val="none" w:sz="0" w:space="0" w:color="auto"/>
        <w:right w:val="none" w:sz="0" w:space="0" w:color="auto"/>
      </w:divBdr>
    </w:div>
    <w:div w:id="230583996">
      <w:bodyDiv w:val="1"/>
      <w:marLeft w:val="0"/>
      <w:marRight w:val="0"/>
      <w:marTop w:val="0"/>
      <w:marBottom w:val="0"/>
      <w:divBdr>
        <w:top w:val="none" w:sz="0" w:space="0" w:color="auto"/>
        <w:left w:val="none" w:sz="0" w:space="0" w:color="auto"/>
        <w:bottom w:val="none" w:sz="0" w:space="0" w:color="auto"/>
        <w:right w:val="none" w:sz="0" w:space="0" w:color="auto"/>
      </w:divBdr>
    </w:div>
    <w:div w:id="232743173">
      <w:bodyDiv w:val="1"/>
      <w:marLeft w:val="0"/>
      <w:marRight w:val="0"/>
      <w:marTop w:val="0"/>
      <w:marBottom w:val="0"/>
      <w:divBdr>
        <w:top w:val="none" w:sz="0" w:space="0" w:color="auto"/>
        <w:left w:val="none" w:sz="0" w:space="0" w:color="auto"/>
        <w:bottom w:val="none" w:sz="0" w:space="0" w:color="auto"/>
        <w:right w:val="none" w:sz="0" w:space="0" w:color="auto"/>
      </w:divBdr>
    </w:div>
    <w:div w:id="235675152">
      <w:bodyDiv w:val="1"/>
      <w:marLeft w:val="0"/>
      <w:marRight w:val="0"/>
      <w:marTop w:val="0"/>
      <w:marBottom w:val="0"/>
      <w:divBdr>
        <w:top w:val="none" w:sz="0" w:space="0" w:color="auto"/>
        <w:left w:val="none" w:sz="0" w:space="0" w:color="auto"/>
        <w:bottom w:val="none" w:sz="0" w:space="0" w:color="auto"/>
        <w:right w:val="none" w:sz="0" w:space="0" w:color="auto"/>
      </w:divBdr>
    </w:div>
    <w:div w:id="236401047">
      <w:bodyDiv w:val="1"/>
      <w:marLeft w:val="0"/>
      <w:marRight w:val="0"/>
      <w:marTop w:val="0"/>
      <w:marBottom w:val="0"/>
      <w:divBdr>
        <w:top w:val="none" w:sz="0" w:space="0" w:color="auto"/>
        <w:left w:val="none" w:sz="0" w:space="0" w:color="auto"/>
        <w:bottom w:val="none" w:sz="0" w:space="0" w:color="auto"/>
        <w:right w:val="none" w:sz="0" w:space="0" w:color="auto"/>
      </w:divBdr>
    </w:div>
    <w:div w:id="237372866">
      <w:bodyDiv w:val="1"/>
      <w:marLeft w:val="0"/>
      <w:marRight w:val="0"/>
      <w:marTop w:val="0"/>
      <w:marBottom w:val="0"/>
      <w:divBdr>
        <w:top w:val="none" w:sz="0" w:space="0" w:color="auto"/>
        <w:left w:val="none" w:sz="0" w:space="0" w:color="auto"/>
        <w:bottom w:val="none" w:sz="0" w:space="0" w:color="auto"/>
        <w:right w:val="none" w:sz="0" w:space="0" w:color="auto"/>
      </w:divBdr>
    </w:div>
    <w:div w:id="238247348">
      <w:bodyDiv w:val="1"/>
      <w:marLeft w:val="0"/>
      <w:marRight w:val="0"/>
      <w:marTop w:val="0"/>
      <w:marBottom w:val="0"/>
      <w:divBdr>
        <w:top w:val="none" w:sz="0" w:space="0" w:color="auto"/>
        <w:left w:val="none" w:sz="0" w:space="0" w:color="auto"/>
        <w:bottom w:val="none" w:sz="0" w:space="0" w:color="auto"/>
        <w:right w:val="none" w:sz="0" w:space="0" w:color="auto"/>
      </w:divBdr>
    </w:div>
    <w:div w:id="238827887">
      <w:bodyDiv w:val="1"/>
      <w:marLeft w:val="0"/>
      <w:marRight w:val="0"/>
      <w:marTop w:val="0"/>
      <w:marBottom w:val="0"/>
      <w:divBdr>
        <w:top w:val="none" w:sz="0" w:space="0" w:color="auto"/>
        <w:left w:val="none" w:sz="0" w:space="0" w:color="auto"/>
        <w:bottom w:val="none" w:sz="0" w:space="0" w:color="auto"/>
        <w:right w:val="none" w:sz="0" w:space="0" w:color="auto"/>
      </w:divBdr>
    </w:div>
    <w:div w:id="241305036">
      <w:bodyDiv w:val="1"/>
      <w:marLeft w:val="0"/>
      <w:marRight w:val="0"/>
      <w:marTop w:val="0"/>
      <w:marBottom w:val="0"/>
      <w:divBdr>
        <w:top w:val="none" w:sz="0" w:space="0" w:color="auto"/>
        <w:left w:val="none" w:sz="0" w:space="0" w:color="auto"/>
        <w:bottom w:val="none" w:sz="0" w:space="0" w:color="auto"/>
        <w:right w:val="none" w:sz="0" w:space="0" w:color="auto"/>
      </w:divBdr>
    </w:div>
    <w:div w:id="241725165">
      <w:bodyDiv w:val="1"/>
      <w:marLeft w:val="0"/>
      <w:marRight w:val="0"/>
      <w:marTop w:val="0"/>
      <w:marBottom w:val="0"/>
      <w:divBdr>
        <w:top w:val="none" w:sz="0" w:space="0" w:color="auto"/>
        <w:left w:val="none" w:sz="0" w:space="0" w:color="auto"/>
        <w:bottom w:val="none" w:sz="0" w:space="0" w:color="auto"/>
        <w:right w:val="none" w:sz="0" w:space="0" w:color="auto"/>
      </w:divBdr>
    </w:div>
    <w:div w:id="241988660">
      <w:bodyDiv w:val="1"/>
      <w:marLeft w:val="0"/>
      <w:marRight w:val="0"/>
      <w:marTop w:val="0"/>
      <w:marBottom w:val="0"/>
      <w:divBdr>
        <w:top w:val="none" w:sz="0" w:space="0" w:color="auto"/>
        <w:left w:val="none" w:sz="0" w:space="0" w:color="auto"/>
        <w:bottom w:val="none" w:sz="0" w:space="0" w:color="auto"/>
        <w:right w:val="none" w:sz="0" w:space="0" w:color="auto"/>
      </w:divBdr>
    </w:div>
    <w:div w:id="242185657">
      <w:bodyDiv w:val="1"/>
      <w:marLeft w:val="0"/>
      <w:marRight w:val="0"/>
      <w:marTop w:val="0"/>
      <w:marBottom w:val="0"/>
      <w:divBdr>
        <w:top w:val="none" w:sz="0" w:space="0" w:color="auto"/>
        <w:left w:val="none" w:sz="0" w:space="0" w:color="auto"/>
        <w:bottom w:val="none" w:sz="0" w:space="0" w:color="auto"/>
        <w:right w:val="none" w:sz="0" w:space="0" w:color="auto"/>
      </w:divBdr>
    </w:div>
    <w:div w:id="242643395">
      <w:bodyDiv w:val="1"/>
      <w:marLeft w:val="0"/>
      <w:marRight w:val="0"/>
      <w:marTop w:val="0"/>
      <w:marBottom w:val="0"/>
      <w:divBdr>
        <w:top w:val="none" w:sz="0" w:space="0" w:color="auto"/>
        <w:left w:val="none" w:sz="0" w:space="0" w:color="auto"/>
        <w:bottom w:val="none" w:sz="0" w:space="0" w:color="auto"/>
        <w:right w:val="none" w:sz="0" w:space="0" w:color="auto"/>
      </w:divBdr>
    </w:div>
    <w:div w:id="242645418">
      <w:bodyDiv w:val="1"/>
      <w:marLeft w:val="0"/>
      <w:marRight w:val="0"/>
      <w:marTop w:val="0"/>
      <w:marBottom w:val="0"/>
      <w:divBdr>
        <w:top w:val="none" w:sz="0" w:space="0" w:color="auto"/>
        <w:left w:val="none" w:sz="0" w:space="0" w:color="auto"/>
        <w:bottom w:val="none" w:sz="0" w:space="0" w:color="auto"/>
        <w:right w:val="none" w:sz="0" w:space="0" w:color="auto"/>
      </w:divBdr>
    </w:div>
    <w:div w:id="243301178">
      <w:bodyDiv w:val="1"/>
      <w:marLeft w:val="0"/>
      <w:marRight w:val="0"/>
      <w:marTop w:val="0"/>
      <w:marBottom w:val="0"/>
      <w:divBdr>
        <w:top w:val="none" w:sz="0" w:space="0" w:color="auto"/>
        <w:left w:val="none" w:sz="0" w:space="0" w:color="auto"/>
        <w:bottom w:val="none" w:sz="0" w:space="0" w:color="auto"/>
        <w:right w:val="none" w:sz="0" w:space="0" w:color="auto"/>
      </w:divBdr>
    </w:div>
    <w:div w:id="245265445">
      <w:bodyDiv w:val="1"/>
      <w:marLeft w:val="0"/>
      <w:marRight w:val="0"/>
      <w:marTop w:val="0"/>
      <w:marBottom w:val="0"/>
      <w:divBdr>
        <w:top w:val="none" w:sz="0" w:space="0" w:color="auto"/>
        <w:left w:val="none" w:sz="0" w:space="0" w:color="auto"/>
        <w:bottom w:val="none" w:sz="0" w:space="0" w:color="auto"/>
        <w:right w:val="none" w:sz="0" w:space="0" w:color="auto"/>
      </w:divBdr>
    </w:div>
    <w:div w:id="246303889">
      <w:bodyDiv w:val="1"/>
      <w:marLeft w:val="0"/>
      <w:marRight w:val="0"/>
      <w:marTop w:val="0"/>
      <w:marBottom w:val="0"/>
      <w:divBdr>
        <w:top w:val="none" w:sz="0" w:space="0" w:color="auto"/>
        <w:left w:val="none" w:sz="0" w:space="0" w:color="auto"/>
        <w:bottom w:val="none" w:sz="0" w:space="0" w:color="auto"/>
        <w:right w:val="none" w:sz="0" w:space="0" w:color="auto"/>
      </w:divBdr>
    </w:div>
    <w:div w:id="246892536">
      <w:bodyDiv w:val="1"/>
      <w:marLeft w:val="0"/>
      <w:marRight w:val="0"/>
      <w:marTop w:val="0"/>
      <w:marBottom w:val="0"/>
      <w:divBdr>
        <w:top w:val="none" w:sz="0" w:space="0" w:color="auto"/>
        <w:left w:val="none" w:sz="0" w:space="0" w:color="auto"/>
        <w:bottom w:val="none" w:sz="0" w:space="0" w:color="auto"/>
        <w:right w:val="none" w:sz="0" w:space="0" w:color="auto"/>
      </w:divBdr>
    </w:div>
    <w:div w:id="249390210">
      <w:bodyDiv w:val="1"/>
      <w:marLeft w:val="0"/>
      <w:marRight w:val="0"/>
      <w:marTop w:val="0"/>
      <w:marBottom w:val="0"/>
      <w:divBdr>
        <w:top w:val="none" w:sz="0" w:space="0" w:color="auto"/>
        <w:left w:val="none" w:sz="0" w:space="0" w:color="auto"/>
        <w:bottom w:val="none" w:sz="0" w:space="0" w:color="auto"/>
        <w:right w:val="none" w:sz="0" w:space="0" w:color="auto"/>
      </w:divBdr>
    </w:div>
    <w:div w:id="250311650">
      <w:bodyDiv w:val="1"/>
      <w:marLeft w:val="0"/>
      <w:marRight w:val="0"/>
      <w:marTop w:val="0"/>
      <w:marBottom w:val="0"/>
      <w:divBdr>
        <w:top w:val="none" w:sz="0" w:space="0" w:color="auto"/>
        <w:left w:val="none" w:sz="0" w:space="0" w:color="auto"/>
        <w:bottom w:val="none" w:sz="0" w:space="0" w:color="auto"/>
        <w:right w:val="none" w:sz="0" w:space="0" w:color="auto"/>
      </w:divBdr>
    </w:div>
    <w:div w:id="250814871">
      <w:bodyDiv w:val="1"/>
      <w:marLeft w:val="0"/>
      <w:marRight w:val="0"/>
      <w:marTop w:val="0"/>
      <w:marBottom w:val="0"/>
      <w:divBdr>
        <w:top w:val="none" w:sz="0" w:space="0" w:color="auto"/>
        <w:left w:val="none" w:sz="0" w:space="0" w:color="auto"/>
        <w:bottom w:val="none" w:sz="0" w:space="0" w:color="auto"/>
        <w:right w:val="none" w:sz="0" w:space="0" w:color="auto"/>
      </w:divBdr>
    </w:div>
    <w:div w:id="251663957">
      <w:bodyDiv w:val="1"/>
      <w:marLeft w:val="0"/>
      <w:marRight w:val="0"/>
      <w:marTop w:val="0"/>
      <w:marBottom w:val="0"/>
      <w:divBdr>
        <w:top w:val="none" w:sz="0" w:space="0" w:color="auto"/>
        <w:left w:val="none" w:sz="0" w:space="0" w:color="auto"/>
        <w:bottom w:val="none" w:sz="0" w:space="0" w:color="auto"/>
        <w:right w:val="none" w:sz="0" w:space="0" w:color="auto"/>
      </w:divBdr>
    </w:div>
    <w:div w:id="252009785">
      <w:bodyDiv w:val="1"/>
      <w:marLeft w:val="0"/>
      <w:marRight w:val="0"/>
      <w:marTop w:val="0"/>
      <w:marBottom w:val="0"/>
      <w:divBdr>
        <w:top w:val="none" w:sz="0" w:space="0" w:color="auto"/>
        <w:left w:val="none" w:sz="0" w:space="0" w:color="auto"/>
        <w:bottom w:val="none" w:sz="0" w:space="0" w:color="auto"/>
        <w:right w:val="none" w:sz="0" w:space="0" w:color="auto"/>
      </w:divBdr>
    </w:div>
    <w:div w:id="252469528">
      <w:bodyDiv w:val="1"/>
      <w:marLeft w:val="0"/>
      <w:marRight w:val="0"/>
      <w:marTop w:val="0"/>
      <w:marBottom w:val="0"/>
      <w:divBdr>
        <w:top w:val="none" w:sz="0" w:space="0" w:color="auto"/>
        <w:left w:val="none" w:sz="0" w:space="0" w:color="auto"/>
        <w:bottom w:val="none" w:sz="0" w:space="0" w:color="auto"/>
        <w:right w:val="none" w:sz="0" w:space="0" w:color="auto"/>
      </w:divBdr>
    </w:div>
    <w:div w:id="252905402">
      <w:bodyDiv w:val="1"/>
      <w:marLeft w:val="0"/>
      <w:marRight w:val="0"/>
      <w:marTop w:val="0"/>
      <w:marBottom w:val="0"/>
      <w:divBdr>
        <w:top w:val="none" w:sz="0" w:space="0" w:color="auto"/>
        <w:left w:val="none" w:sz="0" w:space="0" w:color="auto"/>
        <w:bottom w:val="none" w:sz="0" w:space="0" w:color="auto"/>
        <w:right w:val="none" w:sz="0" w:space="0" w:color="auto"/>
      </w:divBdr>
    </w:div>
    <w:div w:id="253056464">
      <w:bodyDiv w:val="1"/>
      <w:marLeft w:val="0"/>
      <w:marRight w:val="0"/>
      <w:marTop w:val="0"/>
      <w:marBottom w:val="0"/>
      <w:divBdr>
        <w:top w:val="none" w:sz="0" w:space="0" w:color="auto"/>
        <w:left w:val="none" w:sz="0" w:space="0" w:color="auto"/>
        <w:bottom w:val="none" w:sz="0" w:space="0" w:color="auto"/>
        <w:right w:val="none" w:sz="0" w:space="0" w:color="auto"/>
      </w:divBdr>
    </w:div>
    <w:div w:id="256448735">
      <w:bodyDiv w:val="1"/>
      <w:marLeft w:val="0"/>
      <w:marRight w:val="0"/>
      <w:marTop w:val="0"/>
      <w:marBottom w:val="0"/>
      <w:divBdr>
        <w:top w:val="none" w:sz="0" w:space="0" w:color="auto"/>
        <w:left w:val="none" w:sz="0" w:space="0" w:color="auto"/>
        <w:bottom w:val="none" w:sz="0" w:space="0" w:color="auto"/>
        <w:right w:val="none" w:sz="0" w:space="0" w:color="auto"/>
      </w:divBdr>
    </w:div>
    <w:div w:id="256980943">
      <w:bodyDiv w:val="1"/>
      <w:marLeft w:val="0"/>
      <w:marRight w:val="0"/>
      <w:marTop w:val="0"/>
      <w:marBottom w:val="0"/>
      <w:divBdr>
        <w:top w:val="none" w:sz="0" w:space="0" w:color="auto"/>
        <w:left w:val="none" w:sz="0" w:space="0" w:color="auto"/>
        <w:bottom w:val="none" w:sz="0" w:space="0" w:color="auto"/>
        <w:right w:val="none" w:sz="0" w:space="0" w:color="auto"/>
      </w:divBdr>
    </w:div>
    <w:div w:id="257175113">
      <w:bodyDiv w:val="1"/>
      <w:marLeft w:val="0"/>
      <w:marRight w:val="0"/>
      <w:marTop w:val="0"/>
      <w:marBottom w:val="0"/>
      <w:divBdr>
        <w:top w:val="none" w:sz="0" w:space="0" w:color="auto"/>
        <w:left w:val="none" w:sz="0" w:space="0" w:color="auto"/>
        <w:bottom w:val="none" w:sz="0" w:space="0" w:color="auto"/>
        <w:right w:val="none" w:sz="0" w:space="0" w:color="auto"/>
      </w:divBdr>
    </w:div>
    <w:div w:id="257298204">
      <w:bodyDiv w:val="1"/>
      <w:marLeft w:val="0"/>
      <w:marRight w:val="0"/>
      <w:marTop w:val="0"/>
      <w:marBottom w:val="0"/>
      <w:divBdr>
        <w:top w:val="none" w:sz="0" w:space="0" w:color="auto"/>
        <w:left w:val="none" w:sz="0" w:space="0" w:color="auto"/>
        <w:bottom w:val="none" w:sz="0" w:space="0" w:color="auto"/>
        <w:right w:val="none" w:sz="0" w:space="0" w:color="auto"/>
      </w:divBdr>
    </w:div>
    <w:div w:id="258025159">
      <w:bodyDiv w:val="1"/>
      <w:marLeft w:val="0"/>
      <w:marRight w:val="0"/>
      <w:marTop w:val="0"/>
      <w:marBottom w:val="0"/>
      <w:divBdr>
        <w:top w:val="none" w:sz="0" w:space="0" w:color="auto"/>
        <w:left w:val="none" w:sz="0" w:space="0" w:color="auto"/>
        <w:bottom w:val="none" w:sz="0" w:space="0" w:color="auto"/>
        <w:right w:val="none" w:sz="0" w:space="0" w:color="auto"/>
      </w:divBdr>
    </w:div>
    <w:div w:id="261182093">
      <w:bodyDiv w:val="1"/>
      <w:marLeft w:val="0"/>
      <w:marRight w:val="0"/>
      <w:marTop w:val="0"/>
      <w:marBottom w:val="0"/>
      <w:divBdr>
        <w:top w:val="none" w:sz="0" w:space="0" w:color="auto"/>
        <w:left w:val="none" w:sz="0" w:space="0" w:color="auto"/>
        <w:bottom w:val="none" w:sz="0" w:space="0" w:color="auto"/>
        <w:right w:val="none" w:sz="0" w:space="0" w:color="auto"/>
      </w:divBdr>
    </w:div>
    <w:div w:id="261182561">
      <w:bodyDiv w:val="1"/>
      <w:marLeft w:val="0"/>
      <w:marRight w:val="0"/>
      <w:marTop w:val="0"/>
      <w:marBottom w:val="0"/>
      <w:divBdr>
        <w:top w:val="none" w:sz="0" w:space="0" w:color="auto"/>
        <w:left w:val="none" w:sz="0" w:space="0" w:color="auto"/>
        <w:bottom w:val="none" w:sz="0" w:space="0" w:color="auto"/>
        <w:right w:val="none" w:sz="0" w:space="0" w:color="auto"/>
      </w:divBdr>
    </w:div>
    <w:div w:id="261645795">
      <w:bodyDiv w:val="1"/>
      <w:marLeft w:val="0"/>
      <w:marRight w:val="0"/>
      <w:marTop w:val="0"/>
      <w:marBottom w:val="0"/>
      <w:divBdr>
        <w:top w:val="none" w:sz="0" w:space="0" w:color="auto"/>
        <w:left w:val="none" w:sz="0" w:space="0" w:color="auto"/>
        <w:bottom w:val="none" w:sz="0" w:space="0" w:color="auto"/>
        <w:right w:val="none" w:sz="0" w:space="0" w:color="auto"/>
      </w:divBdr>
    </w:div>
    <w:div w:id="262349813">
      <w:bodyDiv w:val="1"/>
      <w:marLeft w:val="0"/>
      <w:marRight w:val="0"/>
      <w:marTop w:val="0"/>
      <w:marBottom w:val="0"/>
      <w:divBdr>
        <w:top w:val="none" w:sz="0" w:space="0" w:color="auto"/>
        <w:left w:val="none" w:sz="0" w:space="0" w:color="auto"/>
        <w:bottom w:val="none" w:sz="0" w:space="0" w:color="auto"/>
        <w:right w:val="none" w:sz="0" w:space="0" w:color="auto"/>
      </w:divBdr>
    </w:div>
    <w:div w:id="263998923">
      <w:bodyDiv w:val="1"/>
      <w:marLeft w:val="0"/>
      <w:marRight w:val="0"/>
      <w:marTop w:val="0"/>
      <w:marBottom w:val="0"/>
      <w:divBdr>
        <w:top w:val="none" w:sz="0" w:space="0" w:color="auto"/>
        <w:left w:val="none" w:sz="0" w:space="0" w:color="auto"/>
        <w:bottom w:val="none" w:sz="0" w:space="0" w:color="auto"/>
        <w:right w:val="none" w:sz="0" w:space="0" w:color="auto"/>
      </w:divBdr>
    </w:div>
    <w:div w:id="264004940">
      <w:bodyDiv w:val="1"/>
      <w:marLeft w:val="0"/>
      <w:marRight w:val="0"/>
      <w:marTop w:val="0"/>
      <w:marBottom w:val="0"/>
      <w:divBdr>
        <w:top w:val="none" w:sz="0" w:space="0" w:color="auto"/>
        <w:left w:val="none" w:sz="0" w:space="0" w:color="auto"/>
        <w:bottom w:val="none" w:sz="0" w:space="0" w:color="auto"/>
        <w:right w:val="none" w:sz="0" w:space="0" w:color="auto"/>
      </w:divBdr>
    </w:div>
    <w:div w:id="264776857">
      <w:bodyDiv w:val="1"/>
      <w:marLeft w:val="0"/>
      <w:marRight w:val="0"/>
      <w:marTop w:val="0"/>
      <w:marBottom w:val="0"/>
      <w:divBdr>
        <w:top w:val="none" w:sz="0" w:space="0" w:color="auto"/>
        <w:left w:val="none" w:sz="0" w:space="0" w:color="auto"/>
        <w:bottom w:val="none" w:sz="0" w:space="0" w:color="auto"/>
        <w:right w:val="none" w:sz="0" w:space="0" w:color="auto"/>
      </w:divBdr>
    </w:div>
    <w:div w:id="266931727">
      <w:bodyDiv w:val="1"/>
      <w:marLeft w:val="0"/>
      <w:marRight w:val="0"/>
      <w:marTop w:val="0"/>
      <w:marBottom w:val="0"/>
      <w:divBdr>
        <w:top w:val="none" w:sz="0" w:space="0" w:color="auto"/>
        <w:left w:val="none" w:sz="0" w:space="0" w:color="auto"/>
        <w:bottom w:val="none" w:sz="0" w:space="0" w:color="auto"/>
        <w:right w:val="none" w:sz="0" w:space="0" w:color="auto"/>
      </w:divBdr>
    </w:div>
    <w:div w:id="268124855">
      <w:bodyDiv w:val="1"/>
      <w:marLeft w:val="0"/>
      <w:marRight w:val="0"/>
      <w:marTop w:val="0"/>
      <w:marBottom w:val="0"/>
      <w:divBdr>
        <w:top w:val="none" w:sz="0" w:space="0" w:color="auto"/>
        <w:left w:val="none" w:sz="0" w:space="0" w:color="auto"/>
        <w:bottom w:val="none" w:sz="0" w:space="0" w:color="auto"/>
        <w:right w:val="none" w:sz="0" w:space="0" w:color="auto"/>
      </w:divBdr>
    </w:div>
    <w:div w:id="268394521">
      <w:bodyDiv w:val="1"/>
      <w:marLeft w:val="0"/>
      <w:marRight w:val="0"/>
      <w:marTop w:val="0"/>
      <w:marBottom w:val="0"/>
      <w:divBdr>
        <w:top w:val="none" w:sz="0" w:space="0" w:color="auto"/>
        <w:left w:val="none" w:sz="0" w:space="0" w:color="auto"/>
        <w:bottom w:val="none" w:sz="0" w:space="0" w:color="auto"/>
        <w:right w:val="none" w:sz="0" w:space="0" w:color="auto"/>
      </w:divBdr>
    </w:div>
    <w:div w:id="269052243">
      <w:bodyDiv w:val="1"/>
      <w:marLeft w:val="0"/>
      <w:marRight w:val="0"/>
      <w:marTop w:val="0"/>
      <w:marBottom w:val="0"/>
      <w:divBdr>
        <w:top w:val="none" w:sz="0" w:space="0" w:color="auto"/>
        <w:left w:val="none" w:sz="0" w:space="0" w:color="auto"/>
        <w:bottom w:val="none" w:sz="0" w:space="0" w:color="auto"/>
        <w:right w:val="none" w:sz="0" w:space="0" w:color="auto"/>
      </w:divBdr>
    </w:div>
    <w:div w:id="269552918">
      <w:bodyDiv w:val="1"/>
      <w:marLeft w:val="0"/>
      <w:marRight w:val="0"/>
      <w:marTop w:val="0"/>
      <w:marBottom w:val="0"/>
      <w:divBdr>
        <w:top w:val="none" w:sz="0" w:space="0" w:color="auto"/>
        <w:left w:val="none" w:sz="0" w:space="0" w:color="auto"/>
        <w:bottom w:val="none" w:sz="0" w:space="0" w:color="auto"/>
        <w:right w:val="none" w:sz="0" w:space="0" w:color="auto"/>
      </w:divBdr>
    </w:div>
    <w:div w:id="269750245">
      <w:bodyDiv w:val="1"/>
      <w:marLeft w:val="0"/>
      <w:marRight w:val="0"/>
      <w:marTop w:val="0"/>
      <w:marBottom w:val="0"/>
      <w:divBdr>
        <w:top w:val="none" w:sz="0" w:space="0" w:color="auto"/>
        <w:left w:val="none" w:sz="0" w:space="0" w:color="auto"/>
        <w:bottom w:val="none" w:sz="0" w:space="0" w:color="auto"/>
        <w:right w:val="none" w:sz="0" w:space="0" w:color="auto"/>
      </w:divBdr>
    </w:div>
    <w:div w:id="271208699">
      <w:bodyDiv w:val="1"/>
      <w:marLeft w:val="0"/>
      <w:marRight w:val="0"/>
      <w:marTop w:val="0"/>
      <w:marBottom w:val="0"/>
      <w:divBdr>
        <w:top w:val="none" w:sz="0" w:space="0" w:color="auto"/>
        <w:left w:val="none" w:sz="0" w:space="0" w:color="auto"/>
        <w:bottom w:val="none" w:sz="0" w:space="0" w:color="auto"/>
        <w:right w:val="none" w:sz="0" w:space="0" w:color="auto"/>
      </w:divBdr>
    </w:div>
    <w:div w:id="271938557">
      <w:bodyDiv w:val="1"/>
      <w:marLeft w:val="0"/>
      <w:marRight w:val="0"/>
      <w:marTop w:val="0"/>
      <w:marBottom w:val="0"/>
      <w:divBdr>
        <w:top w:val="none" w:sz="0" w:space="0" w:color="auto"/>
        <w:left w:val="none" w:sz="0" w:space="0" w:color="auto"/>
        <w:bottom w:val="none" w:sz="0" w:space="0" w:color="auto"/>
        <w:right w:val="none" w:sz="0" w:space="0" w:color="auto"/>
      </w:divBdr>
    </w:div>
    <w:div w:id="272443785">
      <w:bodyDiv w:val="1"/>
      <w:marLeft w:val="0"/>
      <w:marRight w:val="0"/>
      <w:marTop w:val="0"/>
      <w:marBottom w:val="0"/>
      <w:divBdr>
        <w:top w:val="none" w:sz="0" w:space="0" w:color="auto"/>
        <w:left w:val="none" w:sz="0" w:space="0" w:color="auto"/>
        <w:bottom w:val="none" w:sz="0" w:space="0" w:color="auto"/>
        <w:right w:val="none" w:sz="0" w:space="0" w:color="auto"/>
      </w:divBdr>
    </w:div>
    <w:div w:id="273247608">
      <w:bodyDiv w:val="1"/>
      <w:marLeft w:val="0"/>
      <w:marRight w:val="0"/>
      <w:marTop w:val="0"/>
      <w:marBottom w:val="0"/>
      <w:divBdr>
        <w:top w:val="none" w:sz="0" w:space="0" w:color="auto"/>
        <w:left w:val="none" w:sz="0" w:space="0" w:color="auto"/>
        <w:bottom w:val="none" w:sz="0" w:space="0" w:color="auto"/>
        <w:right w:val="none" w:sz="0" w:space="0" w:color="auto"/>
      </w:divBdr>
    </w:div>
    <w:div w:id="273826248">
      <w:bodyDiv w:val="1"/>
      <w:marLeft w:val="0"/>
      <w:marRight w:val="0"/>
      <w:marTop w:val="0"/>
      <w:marBottom w:val="0"/>
      <w:divBdr>
        <w:top w:val="none" w:sz="0" w:space="0" w:color="auto"/>
        <w:left w:val="none" w:sz="0" w:space="0" w:color="auto"/>
        <w:bottom w:val="none" w:sz="0" w:space="0" w:color="auto"/>
        <w:right w:val="none" w:sz="0" w:space="0" w:color="auto"/>
      </w:divBdr>
    </w:div>
    <w:div w:id="273951264">
      <w:bodyDiv w:val="1"/>
      <w:marLeft w:val="0"/>
      <w:marRight w:val="0"/>
      <w:marTop w:val="0"/>
      <w:marBottom w:val="0"/>
      <w:divBdr>
        <w:top w:val="none" w:sz="0" w:space="0" w:color="auto"/>
        <w:left w:val="none" w:sz="0" w:space="0" w:color="auto"/>
        <w:bottom w:val="none" w:sz="0" w:space="0" w:color="auto"/>
        <w:right w:val="none" w:sz="0" w:space="0" w:color="auto"/>
      </w:divBdr>
    </w:div>
    <w:div w:id="275216267">
      <w:bodyDiv w:val="1"/>
      <w:marLeft w:val="0"/>
      <w:marRight w:val="0"/>
      <w:marTop w:val="0"/>
      <w:marBottom w:val="0"/>
      <w:divBdr>
        <w:top w:val="none" w:sz="0" w:space="0" w:color="auto"/>
        <w:left w:val="none" w:sz="0" w:space="0" w:color="auto"/>
        <w:bottom w:val="none" w:sz="0" w:space="0" w:color="auto"/>
        <w:right w:val="none" w:sz="0" w:space="0" w:color="auto"/>
      </w:divBdr>
    </w:div>
    <w:div w:id="276986263">
      <w:bodyDiv w:val="1"/>
      <w:marLeft w:val="0"/>
      <w:marRight w:val="0"/>
      <w:marTop w:val="0"/>
      <w:marBottom w:val="0"/>
      <w:divBdr>
        <w:top w:val="none" w:sz="0" w:space="0" w:color="auto"/>
        <w:left w:val="none" w:sz="0" w:space="0" w:color="auto"/>
        <w:bottom w:val="none" w:sz="0" w:space="0" w:color="auto"/>
        <w:right w:val="none" w:sz="0" w:space="0" w:color="auto"/>
      </w:divBdr>
    </w:div>
    <w:div w:id="277371298">
      <w:bodyDiv w:val="1"/>
      <w:marLeft w:val="0"/>
      <w:marRight w:val="0"/>
      <w:marTop w:val="0"/>
      <w:marBottom w:val="0"/>
      <w:divBdr>
        <w:top w:val="none" w:sz="0" w:space="0" w:color="auto"/>
        <w:left w:val="none" w:sz="0" w:space="0" w:color="auto"/>
        <w:bottom w:val="none" w:sz="0" w:space="0" w:color="auto"/>
        <w:right w:val="none" w:sz="0" w:space="0" w:color="auto"/>
      </w:divBdr>
    </w:div>
    <w:div w:id="278338835">
      <w:bodyDiv w:val="1"/>
      <w:marLeft w:val="0"/>
      <w:marRight w:val="0"/>
      <w:marTop w:val="0"/>
      <w:marBottom w:val="0"/>
      <w:divBdr>
        <w:top w:val="none" w:sz="0" w:space="0" w:color="auto"/>
        <w:left w:val="none" w:sz="0" w:space="0" w:color="auto"/>
        <w:bottom w:val="none" w:sz="0" w:space="0" w:color="auto"/>
        <w:right w:val="none" w:sz="0" w:space="0" w:color="auto"/>
      </w:divBdr>
    </w:div>
    <w:div w:id="278878348">
      <w:bodyDiv w:val="1"/>
      <w:marLeft w:val="0"/>
      <w:marRight w:val="0"/>
      <w:marTop w:val="0"/>
      <w:marBottom w:val="0"/>
      <w:divBdr>
        <w:top w:val="none" w:sz="0" w:space="0" w:color="auto"/>
        <w:left w:val="none" w:sz="0" w:space="0" w:color="auto"/>
        <w:bottom w:val="none" w:sz="0" w:space="0" w:color="auto"/>
        <w:right w:val="none" w:sz="0" w:space="0" w:color="auto"/>
      </w:divBdr>
    </w:div>
    <w:div w:id="281305568">
      <w:bodyDiv w:val="1"/>
      <w:marLeft w:val="0"/>
      <w:marRight w:val="0"/>
      <w:marTop w:val="0"/>
      <w:marBottom w:val="0"/>
      <w:divBdr>
        <w:top w:val="none" w:sz="0" w:space="0" w:color="auto"/>
        <w:left w:val="none" w:sz="0" w:space="0" w:color="auto"/>
        <w:bottom w:val="none" w:sz="0" w:space="0" w:color="auto"/>
        <w:right w:val="none" w:sz="0" w:space="0" w:color="auto"/>
      </w:divBdr>
    </w:div>
    <w:div w:id="283272287">
      <w:bodyDiv w:val="1"/>
      <w:marLeft w:val="0"/>
      <w:marRight w:val="0"/>
      <w:marTop w:val="0"/>
      <w:marBottom w:val="0"/>
      <w:divBdr>
        <w:top w:val="none" w:sz="0" w:space="0" w:color="auto"/>
        <w:left w:val="none" w:sz="0" w:space="0" w:color="auto"/>
        <w:bottom w:val="none" w:sz="0" w:space="0" w:color="auto"/>
        <w:right w:val="none" w:sz="0" w:space="0" w:color="auto"/>
      </w:divBdr>
    </w:div>
    <w:div w:id="283510691">
      <w:bodyDiv w:val="1"/>
      <w:marLeft w:val="0"/>
      <w:marRight w:val="0"/>
      <w:marTop w:val="0"/>
      <w:marBottom w:val="0"/>
      <w:divBdr>
        <w:top w:val="none" w:sz="0" w:space="0" w:color="auto"/>
        <w:left w:val="none" w:sz="0" w:space="0" w:color="auto"/>
        <w:bottom w:val="none" w:sz="0" w:space="0" w:color="auto"/>
        <w:right w:val="none" w:sz="0" w:space="0" w:color="auto"/>
      </w:divBdr>
    </w:div>
    <w:div w:id="286007006">
      <w:bodyDiv w:val="1"/>
      <w:marLeft w:val="0"/>
      <w:marRight w:val="0"/>
      <w:marTop w:val="0"/>
      <w:marBottom w:val="0"/>
      <w:divBdr>
        <w:top w:val="none" w:sz="0" w:space="0" w:color="auto"/>
        <w:left w:val="none" w:sz="0" w:space="0" w:color="auto"/>
        <w:bottom w:val="none" w:sz="0" w:space="0" w:color="auto"/>
        <w:right w:val="none" w:sz="0" w:space="0" w:color="auto"/>
      </w:divBdr>
    </w:div>
    <w:div w:id="286352493">
      <w:marLeft w:val="0"/>
      <w:marRight w:val="0"/>
      <w:marTop w:val="0"/>
      <w:marBottom w:val="0"/>
      <w:divBdr>
        <w:top w:val="none" w:sz="0" w:space="0" w:color="auto"/>
        <w:left w:val="none" w:sz="0" w:space="0" w:color="auto"/>
        <w:bottom w:val="none" w:sz="0" w:space="0" w:color="auto"/>
        <w:right w:val="none" w:sz="0" w:space="0" w:color="auto"/>
      </w:divBdr>
    </w:div>
    <w:div w:id="289824736">
      <w:bodyDiv w:val="1"/>
      <w:marLeft w:val="0"/>
      <w:marRight w:val="0"/>
      <w:marTop w:val="0"/>
      <w:marBottom w:val="0"/>
      <w:divBdr>
        <w:top w:val="none" w:sz="0" w:space="0" w:color="auto"/>
        <w:left w:val="none" w:sz="0" w:space="0" w:color="auto"/>
        <w:bottom w:val="none" w:sz="0" w:space="0" w:color="auto"/>
        <w:right w:val="none" w:sz="0" w:space="0" w:color="auto"/>
      </w:divBdr>
    </w:div>
    <w:div w:id="291598283">
      <w:bodyDiv w:val="1"/>
      <w:marLeft w:val="0"/>
      <w:marRight w:val="0"/>
      <w:marTop w:val="0"/>
      <w:marBottom w:val="0"/>
      <w:divBdr>
        <w:top w:val="none" w:sz="0" w:space="0" w:color="auto"/>
        <w:left w:val="none" w:sz="0" w:space="0" w:color="auto"/>
        <w:bottom w:val="none" w:sz="0" w:space="0" w:color="auto"/>
        <w:right w:val="none" w:sz="0" w:space="0" w:color="auto"/>
      </w:divBdr>
    </w:div>
    <w:div w:id="292177340">
      <w:bodyDiv w:val="1"/>
      <w:marLeft w:val="0"/>
      <w:marRight w:val="0"/>
      <w:marTop w:val="0"/>
      <w:marBottom w:val="0"/>
      <w:divBdr>
        <w:top w:val="none" w:sz="0" w:space="0" w:color="auto"/>
        <w:left w:val="none" w:sz="0" w:space="0" w:color="auto"/>
        <w:bottom w:val="none" w:sz="0" w:space="0" w:color="auto"/>
        <w:right w:val="none" w:sz="0" w:space="0" w:color="auto"/>
      </w:divBdr>
    </w:div>
    <w:div w:id="292250396">
      <w:bodyDiv w:val="1"/>
      <w:marLeft w:val="0"/>
      <w:marRight w:val="0"/>
      <w:marTop w:val="0"/>
      <w:marBottom w:val="0"/>
      <w:divBdr>
        <w:top w:val="none" w:sz="0" w:space="0" w:color="auto"/>
        <w:left w:val="none" w:sz="0" w:space="0" w:color="auto"/>
        <w:bottom w:val="none" w:sz="0" w:space="0" w:color="auto"/>
        <w:right w:val="none" w:sz="0" w:space="0" w:color="auto"/>
      </w:divBdr>
    </w:div>
    <w:div w:id="292517758">
      <w:bodyDiv w:val="1"/>
      <w:marLeft w:val="0"/>
      <w:marRight w:val="0"/>
      <w:marTop w:val="0"/>
      <w:marBottom w:val="0"/>
      <w:divBdr>
        <w:top w:val="none" w:sz="0" w:space="0" w:color="auto"/>
        <w:left w:val="none" w:sz="0" w:space="0" w:color="auto"/>
        <w:bottom w:val="none" w:sz="0" w:space="0" w:color="auto"/>
        <w:right w:val="none" w:sz="0" w:space="0" w:color="auto"/>
      </w:divBdr>
    </w:div>
    <w:div w:id="293028251">
      <w:bodyDiv w:val="1"/>
      <w:marLeft w:val="0"/>
      <w:marRight w:val="0"/>
      <w:marTop w:val="0"/>
      <w:marBottom w:val="0"/>
      <w:divBdr>
        <w:top w:val="none" w:sz="0" w:space="0" w:color="auto"/>
        <w:left w:val="none" w:sz="0" w:space="0" w:color="auto"/>
        <w:bottom w:val="none" w:sz="0" w:space="0" w:color="auto"/>
        <w:right w:val="none" w:sz="0" w:space="0" w:color="auto"/>
      </w:divBdr>
    </w:div>
    <w:div w:id="294070987">
      <w:bodyDiv w:val="1"/>
      <w:marLeft w:val="0"/>
      <w:marRight w:val="0"/>
      <w:marTop w:val="0"/>
      <w:marBottom w:val="0"/>
      <w:divBdr>
        <w:top w:val="none" w:sz="0" w:space="0" w:color="auto"/>
        <w:left w:val="none" w:sz="0" w:space="0" w:color="auto"/>
        <w:bottom w:val="none" w:sz="0" w:space="0" w:color="auto"/>
        <w:right w:val="none" w:sz="0" w:space="0" w:color="auto"/>
      </w:divBdr>
    </w:div>
    <w:div w:id="294991583">
      <w:bodyDiv w:val="1"/>
      <w:marLeft w:val="0"/>
      <w:marRight w:val="0"/>
      <w:marTop w:val="0"/>
      <w:marBottom w:val="0"/>
      <w:divBdr>
        <w:top w:val="none" w:sz="0" w:space="0" w:color="auto"/>
        <w:left w:val="none" w:sz="0" w:space="0" w:color="auto"/>
        <w:bottom w:val="none" w:sz="0" w:space="0" w:color="auto"/>
        <w:right w:val="none" w:sz="0" w:space="0" w:color="auto"/>
      </w:divBdr>
    </w:div>
    <w:div w:id="295254828">
      <w:bodyDiv w:val="1"/>
      <w:marLeft w:val="0"/>
      <w:marRight w:val="0"/>
      <w:marTop w:val="0"/>
      <w:marBottom w:val="0"/>
      <w:divBdr>
        <w:top w:val="none" w:sz="0" w:space="0" w:color="auto"/>
        <w:left w:val="none" w:sz="0" w:space="0" w:color="auto"/>
        <w:bottom w:val="none" w:sz="0" w:space="0" w:color="auto"/>
        <w:right w:val="none" w:sz="0" w:space="0" w:color="auto"/>
      </w:divBdr>
    </w:div>
    <w:div w:id="297611153">
      <w:bodyDiv w:val="1"/>
      <w:marLeft w:val="0"/>
      <w:marRight w:val="0"/>
      <w:marTop w:val="0"/>
      <w:marBottom w:val="0"/>
      <w:divBdr>
        <w:top w:val="none" w:sz="0" w:space="0" w:color="auto"/>
        <w:left w:val="none" w:sz="0" w:space="0" w:color="auto"/>
        <w:bottom w:val="none" w:sz="0" w:space="0" w:color="auto"/>
        <w:right w:val="none" w:sz="0" w:space="0" w:color="auto"/>
      </w:divBdr>
    </w:div>
    <w:div w:id="301420909">
      <w:bodyDiv w:val="1"/>
      <w:marLeft w:val="0"/>
      <w:marRight w:val="0"/>
      <w:marTop w:val="0"/>
      <w:marBottom w:val="0"/>
      <w:divBdr>
        <w:top w:val="none" w:sz="0" w:space="0" w:color="auto"/>
        <w:left w:val="none" w:sz="0" w:space="0" w:color="auto"/>
        <w:bottom w:val="none" w:sz="0" w:space="0" w:color="auto"/>
        <w:right w:val="none" w:sz="0" w:space="0" w:color="auto"/>
      </w:divBdr>
    </w:div>
    <w:div w:id="304315808">
      <w:bodyDiv w:val="1"/>
      <w:marLeft w:val="0"/>
      <w:marRight w:val="0"/>
      <w:marTop w:val="0"/>
      <w:marBottom w:val="0"/>
      <w:divBdr>
        <w:top w:val="none" w:sz="0" w:space="0" w:color="auto"/>
        <w:left w:val="none" w:sz="0" w:space="0" w:color="auto"/>
        <w:bottom w:val="none" w:sz="0" w:space="0" w:color="auto"/>
        <w:right w:val="none" w:sz="0" w:space="0" w:color="auto"/>
      </w:divBdr>
    </w:div>
    <w:div w:id="304623521">
      <w:bodyDiv w:val="1"/>
      <w:marLeft w:val="0"/>
      <w:marRight w:val="0"/>
      <w:marTop w:val="0"/>
      <w:marBottom w:val="0"/>
      <w:divBdr>
        <w:top w:val="none" w:sz="0" w:space="0" w:color="auto"/>
        <w:left w:val="none" w:sz="0" w:space="0" w:color="auto"/>
        <w:bottom w:val="none" w:sz="0" w:space="0" w:color="auto"/>
        <w:right w:val="none" w:sz="0" w:space="0" w:color="auto"/>
      </w:divBdr>
    </w:div>
    <w:div w:id="305742159">
      <w:bodyDiv w:val="1"/>
      <w:marLeft w:val="0"/>
      <w:marRight w:val="0"/>
      <w:marTop w:val="0"/>
      <w:marBottom w:val="0"/>
      <w:divBdr>
        <w:top w:val="none" w:sz="0" w:space="0" w:color="auto"/>
        <w:left w:val="none" w:sz="0" w:space="0" w:color="auto"/>
        <w:bottom w:val="none" w:sz="0" w:space="0" w:color="auto"/>
        <w:right w:val="none" w:sz="0" w:space="0" w:color="auto"/>
      </w:divBdr>
    </w:div>
    <w:div w:id="306131096">
      <w:bodyDiv w:val="1"/>
      <w:marLeft w:val="0"/>
      <w:marRight w:val="0"/>
      <w:marTop w:val="0"/>
      <w:marBottom w:val="0"/>
      <w:divBdr>
        <w:top w:val="none" w:sz="0" w:space="0" w:color="auto"/>
        <w:left w:val="none" w:sz="0" w:space="0" w:color="auto"/>
        <w:bottom w:val="none" w:sz="0" w:space="0" w:color="auto"/>
        <w:right w:val="none" w:sz="0" w:space="0" w:color="auto"/>
      </w:divBdr>
    </w:div>
    <w:div w:id="308677624">
      <w:bodyDiv w:val="1"/>
      <w:marLeft w:val="0"/>
      <w:marRight w:val="0"/>
      <w:marTop w:val="0"/>
      <w:marBottom w:val="0"/>
      <w:divBdr>
        <w:top w:val="none" w:sz="0" w:space="0" w:color="auto"/>
        <w:left w:val="none" w:sz="0" w:space="0" w:color="auto"/>
        <w:bottom w:val="none" w:sz="0" w:space="0" w:color="auto"/>
        <w:right w:val="none" w:sz="0" w:space="0" w:color="auto"/>
      </w:divBdr>
    </w:div>
    <w:div w:id="309867924">
      <w:bodyDiv w:val="1"/>
      <w:marLeft w:val="0"/>
      <w:marRight w:val="0"/>
      <w:marTop w:val="0"/>
      <w:marBottom w:val="0"/>
      <w:divBdr>
        <w:top w:val="none" w:sz="0" w:space="0" w:color="auto"/>
        <w:left w:val="none" w:sz="0" w:space="0" w:color="auto"/>
        <w:bottom w:val="none" w:sz="0" w:space="0" w:color="auto"/>
        <w:right w:val="none" w:sz="0" w:space="0" w:color="auto"/>
      </w:divBdr>
    </w:div>
    <w:div w:id="313491016">
      <w:bodyDiv w:val="1"/>
      <w:marLeft w:val="0"/>
      <w:marRight w:val="0"/>
      <w:marTop w:val="0"/>
      <w:marBottom w:val="0"/>
      <w:divBdr>
        <w:top w:val="none" w:sz="0" w:space="0" w:color="auto"/>
        <w:left w:val="none" w:sz="0" w:space="0" w:color="auto"/>
        <w:bottom w:val="none" w:sz="0" w:space="0" w:color="auto"/>
        <w:right w:val="none" w:sz="0" w:space="0" w:color="auto"/>
      </w:divBdr>
    </w:div>
    <w:div w:id="314574225">
      <w:bodyDiv w:val="1"/>
      <w:marLeft w:val="0"/>
      <w:marRight w:val="0"/>
      <w:marTop w:val="0"/>
      <w:marBottom w:val="0"/>
      <w:divBdr>
        <w:top w:val="none" w:sz="0" w:space="0" w:color="auto"/>
        <w:left w:val="none" w:sz="0" w:space="0" w:color="auto"/>
        <w:bottom w:val="none" w:sz="0" w:space="0" w:color="auto"/>
        <w:right w:val="none" w:sz="0" w:space="0" w:color="auto"/>
      </w:divBdr>
    </w:div>
    <w:div w:id="314997505">
      <w:bodyDiv w:val="1"/>
      <w:marLeft w:val="0"/>
      <w:marRight w:val="0"/>
      <w:marTop w:val="0"/>
      <w:marBottom w:val="0"/>
      <w:divBdr>
        <w:top w:val="none" w:sz="0" w:space="0" w:color="auto"/>
        <w:left w:val="none" w:sz="0" w:space="0" w:color="auto"/>
        <w:bottom w:val="none" w:sz="0" w:space="0" w:color="auto"/>
        <w:right w:val="none" w:sz="0" w:space="0" w:color="auto"/>
      </w:divBdr>
    </w:div>
    <w:div w:id="317420395">
      <w:bodyDiv w:val="1"/>
      <w:marLeft w:val="0"/>
      <w:marRight w:val="0"/>
      <w:marTop w:val="0"/>
      <w:marBottom w:val="0"/>
      <w:divBdr>
        <w:top w:val="none" w:sz="0" w:space="0" w:color="auto"/>
        <w:left w:val="none" w:sz="0" w:space="0" w:color="auto"/>
        <w:bottom w:val="none" w:sz="0" w:space="0" w:color="auto"/>
        <w:right w:val="none" w:sz="0" w:space="0" w:color="auto"/>
      </w:divBdr>
    </w:div>
    <w:div w:id="318851958">
      <w:bodyDiv w:val="1"/>
      <w:marLeft w:val="0"/>
      <w:marRight w:val="0"/>
      <w:marTop w:val="0"/>
      <w:marBottom w:val="0"/>
      <w:divBdr>
        <w:top w:val="none" w:sz="0" w:space="0" w:color="auto"/>
        <w:left w:val="none" w:sz="0" w:space="0" w:color="auto"/>
        <w:bottom w:val="none" w:sz="0" w:space="0" w:color="auto"/>
        <w:right w:val="none" w:sz="0" w:space="0" w:color="auto"/>
      </w:divBdr>
    </w:div>
    <w:div w:id="321542573">
      <w:bodyDiv w:val="1"/>
      <w:marLeft w:val="0"/>
      <w:marRight w:val="0"/>
      <w:marTop w:val="0"/>
      <w:marBottom w:val="0"/>
      <w:divBdr>
        <w:top w:val="none" w:sz="0" w:space="0" w:color="auto"/>
        <w:left w:val="none" w:sz="0" w:space="0" w:color="auto"/>
        <w:bottom w:val="none" w:sz="0" w:space="0" w:color="auto"/>
        <w:right w:val="none" w:sz="0" w:space="0" w:color="auto"/>
      </w:divBdr>
    </w:div>
    <w:div w:id="322785811">
      <w:bodyDiv w:val="1"/>
      <w:marLeft w:val="0"/>
      <w:marRight w:val="0"/>
      <w:marTop w:val="0"/>
      <w:marBottom w:val="0"/>
      <w:divBdr>
        <w:top w:val="none" w:sz="0" w:space="0" w:color="auto"/>
        <w:left w:val="none" w:sz="0" w:space="0" w:color="auto"/>
        <w:bottom w:val="none" w:sz="0" w:space="0" w:color="auto"/>
        <w:right w:val="none" w:sz="0" w:space="0" w:color="auto"/>
      </w:divBdr>
    </w:div>
    <w:div w:id="323124490">
      <w:marLeft w:val="0"/>
      <w:marRight w:val="0"/>
      <w:marTop w:val="0"/>
      <w:marBottom w:val="0"/>
      <w:divBdr>
        <w:top w:val="none" w:sz="0" w:space="0" w:color="auto"/>
        <w:left w:val="none" w:sz="0" w:space="0" w:color="auto"/>
        <w:bottom w:val="none" w:sz="0" w:space="0" w:color="auto"/>
        <w:right w:val="none" w:sz="0" w:space="0" w:color="auto"/>
      </w:divBdr>
    </w:div>
    <w:div w:id="323775785">
      <w:bodyDiv w:val="1"/>
      <w:marLeft w:val="0"/>
      <w:marRight w:val="0"/>
      <w:marTop w:val="0"/>
      <w:marBottom w:val="0"/>
      <w:divBdr>
        <w:top w:val="none" w:sz="0" w:space="0" w:color="auto"/>
        <w:left w:val="none" w:sz="0" w:space="0" w:color="auto"/>
        <w:bottom w:val="none" w:sz="0" w:space="0" w:color="auto"/>
        <w:right w:val="none" w:sz="0" w:space="0" w:color="auto"/>
      </w:divBdr>
    </w:div>
    <w:div w:id="326246035">
      <w:bodyDiv w:val="1"/>
      <w:marLeft w:val="0"/>
      <w:marRight w:val="0"/>
      <w:marTop w:val="0"/>
      <w:marBottom w:val="0"/>
      <w:divBdr>
        <w:top w:val="none" w:sz="0" w:space="0" w:color="auto"/>
        <w:left w:val="none" w:sz="0" w:space="0" w:color="auto"/>
        <w:bottom w:val="none" w:sz="0" w:space="0" w:color="auto"/>
        <w:right w:val="none" w:sz="0" w:space="0" w:color="auto"/>
      </w:divBdr>
    </w:div>
    <w:div w:id="326249508">
      <w:bodyDiv w:val="1"/>
      <w:marLeft w:val="0"/>
      <w:marRight w:val="0"/>
      <w:marTop w:val="0"/>
      <w:marBottom w:val="0"/>
      <w:divBdr>
        <w:top w:val="none" w:sz="0" w:space="0" w:color="auto"/>
        <w:left w:val="none" w:sz="0" w:space="0" w:color="auto"/>
        <w:bottom w:val="none" w:sz="0" w:space="0" w:color="auto"/>
        <w:right w:val="none" w:sz="0" w:space="0" w:color="auto"/>
      </w:divBdr>
    </w:div>
    <w:div w:id="327637589">
      <w:bodyDiv w:val="1"/>
      <w:marLeft w:val="0"/>
      <w:marRight w:val="0"/>
      <w:marTop w:val="0"/>
      <w:marBottom w:val="0"/>
      <w:divBdr>
        <w:top w:val="none" w:sz="0" w:space="0" w:color="auto"/>
        <w:left w:val="none" w:sz="0" w:space="0" w:color="auto"/>
        <w:bottom w:val="none" w:sz="0" w:space="0" w:color="auto"/>
        <w:right w:val="none" w:sz="0" w:space="0" w:color="auto"/>
      </w:divBdr>
    </w:div>
    <w:div w:id="327683033">
      <w:bodyDiv w:val="1"/>
      <w:marLeft w:val="0"/>
      <w:marRight w:val="0"/>
      <w:marTop w:val="0"/>
      <w:marBottom w:val="0"/>
      <w:divBdr>
        <w:top w:val="none" w:sz="0" w:space="0" w:color="auto"/>
        <w:left w:val="none" w:sz="0" w:space="0" w:color="auto"/>
        <w:bottom w:val="none" w:sz="0" w:space="0" w:color="auto"/>
        <w:right w:val="none" w:sz="0" w:space="0" w:color="auto"/>
      </w:divBdr>
    </w:div>
    <w:div w:id="327828962">
      <w:bodyDiv w:val="1"/>
      <w:marLeft w:val="0"/>
      <w:marRight w:val="0"/>
      <w:marTop w:val="0"/>
      <w:marBottom w:val="0"/>
      <w:divBdr>
        <w:top w:val="none" w:sz="0" w:space="0" w:color="auto"/>
        <w:left w:val="none" w:sz="0" w:space="0" w:color="auto"/>
        <w:bottom w:val="none" w:sz="0" w:space="0" w:color="auto"/>
        <w:right w:val="none" w:sz="0" w:space="0" w:color="auto"/>
      </w:divBdr>
    </w:div>
    <w:div w:id="328099669">
      <w:bodyDiv w:val="1"/>
      <w:marLeft w:val="0"/>
      <w:marRight w:val="0"/>
      <w:marTop w:val="0"/>
      <w:marBottom w:val="0"/>
      <w:divBdr>
        <w:top w:val="none" w:sz="0" w:space="0" w:color="auto"/>
        <w:left w:val="none" w:sz="0" w:space="0" w:color="auto"/>
        <w:bottom w:val="none" w:sz="0" w:space="0" w:color="auto"/>
        <w:right w:val="none" w:sz="0" w:space="0" w:color="auto"/>
      </w:divBdr>
    </w:div>
    <w:div w:id="329139220">
      <w:bodyDiv w:val="1"/>
      <w:marLeft w:val="0"/>
      <w:marRight w:val="0"/>
      <w:marTop w:val="0"/>
      <w:marBottom w:val="0"/>
      <w:divBdr>
        <w:top w:val="none" w:sz="0" w:space="0" w:color="auto"/>
        <w:left w:val="none" w:sz="0" w:space="0" w:color="auto"/>
        <w:bottom w:val="none" w:sz="0" w:space="0" w:color="auto"/>
        <w:right w:val="none" w:sz="0" w:space="0" w:color="auto"/>
      </w:divBdr>
    </w:div>
    <w:div w:id="329799357">
      <w:bodyDiv w:val="1"/>
      <w:marLeft w:val="0"/>
      <w:marRight w:val="0"/>
      <w:marTop w:val="0"/>
      <w:marBottom w:val="0"/>
      <w:divBdr>
        <w:top w:val="none" w:sz="0" w:space="0" w:color="auto"/>
        <w:left w:val="none" w:sz="0" w:space="0" w:color="auto"/>
        <w:bottom w:val="none" w:sz="0" w:space="0" w:color="auto"/>
        <w:right w:val="none" w:sz="0" w:space="0" w:color="auto"/>
      </w:divBdr>
    </w:div>
    <w:div w:id="330764413">
      <w:bodyDiv w:val="1"/>
      <w:marLeft w:val="0"/>
      <w:marRight w:val="0"/>
      <w:marTop w:val="0"/>
      <w:marBottom w:val="0"/>
      <w:divBdr>
        <w:top w:val="none" w:sz="0" w:space="0" w:color="auto"/>
        <w:left w:val="none" w:sz="0" w:space="0" w:color="auto"/>
        <w:bottom w:val="none" w:sz="0" w:space="0" w:color="auto"/>
        <w:right w:val="none" w:sz="0" w:space="0" w:color="auto"/>
      </w:divBdr>
    </w:div>
    <w:div w:id="331681570">
      <w:bodyDiv w:val="1"/>
      <w:marLeft w:val="0"/>
      <w:marRight w:val="0"/>
      <w:marTop w:val="0"/>
      <w:marBottom w:val="0"/>
      <w:divBdr>
        <w:top w:val="none" w:sz="0" w:space="0" w:color="auto"/>
        <w:left w:val="none" w:sz="0" w:space="0" w:color="auto"/>
        <w:bottom w:val="none" w:sz="0" w:space="0" w:color="auto"/>
        <w:right w:val="none" w:sz="0" w:space="0" w:color="auto"/>
      </w:divBdr>
    </w:div>
    <w:div w:id="331838584">
      <w:marLeft w:val="0"/>
      <w:marRight w:val="0"/>
      <w:marTop w:val="0"/>
      <w:marBottom w:val="0"/>
      <w:divBdr>
        <w:top w:val="none" w:sz="0" w:space="0" w:color="auto"/>
        <w:left w:val="none" w:sz="0" w:space="0" w:color="auto"/>
        <w:bottom w:val="none" w:sz="0" w:space="0" w:color="auto"/>
        <w:right w:val="none" w:sz="0" w:space="0" w:color="auto"/>
      </w:divBdr>
    </w:div>
    <w:div w:id="331954060">
      <w:bodyDiv w:val="1"/>
      <w:marLeft w:val="0"/>
      <w:marRight w:val="0"/>
      <w:marTop w:val="0"/>
      <w:marBottom w:val="0"/>
      <w:divBdr>
        <w:top w:val="none" w:sz="0" w:space="0" w:color="auto"/>
        <w:left w:val="none" w:sz="0" w:space="0" w:color="auto"/>
        <w:bottom w:val="none" w:sz="0" w:space="0" w:color="auto"/>
        <w:right w:val="none" w:sz="0" w:space="0" w:color="auto"/>
      </w:divBdr>
    </w:div>
    <w:div w:id="332877419">
      <w:bodyDiv w:val="1"/>
      <w:marLeft w:val="0"/>
      <w:marRight w:val="0"/>
      <w:marTop w:val="0"/>
      <w:marBottom w:val="0"/>
      <w:divBdr>
        <w:top w:val="none" w:sz="0" w:space="0" w:color="auto"/>
        <w:left w:val="none" w:sz="0" w:space="0" w:color="auto"/>
        <w:bottom w:val="none" w:sz="0" w:space="0" w:color="auto"/>
        <w:right w:val="none" w:sz="0" w:space="0" w:color="auto"/>
      </w:divBdr>
    </w:div>
    <w:div w:id="334655593">
      <w:bodyDiv w:val="1"/>
      <w:marLeft w:val="0"/>
      <w:marRight w:val="0"/>
      <w:marTop w:val="0"/>
      <w:marBottom w:val="0"/>
      <w:divBdr>
        <w:top w:val="none" w:sz="0" w:space="0" w:color="auto"/>
        <w:left w:val="none" w:sz="0" w:space="0" w:color="auto"/>
        <w:bottom w:val="none" w:sz="0" w:space="0" w:color="auto"/>
        <w:right w:val="none" w:sz="0" w:space="0" w:color="auto"/>
      </w:divBdr>
    </w:div>
    <w:div w:id="335884442">
      <w:bodyDiv w:val="1"/>
      <w:marLeft w:val="0"/>
      <w:marRight w:val="0"/>
      <w:marTop w:val="0"/>
      <w:marBottom w:val="0"/>
      <w:divBdr>
        <w:top w:val="none" w:sz="0" w:space="0" w:color="auto"/>
        <w:left w:val="none" w:sz="0" w:space="0" w:color="auto"/>
        <w:bottom w:val="none" w:sz="0" w:space="0" w:color="auto"/>
        <w:right w:val="none" w:sz="0" w:space="0" w:color="auto"/>
      </w:divBdr>
    </w:div>
    <w:div w:id="336663594">
      <w:bodyDiv w:val="1"/>
      <w:marLeft w:val="0"/>
      <w:marRight w:val="0"/>
      <w:marTop w:val="0"/>
      <w:marBottom w:val="0"/>
      <w:divBdr>
        <w:top w:val="none" w:sz="0" w:space="0" w:color="auto"/>
        <w:left w:val="none" w:sz="0" w:space="0" w:color="auto"/>
        <w:bottom w:val="none" w:sz="0" w:space="0" w:color="auto"/>
        <w:right w:val="none" w:sz="0" w:space="0" w:color="auto"/>
      </w:divBdr>
    </w:div>
    <w:div w:id="337200827">
      <w:bodyDiv w:val="1"/>
      <w:marLeft w:val="0"/>
      <w:marRight w:val="0"/>
      <w:marTop w:val="0"/>
      <w:marBottom w:val="0"/>
      <w:divBdr>
        <w:top w:val="none" w:sz="0" w:space="0" w:color="auto"/>
        <w:left w:val="none" w:sz="0" w:space="0" w:color="auto"/>
        <w:bottom w:val="none" w:sz="0" w:space="0" w:color="auto"/>
        <w:right w:val="none" w:sz="0" w:space="0" w:color="auto"/>
      </w:divBdr>
    </w:div>
    <w:div w:id="341472115">
      <w:bodyDiv w:val="1"/>
      <w:marLeft w:val="0"/>
      <w:marRight w:val="0"/>
      <w:marTop w:val="0"/>
      <w:marBottom w:val="0"/>
      <w:divBdr>
        <w:top w:val="none" w:sz="0" w:space="0" w:color="auto"/>
        <w:left w:val="none" w:sz="0" w:space="0" w:color="auto"/>
        <w:bottom w:val="none" w:sz="0" w:space="0" w:color="auto"/>
        <w:right w:val="none" w:sz="0" w:space="0" w:color="auto"/>
      </w:divBdr>
    </w:div>
    <w:div w:id="342587381">
      <w:bodyDiv w:val="1"/>
      <w:marLeft w:val="0"/>
      <w:marRight w:val="0"/>
      <w:marTop w:val="0"/>
      <w:marBottom w:val="0"/>
      <w:divBdr>
        <w:top w:val="none" w:sz="0" w:space="0" w:color="auto"/>
        <w:left w:val="none" w:sz="0" w:space="0" w:color="auto"/>
        <w:bottom w:val="none" w:sz="0" w:space="0" w:color="auto"/>
        <w:right w:val="none" w:sz="0" w:space="0" w:color="auto"/>
      </w:divBdr>
    </w:div>
    <w:div w:id="345720258">
      <w:bodyDiv w:val="1"/>
      <w:marLeft w:val="0"/>
      <w:marRight w:val="0"/>
      <w:marTop w:val="0"/>
      <w:marBottom w:val="0"/>
      <w:divBdr>
        <w:top w:val="none" w:sz="0" w:space="0" w:color="auto"/>
        <w:left w:val="none" w:sz="0" w:space="0" w:color="auto"/>
        <w:bottom w:val="none" w:sz="0" w:space="0" w:color="auto"/>
        <w:right w:val="none" w:sz="0" w:space="0" w:color="auto"/>
      </w:divBdr>
    </w:div>
    <w:div w:id="345911069">
      <w:bodyDiv w:val="1"/>
      <w:marLeft w:val="0"/>
      <w:marRight w:val="0"/>
      <w:marTop w:val="0"/>
      <w:marBottom w:val="0"/>
      <w:divBdr>
        <w:top w:val="none" w:sz="0" w:space="0" w:color="auto"/>
        <w:left w:val="none" w:sz="0" w:space="0" w:color="auto"/>
        <w:bottom w:val="none" w:sz="0" w:space="0" w:color="auto"/>
        <w:right w:val="none" w:sz="0" w:space="0" w:color="auto"/>
      </w:divBdr>
    </w:div>
    <w:div w:id="346375473">
      <w:bodyDiv w:val="1"/>
      <w:marLeft w:val="0"/>
      <w:marRight w:val="0"/>
      <w:marTop w:val="0"/>
      <w:marBottom w:val="0"/>
      <w:divBdr>
        <w:top w:val="none" w:sz="0" w:space="0" w:color="auto"/>
        <w:left w:val="none" w:sz="0" w:space="0" w:color="auto"/>
        <w:bottom w:val="none" w:sz="0" w:space="0" w:color="auto"/>
        <w:right w:val="none" w:sz="0" w:space="0" w:color="auto"/>
      </w:divBdr>
    </w:div>
    <w:div w:id="347486448">
      <w:bodyDiv w:val="1"/>
      <w:marLeft w:val="0"/>
      <w:marRight w:val="0"/>
      <w:marTop w:val="0"/>
      <w:marBottom w:val="0"/>
      <w:divBdr>
        <w:top w:val="none" w:sz="0" w:space="0" w:color="auto"/>
        <w:left w:val="none" w:sz="0" w:space="0" w:color="auto"/>
        <w:bottom w:val="none" w:sz="0" w:space="0" w:color="auto"/>
        <w:right w:val="none" w:sz="0" w:space="0" w:color="auto"/>
      </w:divBdr>
    </w:div>
    <w:div w:id="349184444">
      <w:bodyDiv w:val="1"/>
      <w:marLeft w:val="0"/>
      <w:marRight w:val="0"/>
      <w:marTop w:val="0"/>
      <w:marBottom w:val="0"/>
      <w:divBdr>
        <w:top w:val="none" w:sz="0" w:space="0" w:color="auto"/>
        <w:left w:val="none" w:sz="0" w:space="0" w:color="auto"/>
        <w:bottom w:val="none" w:sz="0" w:space="0" w:color="auto"/>
        <w:right w:val="none" w:sz="0" w:space="0" w:color="auto"/>
      </w:divBdr>
    </w:div>
    <w:div w:id="349840706">
      <w:bodyDiv w:val="1"/>
      <w:marLeft w:val="0"/>
      <w:marRight w:val="0"/>
      <w:marTop w:val="0"/>
      <w:marBottom w:val="0"/>
      <w:divBdr>
        <w:top w:val="none" w:sz="0" w:space="0" w:color="auto"/>
        <w:left w:val="none" w:sz="0" w:space="0" w:color="auto"/>
        <w:bottom w:val="none" w:sz="0" w:space="0" w:color="auto"/>
        <w:right w:val="none" w:sz="0" w:space="0" w:color="auto"/>
      </w:divBdr>
    </w:div>
    <w:div w:id="350643976">
      <w:bodyDiv w:val="1"/>
      <w:marLeft w:val="0"/>
      <w:marRight w:val="0"/>
      <w:marTop w:val="0"/>
      <w:marBottom w:val="0"/>
      <w:divBdr>
        <w:top w:val="none" w:sz="0" w:space="0" w:color="auto"/>
        <w:left w:val="none" w:sz="0" w:space="0" w:color="auto"/>
        <w:bottom w:val="none" w:sz="0" w:space="0" w:color="auto"/>
        <w:right w:val="none" w:sz="0" w:space="0" w:color="auto"/>
      </w:divBdr>
    </w:div>
    <w:div w:id="351884689">
      <w:bodyDiv w:val="1"/>
      <w:marLeft w:val="0"/>
      <w:marRight w:val="0"/>
      <w:marTop w:val="0"/>
      <w:marBottom w:val="0"/>
      <w:divBdr>
        <w:top w:val="none" w:sz="0" w:space="0" w:color="auto"/>
        <w:left w:val="none" w:sz="0" w:space="0" w:color="auto"/>
        <w:bottom w:val="none" w:sz="0" w:space="0" w:color="auto"/>
        <w:right w:val="none" w:sz="0" w:space="0" w:color="auto"/>
      </w:divBdr>
    </w:div>
    <w:div w:id="352004123">
      <w:bodyDiv w:val="1"/>
      <w:marLeft w:val="0"/>
      <w:marRight w:val="0"/>
      <w:marTop w:val="0"/>
      <w:marBottom w:val="0"/>
      <w:divBdr>
        <w:top w:val="none" w:sz="0" w:space="0" w:color="auto"/>
        <w:left w:val="none" w:sz="0" w:space="0" w:color="auto"/>
        <w:bottom w:val="none" w:sz="0" w:space="0" w:color="auto"/>
        <w:right w:val="none" w:sz="0" w:space="0" w:color="auto"/>
      </w:divBdr>
    </w:div>
    <w:div w:id="352074132">
      <w:bodyDiv w:val="1"/>
      <w:marLeft w:val="0"/>
      <w:marRight w:val="0"/>
      <w:marTop w:val="0"/>
      <w:marBottom w:val="0"/>
      <w:divBdr>
        <w:top w:val="none" w:sz="0" w:space="0" w:color="auto"/>
        <w:left w:val="none" w:sz="0" w:space="0" w:color="auto"/>
        <w:bottom w:val="none" w:sz="0" w:space="0" w:color="auto"/>
        <w:right w:val="none" w:sz="0" w:space="0" w:color="auto"/>
      </w:divBdr>
    </w:div>
    <w:div w:id="352536913">
      <w:bodyDiv w:val="1"/>
      <w:marLeft w:val="0"/>
      <w:marRight w:val="0"/>
      <w:marTop w:val="0"/>
      <w:marBottom w:val="0"/>
      <w:divBdr>
        <w:top w:val="none" w:sz="0" w:space="0" w:color="auto"/>
        <w:left w:val="none" w:sz="0" w:space="0" w:color="auto"/>
        <w:bottom w:val="none" w:sz="0" w:space="0" w:color="auto"/>
        <w:right w:val="none" w:sz="0" w:space="0" w:color="auto"/>
      </w:divBdr>
    </w:div>
    <w:div w:id="353112733">
      <w:bodyDiv w:val="1"/>
      <w:marLeft w:val="0"/>
      <w:marRight w:val="0"/>
      <w:marTop w:val="0"/>
      <w:marBottom w:val="0"/>
      <w:divBdr>
        <w:top w:val="none" w:sz="0" w:space="0" w:color="auto"/>
        <w:left w:val="none" w:sz="0" w:space="0" w:color="auto"/>
        <w:bottom w:val="none" w:sz="0" w:space="0" w:color="auto"/>
        <w:right w:val="none" w:sz="0" w:space="0" w:color="auto"/>
      </w:divBdr>
    </w:div>
    <w:div w:id="354311448">
      <w:bodyDiv w:val="1"/>
      <w:marLeft w:val="0"/>
      <w:marRight w:val="0"/>
      <w:marTop w:val="0"/>
      <w:marBottom w:val="0"/>
      <w:divBdr>
        <w:top w:val="none" w:sz="0" w:space="0" w:color="auto"/>
        <w:left w:val="none" w:sz="0" w:space="0" w:color="auto"/>
        <w:bottom w:val="none" w:sz="0" w:space="0" w:color="auto"/>
        <w:right w:val="none" w:sz="0" w:space="0" w:color="auto"/>
      </w:divBdr>
    </w:div>
    <w:div w:id="355272872">
      <w:bodyDiv w:val="1"/>
      <w:marLeft w:val="0"/>
      <w:marRight w:val="0"/>
      <w:marTop w:val="0"/>
      <w:marBottom w:val="0"/>
      <w:divBdr>
        <w:top w:val="none" w:sz="0" w:space="0" w:color="auto"/>
        <w:left w:val="none" w:sz="0" w:space="0" w:color="auto"/>
        <w:bottom w:val="none" w:sz="0" w:space="0" w:color="auto"/>
        <w:right w:val="none" w:sz="0" w:space="0" w:color="auto"/>
      </w:divBdr>
    </w:div>
    <w:div w:id="356465628">
      <w:bodyDiv w:val="1"/>
      <w:marLeft w:val="0"/>
      <w:marRight w:val="0"/>
      <w:marTop w:val="0"/>
      <w:marBottom w:val="0"/>
      <w:divBdr>
        <w:top w:val="none" w:sz="0" w:space="0" w:color="auto"/>
        <w:left w:val="none" w:sz="0" w:space="0" w:color="auto"/>
        <w:bottom w:val="none" w:sz="0" w:space="0" w:color="auto"/>
        <w:right w:val="none" w:sz="0" w:space="0" w:color="auto"/>
      </w:divBdr>
    </w:div>
    <w:div w:id="356542572">
      <w:bodyDiv w:val="1"/>
      <w:marLeft w:val="0"/>
      <w:marRight w:val="0"/>
      <w:marTop w:val="0"/>
      <w:marBottom w:val="0"/>
      <w:divBdr>
        <w:top w:val="none" w:sz="0" w:space="0" w:color="auto"/>
        <w:left w:val="none" w:sz="0" w:space="0" w:color="auto"/>
        <w:bottom w:val="none" w:sz="0" w:space="0" w:color="auto"/>
        <w:right w:val="none" w:sz="0" w:space="0" w:color="auto"/>
      </w:divBdr>
    </w:div>
    <w:div w:id="357700394">
      <w:bodyDiv w:val="1"/>
      <w:marLeft w:val="0"/>
      <w:marRight w:val="0"/>
      <w:marTop w:val="0"/>
      <w:marBottom w:val="0"/>
      <w:divBdr>
        <w:top w:val="none" w:sz="0" w:space="0" w:color="auto"/>
        <w:left w:val="none" w:sz="0" w:space="0" w:color="auto"/>
        <w:bottom w:val="none" w:sz="0" w:space="0" w:color="auto"/>
        <w:right w:val="none" w:sz="0" w:space="0" w:color="auto"/>
      </w:divBdr>
    </w:div>
    <w:div w:id="359017363">
      <w:bodyDiv w:val="1"/>
      <w:marLeft w:val="0"/>
      <w:marRight w:val="0"/>
      <w:marTop w:val="0"/>
      <w:marBottom w:val="0"/>
      <w:divBdr>
        <w:top w:val="none" w:sz="0" w:space="0" w:color="auto"/>
        <w:left w:val="none" w:sz="0" w:space="0" w:color="auto"/>
        <w:bottom w:val="none" w:sz="0" w:space="0" w:color="auto"/>
        <w:right w:val="none" w:sz="0" w:space="0" w:color="auto"/>
      </w:divBdr>
    </w:div>
    <w:div w:id="359017454">
      <w:bodyDiv w:val="1"/>
      <w:marLeft w:val="0"/>
      <w:marRight w:val="0"/>
      <w:marTop w:val="0"/>
      <w:marBottom w:val="0"/>
      <w:divBdr>
        <w:top w:val="none" w:sz="0" w:space="0" w:color="auto"/>
        <w:left w:val="none" w:sz="0" w:space="0" w:color="auto"/>
        <w:bottom w:val="none" w:sz="0" w:space="0" w:color="auto"/>
        <w:right w:val="none" w:sz="0" w:space="0" w:color="auto"/>
      </w:divBdr>
    </w:div>
    <w:div w:id="359205693">
      <w:bodyDiv w:val="1"/>
      <w:marLeft w:val="0"/>
      <w:marRight w:val="0"/>
      <w:marTop w:val="0"/>
      <w:marBottom w:val="0"/>
      <w:divBdr>
        <w:top w:val="none" w:sz="0" w:space="0" w:color="auto"/>
        <w:left w:val="none" w:sz="0" w:space="0" w:color="auto"/>
        <w:bottom w:val="none" w:sz="0" w:space="0" w:color="auto"/>
        <w:right w:val="none" w:sz="0" w:space="0" w:color="auto"/>
      </w:divBdr>
    </w:div>
    <w:div w:id="359553247">
      <w:bodyDiv w:val="1"/>
      <w:marLeft w:val="0"/>
      <w:marRight w:val="0"/>
      <w:marTop w:val="0"/>
      <w:marBottom w:val="0"/>
      <w:divBdr>
        <w:top w:val="none" w:sz="0" w:space="0" w:color="auto"/>
        <w:left w:val="none" w:sz="0" w:space="0" w:color="auto"/>
        <w:bottom w:val="none" w:sz="0" w:space="0" w:color="auto"/>
        <w:right w:val="none" w:sz="0" w:space="0" w:color="auto"/>
      </w:divBdr>
    </w:div>
    <w:div w:id="360205238">
      <w:bodyDiv w:val="1"/>
      <w:marLeft w:val="0"/>
      <w:marRight w:val="0"/>
      <w:marTop w:val="0"/>
      <w:marBottom w:val="0"/>
      <w:divBdr>
        <w:top w:val="none" w:sz="0" w:space="0" w:color="auto"/>
        <w:left w:val="none" w:sz="0" w:space="0" w:color="auto"/>
        <w:bottom w:val="none" w:sz="0" w:space="0" w:color="auto"/>
        <w:right w:val="none" w:sz="0" w:space="0" w:color="auto"/>
      </w:divBdr>
    </w:div>
    <w:div w:id="360277712">
      <w:bodyDiv w:val="1"/>
      <w:marLeft w:val="0"/>
      <w:marRight w:val="0"/>
      <w:marTop w:val="0"/>
      <w:marBottom w:val="0"/>
      <w:divBdr>
        <w:top w:val="none" w:sz="0" w:space="0" w:color="auto"/>
        <w:left w:val="none" w:sz="0" w:space="0" w:color="auto"/>
        <w:bottom w:val="none" w:sz="0" w:space="0" w:color="auto"/>
        <w:right w:val="none" w:sz="0" w:space="0" w:color="auto"/>
      </w:divBdr>
    </w:div>
    <w:div w:id="362511577">
      <w:bodyDiv w:val="1"/>
      <w:marLeft w:val="0"/>
      <w:marRight w:val="0"/>
      <w:marTop w:val="0"/>
      <w:marBottom w:val="0"/>
      <w:divBdr>
        <w:top w:val="none" w:sz="0" w:space="0" w:color="auto"/>
        <w:left w:val="none" w:sz="0" w:space="0" w:color="auto"/>
        <w:bottom w:val="none" w:sz="0" w:space="0" w:color="auto"/>
        <w:right w:val="none" w:sz="0" w:space="0" w:color="auto"/>
      </w:divBdr>
    </w:div>
    <w:div w:id="362949208">
      <w:bodyDiv w:val="1"/>
      <w:marLeft w:val="0"/>
      <w:marRight w:val="0"/>
      <w:marTop w:val="0"/>
      <w:marBottom w:val="0"/>
      <w:divBdr>
        <w:top w:val="none" w:sz="0" w:space="0" w:color="auto"/>
        <w:left w:val="none" w:sz="0" w:space="0" w:color="auto"/>
        <w:bottom w:val="none" w:sz="0" w:space="0" w:color="auto"/>
        <w:right w:val="none" w:sz="0" w:space="0" w:color="auto"/>
      </w:divBdr>
    </w:div>
    <w:div w:id="363867015">
      <w:bodyDiv w:val="1"/>
      <w:marLeft w:val="0"/>
      <w:marRight w:val="0"/>
      <w:marTop w:val="0"/>
      <w:marBottom w:val="0"/>
      <w:divBdr>
        <w:top w:val="none" w:sz="0" w:space="0" w:color="auto"/>
        <w:left w:val="none" w:sz="0" w:space="0" w:color="auto"/>
        <w:bottom w:val="none" w:sz="0" w:space="0" w:color="auto"/>
        <w:right w:val="none" w:sz="0" w:space="0" w:color="auto"/>
      </w:divBdr>
    </w:div>
    <w:div w:id="364714874">
      <w:bodyDiv w:val="1"/>
      <w:marLeft w:val="0"/>
      <w:marRight w:val="0"/>
      <w:marTop w:val="0"/>
      <w:marBottom w:val="0"/>
      <w:divBdr>
        <w:top w:val="none" w:sz="0" w:space="0" w:color="auto"/>
        <w:left w:val="none" w:sz="0" w:space="0" w:color="auto"/>
        <w:bottom w:val="none" w:sz="0" w:space="0" w:color="auto"/>
        <w:right w:val="none" w:sz="0" w:space="0" w:color="auto"/>
      </w:divBdr>
    </w:div>
    <w:div w:id="367148856">
      <w:bodyDiv w:val="1"/>
      <w:marLeft w:val="0"/>
      <w:marRight w:val="0"/>
      <w:marTop w:val="0"/>
      <w:marBottom w:val="0"/>
      <w:divBdr>
        <w:top w:val="none" w:sz="0" w:space="0" w:color="auto"/>
        <w:left w:val="none" w:sz="0" w:space="0" w:color="auto"/>
        <w:bottom w:val="none" w:sz="0" w:space="0" w:color="auto"/>
        <w:right w:val="none" w:sz="0" w:space="0" w:color="auto"/>
      </w:divBdr>
    </w:div>
    <w:div w:id="367530250">
      <w:bodyDiv w:val="1"/>
      <w:marLeft w:val="0"/>
      <w:marRight w:val="0"/>
      <w:marTop w:val="0"/>
      <w:marBottom w:val="0"/>
      <w:divBdr>
        <w:top w:val="none" w:sz="0" w:space="0" w:color="auto"/>
        <w:left w:val="none" w:sz="0" w:space="0" w:color="auto"/>
        <w:bottom w:val="none" w:sz="0" w:space="0" w:color="auto"/>
        <w:right w:val="none" w:sz="0" w:space="0" w:color="auto"/>
      </w:divBdr>
    </w:div>
    <w:div w:id="368335723">
      <w:bodyDiv w:val="1"/>
      <w:marLeft w:val="0"/>
      <w:marRight w:val="0"/>
      <w:marTop w:val="0"/>
      <w:marBottom w:val="0"/>
      <w:divBdr>
        <w:top w:val="none" w:sz="0" w:space="0" w:color="auto"/>
        <w:left w:val="none" w:sz="0" w:space="0" w:color="auto"/>
        <w:bottom w:val="none" w:sz="0" w:space="0" w:color="auto"/>
        <w:right w:val="none" w:sz="0" w:space="0" w:color="auto"/>
      </w:divBdr>
    </w:div>
    <w:div w:id="369306033">
      <w:bodyDiv w:val="1"/>
      <w:marLeft w:val="0"/>
      <w:marRight w:val="0"/>
      <w:marTop w:val="0"/>
      <w:marBottom w:val="0"/>
      <w:divBdr>
        <w:top w:val="none" w:sz="0" w:space="0" w:color="auto"/>
        <w:left w:val="none" w:sz="0" w:space="0" w:color="auto"/>
        <w:bottom w:val="none" w:sz="0" w:space="0" w:color="auto"/>
        <w:right w:val="none" w:sz="0" w:space="0" w:color="auto"/>
      </w:divBdr>
    </w:div>
    <w:div w:id="370612659">
      <w:bodyDiv w:val="1"/>
      <w:marLeft w:val="0"/>
      <w:marRight w:val="0"/>
      <w:marTop w:val="0"/>
      <w:marBottom w:val="0"/>
      <w:divBdr>
        <w:top w:val="none" w:sz="0" w:space="0" w:color="auto"/>
        <w:left w:val="none" w:sz="0" w:space="0" w:color="auto"/>
        <w:bottom w:val="none" w:sz="0" w:space="0" w:color="auto"/>
        <w:right w:val="none" w:sz="0" w:space="0" w:color="auto"/>
      </w:divBdr>
    </w:div>
    <w:div w:id="372122703">
      <w:bodyDiv w:val="1"/>
      <w:marLeft w:val="0"/>
      <w:marRight w:val="0"/>
      <w:marTop w:val="0"/>
      <w:marBottom w:val="0"/>
      <w:divBdr>
        <w:top w:val="none" w:sz="0" w:space="0" w:color="auto"/>
        <w:left w:val="none" w:sz="0" w:space="0" w:color="auto"/>
        <w:bottom w:val="none" w:sz="0" w:space="0" w:color="auto"/>
        <w:right w:val="none" w:sz="0" w:space="0" w:color="auto"/>
      </w:divBdr>
    </w:div>
    <w:div w:id="373309822">
      <w:bodyDiv w:val="1"/>
      <w:marLeft w:val="0"/>
      <w:marRight w:val="0"/>
      <w:marTop w:val="0"/>
      <w:marBottom w:val="0"/>
      <w:divBdr>
        <w:top w:val="none" w:sz="0" w:space="0" w:color="auto"/>
        <w:left w:val="none" w:sz="0" w:space="0" w:color="auto"/>
        <w:bottom w:val="none" w:sz="0" w:space="0" w:color="auto"/>
        <w:right w:val="none" w:sz="0" w:space="0" w:color="auto"/>
      </w:divBdr>
    </w:div>
    <w:div w:id="373583926">
      <w:bodyDiv w:val="1"/>
      <w:marLeft w:val="0"/>
      <w:marRight w:val="0"/>
      <w:marTop w:val="0"/>
      <w:marBottom w:val="0"/>
      <w:divBdr>
        <w:top w:val="none" w:sz="0" w:space="0" w:color="auto"/>
        <w:left w:val="none" w:sz="0" w:space="0" w:color="auto"/>
        <w:bottom w:val="none" w:sz="0" w:space="0" w:color="auto"/>
        <w:right w:val="none" w:sz="0" w:space="0" w:color="auto"/>
      </w:divBdr>
      <w:divsChild>
        <w:div w:id="409470043">
          <w:marLeft w:val="0"/>
          <w:marRight w:val="0"/>
          <w:marTop w:val="0"/>
          <w:marBottom w:val="0"/>
          <w:divBdr>
            <w:top w:val="none" w:sz="0" w:space="0" w:color="auto"/>
            <w:left w:val="none" w:sz="0" w:space="0" w:color="auto"/>
            <w:bottom w:val="none" w:sz="0" w:space="0" w:color="auto"/>
            <w:right w:val="none" w:sz="0" w:space="0" w:color="auto"/>
          </w:divBdr>
        </w:div>
      </w:divsChild>
    </w:div>
    <w:div w:id="373700075">
      <w:bodyDiv w:val="1"/>
      <w:marLeft w:val="0"/>
      <w:marRight w:val="0"/>
      <w:marTop w:val="0"/>
      <w:marBottom w:val="0"/>
      <w:divBdr>
        <w:top w:val="none" w:sz="0" w:space="0" w:color="auto"/>
        <w:left w:val="none" w:sz="0" w:space="0" w:color="auto"/>
        <w:bottom w:val="none" w:sz="0" w:space="0" w:color="auto"/>
        <w:right w:val="none" w:sz="0" w:space="0" w:color="auto"/>
      </w:divBdr>
    </w:div>
    <w:div w:id="374080382">
      <w:bodyDiv w:val="1"/>
      <w:marLeft w:val="0"/>
      <w:marRight w:val="0"/>
      <w:marTop w:val="0"/>
      <w:marBottom w:val="0"/>
      <w:divBdr>
        <w:top w:val="none" w:sz="0" w:space="0" w:color="auto"/>
        <w:left w:val="none" w:sz="0" w:space="0" w:color="auto"/>
        <w:bottom w:val="none" w:sz="0" w:space="0" w:color="auto"/>
        <w:right w:val="none" w:sz="0" w:space="0" w:color="auto"/>
      </w:divBdr>
    </w:div>
    <w:div w:id="375856342">
      <w:marLeft w:val="0"/>
      <w:marRight w:val="0"/>
      <w:marTop w:val="0"/>
      <w:marBottom w:val="0"/>
      <w:divBdr>
        <w:top w:val="none" w:sz="0" w:space="0" w:color="auto"/>
        <w:left w:val="none" w:sz="0" w:space="0" w:color="auto"/>
        <w:bottom w:val="none" w:sz="0" w:space="0" w:color="auto"/>
        <w:right w:val="none" w:sz="0" w:space="0" w:color="auto"/>
      </w:divBdr>
    </w:div>
    <w:div w:id="377052749">
      <w:bodyDiv w:val="1"/>
      <w:marLeft w:val="0"/>
      <w:marRight w:val="0"/>
      <w:marTop w:val="0"/>
      <w:marBottom w:val="0"/>
      <w:divBdr>
        <w:top w:val="none" w:sz="0" w:space="0" w:color="auto"/>
        <w:left w:val="none" w:sz="0" w:space="0" w:color="auto"/>
        <w:bottom w:val="none" w:sz="0" w:space="0" w:color="auto"/>
        <w:right w:val="none" w:sz="0" w:space="0" w:color="auto"/>
      </w:divBdr>
    </w:div>
    <w:div w:id="381440012">
      <w:bodyDiv w:val="1"/>
      <w:marLeft w:val="0"/>
      <w:marRight w:val="0"/>
      <w:marTop w:val="0"/>
      <w:marBottom w:val="0"/>
      <w:divBdr>
        <w:top w:val="none" w:sz="0" w:space="0" w:color="auto"/>
        <w:left w:val="none" w:sz="0" w:space="0" w:color="auto"/>
        <w:bottom w:val="none" w:sz="0" w:space="0" w:color="auto"/>
        <w:right w:val="none" w:sz="0" w:space="0" w:color="auto"/>
      </w:divBdr>
    </w:div>
    <w:div w:id="382683986">
      <w:bodyDiv w:val="1"/>
      <w:marLeft w:val="0"/>
      <w:marRight w:val="0"/>
      <w:marTop w:val="0"/>
      <w:marBottom w:val="0"/>
      <w:divBdr>
        <w:top w:val="none" w:sz="0" w:space="0" w:color="auto"/>
        <w:left w:val="none" w:sz="0" w:space="0" w:color="auto"/>
        <w:bottom w:val="none" w:sz="0" w:space="0" w:color="auto"/>
        <w:right w:val="none" w:sz="0" w:space="0" w:color="auto"/>
      </w:divBdr>
    </w:div>
    <w:div w:id="385841554">
      <w:bodyDiv w:val="1"/>
      <w:marLeft w:val="0"/>
      <w:marRight w:val="0"/>
      <w:marTop w:val="0"/>
      <w:marBottom w:val="0"/>
      <w:divBdr>
        <w:top w:val="none" w:sz="0" w:space="0" w:color="auto"/>
        <w:left w:val="none" w:sz="0" w:space="0" w:color="auto"/>
        <w:bottom w:val="none" w:sz="0" w:space="0" w:color="auto"/>
        <w:right w:val="none" w:sz="0" w:space="0" w:color="auto"/>
      </w:divBdr>
    </w:div>
    <w:div w:id="386733197">
      <w:bodyDiv w:val="1"/>
      <w:marLeft w:val="0"/>
      <w:marRight w:val="0"/>
      <w:marTop w:val="0"/>
      <w:marBottom w:val="0"/>
      <w:divBdr>
        <w:top w:val="none" w:sz="0" w:space="0" w:color="auto"/>
        <w:left w:val="none" w:sz="0" w:space="0" w:color="auto"/>
        <w:bottom w:val="none" w:sz="0" w:space="0" w:color="auto"/>
        <w:right w:val="none" w:sz="0" w:space="0" w:color="auto"/>
      </w:divBdr>
    </w:div>
    <w:div w:id="388190688">
      <w:bodyDiv w:val="1"/>
      <w:marLeft w:val="0"/>
      <w:marRight w:val="0"/>
      <w:marTop w:val="0"/>
      <w:marBottom w:val="0"/>
      <w:divBdr>
        <w:top w:val="none" w:sz="0" w:space="0" w:color="auto"/>
        <w:left w:val="none" w:sz="0" w:space="0" w:color="auto"/>
        <w:bottom w:val="none" w:sz="0" w:space="0" w:color="auto"/>
        <w:right w:val="none" w:sz="0" w:space="0" w:color="auto"/>
      </w:divBdr>
    </w:div>
    <w:div w:id="388455929">
      <w:bodyDiv w:val="1"/>
      <w:marLeft w:val="0"/>
      <w:marRight w:val="0"/>
      <w:marTop w:val="0"/>
      <w:marBottom w:val="0"/>
      <w:divBdr>
        <w:top w:val="none" w:sz="0" w:space="0" w:color="auto"/>
        <w:left w:val="none" w:sz="0" w:space="0" w:color="auto"/>
        <w:bottom w:val="none" w:sz="0" w:space="0" w:color="auto"/>
        <w:right w:val="none" w:sz="0" w:space="0" w:color="auto"/>
      </w:divBdr>
    </w:div>
    <w:div w:id="388463367">
      <w:bodyDiv w:val="1"/>
      <w:marLeft w:val="0"/>
      <w:marRight w:val="0"/>
      <w:marTop w:val="0"/>
      <w:marBottom w:val="0"/>
      <w:divBdr>
        <w:top w:val="none" w:sz="0" w:space="0" w:color="auto"/>
        <w:left w:val="none" w:sz="0" w:space="0" w:color="auto"/>
        <w:bottom w:val="none" w:sz="0" w:space="0" w:color="auto"/>
        <w:right w:val="none" w:sz="0" w:space="0" w:color="auto"/>
      </w:divBdr>
    </w:div>
    <w:div w:id="389185062">
      <w:bodyDiv w:val="1"/>
      <w:marLeft w:val="0"/>
      <w:marRight w:val="0"/>
      <w:marTop w:val="0"/>
      <w:marBottom w:val="0"/>
      <w:divBdr>
        <w:top w:val="none" w:sz="0" w:space="0" w:color="auto"/>
        <w:left w:val="none" w:sz="0" w:space="0" w:color="auto"/>
        <w:bottom w:val="none" w:sz="0" w:space="0" w:color="auto"/>
        <w:right w:val="none" w:sz="0" w:space="0" w:color="auto"/>
      </w:divBdr>
    </w:div>
    <w:div w:id="389698204">
      <w:bodyDiv w:val="1"/>
      <w:marLeft w:val="0"/>
      <w:marRight w:val="0"/>
      <w:marTop w:val="0"/>
      <w:marBottom w:val="0"/>
      <w:divBdr>
        <w:top w:val="none" w:sz="0" w:space="0" w:color="auto"/>
        <w:left w:val="none" w:sz="0" w:space="0" w:color="auto"/>
        <w:bottom w:val="none" w:sz="0" w:space="0" w:color="auto"/>
        <w:right w:val="none" w:sz="0" w:space="0" w:color="auto"/>
      </w:divBdr>
    </w:div>
    <w:div w:id="391395581">
      <w:bodyDiv w:val="1"/>
      <w:marLeft w:val="0"/>
      <w:marRight w:val="0"/>
      <w:marTop w:val="0"/>
      <w:marBottom w:val="0"/>
      <w:divBdr>
        <w:top w:val="none" w:sz="0" w:space="0" w:color="auto"/>
        <w:left w:val="none" w:sz="0" w:space="0" w:color="auto"/>
        <w:bottom w:val="none" w:sz="0" w:space="0" w:color="auto"/>
        <w:right w:val="none" w:sz="0" w:space="0" w:color="auto"/>
      </w:divBdr>
    </w:div>
    <w:div w:id="392627118">
      <w:bodyDiv w:val="1"/>
      <w:marLeft w:val="0"/>
      <w:marRight w:val="0"/>
      <w:marTop w:val="0"/>
      <w:marBottom w:val="0"/>
      <w:divBdr>
        <w:top w:val="none" w:sz="0" w:space="0" w:color="auto"/>
        <w:left w:val="none" w:sz="0" w:space="0" w:color="auto"/>
        <w:bottom w:val="none" w:sz="0" w:space="0" w:color="auto"/>
        <w:right w:val="none" w:sz="0" w:space="0" w:color="auto"/>
      </w:divBdr>
    </w:div>
    <w:div w:id="394086583">
      <w:bodyDiv w:val="1"/>
      <w:marLeft w:val="0"/>
      <w:marRight w:val="0"/>
      <w:marTop w:val="0"/>
      <w:marBottom w:val="0"/>
      <w:divBdr>
        <w:top w:val="none" w:sz="0" w:space="0" w:color="auto"/>
        <w:left w:val="none" w:sz="0" w:space="0" w:color="auto"/>
        <w:bottom w:val="none" w:sz="0" w:space="0" w:color="auto"/>
        <w:right w:val="none" w:sz="0" w:space="0" w:color="auto"/>
      </w:divBdr>
    </w:div>
    <w:div w:id="395322261">
      <w:bodyDiv w:val="1"/>
      <w:marLeft w:val="0"/>
      <w:marRight w:val="0"/>
      <w:marTop w:val="0"/>
      <w:marBottom w:val="0"/>
      <w:divBdr>
        <w:top w:val="none" w:sz="0" w:space="0" w:color="auto"/>
        <w:left w:val="none" w:sz="0" w:space="0" w:color="auto"/>
        <w:bottom w:val="none" w:sz="0" w:space="0" w:color="auto"/>
        <w:right w:val="none" w:sz="0" w:space="0" w:color="auto"/>
      </w:divBdr>
    </w:div>
    <w:div w:id="398141455">
      <w:bodyDiv w:val="1"/>
      <w:marLeft w:val="0"/>
      <w:marRight w:val="0"/>
      <w:marTop w:val="0"/>
      <w:marBottom w:val="0"/>
      <w:divBdr>
        <w:top w:val="none" w:sz="0" w:space="0" w:color="auto"/>
        <w:left w:val="none" w:sz="0" w:space="0" w:color="auto"/>
        <w:bottom w:val="none" w:sz="0" w:space="0" w:color="auto"/>
        <w:right w:val="none" w:sz="0" w:space="0" w:color="auto"/>
      </w:divBdr>
    </w:div>
    <w:div w:id="399793348">
      <w:bodyDiv w:val="1"/>
      <w:marLeft w:val="0"/>
      <w:marRight w:val="0"/>
      <w:marTop w:val="0"/>
      <w:marBottom w:val="0"/>
      <w:divBdr>
        <w:top w:val="none" w:sz="0" w:space="0" w:color="auto"/>
        <w:left w:val="none" w:sz="0" w:space="0" w:color="auto"/>
        <w:bottom w:val="none" w:sz="0" w:space="0" w:color="auto"/>
        <w:right w:val="none" w:sz="0" w:space="0" w:color="auto"/>
      </w:divBdr>
    </w:div>
    <w:div w:id="400106470">
      <w:bodyDiv w:val="1"/>
      <w:marLeft w:val="0"/>
      <w:marRight w:val="0"/>
      <w:marTop w:val="0"/>
      <w:marBottom w:val="0"/>
      <w:divBdr>
        <w:top w:val="none" w:sz="0" w:space="0" w:color="auto"/>
        <w:left w:val="none" w:sz="0" w:space="0" w:color="auto"/>
        <w:bottom w:val="none" w:sz="0" w:space="0" w:color="auto"/>
        <w:right w:val="none" w:sz="0" w:space="0" w:color="auto"/>
      </w:divBdr>
    </w:div>
    <w:div w:id="401100703">
      <w:bodyDiv w:val="1"/>
      <w:marLeft w:val="0"/>
      <w:marRight w:val="0"/>
      <w:marTop w:val="0"/>
      <w:marBottom w:val="0"/>
      <w:divBdr>
        <w:top w:val="none" w:sz="0" w:space="0" w:color="auto"/>
        <w:left w:val="none" w:sz="0" w:space="0" w:color="auto"/>
        <w:bottom w:val="none" w:sz="0" w:space="0" w:color="auto"/>
        <w:right w:val="none" w:sz="0" w:space="0" w:color="auto"/>
      </w:divBdr>
    </w:div>
    <w:div w:id="401223678">
      <w:bodyDiv w:val="1"/>
      <w:marLeft w:val="0"/>
      <w:marRight w:val="0"/>
      <w:marTop w:val="0"/>
      <w:marBottom w:val="0"/>
      <w:divBdr>
        <w:top w:val="none" w:sz="0" w:space="0" w:color="auto"/>
        <w:left w:val="none" w:sz="0" w:space="0" w:color="auto"/>
        <w:bottom w:val="none" w:sz="0" w:space="0" w:color="auto"/>
        <w:right w:val="none" w:sz="0" w:space="0" w:color="auto"/>
      </w:divBdr>
    </w:div>
    <w:div w:id="405104589">
      <w:bodyDiv w:val="1"/>
      <w:marLeft w:val="0"/>
      <w:marRight w:val="0"/>
      <w:marTop w:val="0"/>
      <w:marBottom w:val="0"/>
      <w:divBdr>
        <w:top w:val="none" w:sz="0" w:space="0" w:color="auto"/>
        <w:left w:val="none" w:sz="0" w:space="0" w:color="auto"/>
        <w:bottom w:val="none" w:sz="0" w:space="0" w:color="auto"/>
        <w:right w:val="none" w:sz="0" w:space="0" w:color="auto"/>
      </w:divBdr>
    </w:div>
    <w:div w:id="405107696">
      <w:bodyDiv w:val="1"/>
      <w:marLeft w:val="0"/>
      <w:marRight w:val="0"/>
      <w:marTop w:val="0"/>
      <w:marBottom w:val="0"/>
      <w:divBdr>
        <w:top w:val="none" w:sz="0" w:space="0" w:color="auto"/>
        <w:left w:val="none" w:sz="0" w:space="0" w:color="auto"/>
        <w:bottom w:val="none" w:sz="0" w:space="0" w:color="auto"/>
        <w:right w:val="none" w:sz="0" w:space="0" w:color="auto"/>
      </w:divBdr>
    </w:div>
    <w:div w:id="405148572">
      <w:bodyDiv w:val="1"/>
      <w:marLeft w:val="0"/>
      <w:marRight w:val="0"/>
      <w:marTop w:val="0"/>
      <w:marBottom w:val="0"/>
      <w:divBdr>
        <w:top w:val="none" w:sz="0" w:space="0" w:color="auto"/>
        <w:left w:val="none" w:sz="0" w:space="0" w:color="auto"/>
        <w:bottom w:val="none" w:sz="0" w:space="0" w:color="auto"/>
        <w:right w:val="none" w:sz="0" w:space="0" w:color="auto"/>
      </w:divBdr>
    </w:div>
    <w:div w:id="406997221">
      <w:bodyDiv w:val="1"/>
      <w:marLeft w:val="0"/>
      <w:marRight w:val="0"/>
      <w:marTop w:val="0"/>
      <w:marBottom w:val="0"/>
      <w:divBdr>
        <w:top w:val="none" w:sz="0" w:space="0" w:color="auto"/>
        <w:left w:val="none" w:sz="0" w:space="0" w:color="auto"/>
        <w:bottom w:val="none" w:sz="0" w:space="0" w:color="auto"/>
        <w:right w:val="none" w:sz="0" w:space="0" w:color="auto"/>
      </w:divBdr>
    </w:div>
    <w:div w:id="407385254">
      <w:bodyDiv w:val="1"/>
      <w:marLeft w:val="0"/>
      <w:marRight w:val="0"/>
      <w:marTop w:val="0"/>
      <w:marBottom w:val="0"/>
      <w:divBdr>
        <w:top w:val="none" w:sz="0" w:space="0" w:color="auto"/>
        <w:left w:val="none" w:sz="0" w:space="0" w:color="auto"/>
        <w:bottom w:val="none" w:sz="0" w:space="0" w:color="auto"/>
        <w:right w:val="none" w:sz="0" w:space="0" w:color="auto"/>
      </w:divBdr>
    </w:div>
    <w:div w:id="407581344">
      <w:bodyDiv w:val="1"/>
      <w:marLeft w:val="0"/>
      <w:marRight w:val="0"/>
      <w:marTop w:val="0"/>
      <w:marBottom w:val="0"/>
      <w:divBdr>
        <w:top w:val="none" w:sz="0" w:space="0" w:color="auto"/>
        <w:left w:val="none" w:sz="0" w:space="0" w:color="auto"/>
        <w:bottom w:val="none" w:sz="0" w:space="0" w:color="auto"/>
        <w:right w:val="none" w:sz="0" w:space="0" w:color="auto"/>
      </w:divBdr>
    </w:div>
    <w:div w:id="407920166">
      <w:bodyDiv w:val="1"/>
      <w:marLeft w:val="0"/>
      <w:marRight w:val="0"/>
      <w:marTop w:val="0"/>
      <w:marBottom w:val="0"/>
      <w:divBdr>
        <w:top w:val="none" w:sz="0" w:space="0" w:color="auto"/>
        <w:left w:val="none" w:sz="0" w:space="0" w:color="auto"/>
        <w:bottom w:val="none" w:sz="0" w:space="0" w:color="auto"/>
        <w:right w:val="none" w:sz="0" w:space="0" w:color="auto"/>
      </w:divBdr>
      <w:divsChild>
        <w:div w:id="1217622878">
          <w:marLeft w:val="0"/>
          <w:marRight w:val="0"/>
          <w:marTop w:val="0"/>
          <w:marBottom w:val="0"/>
          <w:divBdr>
            <w:top w:val="none" w:sz="0" w:space="0" w:color="auto"/>
            <w:left w:val="none" w:sz="0" w:space="0" w:color="auto"/>
            <w:bottom w:val="none" w:sz="0" w:space="0" w:color="auto"/>
            <w:right w:val="none" w:sz="0" w:space="0" w:color="auto"/>
          </w:divBdr>
        </w:div>
        <w:div w:id="2090690113">
          <w:marLeft w:val="0"/>
          <w:marRight w:val="0"/>
          <w:marTop w:val="0"/>
          <w:marBottom w:val="0"/>
          <w:divBdr>
            <w:top w:val="none" w:sz="0" w:space="0" w:color="auto"/>
            <w:left w:val="none" w:sz="0" w:space="0" w:color="auto"/>
            <w:bottom w:val="none" w:sz="0" w:space="0" w:color="auto"/>
            <w:right w:val="none" w:sz="0" w:space="0" w:color="auto"/>
          </w:divBdr>
        </w:div>
        <w:div w:id="1697539145">
          <w:marLeft w:val="0"/>
          <w:marRight w:val="0"/>
          <w:marTop w:val="0"/>
          <w:marBottom w:val="0"/>
          <w:divBdr>
            <w:top w:val="none" w:sz="0" w:space="0" w:color="auto"/>
            <w:left w:val="none" w:sz="0" w:space="0" w:color="auto"/>
            <w:bottom w:val="none" w:sz="0" w:space="0" w:color="auto"/>
            <w:right w:val="none" w:sz="0" w:space="0" w:color="auto"/>
          </w:divBdr>
        </w:div>
        <w:div w:id="1875606411">
          <w:marLeft w:val="0"/>
          <w:marRight w:val="0"/>
          <w:marTop w:val="0"/>
          <w:marBottom w:val="0"/>
          <w:divBdr>
            <w:top w:val="none" w:sz="0" w:space="0" w:color="auto"/>
            <w:left w:val="none" w:sz="0" w:space="0" w:color="auto"/>
            <w:bottom w:val="none" w:sz="0" w:space="0" w:color="auto"/>
            <w:right w:val="none" w:sz="0" w:space="0" w:color="auto"/>
          </w:divBdr>
        </w:div>
        <w:div w:id="535696416">
          <w:marLeft w:val="0"/>
          <w:marRight w:val="0"/>
          <w:marTop w:val="0"/>
          <w:marBottom w:val="0"/>
          <w:divBdr>
            <w:top w:val="none" w:sz="0" w:space="0" w:color="auto"/>
            <w:left w:val="none" w:sz="0" w:space="0" w:color="auto"/>
            <w:bottom w:val="none" w:sz="0" w:space="0" w:color="auto"/>
            <w:right w:val="none" w:sz="0" w:space="0" w:color="auto"/>
          </w:divBdr>
        </w:div>
        <w:div w:id="451022639">
          <w:marLeft w:val="0"/>
          <w:marRight w:val="0"/>
          <w:marTop w:val="0"/>
          <w:marBottom w:val="0"/>
          <w:divBdr>
            <w:top w:val="none" w:sz="0" w:space="0" w:color="auto"/>
            <w:left w:val="none" w:sz="0" w:space="0" w:color="auto"/>
            <w:bottom w:val="none" w:sz="0" w:space="0" w:color="auto"/>
            <w:right w:val="none" w:sz="0" w:space="0" w:color="auto"/>
          </w:divBdr>
        </w:div>
        <w:div w:id="302976690">
          <w:marLeft w:val="0"/>
          <w:marRight w:val="0"/>
          <w:marTop w:val="0"/>
          <w:marBottom w:val="0"/>
          <w:divBdr>
            <w:top w:val="none" w:sz="0" w:space="0" w:color="auto"/>
            <w:left w:val="none" w:sz="0" w:space="0" w:color="auto"/>
            <w:bottom w:val="none" w:sz="0" w:space="0" w:color="auto"/>
            <w:right w:val="none" w:sz="0" w:space="0" w:color="auto"/>
          </w:divBdr>
        </w:div>
        <w:div w:id="1195771600">
          <w:marLeft w:val="0"/>
          <w:marRight w:val="0"/>
          <w:marTop w:val="0"/>
          <w:marBottom w:val="0"/>
          <w:divBdr>
            <w:top w:val="none" w:sz="0" w:space="0" w:color="auto"/>
            <w:left w:val="none" w:sz="0" w:space="0" w:color="auto"/>
            <w:bottom w:val="none" w:sz="0" w:space="0" w:color="auto"/>
            <w:right w:val="none" w:sz="0" w:space="0" w:color="auto"/>
          </w:divBdr>
        </w:div>
        <w:div w:id="1950814926">
          <w:marLeft w:val="0"/>
          <w:marRight w:val="0"/>
          <w:marTop w:val="0"/>
          <w:marBottom w:val="0"/>
          <w:divBdr>
            <w:top w:val="none" w:sz="0" w:space="0" w:color="auto"/>
            <w:left w:val="none" w:sz="0" w:space="0" w:color="auto"/>
            <w:bottom w:val="none" w:sz="0" w:space="0" w:color="auto"/>
            <w:right w:val="none" w:sz="0" w:space="0" w:color="auto"/>
          </w:divBdr>
        </w:div>
        <w:div w:id="2061856277">
          <w:marLeft w:val="0"/>
          <w:marRight w:val="0"/>
          <w:marTop w:val="0"/>
          <w:marBottom w:val="0"/>
          <w:divBdr>
            <w:top w:val="none" w:sz="0" w:space="0" w:color="auto"/>
            <w:left w:val="none" w:sz="0" w:space="0" w:color="auto"/>
            <w:bottom w:val="none" w:sz="0" w:space="0" w:color="auto"/>
            <w:right w:val="none" w:sz="0" w:space="0" w:color="auto"/>
          </w:divBdr>
        </w:div>
        <w:div w:id="1047146174">
          <w:marLeft w:val="0"/>
          <w:marRight w:val="0"/>
          <w:marTop w:val="0"/>
          <w:marBottom w:val="0"/>
          <w:divBdr>
            <w:top w:val="none" w:sz="0" w:space="0" w:color="auto"/>
            <w:left w:val="none" w:sz="0" w:space="0" w:color="auto"/>
            <w:bottom w:val="none" w:sz="0" w:space="0" w:color="auto"/>
            <w:right w:val="none" w:sz="0" w:space="0" w:color="auto"/>
          </w:divBdr>
        </w:div>
        <w:div w:id="1371146694">
          <w:marLeft w:val="0"/>
          <w:marRight w:val="0"/>
          <w:marTop w:val="0"/>
          <w:marBottom w:val="0"/>
          <w:divBdr>
            <w:top w:val="none" w:sz="0" w:space="0" w:color="auto"/>
            <w:left w:val="none" w:sz="0" w:space="0" w:color="auto"/>
            <w:bottom w:val="none" w:sz="0" w:space="0" w:color="auto"/>
            <w:right w:val="none" w:sz="0" w:space="0" w:color="auto"/>
          </w:divBdr>
        </w:div>
        <w:div w:id="185871746">
          <w:marLeft w:val="0"/>
          <w:marRight w:val="0"/>
          <w:marTop w:val="0"/>
          <w:marBottom w:val="0"/>
          <w:divBdr>
            <w:top w:val="none" w:sz="0" w:space="0" w:color="auto"/>
            <w:left w:val="none" w:sz="0" w:space="0" w:color="auto"/>
            <w:bottom w:val="none" w:sz="0" w:space="0" w:color="auto"/>
            <w:right w:val="none" w:sz="0" w:space="0" w:color="auto"/>
          </w:divBdr>
        </w:div>
        <w:div w:id="2049837435">
          <w:marLeft w:val="0"/>
          <w:marRight w:val="0"/>
          <w:marTop w:val="0"/>
          <w:marBottom w:val="0"/>
          <w:divBdr>
            <w:top w:val="none" w:sz="0" w:space="0" w:color="auto"/>
            <w:left w:val="none" w:sz="0" w:space="0" w:color="auto"/>
            <w:bottom w:val="none" w:sz="0" w:space="0" w:color="auto"/>
            <w:right w:val="none" w:sz="0" w:space="0" w:color="auto"/>
          </w:divBdr>
        </w:div>
        <w:div w:id="985084699">
          <w:marLeft w:val="0"/>
          <w:marRight w:val="0"/>
          <w:marTop w:val="0"/>
          <w:marBottom w:val="0"/>
          <w:divBdr>
            <w:top w:val="none" w:sz="0" w:space="0" w:color="auto"/>
            <w:left w:val="none" w:sz="0" w:space="0" w:color="auto"/>
            <w:bottom w:val="none" w:sz="0" w:space="0" w:color="auto"/>
            <w:right w:val="none" w:sz="0" w:space="0" w:color="auto"/>
          </w:divBdr>
        </w:div>
      </w:divsChild>
    </w:div>
    <w:div w:id="407968348">
      <w:bodyDiv w:val="1"/>
      <w:marLeft w:val="0"/>
      <w:marRight w:val="0"/>
      <w:marTop w:val="0"/>
      <w:marBottom w:val="0"/>
      <w:divBdr>
        <w:top w:val="none" w:sz="0" w:space="0" w:color="auto"/>
        <w:left w:val="none" w:sz="0" w:space="0" w:color="auto"/>
        <w:bottom w:val="none" w:sz="0" w:space="0" w:color="auto"/>
        <w:right w:val="none" w:sz="0" w:space="0" w:color="auto"/>
      </w:divBdr>
    </w:div>
    <w:div w:id="408313513">
      <w:bodyDiv w:val="1"/>
      <w:marLeft w:val="0"/>
      <w:marRight w:val="0"/>
      <w:marTop w:val="0"/>
      <w:marBottom w:val="0"/>
      <w:divBdr>
        <w:top w:val="none" w:sz="0" w:space="0" w:color="auto"/>
        <w:left w:val="none" w:sz="0" w:space="0" w:color="auto"/>
        <w:bottom w:val="none" w:sz="0" w:space="0" w:color="auto"/>
        <w:right w:val="none" w:sz="0" w:space="0" w:color="auto"/>
      </w:divBdr>
    </w:div>
    <w:div w:id="409893833">
      <w:bodyDiv w:val="1"/>
      <w:marLeft w:val="0"/>
      <w:marRight w:val="0"/>
      <w:marTop w:val="0"/>
      <w:marBottom w:val="0"/>
      <w:divBdr>
        <w:top w:val="none" w:sz="0" w:space="0" w:color="auto"/>
        <w:left w:val="none" w:sz="0" w:space="0" w:color="auto"/>
        <w:bottom w:val="none" w:sz="0" w:space="0" w:color="auto"/>
        <w:right w:val="none" w:sz="0" w:space="0" w:color="auto"/>
      </w:divBdr>
    </w:div>
    <w:div w:id="411970538">
      <w:bodyDiv w:val="1"/>
      <w:marLeft w:val="0"/>
      <w:marRight w:val="0"/>
      <w:marTop w:val="0"/>
      <w:marBottom w:val="0"/>
      <w:divBdr>
        <w:top w:val="none" w:sz="0" w:space="0" w:color="auto"/>
        <w:left w:val="none" w:sz="0" w:space="0" w:color="auto"/>
        <w:bottom w:val="none" w:sz="0" w:space="0" w:color="auto"/>
        <w:right w:val="none" w:sz="0" w:space="0" w:color="auto"/>
      </w:divBdr>
    </w:div>
    <w:div w:id="416050768">
      <w:bodyDiv w:val="1"/>
      <w:marLeft w:val="0"/>
      <w:marRight w:val="0"/>
      <w:marTop w:val="0"/>
      <w:marBottom w:val="0"/>
      <w:divBdr>
        <w:top w:val="none" w:sz="0" w:space="0" w:color="auto"/>
        <w:left w:val="none" w:sz="0" w:space="0" w:color="auto"/>
        <w:bottom w:val="none" w:sz="0" w:space="0" w:color="auto"/>
        <w:right w:val="none" w:sz="0" w:space="0" w:color="auto"/>
      </w:divBdr>
    </w:div>
    <w:div w:id="417562029">
      <w:bodyDiv w:val="1"/>
      <w:marLeft w:val="0"/>
      <w:marRight w:val="0"/>
      <w:marTop w:val="0"/>
      <w:marBottom w:val="0"/>
      <w:divBdr>
        <w:top w:val="none" w:sz="0" w:space="0" w:color="auto"/>
        <w:left w:val="none" w:sz="0" w:space="0" w:color="auto"/>
        <w:bottom w:val="none" w:sz="0" w:space="0" w:color="auto"/>
        <w:right w:val="none" w:sz="0" w:space="0" w:color="auto"/>
      </w:divBdr>
    </w:div>
    <w:div w:id="418984121">
      <w:bodyDiv w:val="1"/>
      <w:marLeft w:val="0"/>
      <w:marRight w:val="0"/>
      <w:marTop w:val="0"/>
      <w:marBottom w:val="0"/>
      <w:divBdr>
        <w:top w:val="none" w:sz="0" w:space="0" w:color="auto"/>
        <w:left w:val="none" w:sz="0" w:space="0" w:color="auto"/>
        <w:bottom w:val="none" w:sz="0" w:space="0" w:color="auto"/>
        <w:right w:val="none" w:sz="0" w:space="0" w:color="auto"/>
      </w:divBdr>
    </w:div>
    <w:div w:id="419715895">
      <w:bodyDiv w:val="1"/>
      <w:marLeft w:val="0"/>
      <w:marRight w:val="0"/>
      <w:marTop w:val="0"/>
      <w:marBottom w:val="0"/>
      <w:divBdr>
        <w:top w:val="none" w:sz="0" w:space="0" w:color="auto"/>
        <w:left w:val="none" w:sz="0" w:space="0" w:color="auto"/>
        <w:bottom w:val="none" w:sz="0" w:space="0" w:color="auto"/>
        <w:right w:val="none" w:sz="0" w:space="0" w:color="auto"/>
      </w:divBdr>
      <w:divsChild>
        <w:div w:id="1191844913">
          <w:marLeft w:val="0"/>
          <w:marRight w:val="0"/>
          <w:marTop w:val="0"/>
          <w:marBottom w:val="0"/>
          <w:divBdr>
            <w:top w:val="none" w:sz="0" w:space="0" w:color="auto"/>
            <w:left w:val="none" w:sz="0" w:space="0" w:color="auto"/>
            <w:bottom w:val="none" w:sz="0" w:space="0" w:color="auto"/>
            <w:right w:val="none" w:sz="0" w:space="0" w:color="auto"/>
          </w:divBdr>
        </w:div>
      </w:divsChild>
    </w:div>
    <w:div w:id="420220117">
      <w:bodyDiv w:val="1"/>
      <w:marLeft w:val="0"/>
      <w:marRight w:val="0"/>
      <w:marTop w:val="0"/>
      <w:marBottom w:val="0"/>
      <w:divBdr>
        <w:top w:val="none" w:sz="0" w:space="0" w:color="auto"/>
        <w:left w:val="none" w:sz="0" w:space="0" w:color="auto"/>
        <w:bottom w:val="none" w:sz="0" w:space="0" w:color="auto"/>
        <w:right w:val="none" w:sz="0" w:space="0" w:color="auto"/>
      </w:divBdr>
    </w:div>
    <w:div w:id="420418850">
      <w:bodyDiv w:val="1"/>
      <w:marLeft w:val="0"/>
      <w:marRight w:val="0"/>
      <w:marTop w:val="0"/>
      <w:marBottom w:val="0"/>
      <w:divBdr>
        <w:top w:val="none" w:sz="0" w:space="0" w:color="auto"/>
        <w:left w:val="none" w:sz="0" w:space="0" w:color="auto"/>
        <w:bottom w:val="none" w:sz="0" w:space="0" w:color="auto"/>
        <w:right w:val="none" w:sz="0" w:space="0" w:color="auto"/>
      </w:divBdr>
    </w:div>
    <w:div w:id="423843082">
      <w:bodyDiv w:val="1"/>
      <w:marLeft w:val="0"/>
      <w:marRight w:val="0"/>
      <w:marTop w:val="0"/>
      <w:marBottom w:val="0"/>
      <w:divBdr>
        <w:top w:val="none" w:sz="0" w:space="0" w:color="auto"/>
        <w:left w:val="none" w:sz="0" w:space="0" w:color="auto"/>
        <w:bottom w:val="none" w:sz="0" w:space="0" w:color="auto"/>
        <w:right w:val="none" w:sz="0" w:space="0" w:color="auto"/>
      </w:divBdr>
    </w:div>
    <w:div w:id="425228028">
      <w:bodyDiv w:val="1"/>
      <w:marLeft w:val="0"/>
      <w:marRight w:val="0"/>
      <w:marTop w:val="0"/>
      <w:marBottom w:val="0"/>
      <w:divBdr>
        <w:top w:val="none" w:sz="0" w:space="0" w:color="auto"/>
        <w:left w:val="none" w:sz="0" w:space="0" w:color="auto"/>
        <w:bottom w:val="none" w:sz="0" w:space="0" w:color="auto"/>
        <w:right w:val="none" w:sz="0" w:space="0" w:color="auto"/>
      </w:divBdr>
    </w:div>
    <w:div w:id="428896549">
      <w:bodyDiv w:val="1"/>
      <w:marLeft w:val="0"/>
      <w:marRight w:val="0"/>
      <w:marTop w:val="0"/>
      <w:marBottom w:val="0"/>
      <w:divBdr>
        <w:top w:val="none" w:sz="0" w:space="0" w:color="auto"/>
        <w:left w:val="none" w:sz="0" w:space="0" w:color="auto"/>
        <w:bottom w:val="none" w:sz="0" w:space="0" w:color="auto"/>
        <w:right w:val="none" w:sz="0" w:space="0" w:color="auto"/>
      </w:divBdr>
    </w:div>
    <w:div w:id="430472538">
      <w:bodyDiv w:val="1"/>
      <w:marLeft w:val="0"/>
      <w:marRight w:val="0"/>
      <w:marTop w:val="0"/>
      <w:marBottom w:val="0"/>
      <w:divBdr>
        <w:top w:val="none" w:sz="0" w:space="0" w:color="auto"/>
        <w:left w:val="none" w:sz="0" w:space="0" w:color="auto"/>
        <w:bottom w:val="none" w:sz="0" w:space="0" w:color="auto"/>
        <w:right w:val="none" w:sz="0" w:space="0" w:color="auto"/>
      </w:divBdr>
    </w:div>
    <w:div w:id="431239807">
      <w:bodyDiv w:val="1"/>
      <w:marLeft w:val="0"/>
      <w:marRight w:val="0"/>
      <w:marTop w:val="0"/>
      <w:marBottom w:val="0"/>
      <w:divBdr>
        <w:top w:val="none" w:sz="0" w:space="0" w:color="auto"/>
        <w:left w:val="none" w:sz="0" w:space="0" w:color="auto"/>
        <w:bottom w:val="none" w:sz="0" w:space="0" w:color="auto"/>
        <w:right w:val="none" w:sz="0" w:space="0" w:color="auto"/>
      </w:divBdr>
    </w:div>
    <w:div w:id="432013660">
      <w:bodyDiv w:val="1"/>
      <w:marLeft w:val="0"/>
      <w:marRight w:val="0"/>
      <w:marTop w:val="0"/>
      <w:marBottom w:val="0"/>
      <w:divBdr>
        <w:top w:val="none" w:sz="0" w:space="0" w:color="auto"/>
        <w:left w:val="none" w:sz="0" w:space="0" w:color="auto"/>
        <w:bottom w:val="none" w:sz="0" w:space="0" w:color="auto"/>
        <w:right w:val="none" w:sz="0" w:space="0" w:color="auto"/>
      </w:divBdr>
    </w:div>
    <w:div w:id="432013888">
      <w:bodyDiv w:val="1"/>
      <w:marLeft w:val="0"/>
      <w:marRight w:val="0"/>
      <w:marTop w:val="0"/>
      <w:marBottom w:val="0"/>
      <w:divBdr>
        <w:top w:val="none" w:sz="0" w:space="0" w:color="auto"/>
        <w:left w:val="none" w:sz="0" w:space="0" w:color="auto"/>
        <w:bottom w:val="none" w:sz="0" w:space="0" w:color="auto"/>
        <w:right w:val="none" w:sz="0" w:space="0" w:color="auto"/>
      </w:divBdr>
    </w:div>
    <w:div w:id="432166228">
      <w:bodyDiv w:val="1"/>
      <w:marLeft w:val="0"/>
      <w:marRight w:val="0"/>
      <w:marTop w:val="0"/>
      <w:marBottom w:val="0"/>
      <w:divBdr>
        <w:top w:val="none" w:sz="0" w:space="0" w:color="auto"/>
        <w:left w:val="none" w:sz="0" w:space="0" w:color="auto"/>
        <w:bottom w:val="none" w:sz="0" w:space="0" w:color="auto"/>
        <w:right w:val="none" w:sz="0" w:space="0" w:color="auto"/>
      </w:divBdr>
    </w:div>
    <w:div w:id="435908492">
      <w:bodyDiv w:val="1"/>
      <w:marLeft w:val="0"/>
      <w:marRight w:val="0"/>
      <w:marTop w:val="0"/>
      <w:marBottom w:val="0"/>
      <w:divBdr>
        <w:top w:val="none" w:sz="0" w:space="0" w:color="auto"/>
        <w:left w:val="none" w:sz="0" w:space="0" w:color="auto"/>
        <w:bottom w:val="none" w:sz="0" w:space="0" w:color="auto"/>
        <w:right w:val="none" w:sz="0" w:space="0" w:color="auto"/>
      </w:divBdr>
    </w:div>
    <w:div w:id="437257182">
      <w:bodyDiv w:val="1"/>
      <w:marLeft w:val="0"/>
      <w:marRight w:val="0"/>
      <w:marTop w:val="0"/>
      <w:marBottom w:val="0"/>
      <w:divBdr>
        <w:top w:val="none" w:sz="0" w:space="0" w:color="auto"/>
        <w:left w:val="none" w:sz="0" w:space="0" w:color="auto"/>
        <w:bottom w:val="none" w:sz="0" w:space="0" w:color="auto"/>
        <w:right w:val="none" w:sz="0" w:space="0" w:color="auto"/>
      </w:divBdr>
    </w:div>
    <w:div w:id="437411530">
      <w:bodyDiv w:val="1"/>
      <w:marLeft w:val="0"/>
      <w:marRight w:val="0"/>
      <w:marTop w:val="0"/>
      <w:marBottom w:val="0"/>
      <w:divBdr>
        <w:top w:val="none" w:sz="0" w:space="0" w:color="auto"/>
        <w:left w:val="none" w:sz="0" w:space="0" w:color="auto"/>
        <w:bottom w:val="none" w:sz="0" w:space="0" w:color="auto"/>
        <w:right w:val="none" w:sz="0" w:space="0" w:color="auto"/>
      </w:divBdr>
    </w:div>
    <w:div w:id="438764165">
      <w:bodyDiv w:val="1"/>
      <w:marLeft w:val="0"/>
      <w:marRight w:val="0"/>
      <w:marTop w:val="0"/>
      <w:marBottom w:val="0"/>
      <w:divBdr>
        <w:top w:val="none" w:sz="0" w:space="0" w:color="auto"/>
        <w:left w:val="none" w:sz="0" w:space="0" w:color="auto"/>
        <w:bottom w:val="none" w:sz="0" w:space="0" w:color="auto"/>
        <w:right w:val="none" w:sz="0" w:space="0" w:color="auto"/>
      </w:divBdr>
    </w:div>
    <w:div w:id="439031824">
      <w:bodyDiv w:val="1"/>
      <w:marLeft w:val="0"/>
      <w:marRight w:val="0"/>
      <w:marTop w:val="0"/>
      <w:marBottom w:val="0"/>
      <w:divBdr>
        <w:top w:val="none" w:sz="0" w:space="0" w:color="auto"/>
        <w:left w:val="none" w:sz="0" w:space="0" w:color="auto"/>
        <w:bottom w:val="none" w:sz="0" w:space="0" w:color="auto"/>
        <w:right w:val="none" w:sz="0" w:space="0" w:color="auto"/>
      </w:divBdr>
    </w:div>
    <w:div w:id="439764191">
      <w:marLeft w:val="0"/>
      <w:marRight w:val="0"/>
      <w:marTop w:val="0"/>
      <w:marBottom w:val="0"/>
      <w:divBdr>
        <w:top w:val="none" w:sz="0" w:space="0" w:color="auto"/>
        <w:left w:val="none" w:sz="0" w:space="0" w:color="auto"/>
        <w:bottom w:val="none" w:sz="0" w:space="0" w:color="auto"/>
        <w:right w:val="none" w:sz="0" w:space="0" w:color="auto"/>
      </w:divBdr>
    </w:div>
    <w:div w:id="440105099">
      <w:bodyDiv w:val="1"/>
      <w:marLeft w:val="0"/>
      <w:marRight w:val="0"/>
      <w:marTop w:val="0"/>
      <w:marBottom w:val="0"/>
      <w:divBdr>
        <w:top w:val="none" w:sz="0" w:space="0" w:color="auto"/>
        <w:left w:val="none" w:sz="0" w:space="0" w:color="auto"/>
        <w:bottom w:val="none" w:sz="0" w:space="0" w:color="auto"/>
        <w:right w:val="none" w:sz="0" w:space="0" w:color="auto"/>
      </w:divBdr>
    </w:div>
    <w:div w:id="440993411">
      <w:bodyDiv w:val="1"/>
      <w:marLeft w:val="0"/>
      <w:marRight w:val="0"/>
      <w:marTop w:val="0"/>
      <w:marBottom w:val="0"/>
      <w:divBdr>
        <w:top w:val="none" w:sz="0" w:space="0" w:color="auto"/>
        <w:left w:val="none" w:sz="0" w:space="0" w:color="auto"/>
        <w:bottom w:val="none" w:sz="0" w:space="0" w:color="auto"/>
        <w:right w:val="none" w:sz="0" w:space="0" w:color="auto"/>
      </w:divBdr>
    </w:div>
    <w:div w:id="442192644">
      <w:bodyDiv w:val="1"/>
      <w:marLeft w:val="0"/>
      <w:marRight w:val="0"/>
      <w:marTop w:val="0"/>
      <w:marBottom w:val="0"/>
      <w:divBdr>
        <w:top w:val="none" w:sz="0" w:space="0" w:color="auto"/>
        <w:left w:val="none" w:sz="0" w:space="0" w:color="auto"/>
        <w:bottom w:val="none" w:sz="0" w:space="0" w:color="auto"/>
        <w:right w:val="none" w:sz="0" w:space="0" w:color="auto"/>
      </w:divBdr>
    </w:div>
    <w:div w:id="442960759">
      <w:bodyDiv w:val="1"/>
      <w:marLeft w:val="0"/>
      <w:marRight w:val="0"/>
      <w:marTop w:val="0"/>
      <w:marBottom w:val="0"/>
      <w:divBdr>
        <w:top w:val="none" w:sz="0" w:space="0" w:color="auto"/>
        <w:left w:val="none" w:sz="0" w:space="0" w:color="auto"/>
        <w:bottom w:val="none" w:sz="0" w:space="0" w:color="auto"/>
        <w:right w:val="none" w:sz="0" w:space="0" w:color="auto"/>
      </w:divBdr>
    </w:div>
    <w:div w:id="443429364">
      <w:bodyDiv w:val="1"/>
      <w:marLeft w:val="0"/>
      <w:marRight w:val="0"/>
      <w:marTop w:val="0"/>
      <w:marBottom w:val="0"/>
      <w:divBdr>
        <w:top w:val="none" w:sz="0" w:space="0" w:color="auto"/>
        <w:left w:val="none" w:sz="0" w:space="0" w:color="auto"/>
        <w:bottom w:val="none" w:sz="0" w:space="0" w:color="auto"/>
        <w:right w:val="none" w:sz="0" w:space="0" w:color="auto"/>
      </w:divBdr>
    </w:div>
    <w:div w:id="445150920">
      <w:bodyDiv w:val="1"/>
      <w:marLeft w:val="0"/>
      <w:marRight w:val="0"/>
      <w:marTop w:val="0"/>
      <w:marBottom w:val="0"/>
      <w:divBdr>
        <w:top w:val="none" w:sz="0" w:space="0" w:color="auto"/>
        <w:left w:val="none" w:sz="0" w:space="0" w:color="auto"/>
        <w:bottom w:val="none" w:sz="0" w:space="0" w:color="auto"/>
        <w:right w:val="none" w:sz="0" w:space="0" w:color="auto"/>
      </w:divBdr>
    </w:div>
    <w:div w:id="446243730">
      <w:bodyDiv w:val="1"/>
      <w:marLeft w:val="0"/>
      <w:marRight w:val="0"/>
      <w:marTop w:val="0"/>
      <w:marBottom w:val="0"/>
      <w:divBdr>
        <w:top w:val="none" w:sz="0" w:space="0" w:color="auto"/>
        <w:left w:val="none" w:sz="0" w:space="0" w:color="auto"/>
        <w:bottom w:val="none" w:sz="0" w:space="0" w:color="auto"/>
        <w:right w:val="none" w:sz="0" w:space="0" w:color="auto"/>
      </w:divBdr>
    </w:div>
    <w:div w:id="447435639">
      <w:bodyDiv w:val="1"/>
      <w:marLeft w:val="0"/>
      <w:marRight w:val="0"/>
      <w:marTop w:val="0"/>
      <w:marBottom w:val="0"/>
      <w:divBdr>
        <w:top w:val="none" w:sz="0" w:space="0" w:color="auto"/>
        <w:left w:val="none" w:sz="0" w:space="0" w:color="auto"/>
        <w:bottom w:val="none" w:sz="0" w:space="0" w:color="auto"/>
        <w:right w:val="none" w:sz="0" w:space="0" w:color="auto"/>
      </w:divBdr>
    </w:div>
    <w:div w:id="448202145">
      <w:bodyDiv w:val="1"/>
      <w:marLeft w:val="0"/>
      <w:marRight w:val="0"/>
      <w:marTop w:val="0"/>
      <w:marBottom w:val="0"/>
      <w:divBdr>
        <w:top w:val="none" w:sz="0" w:space="0" w:color="auto"/>
        <w:left w:val="none" w:sz="0" w:space="0" w:color="auto"/>
        <w:bottom w:val="none" w:sz="0" w:space="0" w:color="auto"/>
        <w:right w:val="none" w:sz="0" w:space="0" w:color="auto"/>
      </w:divBdr>
    </w:div>
    <w:div w:id="449058116">
      <w:bodyDiv w:val="1"/>
      <w:marLeft w:val="0"/>
      <w:marRight w:val="0"/>
      <w:marTop w:val="0"/>
      <w:marBottom w:val="0"/>
      <w:divBdr>
        <w:top w:val="none" w:sz="0" w:space="0" w:color="auto"/>
        <w:left w:val="none" w:sz="0" w:space="0" w:color="auto"/>
        <w:bottom w:val="none" w:sz="0" w:space="0" w:color="auto"/>
        <w:right w:val="none" w:sz="0" w:space="0" w:color="auto"/>
      </w:divBdr>
    </w:div>
    <w:div w:id="449667194">
      <w:bodyDiv w:val="1"/>
      <w:marLeft w:val="0"/>
      <w:marRight w:val="0"/>
      <w:marTop w:val="0"/>
      <w:marBottom w:val="0"/>
      <w:divBdr>
        <w:top w:val="none" w:sz="0" w:space="0" w:color="auto"/>
        <w:left w:val="none" w:sz="0" w:space="0" w:color="auto"/>
        <w:bottom w:val="none" w:sz="0" w:space="0" w:color="auto"/>
        <w:right w:val="none" w:sz="0" w:space="0" w:color="auto"/>
      </w:divBdr>
    </w:div>
    <w:div w:id="450830740">
      <w:bodyDiv w:val="1"/>
      <w:marLeft w:val="0"/>
      <w:marRight w:val="0"/>
      <w:marTop w:val="0"/>
      <w:marBottom w:val="0"/>
      <w:divBdr>
        <w:top w:val="none" w:sz="0" w:space="0" w:color="auto"/>
        <w:left w:val="none" w:sz="0" w:space="0" w:color="auto"/>
        <w:bottom w:val="none" w:sz="0" w:space="0" w:color="auto"/>
        <w:right w:val="none" w:sz="0" w:space="0" w:color="auto"/>
      </w:divBdr>
    </w:div>
    <w:div w:id="453526609">
      <w:bodyDiv w:val="1"/>
      <w:marLeft w:val="0"/>
      <w:marRight w:val="0"/>
      <w:marTop w:val="0"/>
      <w:marBottom w:val="0"/>
      <w:divBdr>
        <w:top w:val="none" w:sz="0" w:space="0" w:color="auto"/>
        <w:left w:val="none" w:sz="0" w:space="0" w:color="auto"/>
        <w:bottom w:val="none" w:sz="0" w:space="0" w:color="auto"/>
        <w:right w:val="none" w:sz="0" w:space="0" w:color="auto"/>
      </w:divBdr>
    </w:div>
    <w:div w:id="457915872">
      <w:bodyDiv w:val="1"/>
      <w:marLeft w:val="0"/>
      <w:marRight w:val="0"/>
      <w:marTop w:val="0"/>
      <w:marBottom w:val="0"/>
      <w:divBdr>
        <w:top w:val="none" w:sz="0" w:space="0" w:color="auto"/>
        <w:left w:val="none" w:sz="0" w:space="0" w:color="auto"/>
        <w:bottom w:val="none" w:sz="0" w:space="0" w:color="auto"/>
        <w:right w:val="none" w:sz="0" w:space="0" w:color="auto"/>
      </w:divBdr>
    </w:div>
    <w:div w:id="460073007">
      <w:bodyDiv w:val="1"/>
      <w:marLeft w:val="0"/>
      <w:marRight w:val="0"/>
      <w:marTop w:val="0"/>
      <w:marBottom w:val="0"/>
      <w:divBdr>
        <w:top w:val="none" w:sz="0" w:space="0" w:color="auto"/>
        <w:left w:val="none" w:sz="0" w:space="0" w:color="auto"/>
        <w:bottom w:val="none" w:sz="0" w:space="0" w:color="auto"/>
        <w:right w:val="none" w:sz="0" w:space="0" w:color="auto"/>
      </w:divBdr>
    </w:div>
    <w:div w:id="460415334">
      <w:bodyDiv w:val="1"/>
      <w:marLeft w:val="0"/>
      <w:marRight w:val="0"/>
      <w:marTop w:val="0"/>
      <w:marBottom w:val="0"/>
      <w:divBdr>
        <w:top w:val="none" w:sz="0" w:space="0" w:color="auto"/>
        <w:left w:val="none" w:sz="0" w:space="0" w:color="auto"/>
        <w:bottom w:val="none" w:sz="0" w:space="0" w:color="auto"/>
        <w:right w:val="none" w:sz="0" w:space="0" w:color="auto"/>
      </w:divBdr>
    </w:div>
    <w:div w:id="460535831">
      <w:bodyDiv w:val="1"/>
      <w:marLeft w:val="0"/>
      <w:marRight w:val="0"/>
      <w:marTop w:val="0"/>
      <w:marBottom w:val="0"/>
      <w:divBdr>
        <w:top w:val="none" w:sz="0" w:space="0" w:color="auto"/>
        <w:left w:val="none" w:sz="0" w:space="0" w:color="auto"/>
        <w:bottom w:val="none" w:sz="0" w:space="0" w:color="auto"/>
        <w:right w:val="none" w:sz="0" w:space="0" w:color="auto"/>
      </w:divBdr>
    </w:div>
    <w:div w:id="460853253">
      <w:bodyDiv w:val="1"/>
      <w:marLeft w:val="0"/>
      <w:marRight w:val="0"/>
      <w:marTop w:val="0"/>
      <w:marBottom w:val="0"/>
      <w:divBdr>
        <w:top w:val="none" w:sz="0" w:space="0" w:color="auto"/>
        <w:left w:val="none" w:sz="0" w:space="0" w:color="auto"/>
        <w:bottom w:val="none" w:sz="0" w:space="0" w:color="auto"/>
        <w:right w:val="none" w:sz="0" w:space="0" w:color="auto"/>
      </w:divBdr>
    </w:div>
    <w:div w:id="461339938">
      <w:bodyDiv w:val="1"/>
      <w:marLeft w:val="0"/>
      <w:marRight w:val="0"/>
      <w:marTop w:val="0"/>
      <w:marBottom w:val="0"/>
      <w:divBdr>
        <w:top w:val="none" w:sz="0" w:space="0" w:color="auto"/>
        <w:left w:val="none" w:sz="0" w:space="0" w:color="auto"/>
        <w:bottom w:val="none" w:sz="0" w:space="0" w:color="auto"/>
        <w:right w:val="none" w:sz="0" w:space="0" w:color="auto"/>
      </w:divBdr>
    </w:div>
    <w:div w:id="461728257">
      <w:bodyDiv w:val="1"/>
      <w:marLeft w:val="0"/>
      <w:marRight w:val="0"/>
      <w:marTop w:val="0"/>
      <w:marBottom w:val="0"/>
      <w:divBdr>
        <w:top w:val="none" w:sz="0" w:space="0" w:color="auto"/>
        <w:left w:val="none" w:sz="0" w:space="0" w:color="auto"/>
        <w:bottom w:val="none" w:sz="0" w:space="0" w:color="auto"/>
        <w:right w:val="none" w:sz="0" w:space="0" w:color="auto"/>
      </w:divBdr>
    </w:div>
    <w:div w:id="461733596">
      <w:bodyDiv w:val="1"/>
      <w:marLeft w:val="0"/>
      <w:marRight w:val="0"/>
      <w:marTop w:val="0"/>
      <w:marBottom w:val="0"/>
      <w:divBdr>
        <w:top w:val="none" w:sz="0" w:space="0" w:color="auto"/>
        <w:left w:val="none" w:sz="0" w:space="0" w:color="auto"/>
        <w:bottom w:val="none" w:sz="0" w:space="0" w:color="auto"/>
        <w:right w:val="none" w:sz="0" w:space="0" w:color="auto"/>
      </w:divBdr>
    </w:div>
    <w:div w:id="461921307">
      <w:bodyDiv w:val="1"/>
      <w:marLeft w:val="0"/>
      <w:marRight w:val="0"/>
      <w:marTop w:val="0"/>
      <w:marBottom w:val="0"/>
      <w:divBdr>
        <w:top w:val="none" w:sz="0" w:space="0" w:color="auto"/>
        <w:left w:val="none" w:sz="0" w:space="0" w:color="auto"/>
        <w:bottom w:val="none" w:sz="0" w:space="0" w:color="auto"/>
        <w:right w:val="none" w:sz="0" w:space="0" w:color="auto"/>
      </w:divBdr>
    </w:div>
    <w:div w:id="462121755">
      <w:bodyDiv w:val="1"/>
      <w:marLeft w:val="0"/>
      <w:marRight w:val="0"/>
      <w:marTop w:val="0"/>
      <w:marBottom w:val="0"/>
      <w:divBdr>
        <w:top w:val="none" w:sz="0" w:space="0" w:color="auto"/>
        <w:left w:val="none" w:sz="0" w:space="0" w:color="auto"/>
        <w:bottom w:val="none" w:sz="0" w:space="0" w:color="auto"/>
        <w:right w:val="none" w:sz="0" w:space="0" w:color="auto"/>
      </w:divBdr>
    </w:div>
    <w:div w:id="462430372">
      <w:bodyDiv w:val="1"/>
      <w:marLeft w:val="0"/>
      <w:marRight w:val="0"/>
      <w:marTop w:val="0"/>
      <w:marBottom w:val="0"/>
      <w:divBdr>
        <w:top w:val="none" w:sz="0" w:space="0" w:color="auto"/>
        <w:left w:val="none" w:sz="0" w:space="0" w:color="auto"/>
        <w:bottom w:val="none" w:sz="0" w:space="0" w:color="auto"/>
        <w:right w:val="none" w:sz="0" w:space="0" w:color="auto"/>
      </w:divBdr>
    </w:div>
    <w:div w:id="463813404">
      <w:bodyDiv w:val="1"/>
      <w:marLeft w:val="0"/>
      <w:marRight w:val="0"/>
      <w:marTop w:val="0"/>
      <w:marBottom w:val="0"/>
      <w:divBdr>
        <w:top w:val="none" w:sz="0" w:space="0" w:color="auto"/>
        <w:left w:val="none" w:sz="0" w:space="0" w:color="auto"/>
        <w:bottom w:val="none" w:sz="0" w:space="0" w:color="auto"/>
        <w:right w:val="none" w:sz="0" w:space="0" w:color="auto"/>
      </w:divBdr>
    </w:div>
    <w:div w:id="464005855">
      <w:bodyDiv w:val="1"/>
      <w:marLeft w:val="0"/>
      <w:marRight w:val="0"/>
      <w:marTop w:val="0"/>
      <w:marBottom w:val="0"/>
      <w:divBdr>
        <w:top w:val="none" w:sz="0" w:space="0" w:color="auto"/>
        <w:left w:val="none" w:sz="0" w:space="0" w:color="auto"/>
        <w:bottom w:val="none" w:sz="0" w:space="0" w:color="auto"/>
        <w:right w:val="none" w:sz="0" w:space="0" w:color="auto"/>
      </w:divBdr>
    </w:div>
    <w:div w:id="464355192">
      <w:bodyDiv w:val="1"/>
      <w:marLeft w:val="0"/>
      <w:marRight w:val="0"/>
      <w:marTop w:val="0"/>
      <w:marBottom w:val="0"/>
      <w:divBdr>
        <w:top w:val="none" w:sz="0" w:space="0" w:color="auto"/>
        <w:left w:val="none" w:sz="0" w:space="0" w:color="auto"/>
        <w:bottom w:val="none" w:sz="0" w:space="0" w:color="auto"/>
        <w:right w:val="none" w:sz="0" w:space="0" w:color="auto"/>
      </w:divBdr>
    </w:div>
    <w:div w:id="465313582">
      <w:bodyDiv w:val="1"/>
      <w:marLeft w:val="0"/>
      <w:marRight w:val="0"/>
      <w:marTop w:val="0"/>
      <w:marBottom w:val="0"/>
      <w:divBdr>
        <w:top w:val="none" w:sz="0" w:space="0" w:color="auto"/>
        <w:left w:val="none" w:sz="0" w:space="0" w:color="auto"/>
        <w:bottom w:val="none" w:sz="0" w:space="0" w:color="auto"/>
        <w:right w:val="none" w:sz="0" w:space="0" w:color="auto"/>
      </w:divBdr>
    </w:div>
    <w:div w:id="465975606">
      <w:bodyDiv w:val="1"/>
      <w:marLeft w:val="0"/>
      <w:marRight w:val="0"/>
      <w:marTop w:val="0"/>
      <w:marBottom w:val="0"/>
      <w:divBdr>
        <w:top w:val="none" w:sz="0" w:space="0" w:color="auto"/>
        <w:left w:val="none" w:sz="0" w:space="0" w:color="auto"/>
        <w:bottom w:val="none" w:sz="0" w:space="0" w:color="auto"/>
        <w:right w:val="none" w:sz="0" w:space="0" w:color="auto"/>
      </w:divBdr>
    </w:div>
    <w:div w:id="467865961">
      <w:bodyDiv w:val="1"/>
      <w:marLeft w:val="0"/>
      <w:marRight w:val="0"/>
      <w:marTop w:val="0"/>
      <w:marBottom w:val="0"/>
      <w:divBdr>
        <w:top w:val="none" w:sz="0" w:space="0" w:color="auto"/>
        <w:left w:val="none" w:sz="0" w:space="0" w:color="auto"/>
        <w:bottom w:val="none" w:sz="0" w:space="0" w:color="auto"/>
        <w:right w:val="none" w:sz="0" w:space="0" w:color="auto"/>
      </w:divBdr>
    </w:div>
    <w:div w:id="468013821">
      <w:bodyDiv w:val="1"/>
      <w:marLeft w:val="0"/>
      <w:marRight w:val="0"/>
      <w:marTop w:val="0"/>
      <w:marBottom w:val="0"/>
      <w:divBdr>
        <w:top w:val="none" w:sz="0" w:space="0" w:color="auto"/>
        <w:left w:val="none" w:sz="0" w:space="0" w:color="auto"/>
        <w:bottom w:val="none" w:sz="0" w:space="0" w:color="auto"/>
        <w:right w:val="none" w:sz="0" w:space="0" w:color="auto"/>
      </w:divBdr>
    </w:div>
    <w:div w:id="468405644">
      <w:bodyDiv w:val="1"/>
      <w:marLeft w:val="0"/>
      <w:marRight w:val="0"/>
      <w:marTop w:val="0"/>
      <w:marBottom w:val="0"/>
      <w:divBdr>
        <w:top w:val="none" w:sz="0" w:space="0" w:color="auto"/>
        <w:left w:val="none" w:sz="0" w:space="0" w:color="auto"/>
        <w:bottom w:val="none" w:sz="0" w:space="0" w:color="auto"/>
        <w:right w:val="none" w:sz="0" w:space="0" w:color="auto"/>
      </w:divBdr>
    </w:div>
    <w:div w:id="469133709">
      <w:bodyDiv w:val="1"/>
      <w:marLeft w:val="0"/>
      <w:marRight w:val="0"/>
      <w:marTop w:val="0"/>
      <w:marBottom w:val="0"/>
      <w:divBdr>
        <w:top w:val="none" w:sz="0" w:space="0" w:color="auto"/>
        <w:left w:val="none" w:sz="0" w:space="0" w:color="auto"/>
        <w:bottom w:val="none" w:sz="0" w:space="0" w:color="auto"/>
        <w:right w:val="none" w:sz="0" w:space="0" w:color="auto"/>
      </w:divBdr>
    </w:div>
    <w:div w:id="470363106">
      <w:bodyDiv w:val="1"/>
      <w:marLeft w:val="0"/>
      <w:marRight w:val="0"/>
      <w:marTop w:val="0"/>
      <w:marBottom w:val="0"/>
      <w:divBdr>
        <w:top w:val="none" w:sz="0" w:space="0" w:color="auto"/>
        <w:left w:val="none" w:sz="0" w:space="0" w:color="auto"/>
        <w:bottom w:val="none" w:sz="0" w:space="0" w:color="auto"/>
        <w:right w:val="none" w:sz="0" w:space="0" w:color="auto"/>
      </w:divBdr>
    </w:div>
    <w:div w:id="470446468">
      <w:bodyDiv w:val="1"/>
      <w:marLeft w:val="0"/>
      <w:marRight w:val="0"/>
      <w:marTop w:val="0"/>
      <w:marBottom w:val="0"/>
      <w:divBdr>
        <w:top w:val="none" w:sz="0" w:space="0" w:color="auto"/>
        <w:left w:val="none" w:sz="0" w:space="0" w:color="auto"/>
        <w:bottom w:val="none" w:sz="0" w:space="0" w:color="auto"/>
        <w:right w:val="none" w:sz="0" w:space="0" w:color="auto"/>
      </w:divBdr>
    </w:div>
    <w:div w:id="470944047">
      <w:bodyDiv w:val="1"/>
      <w:marLeft w:val="0"/>
      <w:marRight w:val="0"/>
      <w:marTop w:val="0"/>
      <w:marBottom w:val="0"/>
      <w:divBdr>
        <w:top w:val="none" w:sz="0" w:space="0" w:color="auto"/>
        <w:left w:val="none" w:sz="0" w:space="0" w:color="auto"/>
        <w:bottom w:val="none" w:sz="0" w:space="0" w:color="auto"/>
        <w:right w:val="none" w:sz="0" w:space="0" w:color="auto"/>
      </w:divBdr>
    </w:div>
    <w:div w:id="473523473">
      <w:bodyDiv w:val="1"/>
      <w:marLeft w:val="0"/>
      <w:marRight w:val="0"/>
      <w:marTop w:val="0"/>
      <w:marBottom w:val="0"/>
      <w:divBdr>
        <w:top w:val="none" w:sz="0" w:space="0" w:color="auto"/>
        <w:left w:val="none" w:sz="0" w:space="0" w:color="auto"/>
        <w:bottom w:val="none" w:sz="0" w:space="0" w:color="auto"/>
        <w:right w:val="none" w:sz="0" w:space="0" w:color="auto"/>
      </w:divBdr>
    </w:div>
    <w:div w:id="477380300">
      <w:bodyDiv w:val="1"/>
      <w:marLeft w:val="0"/>
      <w:marRight w:val="0"/>
      <w:marTop w:val="0"/>
      <w:marBottom w:val="0"/>
      <w:divBdr>
        <w:top w:val="none" w:sz="0" w:space="0" w:color="auto"/>
        <w:left w:val="none" w:sz="0" w:space="0" w:color="auto"/>
        <w:bottom w:val="none" w:sz="0" w:space="0" w:color="auto"/>
        <w:right w:val="none" w:sz="0" w:space="0" w:color="auto"/>
      </w:divBdr>
    </w:div>
    <w:div w:id="479231187">
      <w:bodyDiv w:val="1"/>
      <w:marLeft w:val="0"/>
      <w:marRight w:val="0"/>
      <w:marTop w:val="0"/>
      <w:marBottom w:val="0"/>
      <w:divBdr>
        <w:top w:val="none" w:sz="0" w:space="0" w:color="auto"/>
        <w:left w:val="none" w:sz="0" w:space="0" w:color="auto"/>
        <w:bottom w:val="none" w:sz="0" w:space="0" w:color="auto"/>
        <w:right w:val="none" w:sz="0" w:space="0" w:color="auto"/>
      </w:divBdr>
    </w:div>
    <w:div w:id="481507966">
      <w:bodyDiv w:val="1"/>
      <w:marLeft w:val="0"/>
      <w:marRight w:val="0"/>
      <w:marTop w:val="0"/>
      <w:marBottom w:val="0"/>
      <w:divBdr>
        <w:top w:val="none" w:sz="0" w:space="0" w:color="auto"/>
        <w:left w:val="none" w:sz="0" w:space="0" w:color="auto"/>
        <w:bottom w:val="none" w:sz="0" w:space="0" w:color="auto"/>
        <w:right w:val="none" w:sz="0" w:space="0" w:color="auto"/>
      </w:divBdr>
    </w:div>
    <w:div w:id="484665429">
      <w:bodyDiv w:val="1"/>
      <w:marLeft w:val="0"/>
      <w:marRight w:val="0"/>
      <w:marTop w:val="0"/>
      <w:marBottom w:val="0"/>
      <w:divBdr>
        <w:top w:val="none" w:sz="0" w:space="0" w:color="auto"/>
        <w:left w:val="none" w:sz="0" w:space="0" w:color="auto"/>
        <w:bottom w:val="none" w:sz="0" w:space="0" w:color="auto"/>
        <w:right w:val="none" w:sz="0" w:space="0" w:color="auto"/>
      </w:divBdr>
    </w:div>
    <w:div w:id="485168156">
      <w:bodyDiv w:val="1"/>
      <w:marLeft w:val="0"/>
      <w:marRight w:val="0"/>
      <w:marTop w:val="0"/>
      <w:marBottom w:val="0"/>
      <w:divBdr>
        <w:top w:val="none" w:sz="0" w:space="0" w:color="auto"/>
        <w:left w:val="none" w:sz="0" w:space="0" w:color="auto"/>
        <w:bottom w:val="none" w:sz="0" w:space="0" w:color="auto"/>
        <w:right w:val="none" w:sz="0" w:space="0" w:color="auto"/>
      </w:divBdr>
    </w:div>
    <w:div w:id="486164143">
      <w:bodyDiv w:val="1"/>
      <w:marLeft w:val="0"/>
      <w:marRight w:val="0"/>
      <w:marTop w:val="0"/>
      <w:marBottom w:val="0"/>
      <w:divBdr>
        <w:top w:val="none" w:sz="0" w:space="0" w:color="auto"/>
        <w:left w:val="none" w:sz="0" w:space="0" w:color="auto"/>
        <w:bottom w:val="none" w:sz="0" w:space="0" w:color="auto"/>
        <w:right w:val="none" w:sz="0" w:space="0" w:color="auto"/>
      </w:divBdr>
    </w:div>
    <w:div w:id="486552092">
      <w:bodyDiv w:val="1"/>
      <w:marLeft w:val="0"/>
      <w:marRight w:val="0"/>
      <w:marTop w:val="0"/>
      <w:marBottom w:val="0"/>
      <w:divBdr>
        <w:top w:val="none" w:sz="0" w:space="0" w:color="auto"/>
        <w:left w:val="none" w:sz="0" w:space="0" w:color="auto"/>
        <w:bottom w:val="none" w:sz="0" w:space="0" w:color="auto"/>
        <w:right w:val="none" w:sz="0" w:space="0" w:color="auto"/>
      </w:divBdr>
    </w:div>
    <w:div w:id="488638630">
      <w:bodyDiv w:val="1"/>
      <w:marLeft w:val="0"/>
      <w:marRight w:val="0"/>
      <w:marTop w:val="0"/>
      <w:marBottom w:val="0"/>
      <w:divBdr>
        <w:top w:val="none" w:sz="0" w:space="0" w:color="auto"/>
        <w:left w:val="none" w:sz="0" w:space="0" w:color="auto"/>
        <w:bottom w:val="none" w:sz="0" w:space="0" w:color="auto"/>
        <w:right w:val="none" w:sz="0" w:space="0" w:color="auto"/>
      </w:divBdr>
    </w:div>
    <w:div w:id="488641096">
      <w:bodyDiv w:val="1"/>
      <w:marLeft w:val="0"/>
      <w:marRight w:val="0"/>
      <w:marTop w:val="0"/>
      <w:marBottom w:val="0"/>
      <w:divBdr>
        <w:top w:val="none" w:sz="0" w:space="0" w:color="auto"/>
        <w:left w:val="none" w:sz="0" w:space="0" w:color="auto"/>
        <w:bottom w:val="none" w:sz="0" w:space="0" w:color="auto"/>
        <w:right w:val="none" w:sz="0" w:space="0" w:color="auto"/>
      </w:divBdr>
    </w:div>
    <w:div w:id="491726160">
      <w:bodyDiv w:val="1"/>
      <w:marLeft w:val="0"/>
      <w:marRight w:val="0"/>
      <w:marTop w:val="0"/>
      <w:marBottom w:val="0"/>
      <w:divBdr>
        <w:top w:val="none" w:sz="0" w:space="0" w:color="auto"/>
        <w:left w:val="none" w:sz="0" w:space="0" w:color="auto"/>
        <w:bottom w:val="none" w:sz="0" w:space="0" w:color="auto"/>
        <w:right w:val="none" w:sz="0" w:space="0" w:color="auto"/>
      </w:divBdr>
    </w:div>
    <w:div w:id="493449802">
      <w:bodyDiv w:val="1"/>
      <w:marLeft w:val="0"/>
      <w:marRight w:val="0"/>
      <w:marTop w:val="0"/>
      <w:marBottom w:val="0"/>
      <w:divBdr>
        <w:top w:val="none" w:sz="0" w:space="0" w:color="auto"/>
        <w:left w:val="none" w:sz="0" w:space="0" w:color="auto"/>
        <w:bottom w:val="none" w:sz="0" w:space="0" w:color="auto"/>
        <w:right w:val="none" w:sz="0" w:space="0" w:color="auto"/>
      </w:divBdr>
    </w:div>
    <w:div w:id="493841451">
      <w:bodyDiv w:val="1"/>
      <w:marLeft w:val="0"/>
      <w:marRight w:val="0"/>
      <w:marTop w:val="0"/>
      <w:marBottom w:val="0"/>
      <w:divBdr>
        <w:top w:val="none" w:sz="0" w:space="0" w:color="auto"/>
        <w:left w:val="none" w:sz="0" w:space="0" w:color="auto"/>
        <w:bottom w:val="none" w:sz="0" w:space="0" w:color="auto"/>
        <w:right w:val="none" w:sz="0" w:space="0" w:color="auto"/>
      </w:divBdr>
    </w:div>
    <w:div w:id="494763663">
      <w:bodyDiv w:val="1"/>
      <w:marLeft w:val="0"/>
      <w:marRight w:val="0"/>
      <w:marTop w:val="0"/>
      <w:marBottom w:val="0"/>
      <w:divBdr>
        <w:top w:val="none" w:sz="0" w:space="0" w:color="auto"/>
        <w:left w:val="none" w:sz="0" w:space="0" w:color="auto"/>
        <w:bottom w:val="none" w:sz="0" w:space="0" w:color="auto"/>
        <w:right w:val="none" w:sz="0" w:space="0" w:color="auto"/>
      </w:divBdr>
    </w:div>
    <w:div w:id="495003041">
      <w:bodyDiv w:val="1"/>
      <w:marLeft w:val="0"/>
      <w:marRight w:val="0"/>
      <w:marTop w:val="0"/>
      <w:marBottom w:val="0"/>
      <w:divBdr>
        <w:top w:val="none" w:sz="0" w:space="0" w:color="auto"/>
        <w:left w:val="none" w:sz="0" w:space="0" w:color="auto"/>
        <w:bottom w:val="none" w:sz="0" w:space="0" w:color="auto"/>
        <w:right w:val="none" w:sz="0" w:space="0" w:color="auto"/>
      </w:divBdr>
    </w:div>
    <w:div w:id="495071589">
      <w:bodyDiv w:val="1"/>
      <w:marLeft w:val="0"/>
      <w:marRight w:val="0"/>
      <w:marTop w:val="0"/>
      <w:marBottom w:val="0"/>
      <w:divBdr>
        <w:top w:val="none" w:sz="0" w:space="0" w:color="auto"/>
        <w:left w:val="none" w:sz="0" w:space="0" w:color="auto"/>
        <w:bottom w:val="none" w:sz="0" w:space="0" w:color="auto"/>
        <w:right w:val="none" w:sz="0" w:space="0" w:color="auto"/>
      </w:divBdr>
    </w:div>
    <w:div w:id="496723838">
      <w:bodyDiv w:val="1"/>
      <w:marLeft w:val="0"/>
      <w:marRight w:val="0"/>
      <w:marTop w:val="0"/>
      <w:marBottom w:val="0"/>
      <w:divBdr>
        <w:top w:val="none" w:sz="0" w:space="0" w:color="auto"/>
        <w:left w:val="none" w:sz="0" w:space="0" w:color="auto"/>
        <w:bottom w:val="none" w:sz="0" w:space="0" w:color="auto"/>
        <w:right w:val="none" w:sz="0" w:space="0" w:color="auto"/>
      </w:divBdr>
    </w:div>
    <w:div w:id="497115971">
      <w:bodyDiv w:val="1"/>
      <w:marLeft w:val="0"/>
      <w:marRight w:val="0"/>
      <w:marTop w:val="0"/>
      <w:marBottom w:val="0"/>
      <w:divBdr>
        <w:top w:val="none" w:sz="0" w:space="0" w:color="auto"/>
        <w:left w:val="none" w:sz="0" w:space="0" w:color="auto"/>
        <w:bottom w:val="none" w:sz="0" w:space="0" w:color="auto"/>
        <w:right w:val="none" w:sz="0" w:space="0" w:color="auto"/>
      </w:divBdr>
    </w:div>
    <w:div w:id="497355888">
      <w:bodyDiv w:val="1"/>
      <w:marLeft w:val="0"/>
      <w:marRight w:val="0"/>
      <w:marTop w:val="0"/>
      <w:marBottom w:val="0"/>
      <w:divBdr>
        <w:top w:val="none" w:sz="0" w:space="0" w:color="auto"/>
        <w:left w:val="none" w:sz="0" w:space="0" w:color="auto"/>
        <w:bottom w:val="none" w:sz="0" w:space="0" w:color="auto"/>
        <w:right w:val="none" w:sz="0" w:space="0" w:color="auto"/>
      </w:divBdr>
    </w:div>
    <w:div w:id="499464229">
      <w:bodyDiv w:val="1"/>
      <w:marLeft w:val="0"/>
      <w:marRight w:val="0"/>
      <w:marTop w:val="0"/>
      <w:marBottom w:val="0"/>
      <w:divBdr>
        <w:top w:val="none" w:sz="0" w:space="0" w:color="auto"/>
        <w:left w:val="none" w:sz="0" w:space="0" w:color="auto"/>
        <w:bottom w:val="none" w:sz="0" w:space="0" w:color="auto"/>
        <w:right w:val="none" w:sz="0" w:space="0" w:color="auto"/>
      </w:divBdr>
    </w:div>
    <w:div w:id="500704350">
      <w:bodyDiv w:val="1"/>
      <w:marLeft w:val="0"/>
      <w:marRight w:val="0"/>
      <w:marTop w:val="0"/>
      <w:marBottom w:val="0"/>
      <w:divBdr>
        <w:top w:val="none" w:sz="0" w:space="0" w:color="auto"/>
        <w:left w:val="none" w:sz="0" w:space="0" w:color="auto"/>
        <w:bottom w:val="none" w:sz="0" w:space="0" w:color="auto"/>
        <w:right w:val="none" w:sz="0" w:space="0" w:color="auto"/>
      </w:divBdr>
    </w:div>
    <w:div w:id="501160947">
      <w:bodyDiv w:val="1"/>
      <w:marLeft w:val="0"/>
      <w:marRight w:val="0"/>
      <w:marTop w:val="0"/>
      <w:marBottom w:val="0"/>
      <w:divBdr>
        <w:top w:val="none" w:sz="0" w:space="0" w:color="auto"/>
        <w:left w:val="none" w:sz="0" w:space="0" w:color="auto"/>
        <w:bottom w:val="none" w:sz="0" w:space="0" w:color="auto"/>
        <w:right w:val="none" w:sz="0" w:space="0" w:color="auto"/>
      </w:divBdr>
    </w:div>
    <w:div w:id="501284975">
      <w:bodyDiv w:val="1"/>
      <w:marLeft w:val="0"/>
      <w:marRight w:val="0"/>
      <w:marTop w:val="0"/>
      <w:marBottom w:val="0"/>
      <w:divBdr>
        <w:top w:val="none" w:sz="0" w:space="0" w:color="auto"/>
        <w:left w:val="none" w:sz="0" w:space="0" w:color="auto"/>
        <w:bottom w:val="none" w:sz="0" w:space="0" w:color="auto"/>
        <w:right w:val="none" w:sz="0" w:space="0" w:color="auto"/>
      </w:divBdr>
    </w:div>
    <w:div w:id="501774847">
      <w:bodyDiv w:val="1"/>
      <w:marLeft w:val="0"/>
      <w:marRight w:val="0"/>
      <w:marTop w:val="0"/>
      <w:marBottom w:val="0"/>
      <w:divBdr>
        <w:top w:val="none" w:sz="0" w:space="0" w:color="auto"/>
        <w:left w:val="none" w:sz="0" w:space="0" w:color="auto"/>
        <w:bottom w:val="none" w:sz="0" w:space="0" w:color="auto"/>
        <w:right w:val="none" w:sz="0" w:space="0" w:color="auto"/>
      </w:divBdr>
    </w:div>
    <w:div w:id="502160920">
      <w:bodyDiv w:val="1"/>
      <w:marLeft w:val="0"/>
      <w:marRight w:val="0"/>
      <w:marTop w:val="0"/>
      <w:marBottom w:val="0"/>
      <w:divBdr>
        <w:top w:val="none" w:sz="0" w:space="0" w:color="auto"/>
        <w:left w:val="none" w:sz="0" w:space="0" w:color="auto"/>
        <w:bottom w:val="none" w:sz="0" w:space="0" w:color="auto"/>
        <w:right w:val="none" w:sz="0" w:space="0" w:color="auto"/>
      </w:divBdr>
    </w:div>
    <w:div w:id="505024083">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07528946">
      <w:bodyDiv w:val="1"/>
      <w:marLeft w:val="0"/>
      <w:marRight w:val="0"/>
      <w:marTop w:val="0"/>
      <w:marBottom w:val="0"/>
      <w:divBdr>
        <w:top w:val="none" w:sz="0" w:space="0" w:color="auto"/>
        <w:left w:val="none" w:sz="0" w:space="0" w:color="auto"/>
        <w:bottom w:val="none" w:sz="0" w:space="0" w:color="auto"/>
        <w:right w:val="none" w:sz="0" w:space="0" w:color="auto"/>
      </w:divBdr>
    </w:div>
    <w:div w:id="509372344">
      <w:bodyDiv w:val="1"/>
      <w:marLeft w:val="0"/>
      <w:marRight w:val="0"/>
      <w:marTop w:val="0"/>
      <w:marBottom w:val="0"/>
      <w:divBdr>
        <w:top w:val="none" w:sz="0" w:space="0" w:color="auto"/>
        <w:left w:val="none" w:sz="0" w:space="0" w:color="auto"/>
        <w:bottom w:val="none" w:sz="0" w:space="0" w:color="auto"/>
        <w:right w:val="none" w:sz="0" w:space="0" w:color="auto"/>
      </w:divBdr>
    </w:div>
    <w:div w:id="509419177">
      <w:bodyDiv w:val="1"/>
      <w:marLeft w:val="0"/>
      <w:marRight w:val="0"/>
      <w:marTop w:val="0"/>
      <w:marBottom w:val="0"/>
      <w:divBdr>
        <w:top w:val="none" w:sz="0" w:space="0" w:color="auto"/>
        <w:left w:val="none" w:sz="0" w:space="0" w:color="auto"/>
        <w:bottom w:val="none" w:sz="0" w:space="0" w:color="auto"/>
        <w:right w:val="none" w:sz="0" w:space="0" w:color="auto"/>
      </w:divBdr>
    </w:div>
    <w:div w:id="509637708">
      <w:bodyDiv w:val="1"/>
      <w:marLeft w:val="0"/>
      <w:marRight w:val="0"/>
      <w:marTop w:val="0"/>
      <w:marBottom w:val="0"/>
      <w:divBdr>
        <w:top w:val="none" w:sz="0" w:space="0" w:color="auto"/>
        <w:left w:val="none" w:sz="0" w:space="0" w:color="auto"/>
        <w:bottom w:val="none" w:sz="0" w:space="0" w:color="auto"/>
        <w:right w:val="none" w:sz="0" w:space="0" w:color="auto"/>
      </w:divBdr>
    </w:div>
    <w:div w:id="510875433">
      <w:bodyDiv w:val="1"/>
      <w:marLeft w:val="0"/>
      <w:marRight w:val="0"/>
      <w:marTop w:val="0"/>
      <w:marBottom w:val="0"/>
      <w:divBdr>
        <w:top w:val="none" w:sz="0" w:space="0" w:color="auto"/>
        <w:left w:val="none" w:sz="0" w:space="0" w:color="auto"/>
        <w:bottom w:val="none" w:sz="0" w:space="0" w:color="auto"/>
        <w:right w:val="none" w:sz="0" w:space="0" w:color="auto"/>
      </w:divBdr>
    </w:div>
    <w:div w:id="511771929">
      <w:bodyDiv w:val="1"/>
      <w:marLeft w:val="0"/>
      <w:marRight w:val="0"/>
      <w:marTop w:val="0"/>
      <w:marBottom w:val="0"/>
      <w:divBdr>
        <w:top w:val="none" w:sz="0" w:space="0" w:color="auto"/>
        <w:left w:val="none" w:sz="0" w:space="0" w:color="auto"/>
        <w:bottom w:val="none" w:sz="0" w:space="0" w:color="auto"/>
        <w:right w:val="none" w:sz="0" w:space="0" w:color="auto"/>
      </w:divBdr>
    </w:div>
    <w:div w:id="511840200">
      <w:bodyDiv w:val="1"/>
      <w:marLeft w:val="0"/>
      <w:marRight w:val="0"/>
      <w:marTop w:val="0"/>
      <w:marBottom w:val="0"/>
      <w:divBdr>
        <w:top w:val="none" w:sz="0" w:space="0" w:color="auto"/>
        <w:left w:val="none" w:sz="0" w:space="0" w:color="auto"/>
        <w:bottom w:val="none" w:sz="0" w:space="0" w:color="auto"/>
        <w:right w:val="none" w:sz="0" w:space="0" w:color="auto"/>
      </w:divBdr>
    </w:div>
    <w:div w:id="515585622">
      <w:bodyDiv w:val="1"/>
      <w:marLeft w:val="0"/>
      <w:marRight w:val="0"/>
      <w:marTop w:val="0"/>
      <w:marBottom w:val="0"/>
      <w:divBdr>
        <w:top w:val="none" w:sz="0" w:space="0" w:color="auto"/>
        <w:left w:val="none" w:sz="0" w:space="0" w:color="auto"/>
        <w:bottom w:val="none" w:sz="0" w:space="0" w:color="auto"/>
        <w:right w:val="none" w:sz="0" w:space="0" w:color="auto"/>
      </w:divBdr>
    </w:div>
    <w:div w:id="516237440">
      <w:bodyDiv w:val="1"/>
      <w:marLeft w:val="0"/>
      <w:marRight w:val="0"/>
      <w:marTop w:val="0"/>
      <w:marBottom w:val="0"/>
      <w:divBdr>
        <w:top w:val="none" w:sz="0" w:space="0" w:color="auto"/>
        <w:left w:val="none" w:sz="0" w:space="0" w:color="auto"/>
        <w:bottom w:val="none" w:sz="0" w:space="0" w:color="auto"/>
        <w:right w:val="none" w:sz="0" w:space="0" w:color="auto"/>
      </w:divBdr>
    </w:div>
    <w:div w:id="517698384">
      <w:bodyDiv w:val="1"/>
      <w:marLeft w:val="0"/>
      <w:marRight w:val="0"/>
      <w:marTop w:val="0"/>
      <w:marBottom w:val="0"/>
      <w:divBdr>
        <w:top w:val="none" w:sz="0" w:space="0" w:color="auto"/>
        <w:left w:val="none" w:sz="0" w:space="0" w:color="auto"/>
        <w:bottom w:val="none" w:sz="0" w:space="0" w:color="auto"/>
        <w:right w:val="none" w:sz="0" w:space="0" w:color="auto"/>
      </w:divBdr>
    </w:div>
    <w:div w:id="517744482">
      <w:bodyDiv w:val="1"/>
      <w:marLeft w:val="0"/>
      <w:marRight w:val="0"/>
      <w:marTop w:val="0"/>
      <w:marBottom w:val="0"/>
      <w:divBdr>
        <w:top w:val="none" w:sz="0" w:space="0" w:color="auto"/>
        <w:left w:val="none" w:sz="0" w:space="0" w:color="auto"/>
        <w:bottom w:val="none" w:sz="0" w:space="0" w:color="auto"/>
        <w:right w:val="none" w:sz="0" w:space="0" w:color="auto"/>
      </w:divBdr>
    </w:div>
    <w:div w:id="519399342">
      <w:bodyDiv w:val="1"/>
      <w:marLeft w:val="0"/>
      <w:marRight w:val="0"/>
      <w:marTop w:val="0"/>
      <w:marBottom w:val="0"/>
      <w:divBdr>
        <w:top w:val="none" w:sz="0" w:space="0" w:color="auto"/>
        <w:left w:val="none" w:sz="0" w:space="0" w:color="auto"/>
        <w:bottom w:val="none" w:sz="0" w:space="0" w:color="auto"/>
        <w:right w:val="none" w:sz="0" w:space="0" w:color="auto"/>
      </w:divBdr>
    </w:div>
    <w:div w:id="519588785">
      <w:bodyDiv w:val="1"/>
      <w:marLeft w:val="0"/>
      <w:marRight w:val="0"/>
      <w:marTop w:val="0"/>
      <w:marBottom w:val="0"/>
      <w:divBdr>
        <w:top w:val="none" w:sz="0" w:space="0" w:color="auto"/>
        <w:left w:val="none" w:sz="0" w:space="0" w:color="auto"/>
        <w:bottom w:val="none" w:sz="0" w:space="0" w:color="auto"/>
        <w:right w:val="none" w:sz="0" w:space="0" w:color="auto"/>
      </w:divBdr>
    </w:div>
    <w:div w:id="520050296">
      <w:bodyDiv w:val="1"/>
      <w:marLeft w:val="0"/>
      <w:marRight w:val="0"/>
      <w:marTop w:val="0"/>
      <w:marBottom w:val="0"/>
      <w:divBdr>
        <w:top w:val="none" w:sz="0" w:space="0" w:color="auto"/>
        <w:left w:val="none" w:sz="0" w:space="0" w:color="auto"/>
        <w:bottom w:val="none" w:sz="0" w:space="0" w:color="auto"/>
        <w:right w:val="none" w:sz="0" w:space="0" w:color="auto"/>
      </w:divBdr>
    </w:div>
    <w:div w:id="521821653">
      <w:bodyDiv w:val="1"/>
      <w:marLeft w:val="0"/>
      <w:marRight w:val="0"/>
      <w:marTop w:val="0"/>
      <w:marBottom w:val="0"/>
      <w:divBdr>
        <w:top w:val="none" w:sz="0" w:space="0" w:color="auto"/>
        <w:left w:val="none" w:sz="0" w:space="0" w:color="auto"/>
        <w:bottom w:val="none" w:sz="0" w:space="0" w:color="auto"/>
        <w:right w:val="none" w:sz="0" w:space="0" w:color="auto"/>
      </w:divBdr>
    </w:div>
    <w:div w:id="523254995">
      <w:bodyDiv w:val="1"/>
      <w:marLeft w:val="0"/>
      <w:marRight w:val="0"/>
      <w:marTop w:val="0"/>
      <w:marBottom w:val="0"/>
      <w:divBdr>
        <w:top w:val="none" w:sz="0" w:space="0" w:color="auto"/>
        <w:left w:val="none" w:sz="0" w:space="0" w:color="auto"/>
        <w:bottom w:val="none" w:sz="0" w:space="0" w:color="auto"/>
        <w:right w:val="none" w:sz="0" w:space="0" w:color="auto"/>
      </w:divBdr>
    </w:div>
    <w:div w:id="524363037">
      <w:bodyDiv w:val="1"/>
      <w:marLeft w:val="0"/>
      <w:marRight w:val="0"/>
      <w:marTop w:val="0"/>
      <w:marBottom w:val="0"/>
      <w:divBdr>
        <w:top w:val="none" w:sz="0" w:space="0" w:color="auto"/>
        <w:left w:val="none" w:sz="0" w:space="0" w:color="auto"/>
        <w:bottom w:val="none" w:sz="0" w:space="0" w:color="auto"/>
        <w:right w:val="none" w:sz="0" w:space="0" w:color="auto"/>
      </w:divBdr>
    </w:div>
    <w:div w:id="524826301">
      <w:bodyDiv w:val="1"/>
      <w:marLeft w:val="0"/>
      <w:marRight w:val="0"/>
      <w:marTop w:val="0"/>
      <w:marBottom w:val="0"/>
      <w:divBdr>
        <w:top w:val="none" w:sz="0" w:space="0" w:color="auto"/>
        <w:left w:val="none" w:sz="0" w:space="0" w:color="auto"/>
        <w:bottom w:val="none" w:sz="0" w:space="0" w:color="auto"/>
        <w:right w:val="none" w:sz="0" w:space="0" w:color="auto"/>
      </w:divBdr>
    </w:div>
    <w:div w:id="525292504">
      <w:bodyDiv w:val="1"/>
      <w:marLeft w:val="0"/>
      <w:marRight w:val="0"/>
      <w:marTop w:val="0"/>
      <w:marBottom w:val="0"/>
      <w:divBdr>
        <w:top w:val="none" w:sz="0" w:space="0" w:color="auto"/>
        <w:left w:val="none" w:sz="0" w:space="0" w:color="auto"/>
        <w:bottom w:val="none" w:sz="0" w:space="0" w:color="auto"/>
        <w:right w:val="none" w:sz="0" w:space="0" w:color="auto"/>
      </w:divBdr>
    </w:div>
    <w:div w:id="526216044">
      <w:bodyDiv w:val="1"/>
      <w:marLeft w:val="0"/>
      <w:marRight w:val="0"/>
      <w:marTop w:val="0"/>
      <w:marBottom w:val="0"/>
      <w:divBdr>
        <w:top w:val="none" w:sz="0" w:space="0" w:color="auto"/>
        <w:left w:val="none" w:sz="0" w:space="0" w:color="auto"/>
        <w:bottom w:val="none" w:sz="0" w:space="0" w:color="auto"/>
        <w:right w:val="none" w:sz="0" w:space="0" w:color="auto"/>
      </w:divBdr>
    </w:div>
    <w:div w:id="527838201">
      <w:bodyDiv w:val="1"/>
      <w:marLeft w:val="0"/>
      <w:marRight w:val="0"/>
      <w:marTop w:val="0"/>
      <w:marBottom w:val="0"/>
      <w:divBdr>
        <w:top w:val="none" w:sz="0" w:space="0" w:color="auto"/>
        <w:left w:val="none" w:sz="0" w:space="0" w:color="auto"/>
        <w:bottom w:val="none" w:sz="0" w:space="0" w:color="auto"/>
        <w:right w:val="none" w:sz="0" w:space="0" w:color="auto"/>
      </w:divBdr>
    </w:div>
    <w:div w:id="529419853">
      <w:bodyDiv w:val="1"/>
      <w:marLeft w:val="0"/>
      <w:marRight w:val="0"/>
      <w:marTop w:val="0"/>
      <w:marBottom w:val="0"/>
      <w:divBdr>
        <w:top w:val="none" w:sz="0" w:space="0" w:color="auto"/>
        <w:left w:val="none" w:sz="0" w:space="0" w:color="auto"/>
        <w:bottom w:val="none" w:sz="0" w:space="0" w:color="auto"/>
        <w:right w:val="none" w:sz="0" w:space="0" w:color="auto"/>
      </w:divBdr>
    </w:div>
    <w:div w:id="530337673">
      <w:bodyDiv w:val="1"/>
      <w:marLeft w:val="0"/>
      <w:marRight w:val="0"/>
      <w:marTop w:val="0"/>
      <w:marBottom w:val="0"/>
      <w:divBdr>
        <w:top w:val="none" w:sz="0" w:space="0" w:color="auto"/>
        <w:left w:val="none" w:sz="0" w:space="0" w:color="auto"/>
        <w:bottom w:val="none" w:sz="0" w:space="0" w:color="auto"/>
        <w:right w:val="none" w:sz="0" w:space="0" w:color="auto"/>
      </w:divBdr>
    </w:div>
    <w:div w:id="531575226">
      <w:bodyDiv w:val="1"/>
      <w:marLeft w:val="0"/>
      <w:marRight w:val="0"/>
      <w:marTop w:val="0"/>
      <w:marBottom w:val="0"/>
      <w:divBdr>
        <w:top w:val="none" w:sz="0" w:space="0" w:color="auto"/>
        <w:left w:val="none" w:sz="0" w:space="0" w:color="auto"/>
        <w:bottom w:val="none" w:sz="0" w:space="0" w:color="auto"/>
        <w:right w:val="none" w:sz="0" w:space="0" w:color="auto"/>
      </w:divBdr>
    </w:div>
    <w:div w:id="532349025">
      <w:bodyDiv w:val="1"/>
      <w:marLeft w:val="0"/>
      <w:marRight w:val="0"/>
      <w:marTop w:val="0"/>
      <w:marBottom w:val="0"/>
      <w:divBdr>
        <w:top w:val="none" w:sz="0" w:space="0" w:color="auto"/>
        <w:left w:val="none" w:sz="0" w:space="0" w:color="auto"/>
        <w:bottom w:val="none" w:sz="0" w:space="0" w:color="auto"/>
        <w:right w:val="none" w:sz="0" w:space="0" w:color="auto"/>
      </w:divBdr>
    </w:div>
    <w:div w:id="532689390">
      <w:bodyDiv w:val="1"/>
      <w:marLeft w:val="0"/>
      <w:marRight w:val="0"/>
      <w:marTop w:val="0"/>
      <w:marBottom w:val="0"/>
      <w:divBdr>
        <w:top w:val="none" w:sz="0" w:space="0" w:color="auto"/>
        <w:left w:val="none" w:sz="0" w:space="0" w:color="auto"/>
        <w:bottom w:val="none" w:sz="0" w:space="0" w:color="auto"/>
        <w:right w:val="none" w:sz="0" w:space="0" w:color="auto"/>
      </w:divBdr>
    </w:div>
    <w:div w:id="533269883">
      <w:bodyDiv w:val="1"/>
      <w:marLeft w:val="0"/>
      <w:marRight w:val="0"/>
      <w:marTop w:val="0"/>
      <w:marBottom w:val="0"/>
      <w:divBdr>
        <w:top w:val="none" w:sz="0" w:space="0" w:color="auto"/>
        <w:left w:val="none" w:sz="0" w:space="0" w:color="auto"/>
        <w:bottom w:val="none" w:sz="0" w:space="0" w:color="auto"/>
        <w:right w:val="none" w:sz="0" w:space="0" w:color="auto"/>
      </w:divBdr>
    </w:div>
    <w:div w:id="533422511">
      <w:bodyDiv w:val="1"/>
      <w:marLeft w:val="0"/>
      <w:marRight w:val="0"/>
      <w:marTop w:val="0"/>
      <w:marBottom w:val="0"/>
      <w:divBdr>
        <w:top w:val="none" w:sz="0" w:space="0" w:color="auto"/>
        <w:left w:val="none" w:sz="0" w:space="0" w:color="auto"/>
        <w:bottom w:val="none" w:sz="0" w:space="0" w:color="auto"/>
        <w:right w:val="none" w:sz="0" w:space="0" w:color="auto"/>
      </w:divBdr>
    </w:div>
    <w:div w:id="533881996">
      <w:bodyDiv w:val="1"/>
      <w:marLeft w:val="0"/>
      <w:marRight w:val="0"/>
      <w:marTop w:val="0"/>
      <w:marBottom w:val="0"/>
      <w:divBdr>
        <w:top w:val="none" w:sz="0" w:space="0" w:color="auto"/>
        <w:left w:val="none" w:sz="0" w:space="0" w:color="auto"/>
        <w:bottom w:val="none" w:sz="0" w:space="0" w:color="auto"/>
        <w:right w:val="none" w:sz="0" w:space="0" w:color="auto"/>
      </w:divBdr>
    </w:div>
    <w:div w:id="534347001">
      <w:bodyDiv w:val="1"/>
      <w:marLeft w:val="0"/>
      <w:marRight w:val="0"/>
      <w:marTop w:val="0"/>
      <w:marBottom w:val="0"/>
      <w:divBdr>
        <w:top w:val="none" w:sz="0" w:space="0" w:color="auto"/>
        <w:left w:val="none" w:sz="0" w:space="0" w:color="auto"/>
        <w:bottom w:val="none" w:sz="0" w:space="0" w:color="auto"/>
        <w:right w:val="none" w:sz="0" w:space="0" w:color="auto"/>
      </w:divBdr>
    </w:div>
    <w:div w:id="534463757">
      <w:bodyDiv w:val="1"/>
      <w:marLeft w:val="0"/>
      <w:marRight w:val="0"/>
      <w:marTop w:val="0"/>
      <w:marBottom w:val="0"/>
      <w:divBdr>
        <w:top w:val="none" w:sz="0" w:space="0" w:color="auto"/>
        <w:left w:val="none" w:sz="0" w:space="0" w:color="auto"/>
        <w:bottom w:val="none" w:sz="0" w:space="0" w:color="auto"/>
        <w:right w:val="none" w:sz="0" w:space="0" w:color="auto"/>
      </w:divBdr>
    </w:div>
    <w:div w:id="536431450">
      <w:bodyDiv w:val="1"/>
      <w:marLeft w:val="0"/>
      <w:marRight w:val="0"/>
      <w:marTop w:val="0"/>
      <w:marBottom w:val="0"/>
      <w:divBdr>
        <w:top w:val="none" w:sz="0" w:space="0" w:color="auto"/>
        <w:left w:val="none" w:sz="0" w:space="0" w:color="auto"/>
        <w:bottom w:val="none" w:sz="0" w:space="0" w:color="auto"/>
        <w:right w:val="none" w:sz="0" w:space="0" w:color="auto"/>
      </w:divBdr>
    </w:div>
    <w:div w:id="539826827">
      <w:bodyDiv w:val="1"/>
      <w:marLeft w:val="0"/>
      <w:marRight w:val="0"/>
      <w:marTop w:val="0"/>
      <w:marBottom w:val="0"/>
      <w:divBdr>
        <w:top w:val="none" w:sz="0" w:space="0" w:color="auto"/>
        <w:left w:val="none" w:sz="0" w:space="0" w:color="auto"/>
        <w:bottom w:val="none" w:sz="0" w:space="0" w:color="auto"/>
        <w:right w:val="none" w:sz="0" w:space="0" w:color="auto"/>
      </w:divBdr>
    </w:div>
    <w:div w:id="540171824">
      <w:marLeft w:val="0"/>
      <w:marRight w:val="0"/>
      <w:marTop w:val="0"/>
      <w:marBottom w:val="0"/>
      <w:divBdr>
        <w:top w:val="none" w:sz="0" w:space="0" w:color="auto"/>
        <w:left w:val="none" w:sz="0" w:space="0" w:color="auto"/>
        <w:bottom w:val="none" w:sz="0" w:space="0" w:color="auto"/>
        <w:right w:val="none" w:sz="0" w:space="0" w:color="auto"/>
      </w:divBdr>
    </w:div>
    <w:div w:id="540628076">
      <w:bodyDiv w:val="1"/>
      <w:marLeft w:val="0"/>
      <w:marRight w:val="0"/>
      <w:marTop w:val="0"/>
      <w:marBottom w:val="0"/>
      <w:divBdr>
        <w:top w:val="none" w:sz="0" w:space="0" w:color="auto"/>
        <w:left w:val="none" w:sz="0" w:space="0" w:color="auto"/>
        <w:bottom w:val="none" w:sz="0" w:space="0" w:color="auto"/>
        <w:right w:val="none" w:sz="0" w:space="0" w:color="auto"/>
      </w:divBdr>
    </w:div>
    <w:div w:id="540939540">
      <w:bodyDiv w:val="1"/>
      <w:marLeft w:val="0"/>
      <w:marRight w:val="0"/>
      <w:marTop w:val="0"/>
      <w:marBottom w:val="0"/>
      <w:divBdr>
        <w:top w:val="none" w:sz="0" w:space="0" w:color="auto"/>
        <w:left w:val="none" w:sz="0" w:space="0" w:color="auto"/>
        <w:bottom w:val="none" w:sz="0" w:space="0" w:color="auto"/>
        <w:right w:val="none" w:sz="0" w:space="0" w:color="auto"/>
      </w:divBdr>
    </w:div>
    <w:div w:id="542059475">
      <w:bodyDiv w:val="1"/>
      <w:marLeft w:val="0"/>
      <w:marRight w:val="0"/>
      <w:marTop w:val="0"/>
      <w:marBottom w:val="0"/>
      <w:divBdr>
        <w:top w:val="none" w:sz="0" w:space="0" w:color="auto"/>
        <w:left w:val="none" w:sz="0" w:space="0" w:color="auto"/>
        <w:bottom w:val="none" w:sz="0" w:space="0" w:color="auto"/>
        <w:right w:val="none" w:sz="0" w:space="0" w:color="auto"/>
      </w:divBdr>
    </w:div>
    <w:div w:id="542598057">
      <w:bodyDiv w:val="1"/>
      <w:marLeft w:val="0"/>
      <w:marRight w:val="0"/>
      <w:marTop w:val="0"/>
      <w:marBottom w:val="0"/>
      <w:divBdr>
        <w:top w:val="none" w:sz="0" w:space="0" w:color="auto"/>
        <w:left w:val="none" w:sz="0" w:space="0" w:color="auto"/>
        <w:bottom w:val="none" w:sz="0" w:space="0" w:color="auto"/>
        <w:right w:val="none" w:sz="0" w:space="0" w:color="auto"/>
      </w:divBdr>
    </w:div>
    <w:div w:id="542644118">
      <w:bodyDiv w:val="1"/>
      <w:marLeft w:val="0"/>
      <w:marRight w:val="0"/>
      <w:marTop w:val="0"/>
      <w:marBottom w:val="0"/>
      <w:divBdr>
        <w:top w:val="none" w:sz="0" w:space="0" w:color="auto"/>
        <w:left w:val="none" w:sz="0" w:space="0" w:color="auto"/>
        <w:bottom w:val="none" w:sz="0" w:space="0" w:color="auto"/>
        <w:right w:val="none" w:sz="0" w:space="0" w:color="auto"/>
      </w:divBdr>
    </w:div>
    <w:div w:id="544097639">
      <w:bodyDiv w:val="1"/>
      <w:marLeft w:val="0"/>
      <w:marRight w:val="0"/>
      <w:marTop w:val="0"/>
      <w:marBottom w:val="0"/>
      <w:divBdr>
        <w:top w:val="none" w:sz="0" w:space="0" w:color="auto"/>
        <w:left w:val="none" w:sz="0" w:space="0" w:color="auto"/>
        <w:bottom w:val="none" w:sz="0" w:space="0" w:color="auto"/>
        <w:right w:val="none" w:sz="0" w:space="0" w:color="auto"/>
      </w:divBdr>
    </w:div>
    <w:div w:id="545139668">
      <w:bodyDiv w:val="1"/>
      <w:marLeft w:val="0"/>
      <w:marRight w:val="0"/>
      <w:marTop w:val="0"/>
      <w:marBottom w:val="0"/>
      <w:divBdr>
        <w:top w:val="none" w:sz="0" w:space="0" w:color="auto"/>
        <w:left w:val="none" w:sz="0" w:space="0" w:color="auto"/>
        <w:bottom w:val="none" w:sz="0" w:space="0" w:color="auto"/>
        <w:right w:val="none" w:sz="0" w:space="0" w:color="auto"/>
      </w:divBdr>
    </w:div>
    <w:div w:id="546650875">
      <w:bodyDiv w:val="1"/>
      <w:marLeft w:val="0"/>
      <w:marRight w:val="0"/>
      <w:marTop w:val="0"/>
      <w:marBottom w:val="0"/>
      <w:divBdr>
        <w:top w:val="none" w:sz="0" w:space="0" w:color="auto"/>
        <w:left w:val="none" w:sz="0" w:space="0" w:color="auto"/>
        <w:bottom w:val="none" w:sz="0" w:space="0" w:color="auto"/>
        <w:right w:val="none" w:sz="0" w:space="0" w:color="auto"/>
      </w:divBdr>
    </w:div>
    <w:div w:id="546916765">
      <w:bodyDiv w:val="1"/>
      <w:marLeft w:val="0"/>
      <w:marRight w:val="0"/>
      <w:marTop w:val="0"/>
      <w:marBottom w:val="0"/>
      <w:divBdr>
        <w:top w:val="none" w:sz="0" w:space="0" w:color="auto"/>
        <w:left w:val="none" w:sz="0" w:space="0" w:color="auto"/>
        <w:bottom w:val="none" w:sz="0" w:space="0" w:color="auto"/>
        <w:right w:val="none" w:sz="0" w:space="0" w:color="auto"/>
      </w:divBdr>
    </w:div>
    <w:div w:id="547491024">
      <w:bodyDiv w:val="1"/>
      <w:marLeft w:val="0"/>
      <w:marRight w:val="0"/>
      <w:marTop w:val="0"/>
      <w:marBottom w:val="0"/>
      <w:divBdr>
        <w:top w:val="none" w:sz="0" w:space="0" w:color="auto"/>
        <w:left w:val="none" w:sz="0" w:space="0" w:color="auto"/>
        <w:bottom w:val="none" w:sz="0" w:space="0" w:color="auto"/>
        <w:right w:val="none" w:sz="0" w:space="0" w:color="auto"/>
      </w:divBdr>
    </w:div>
    <w:div w:id="548539935">
      <w:bodyDiv w:val="1"/>
      <w:marLeft w:val="0"/>
      <w:marRight w:val="0"/>
      <w:marTop w:val="0"/>
      <w:marBottom w:val="0"/>
      <w:divBdr>
        <w:top w:val="none" w:sz="0" w:space="0" w:color="auto"/>
        <w:left w:val="none" w:sz="0" w:space="0" w:color="auto"/>
        <w:bottom w:val="none" w:sz="0" w:space="0" w:color="auto"/>
        <w:right w:val="none" w:sz="0" w:space="0" w:color="auto"/>
      </w:divBdr>
    </w:div>
    <w:div w:id="548616401">
      <w:bodyDiv w:val="1"/>
      <w:marLeft w:val="0"/>
      <w:marRight w:val="0"/>
      <w:marTop w:val="0"/>
      <w:marBottom w:val="0"/>
      <w:divBdr>
        <w:top w:val="none" w:sz="0" w:space="0" w:color="auto"/>
        <w:left w:val="none" w:sz="0" w:space="0" w:color="auto"/>
        <w:bottom w:val="none" w:sz="0" w:space="0" w:color="auto"/>
        <w:right w:val="none" w:sz="0" w:space="0" w:color="auto"/>
      </w:divBdr>
    </w:div>
    <w:div w:id="549532413">
      <w:bodyDiv w:val="1"/>
      <w:marLeft w:val="0"/>
      <w:marRight w:val="0"/>
      <w:marTop w:val="0"/>
      <w:marBottom w:val="0"/>
      <w:divBdr>
        <w:top w:val="none" w:sz="0" w:space="0" w:color="auto"/>
        <w:left w:val="none" w:sz="0" w:space="0" w:color="auto"/>
        <w:bottom w:val="none" w:sz="0" w:space="0" w:color="auto"/>
        <w:right w:val="none" w:sz="0" w:space="0" w:color="auto"/>
      </w:divBdr>
    </w:div>
    <w:div w:id="550114081">
      <w:bodyDiv w:val="1"/>
      <w:marLeft w:val="0"/>
      <w:marRight w:val="0"/>
      <w:marTop w:val="0"/>
      <w:marBottom w:val="0"/>
      <w:divBdr>
        <w:top w:val="none" w:sz="0" w:space="0" w:color="auto"/>
        <w:left w:val="none" w:sz="0" w:space="0" w:color="auto"/>
        <w:bottom w:val="none" w:sz="0" w:space="0" w:color="auto"/>
        <w:right w:val="none" w:sz="0" w:space="0" w:color="auto"/>
      </w:divBdr>
    </w:div>
    <w:div w:id="550578615">
      <w:bodyDiv w:val="1"/>
      <w:marLeft w:val="0"/>
      <w:marRight w:val="0"/>
      <w:marTop w:val="0"/>
      <w:marBottom w:val="0"/>
      <w:divBdr>
        <w:top w:val="none" w:sz="0" w:space="0" w:color="auto"/>
        <w:left w:val="none" w:sz="0" w:space="0" w:color="auto"/>
        <w:bottom w:val="none" w:sz="0" w:space="0" w:color="auto"/>
        <w:right w:val="none" w:sz="0" w:space="0" w:color="auto"/>
      </w:divBdr>
    </w:div>
    <w:div w:id="551968481">
      <w:bodyDiv w:val="1"/>
      <w:marLeft w:val="0"/>
      <w:marRight w:val="0"/>
      <w:marTop w:val="0"/>
      <w:marBottom w:val="0"/>
      <w:divBdr>
        <w:top w:val="none" w:sz="0" w:space="0" w:color="auto"/>
        <w:left w:val="none" w:sz="0" w:space="0" w:color="auto"/>
        <w:bottom w:val="none" w:sz="0" w:space="0" w:color="auto"/>
        <w:right w:val="none" w:sz="0" w:space="0" w:color="auto"/>
      </w:divBdr>
    </w:div>
    <w:div w:id="552619927">
      <w:bodyDiv w:val="1"/>
      <w:marLeft w:val="0"/>
      <w:marRight w:val="0"/>
      <w:marTop w:val="0"/>
      <w:marBottom w:val="0"/>
      <w:divBdr>
        <w:top w:val="none" w:sz="0" w:space="0" w:color="auto"/>
        <w:left w:val="none" w:sz="0" w:space="0" w:color="auto"/>
        <w:bottom w:val="none" w:sz="0" w:space="0" w:color="auto"/>
        <w:right w:val="none" w:sz="0" w:space="0" w:color="auto"/>
      </w:divBdr>
    </w:div>
    <w:div w:id="552809272">
      <w:bodyDiv w:val="1"/>
      <w:marLeft w:val="0"/>
      <w:marRight w:val="0"/>
      <w:marTop w:val="0"/>
      <w:marBottom w:val="0"/>
      <w:divBdr>
        <w:top w:val="none" w:sz="0" w:space="0" w:color="auto"/>
        <w:left w:val="none" w:sz="0" w:space="0" w:color="auto"/>
        <w:bottom w:val="none" w:sz="0" w:space="0" w:color="auto"/>
        <w:right w:val="none" w:sz="0" w:space="0" w:color="auto"/>
      </w:divBdr>
    </w:div>
    <w:div w:id="553471794">
      <w:bodyDiv w:val="1"/>
      <w:marLeft w:val="0"/>
      <w:marRight w:val="0"/>
      <w:marTop w:val="0"/>
      <w:marBottom w:val="0"/>
      <w:divBdr>
        <w:top w:val="none" w:sz="0" w:space="0" w:color="auto"/>
        <w:left w:val="none" w:sz="0" w:space="0" w:color="auto"/>
        <w:bottom w:val="none" w:sz="0" w:space="0" w:color="auto"/>
        <w:right w:val="none" w:sz="0" w:space="0" w:color="auto"/>
      </w:divBdr>
    </w:div>
    <w:div w:id="554972678">
      <w:bodyDiv w:val="1"/>
      <w:marLeft w:val="0"/>
      <w:marRight w:val="0"/>
      <w:marTop w:val="0"/>
      <w:marBottom w:val="0"/>
      <w:divBdr>
        <w:top w:val="none" w:sz="0" w:space="0" w:color="auto"/>
        <w:left w:val="none" w:sz="0" w:space="0" w:color="auto"/>
        <w:bottom w:val="none" w:sz="0" w:space="0" w:color="auto"/>
        <w:right w:val="none" w:sz="0" w:space="0" w:color="auto"/>
      </w:divBdr>
    </w:div>
    <w:div w:id="558563678">
      <w:bodyDiv w:val="1"/>
      <w:marLeft w:val="0"/>
      <w:marRight w:val="0"/>
      <w:marTop w:val="0"/>
      <w:marBottom w:val="0"/>
      <w:divBdr>
        <w:top w:val="none" w:sz="0" w:space="0" w:color="auto"/>
        <w:left w:val="none" w:sz="0" w:space="0" w:color="auto"/>
        <w:bottom w:val="none" w:sz="0" w:space="0" w:color="auto"/>
        <w:right w:val="none" w:sz="0" w:space="0" w:color="auto"/>
      </w:divBdr>
    </w:div>
    <w:div w:id="559636098">
      <w:bodyDiv w:val="1"/>
      <w:marLeft w:val="0"/>
      <w:marRight w:val="0"/>
      <w:marTop w:val="0"/>
      <w:marBottom w:val="0"/>
      <w:divBdr>
        <w:top w:val="none" w:sz="0" w:space="0" w:color="auto"/>
        <w:left w:val="none" w:sz="0" w:space="0" w:color="auto"/>
        <w:bottom w:val="none" w:sz="0" w:space="0" w:color="auto"/>
        <w:right w:val="none" w:sz="0" w:space="0" w:color="auto"/>
      </w:divBdr>
    </w:div>
    <w:div w:id="560022593">
      <w:bodyDiv w:val="1"/>
      <w:marLeft w:val="0"/>
      <w:marRight w:val="0"/>
      <w:marTop w:val="0"/>
      <w:marBottom w:val="0"/>
      <w:divBdr>
        <w:top w:val="none" w:sz="0" w:space="0" w:color="auto"/>
        <w:left w:val="none" w:sz="0" w:space="0" w:color="auto"/>
        <w:bottom w:val="none" w:sz="0" w:space="0" w:color="auto"/>
        <w:right w:val="none" w:sz="0" w:space="0" w:color="auto"/>
      </w:divBdr>
    </w:div>
    <w:div w:id="560141435">
      <w:bodyDiv w:val="1"/>
      <w:marLeft w:val="0"/>
      <w:marRight w:val="0"/>
      <w:marTop w:val="0"/>
      <w:marBottom w:val="0"/>
      <w:divBdr>
        <w:top w:val="none" w:sz="0" w:space="0" w:color="auto"/>
        <w:left w:val="none" w:sz="0" w:space="0" w:color="auto"/>
        <w:bottom w:val="none" w:sz="0" w:space="0" w:color="auto"/>
        <w:right w:val="none" w:sz="0" w:space="0" w:color="auto"/>
      </w:divBdr>
    </w:div>
    <w:div w:id="560336694">
      <w:bodyDiv w:val="1"/>
      <w:marLeft w:val="0"/>
      <w:marRight w:val="0"/>
      <w:marTop w:val="0"/>
      <w:marBottom w:val="0"/>
      <w:divBdr>
        <w:top w:val="none" w:sz="0" w:space="0" w:color="auto"/>
        <w:left w:val="none" w:sz="0" w:space="0" w:color="auto"/>
        <w:bottom w:val="none" w:sz="0" w:space="0" w:color="auto"/>
        <w:right w:val="none" w:sz="0" w:space="0" w:color="auto"/>
      </w:divBdr>
    </w:div>
    <w:div w:id="560599740">
      <w:bodyDiv w:val="1"/>
      <w:marLeft w:val="0"/>
      <w:marRight w:val="0"/>
      <w:marTop w:val="0"/>
      <w:marBottom w:val="0"/>
      <w:divBdr>
        <w:top w:val="none" w:sz="0" w:space="0" w:color="auto"/>
        <w:left w:val="none" w:sz="0" w:space="0" w:color="auto"/>
        <w:bottom w:val="none" w:sz="0" w:space="0" w:color="auto"/>
        <w:right w:val="none" w:sz="0" w:space="0" w:color="auto"/>
      </w:divBdr>
    </w:div>
    <w:div w:id="561449618">
      <w:bodyDiv w:val="1"/>
      <w:marLeft w:val="0"/>
      <w:marRight w:val="0"/>
      <w:marTop w:val="0"/>
      <w:marBottom w:val="0"/>
      <w:divBdr>
        <w:top w:val="none" w:sz="0" w:space="0" w:color="auto"/>
        <w:left w:val="none" w:sz="0" w:space="0" w:color="auto"/>
        <w:bottom w:val="none" w:sz="0" w:space="0" w:color="auto"/>
        <w:right w:val="none" w:sz="0" w:space="0" w:color="auto"/>
      </w:divBdr>
    </w:div>
    <w:div w:id="562175579">
      <w:bodyDiv w:val="1"/>
      <w:marLeft w:val="0"/>
      <w:marRight w:val="0"/>
      <w:marTop w:val="0"/>
      <w:marBottom w:val="0"/>
      <w:divBdr>
        <w:top w:val="none" w:sz="0" w:space="0" w:color="auto"/>
        <w:left w:val="none" w:sz="0" w:space="0" w:color="auto"/>
        <w:bottom w:val="none" w:sz="0" w:space="0" w:color="auto"/>
        <w:right w:val="none" w:sz="0" w:space="0" w:color="auto"/>
      </w:divBdr>
    </w:div>
    <w:div w:id="562300056">
      <w:bodyDiv w:val="1"/>
      <w:marLeft w:val="0"/>
      <w:marRight w:val="0"/>
      <w:marTop w:val="0"/>
      <w:marBottom w:val="0"/>
      <w:divBdr>
        <w:top w:val="none" w:sz="0" w:space="0" w:color="auto"/>
        <w:left w:val="none" w:sz="0" w:space="0" w:color="auto"/>
        <w:bottom w:val="none" w:sz="0" w:space="0" w:color="auto"/>
        <w:right w:val="none" w:sz="0" w:space="0" w:color="auto"/>
      </w:divBdr>
    </w:div>
    <w:div w:id="562914556">
      <w:bodyDiv w:val="1"/>
      <w:marLeft w:val="0"/>
      <w:marRight w:val="0"/>
      <w:marTop w:val="0"/>
      <w:marBottom w:val="0"/>
      <w:divBdr>
        <w:top w:val="none" w:sz="0" w:space="0" w:color="auto"/>
        <w:left w:val="none" w:sz="0" w:space="0" w:color="auto"/>
        <w:bottom w:val="none" w:sz="0" w:space="0" w:color="auto"/>
        <w:right w:val="none" w:sz="0" w:space="0" w:color="auto"/>
      </w:divBdr>
    </w:div>
    <w:div w:id="563874189">
      <w:bodyDiv w:val="1"/>
      <w:marLeft w:val="0"/>
      <w:marRight w:val="0"/>
      <w:marTop w:val="0"/>
      <w:marBottom w:val="0"/>
      <w:divBdr>
        <w:top w:val="none" w:sz="0" w:space="0" w:color="auto"/>
        <w:left w:val="none" w:sz="0" w:space="0" w:color="auto"/>
        <w:bottom w:val="none" w:sz="0" w:space="0" w:color="auto"/>
        <w:right w:val="none" w:sz="0" w:space="0" w:color="auto"/>
      </w:divBdr>
    </w:div>
    <w:div w:id="564531918">
      <w:bodyDiv w:val="1"/>
      <w:marLeft w:val="0"/>
      <w:marRight w:val="0"/>
      <w:marTop w:val="0"/>
      <w:marBottom w:val="0"/>
      <w:divBdr>
        <w:top w:val="none" w:sz="0" w:space="0" w:color="auto"/>
        <w:left w:val="none" w:sz="0" w:space="0" w:color="auto"/>
        <w:bottom w:val="none" w:sz="0" w:space="0" w:color="auto"/>
        <w:right w:val="none" w:sz="0" w:space="0" w:color="auto"/>
      </w:divBdr>
    </w:div>
    <w:div w:id="564535777">
      <w:bodyDiv w:val="1"/>
      <w:marLeft w:val="0"/>
      <w:marRight w:val="0"/>
      <w:marTop w:val="0"/>
      <w:marBottom w:val="0"/>
      <w:divBdr>
        <w:top w:val="none" w:sz="0" w:space="0" w:color="auto"/>
        <w:left w:val="none" w:sz="0" w:space="0" w:color="auto"/>
        <w:bottom w:val="none" w:sz="0" w:space="0" w:color="auto"/>
        <w:right w:val="none" w:sz="0" w:space="0" w:color="auto"/>
      </w:divBdr>
    </w:div>
    <w:div w:id="567499330">
      <w:bodyDiv w:val="1"/>
      <w:marLeft w:val="0"/>
      <w:marRight w:val="0"/>
      <w:marTop w:val="0"/>
      <w:marBottom w:val="0"/>
      <w:divBdr>
        <w:top w:val="none" w:sz="0" w:space="0" w:color="auto"/>
        <w:left w:val="none" w:sz="0" w:space="0" w:color="auto"/>
        <w:bottom w:val="none" w:sz="0" w:space="0" w:color="auto"/>
        <w:right w:val="none" w:sz="0" w:space="0" w:color="auto"/>
      </w:divBdr>
    </w:div>
    <w:div w:id="568461834">
      <w:bodyDiv w:val="1"/>
      <w:marLeft w:val="0"/>
      <w:marRight w:val="0"/>
      <w:marTop w:val="0"/>
      <w:marBottom w:val="0"/>
      <w:divBdr>
        <w:top w:val="none" w:sz="0" w:space="0" w:color="auto"/>
        <w:left w:val="none" w:sz="0" w:space="0" w:color="auto"/>
        <w:bottom w:val="none" w:sz="0" w:space="0" w:color="auto"/>
        <w:right w:val="none" w:sz="0" w:space="0" w:color="auto"/>
      </w:divBdr>
    </w:div>
    <w:div w:id="569076073">
      <w:bodyDiv w:val="1"/>
      <w:marLeft w:val="0"/>
      <w:marRight w:val="0"/>
      <w:marTop w:val="0"/>
      <w:marBottom w:val="0"/>
      <w:divBdr>
        <w:top w:val="none" w:sz="0" w:space="0" w:color="auto"/>
        <w:left w:val="none" w:sz="0" w:space="0" w:color="auto"/>
        <w:bottom w:val="none" w:sz="0" w:space="0" w:color="auto"/>
        <w:right w:val="none" w:sz="0" w:space="0" w:color="auto"/>
      </w:divBdr>
    </w:div>
    <w:div w:id="569192812">
      <w:bodyDiv w:val="1"/>
      <w:marLeft w:val="0"/>
      <w:marRight w:val="0"/>
      <w:marTop w:val="0"/>
      <w:marBottom w:val="0"/>
      <w:divBdr>
        <w:top w:val="none" w:sz="0" w:space="0" w:color="auto"/>
        <w:left w:val="none" w:sz="0" w:space="0" w:color="auto"/>
        <w:bottom w:val="none" w:sz="0" w:space="0" w:color="auto"/>
        <w:right w:val="none" w:sz="0" w:space="0" w:color="auto"/>
      </w:divBdr>
    </w:div>
    <w:div w:id="569194945">
      <w:bodyDiv w:val="1"/>
      <w:marLeft w:val="0"/>
      <w:marRight w:val="0"/>
      <w:marTop w:val="0"/>
      <w:marBottom w:val="0"/>
      <w:divBdr>
        <w:top w:val="none" w:sz="0" w:space="0" w:color="auto"/>
        <w:left w:val="none" w:sz="0" w:space="0" w:color="auto"/>
        <w:bottom w:val="none" w:sz="0" w:space="0" w:color="auto"/>
        <w:right w:val="none" w:sz="0" w:space="0" w:color="auto"/>
      </w:divBdr>
    </w:div>
    <w:div w:id="569266786">
      <w:bodyDiv w:val="1"/>
      <w:marLeft w:val="0"/>
      <w:marRight w:val="0"/>
      <w:marTop w:val="0"/>
      <w:marBottom w:val="0"/>
      <w:divBdr>
        <w:top w:val="none" w:sz="0" w:space="0" w:color="auto"/>
        <w:left w:val="none" w:sz="0" w:space="0" w:color="auto"/>
        <w:bottom w:val="none" w:sz="0" w:space="0" w:color="auto"/>
        <w:right w:val="none" w:sz="0" w:space="0" w:color="auto"/>
      </w:divBdr>
    </w:div>
    <w:div w:id="570119969">
      <w:bodyDiv w:val="1"/>
      <w:marLeft w:val="0"/>
      <w:marRight w:val="0"/>
      <w:marTop w:val="0"/>
      <w:marBottom w:val="0"/>
      <w:divBdr>
        <w:top w:val="none" w:sz="0" w:space="0" w:color="auto"/>
        <w:left w:val="none" w:sz="0" w:space="0" w:color="auto"/>
        <w:bottom w:val="none" w:sz="0" w:space="0" w:color="auto"/>
        <w:right w:val="none" w:sz="0" w:space="0" w:color="auto"/>
      </w:divBdr>
    </w:div>
    <w:div w:id="571738701">
      <w:bodyDiv w:val="1"/>
      <w:marLeft w:val="0"/>
      <w:marRight w:val="0"/>
      <w:marTop w:val="0"/>
      <w:marBottom w:val="0"/>
      <w:divBdr>
        <w:top w:val="none" w:sz="0" w:space="0" w:color="auto"/>
        <w:left w:val="none" w:sz="0" w:space="0" w:color="auto"/>
        <w:bottom w:val="none" w:sz="0" w:space="0" w:color="auto"/>
        <w:right w:val="none" w:sz="0" w:space="0" w:color="auto"/>
      </w:divBdr>
    </w:div>
    <w:div w:id="572086941">
      <w:bodyDiv w:val="1"/>
      <w:marLeft w:val="0"/>
      <w:marRight w:val="0"/>
      <w:marTop w:val="0"/>
      <w:marBottom w:val="0"/>
      <w:divBdr>
        <w:top w:val="none" w:sz="0" w:space="0" w:color="auto"/>
        <w:left w:val="none" w:sz="0" w:space="0" w:color="auto"/>
        <w:bottom w:val="none" w:sz="0" w:space="0" w:color="auto"/>
        <w:right w:val="none" w:sz="0" w:space="0" w:color="auto"/>
      </w:divBdr>
    </w:div>
    <w:div w:id="574046244">
      <w:bodyDiv w:val="1"/>
      <w:marLeft w:val="0"/>
      <w:marRight w:val="0"/>
      <w:marTop w:val="0"/>
      <w:marBottom w:val="0"/>
      <w:divBdr>
        <w:top w:val="none" w:sz="0" w:space="0" w:color="auto"/>
        <w:left w:val="none" w:sz="0" w:space="0" w:color="auto"/>
        <w:bottom w:val="none" w:sz="0" w:space="0" w:color="auto"/>
        <w:right w:val="none" w:sz="0" w:space="0" w:color="auto"/>
      </w:divBdr>
    </w:div>
    <w:div w:id="574359448">
      <w:bodyDiv w:val="1"/>
      <w:marLeft w:val="0"/>
      <w:marRight w:val="0"/>
      <w:marTop w:val="0"/>
      <w:marBottom w:val="0"/>
      <w:divBdr>
        <w:top w:val="none" w:sz="0" w:space="0" w:color="auto"/>
        <w:left w:val="none" w:sz="0" w:space="0" w:color="auto"/>
        <w:bottom w:val="none" w:sz="0" w:space="0" w:color="auto"/>
        <w:right w:val="none" w:sz="0" w:space="0" w:color="auto"/>
      </w:divBdr>
    </w:div>
    <w:div w:id="576014662">
      <w:bodyDiv w:val="1"/>
      <w:marLeft w:val="0"/>
      <w:marRight w:val="0"/>
      <w:marTop w:val="0"/>
      <w:marBottom w:val="0"/>
      <w:divBdr>
        <w:top w:val="none" w:sz="0" w:space="0" w:color="auto"/>
        <w:left w:val="none" w:sz="0" w:space="0" w:color="auto"/>
        <w:bottom w:val="none" w:sz="0" w:space="0" w:color="auto"/>
        <w:right w:val="none" w:sz="0" w:space="0" w:color="auto"/>
      </w:divBdr>
    </w:div>
    <w:div w:id="576133209">
      <w:bodyDiv w:val="1"/>
      <w:marLeft w:val="0"/>
      <w:marRight w:val="0"/>
      <w:marTop w:val="0"/>
      <w:marBottom w:val="0"/>
      <w:divBdr>
        <w:top w:val="none" w:sz="0" w:space="0" w:color="auto"/>
        <w:left w:val="none" w:sz="0" w:space="0" w:color="auto"/>
        <w:bottom w:val="none" w:sz="0" w:space="0" w:color="auto"/>
        <w:right w:val="none" w:sz="0" w:space="0" w:color="auto"/>
      </w:divBdr>
    </w:div>
    <w:div w:id="576327053">
      <w:bodyDiv w:val="1"/>
      <w:marLeft w:val="0"/>
      <w:marRight w:val="0"/>
      <w:marTop w:val="0"/>
      <w:marBottom w:val="0"/>
      <w:divBdr>
        <w:top w:val="none" w:sz="0" w:space="0" w:color="auto"/>
        <w:left w:val="none" w:sz="0" w:space="0" w:color="auto"/>
        <w:bottom w:val="none" w:sz="0" w:space="0" w:color="auto"/>
        <w:right w:val="none" w:sz="0" w:space="0" w:color="auto"/>
      </w:divBdr>
    </w:div>
    <w:div w:id="577256229">
      <w:bodyDiv w:val="1"/>
      <w:marLeft w:val="0"/>
      <w:marRight w:val="0"/>
      <w:marTop w:val="0"/>
      <w:marBottom w:val="0"/>
      <w:divBdr>
        <w:top w:val="none" w:sz="0" w:space="0" w:color="auto"/>
        <w:left w:val="none" w:sz="0" w:space="0" w:color="auto"/>
        <w:bottom w:val="none" w:sz="0" w:space="0" w:color="auto"/>
        <w:right w:val="none" w:sz="0" w:space="0" w:color="auto"/>
      </w:divBdr>
    </w:div>
    <w:div w:id="577322246">
      <w:bodyDiv w:val="1"/>
      <w:marLeft w:val="0"/>
      <w:marRight w:val="0"/>
      <w:marTop w:val="0"/>
      <w:marBottom w:val="0"/>
      <w:divBdr>
        <w:top w:val="none" w:sz="0" w:space="0" w:color="auto"/>
        <w:left w:val="none" w:sz="0" w:space="0" w:color="auto"/>
        <w:bottom w:val="none" w:sz="0" w:space="0" w:color="auto"/>
        <w:right w:val="none" w:sz="0" w:space="0" w:color="auto"/>
      </w:divBdr>
    </w:div>
    <w:div w:id="578447303">
      <w:bodyDiv w:val="1"/>
      <w:marLeft w:val="0"/>
      <w:marRight w:val="0"/>
      <w:marTop w:val="0"/>
      <w:marBottom w:val="0"/>
      <w:divBdr>
        <w:top w:val="none" w:sz="0" w:space="0" w:color="auto"/>
        <w:left w:val="none" w:sz="0" w:space="0" w:color="auto"/>
        <w:bottom w:val="none" w:sz="0" w:space="0" w:color="auto"/>
        <w:right w:val="none" w:sz="0" w:space="0" w:color="auto"/>
      </w:divBdr>
    </w:div>
    <w:div w:id="578518075">
      <w:bodyDiv w:val="1"/>
      <w:marLeft w:val="0"/>
      <w:marRight w:val="0"/>
      <w:marTop w:val="0"/>
      <w:marBottom w:val="0"/>
      <w:divBdr>
        <w:top w:val="none" w:sz="0" w:space="0" w:color="auto"/>
        <w:left w:val="none" w:sz="0" w:space="0" w:color="auto"/>
        <w:bottom w:val="none" w:sz="0" w:space="0" w:color="auto"/>
        <w:right w:val="none" w:sz="0" w:space="0" w:color="auto"/>
      </w:divBdr>
    </w:div>
    <w:div w:id="579095201">
      <w:bodyDiv w:val="1"/>
      <w:marLeft w:val="0"/>
      <w:marRight w:val="0"/>
      <w:marTop w:val="0"/>
      <w:marBottom w:val="0"/>
      <w:divBdr>
        <w:top w:val="none" w:sz="0" w:space="0" w:color="auto"/>
        <w:left w:val="none" w:sz="0" w:space="0" w:color="auto"/>
        <w:bottom w:val="none" w:sz="0" w:space="0" w:color="auto"/>
        <w:right w:val="none" w:sz="0" w:space="0" w:color="auto"/>
      </w:divBdr>
    </w:div>
    <w:div w:id="579563258">
      <w:bodyDiv w:val="1"/>
      <w:marLeft w:val="0"/>
      <w:marRight w:val="0"/>
      <w:marTop w:val="0"/>
      <w:marBottom w:val="0"/>
      <w:divBdr>
        <w:top w:val="none" w:sz="0" w:space="0" w:color="auto"/>
        <w:left w:val="none" w:sz="0" w:space="0" w:color="auto"/>
        <w:bottom w:val="none" w:sz="0" w:space="0" w:color="auto"/>
        <w:right w:val="none" w:sz="0" w:space="0" w:color="auto"/>
      </w:divBdr>
    </w:div>
    <w:div w:id="579601675">
      <w:bodyDiv w:val="1"/>
      <w:marLeft w:val="0"/>
      <w:marRight w:val="0"/>
      <w:marTop w:val="0"/>
      <w:marBottom w:val="0"/>
      <w:divBdr>
        <w:top w:val="none" w:sz="0" w:space="0" w:color="auto"/>
        <w:left w:val="none" w:sz="0" w:space="0" w:color="auto"/>
        <w:bottom w:val="none" w:sz="0" w:space="0" w:color="auto"/>
        <w:right w:val="none" w:sz="0" w:space="0" w:color="auto"/>
      </w:divBdr>
    </w:div>
    <w:div w:id="579751888">
      <w:bodyDiv w:val="1"/>
      <w:marLeft w:val="0"/>
      <w:marRight w:val="0"/>
      <w:marTop w:val="0"/>
      <w:marBottom w:val="0"/>
      <w:divBdr>
        <w:top w:val="none" w:sz="0" w:space="0" w:color="auto"/>
        <w:left w:val="none" w:sz="0" w:space="0" w:color="auto"/>
        <w:bottom w:val="none" w:sz="0" w:space="0" w:color="auto"/>
        <w:right w:val="none" w:sz="0" w:space="0" w:color="auto"/>
      </w:divBdr>
    </w:div>
    <w:div w:id="580337356">
      <w:bodyDiv w:val="1"/>
      <w:marLeft w:val="0"/>
      <w:marRight w:val="0"/>
      <w:marTop w:val="0"/>
      <w:marBottom w:val="0"/>
      <w:divBdr>
        <w:top w:val="none" w:sz="0" w:space="0" w:color="auto"/>
        <w:left w:val="none" w:sz="0" w:space="0" w:color="auto"/>
        <w:bottom w:val="none" w:sz="0" w:space="0" w:color="auto"/>
        <w:right w:val="none" w:sz="0" w:space="0" w:color="auto"/>
      </w:divBdr>
    </w:div>
    <w:div w:id="581525185">
      <w:bodyDiv w:val="1"/>
      <w:marLeft w:val="0"/>
      <w:marRight w:val="0"/>
      <w:marTop w:val="0"/>
      <w:marBottom w:val="0"/>
      <w:divBdr>
        <w:top w:val="none" w:sz="0" w:space="0" w:color="auto"/>
        <w:left w:val="none" w:sz="0" w:space="0" w:color="auto"/>
        <w:bottom w:val="none" w:sz="0" w:space="0" w:color="auto"/>
        <w:right w:val="none" w:sz="0" w:space="0" w:color="auto"/>
      </w:divBdr>
    </w:div>
    <w:div w:id="581839185">
      <w:bodyDiv w:val="1"/>
      <w:marLeft w:val="0"/>
      <w:marRight w:val="0"/>
      <w:marTop w:val="0"/>
      <w:marBottom w:val="0"/>
      <w:divBdr>
        <w:top w:val="none" w:sz="0" w:space="0" w:color="auto"/>
        <w:left w:val="none" w:sz="0" w:space="0" w:color="auto"/>
        <w:bottom w:val="none" w:sz="0" w:space="0" w:color="auto"/>
        <w:right w:val="none" w:sz="0" w:space="0" w:color="auto"/>
      </w:divBdr>
    </w:div>
    <w:div w:id="582909102">
      <w:bodyDiv w:val="1"/>
      <w:marLeft w:val="0"/>
      <w:marRight w:val="0"/>
      <w:marTop w:val="0"/>
      <w:marBottom w:val="0"/>
      <w:divBdr>
        <w:top w:val="none" w:sz="0" w:space="0" w:color="auto"/>
        <w:left w:val="none" w:sz="0" w:space="0" w:color="auto"/>
        <w:bottom w:val="none" w:sz="0" w:space="0" w:color="auto"/>
        <w:right w:val="none" w:sz="0" w:space="0" w:color="auto"/>
      </w:divBdr>
    </w:div>
    <w:div w:id="583995506">
      <w:bodyDiv w:val="1"/>
      <w:marLeft w:val="0"/>
      <w:marRight w:val="0"/>
      <w:marTop w:val="0"/>
      <w:marBottom w:val="0"/>
      <w:divBdr>
        <w:top w:val="none" w:sz="0" w:space="0" w:color="auto"/>
        <w:left w:val="none" w:sz="0" w:space="0" w:color="auto"/>
        <w:bottom w:val="none" w:sz="0" w:space="0" w:color="auto"/>
        <w:right w:val="none" w:sz="0" w:space="0" w:color="auto"/>
      </w:divBdr>
    </w:div>
    <w:div w:id="584999593">
      <w:bodyDiv w:val="1"/>
      <w:marLeft w:val="0"/>
      <w:marRight w:val="0"/>
      <w:marTop w:val="0"/>
      <w:marBottom w:val="0"/>
      <w:divBdr>
        <w:top w:val="none" w:sz="0" w:space="0" w:color="auto"/>
        <w:left w:val="none" w:sz="0" w:space="0" w:color="auto"/>
        <w:bottom w:val="none" w:sz="0" w:space="0" w:color="auto"/>
        <w:right w:val="none" w:sz="0" w:space="0" w:color="auto"/>
      </w:divBdr>
    </w:div>
    <w:div w:id="586038428">
      <w:bodyDiv w:val="1"/>
      <w:marLeft w:val="0"/>
      <w:marRight w:val="0"/>
      <w:marTop w:val="0"/>
      <w:marBottom w:val="0"/>
      <w:divBdr>
        <w:top w:val="none" w:sz="0" w:space="0" w:color="auto"/>
        <w:left w:val="none" w:sz="0" w:space="0" w:color="auto"/>
        <w:bottom w:val="none" w:sz="0" w:space="0" w:color="auto"/>
        <w:right w:val="none" w:sz="0" w:space="0" w:color="auto"/>
      </w:divBdr>
    </w:div>
    <w:div w:id="586230634">
      <w:bodyDiv w:val="1"/>
      <w:marLeft w:val="0"/>
      <w:marRight w:val="0"/>
      <w:marTop w:val="0"/>
      <w:marBottom w:val="0"/>
      <w:divBdr>
        <w:top w:val="none" w:sz="0" w:space="0" w:color="auto"/>
        <w:left w:val="none" w:sz="0" w:space="0" w:color="auto"/>
        <w:bottom w:val="none" w:sz="0" w:space="0" w:color="auto"/>
        <w:right w:val="none" w:sz="0" w:space="0" w:color="auto"/>
      </w:divBdr>
    </w:div>
    <w:div w:id="590354222">
      <w:bodyDiv w:val="1"/>
      <w:marLeft w:val="0"/>
      <w:marRight w:val="0"/>
      <w:marTop w:val="0"/>
      <w:marBottom w:val="0"/>
      <w:divBdr>
        <w:top w:val="none" w:sz="0" w:space="0" w:color="auto"/>
        <w:left w:val="none" w:sz="0" w:space="0" w:color="auto"/>
        <w:bottom w:val="none" w:sz="0" w:space="0" w:color="auto"/>
        <w:right w:val="none" w:sz="0" w:space="0" w:color="auto"/>
      </w:divBdr>
    </w:div>
    <w:div w:id="590361178">
      <w:bodyDiv w:val="1"/>
      <w:marLeft w:val="0"/>
      <w:marRight w:val="0"/>
      <w:marTop w:val="0"/>
      <w:marBottom w:val="0"/>
      <w:divBdr>
        <w:top w:val="none" w:sz="0" w:space="0" w:color="auto"/>
        <w:left w:val="none" w:sz="0" w:space="0" w:color="auto"/>
        <w:bottom w:val="none" w:sz="0" w:space="0" w:color="auto"/>
        <w:right w:val="none" w:sz="0" w:space="0" w:color="auto"/>
      </w:divBdr>
    </w:div>
    <w:div w:id="591596646">
      <w:bodyDiv w:val="1"/>
      <w:marLeft w:val="0"/>
      <w:marRight w:val="0"/>
      <w:marTop w:val="0"/>
      <w:marBottom w:val="0"/>
      <w:divBdr>
        <w:top w:val="none" w:sz="0" w:space="0" w:color="auto"/>
        <w:left w:val="none" w:sz="0" w:space="0" w:color="auto"/>
        <w:bottom w:val="none" w:sz="0" w:space="0" w:color="auto"/>
        <w:right w:val="none" w:sz="0" w:space="0" w:color="auto"/>
      </w:divBdr>
    </w:div>
    <w:div w:id="596133644">
      <w:bodyDiv w:val="1"/>
      <w:marLeft w:val="0"/>
      <w:marRight w:val="0"/>
      <w:marTop w:val="0"/>
      <w:marBottom w:val="0"/>
      <w:divBdr>
        <w:top w:val="none" w:sz="0" w:space="0" w:color="auto"/>
        <w:left w:val="none" w:sz="0" w:space="0" w:color="auto"/>
        <w:bottom w:val="none" w:sz="0" w:space="0" w:color="auto"/>
        <w:right w:val="none" w:sz="0" w:space="0" w:color="auto"/>
      </w:divBdr>
    </w:div>
    <w:div w:id="597638517">
      <w:bodyDiv w:val="1"/>
      <w:marLeft w:val="0"/>
      <w:marRight w:val="0"/>
      <w:marTop w:val="0"/>
      <w:marBottom w:val="0"/>
      <w:divBdr>
        <w:top w:val="none" w:sz="0" w:space="0" w:color="auto"/>
        <w:left w:val="none" w:sz="0" w:space="0" w:color="auto"/>
        <w:bottom w:val="none" w:sz="0" w:space="0" w:color="auto"/>
        <w:right w:val="none" w:sz="0" w:space="0" w:color="auto"/>
      </w:divBdr>
    </w:div>
    <w:div w:id="597711550">
      <w:bodyDiv w:val="1"/>
      <w:marLeft w:val="0"/>
      <w:marRight w:val="0"/>
      <w:marTop w:val="0"/>
      <w:marBottom w:val="0"/>
      <w:divBdr>
        <w:top w:val="none" w:sz="0" w:space="0" w:color="auto"/>
        <w:left w:val="none" w:sz="0" w:space="0" w:color="auto"/>
        <w:bottom w:val="none" w:sz="0" w:space="0" w:color="auto"/>
        <w:right w:val="none" w:sz="0" w:space="0" w:color="auto"/>
      </w:divBdr>
    </w:div>
    <w:div w:id="597913372">
      <w:bodyDiv w:val="1"/>
      <w:marLeft w:val="0"/>
      <w:marRight w:val="0"/>
      <w:marTop w:val="0"/>
      <w:marBottom w:val="0"/>
      <w:divBdr>
        <w:top w:val="none" w:sz="0" w:space="0" w:color="auto"/>
        <w:left w:val="none" w:sz="0" w:space="0" w:color="auto"/>
        <w:bottom w:val="none" w:sz="0" w:space="0" w:color="auto"/>
        <w:right w:val="none" w:sz="0" w:space="0" w:color="auto"/>
      </w:divBdr>
    </w:div>
    <w:div w:id="598370085">
      <w:bodyDiv w:val="1"/>
      <w:marLeft w:val="0"/>
      <w:marRight w:val="0"/>
      <w:marTop w:val="0"/>
      <w:marBottom w:val="0"/>
      <w:divBdr>
        <w:top w:val="none" w:sz="0" w:space="0" w:color="auto"/>
        <w:left w:val="none" w:sz="0" w:space="0" w:color="auto"/>
        <w:bottom w:val="none" w:sz="0" w:space="0" w:color="auto"/>
        <w:right w:val="none" w:sz="0" w:space="0" w:color="auto"/>
      </w:divBdr>
    </w:div>
    <w:div w:id="598487575">
      <w:bodyDiv w:val="1"/>
      <w:marLeft w:val="0"/>
      <w:marRight w:val="0"/>
      <w:marTop w:val="0"/>
      <w:marBottom w:val="0"/>
      <w:divBdr>
        <w:top w:val="none" w:sz="0" w:space="0" w:color="auto"/>
        <w:left w:val="none" w:sz="0" w:space="0" w:color="auto"/>
        <w:bottom w:val="none" w:sz="0" w:space="0" w:color="auto"/>
        <w:right w:val="none" w:sz="0" w:space="0" w:color="auto"/>
      </w:divBdr>
    </w:div>
    <w:div w:id="598755233">
      <w:bodyDiv w:val="1"/>
      <w:marLeft w:val="0"/>
      <w:marRight w:val="0"/>
      <w:marTop w:val="0"/>
      <w:marBottom w:val="0"/>
      <w:divBdr>
        <w:top w:val="none" w:sz="0" w:space="0" w:color="auto"/>
        <w:left w:val="none" w:sz="0" w:space="0" w:color="auto"/>
        <w:bottom w:val="none" w:sz="0" w:space="0" w:color="auto"/>
        <w:right w:val="none" w:sz="0" w:space="0" w:color="auto"/>
      </w:divBdr>
    </w:div>
    <w:div w:id="598832988">
      <w:bodyDiv w:val="1"/>
      <w:marLeft w:val="0"/>
      <w:marRight w:val="0"/>
      <w:marTop w:val="0"/>
      <w:marBottom w:val="0"/>
      <w:divBdr>
        <w:top w:val="none" w:sz="0" w:space="0" w:color="auto"/>
        <w:left w:val="none" w:sz="0" w:space="0" w:color="auto"/>
        <w:bottom w:val="none" w:sz="0" w:space="0" w:color="auto"/>
        <w:right w:val="none" w:sz="0" w:space="0" w:color="auto"/>
      </w:divBdr>
    </w:div>
    <w:div w:id="600256315">
      <w:bodyDiv w:val="1"/>
      <w:marLeft w:val="0"/>
      <w:marRight w:val="0"/>
      <w:marTop w:val="0"/>
      <w:marBottom w:val="0"/>
      <w:divBdr>
        <w:top w:val="none" w:sz="0" w:space="0" w:color="auto"/>
        <w:left w:val="none" w:sz="0" w:space="0" w:color="auto"/>
        <w:bottom w:val="none" w:sz="0" w:space="0" w:color="auto"/>
        <w:right w:val="none" w:sz="0" w:space="0" w:color="auto"/>
      </w:divBdr>
    </w:div>
    <w:div w:id="600916756">
      <w:bodyDiv w:val="1"/>
      <w:marLeft w:val="0"/>
      <w:marRight w:val="0"/>
      <w:marTop w:val="0"/>
      <w:marBottom w:val="0"/>
      <w:divBdr>
        <w:top w:val="none" w:sz="0" w:space="0" w:color="auto"/>
        <w:left w:val="none" w:sz="0" w:space="0" w:color="auto"/>
        <w:bottom w:val="none" w:sz="0" w:space="0" w:color="auto"/>
        <w:right w:val="none" w:sz="0" w:space="0" w:color="auto"/>
      </w:divBdr>
    </w:div>
    <w:div w:id="601692574">
      <w:bodyDiv w:val="1"/>
      <w:marLeft w:val="0"/>
      <w:marRight w:val="0"/>
      <w:marTop w:val="0"/>
      <w:marBottom w:val="0"/>
      <w:divBdr>
        <w:top w:val="none" w:sz="0" w:space="0" w:color="auto"/>
        <w:left w:val="none" w:sz="0" w:space="0" w:color="auto"/>
        <w:bottom w:val="none" w:sz="0" w:space="0" w:color="auto"/>
        <w:right w:val="none" w:sz="0" w:space="0" w:color="auto"/>
      </w:divBdr>
    </w:div>
    <w:div w:id="603264004">
      <w:bodyDiv w:val="1"/>
      <w:marLeft w:val="0"/>
      <w:marRight w:val="0"/>
      <w:marTop w:val="0"/>
      <w:marBottom w:val="0"/>
      <w:divBdr>
        <w:top w:val="none" w:sz="0" w:space="0" w:color="auto"/>
        <w:left w:val="none" w:sz="0" w:space="0" w:color="auto"/>
        <w:bottom w:val="none" w:sz="0" w:space="0" w:color="auto"/>
        <w:right w:val="none" w:sz="0" w:space="0" w:color="auto"/>
      </w:divBdr>
    </w:div>
    <w:div w:id="608851200">
      <w:bodyDiv w:val="1"/>
      <w:marLeft w:val="0"/>
      <w:marRight w:val="0"/>
      <w:marTop w:val="0"/>
      <w:marBottom w:val="0"/>
      <w:divBdr>
        <w:top w:val="none" w:sz="0" w:space="0" w:color="auto"/>
        <w:left w:val="none" w:sz="0" w:space="0" w:color="auto"/>
        <w:bottom w:val="none" w:sz="0" w:space="0" w:color="auto"/>
        <w:right w:val="none" w:sz="0" w:space="0" w:color="auto"/>
      </w:divBdr>
    </w:div>
    <w:div w:id="611664770">
      <w:bodyDiv w:val="1"/>
      <w:marLeft w:val="0"/>
      <w:marRight w:val="0"/>
      <w:marTop w:val="0"/>
      <w:marBottom w:val="0"/>
      <w:divBdr>
        <w:top w:val="none" w:sz="0" w:space="0" w:color="auto"/>
        <w:left w:val="none" w:sz="0" w:space="0" w:color="auto"/>
        <w:bottom w:val="none" w:sz="0" w:space="0" w:color="auto"/>
        <w:right w:val="none" w:sz="0" w:space="0" w:color="auto"/>
      </w:divBdr>
    </w:div>
    <w:div w:id="611863376">
      <w:bodyDiv w:val="1"/>
      <w:marLeft w:val="0"/>
      <w:marRight w:val="0"/>
      <w:marTop w:val="0"/>
      <w:marBottom w:val="0"/>
      <w:divBdr>
        <w:top w:val="none" w:sz="0" w:space="0" w:color="auto"/>
        <w:left w:val="none" w:sz="0" w:space="0" w:color="auto"/>
        <w:bottom w:val="none" w:sz="0" w:space="0" w:color="auto"/>
        <w:right w:val="none" w:sz="0" w:space="0" w:color="auto"/>
      </w:divBdr>
    </w:div>
    <w:div w:id="617223818">
      <w:bodyDiv w:val="1"/>
      <w:marLeft w:val="0"/>
      <w:marRight w:val="0"/>
      <w:marTop w:val="0"/>
      <w:marBottom w:val="0"/>
      <w:divBdr>
        <w:top w:val="none" w:sz="0" w:space="0" w:color="auto"/>
        <w:left w:val="none" w:sz="0" w:space="0" w:color="auto"/>
        <w:bottom w:val="none" w:sz="0" w:space="0" w:color="auto"/>
        <w:right w:val="none" w:sz="0" w:space="0" w:color="auto"/>
      </w:divBdr>
    </w:div>
    <w:div w:id="620040428">
      <w:bodyDiv w:val="1"/>
      <w:marLeft w:val="0"/>
      <w:marRight w:val="0"/>
      <w:marTop w:val="0"/>
      <w:marBottom w:val="0"/>
      <w:divBdr>
        <w:top w:val="none" w:sz="0" w:space="0" w:color="auto"/>
        <w:left w:val="none" w:sz="0" w:space="0" w:color="auto"/>
        <w:bottom w:val="none" w:sz="0" w:space="0" w:color="auto"/>
        <w:right w:val="none" w:sz="0" w:space="0" w:color="auto"/>
      </w:divBdr>
    </w:div>
    <w:div w:id="620763097">
      <w:bodyDiv w:val="1"/>
      <w:marLeft w:val="0"/>
      <w:marRight w:val="0"/>
      <w:marTop w:val="0"/>
      <w:marBottom w:val="0"/>
      <w:divBdr>
        <w:top w:val="none" w:sz="0" w:space="0" w:color="auto"/>
        <w:left w:val="none" w:sz="0" w:space="0" w:color="auto"/>
        <w:bottom w:val="none" w:sz="0" w:space="0" w:color="auto"/>
        <w:right w:val="none" w:sz="0" w:space="0" w:color="auto"/>
      </w:divBdr>
    </w:div>
    <w:div w:id="620888207">
      <w:bodyDiv w:val="1"/>
      <w:marLeft w:val="0"/>
      <w:marRight w:val="0"/>
      <w:marTop w:val="0"/>
      <w:marBottom w:val="0"/>
      <w:divBdr>
        <w:top w:val="none" w:sz="0" w:space="0" w:color="auto"/>
        <w:left w:val="none" w:sz="0" w:space="0" w:color="auto"/>
        <w:bottom w:val="none" w:sz="0" w:space="0" w:color="auto"/>
        <w:right w:val="none" w:sz="0" w:space="0" w:color="auto"/>
      </w:divBdr>
    </w:div>
    <w:div w:id="621039487">
      <w:bodyDiv w:val="1"/>
      <w:marLeft w:val="0"/>
      <w:marRight w:val="0"/>
      <w:marTop w:val="0"/>
      <w:marBottom w:val="0"/>
      <w:divBdr>
        <w:top w:val="none" w:sz="0" w:space="0" w:color="auto"/>
        <w:left w:val="none" w:sz="0" w:space="0" w:color="auto"/>
        <w:bottom w:val="none" w:sz="0" w:space="0" w:color="auto"/>
        <w:right w:val="none" w:sz="0" w:space="0" w:color="auto"/>
      </w:divBdr>
    </w:div>
    <w:div w:id="622034797">
      <w:bodyDiv w:val="1"/>
      <w:marLeft w:val="0"/>
      <w:marRight w:val="0"/>
      <w:marTop w:val="0"/>
      <w:marBottom w:val="0"/>
      <w:divBdr>
        <w:top w:val="none" w:sz="0" w:space="0" w:color="auto"/>
        <w:left w:val="none" w:sz="0" w:space="0" w:color="auto"/>
        <w:bottom w:val="none" w:sz="0" w:space="0" w:color="auto"/>
        <w:right w:val="none" w:sz="0" w:space="0" w:color="auto"/>
      </w:divBdr>
    </w:div>
    <w:div w:id="622422509">
      <w:bodyDiv w:val="1"/>
      <w:marLeft w:val="0"/>
      <w:marRight w:val="0"/>
      <w:marTop w:val="0"/>
      <w:marBottom w:val="0"/>
      <w:divBdr>
        <w:top w:val="none" w:sz="0" w:space="0" w:color="auto"/>
        <w:left w:val="none" w:sz="0" w:space="0" w:color="auto"/>
        <w:bottom w:val="none" w:sz="0" w:space="0" w:color="auto"/>
        <w:right w:val="none" w:sz="0" w:space="0" w:color="auto"/>
      </w:divBdr>
    </w:div>
    <w:div w:id="622467452">
      <w:bodyDiv w:val="1"/>
      <w:marLeft w:val="0"/>
      <w:marRight w:val="0"/>
      <w:marTop w:val="0"/>
      <w:marBottom w:val="0"/>
      <w:divBdr>
        <w:top w:val="none" w:sz="0" w:space="0" w:color="auto"/>
        <w:left w:val="none" w:sz="0" w:space="0" w:color="auto"/>
        <w:bottom w:val="none" w:sz="0" w:space="0" w:color="auto"/>
        <w:right w:val="none" w:sz="0" w:space="0" w:color="auto"/>
      </w:divBdr>
    </w:div>
    <w:div w:id="622615733">
      <w:bodyDiv w:val="1"/>
      <w:marLeft w:val="0"/>
      <w:marRight w:val="0"/>
      <w:marTop w:val="0"/>
      <w:marBottom w:val="0"/>
      <w:divBdr>
        <w:top w:val="none" w:sz="0" w:space="0" w:color="auto"/>
        <w:left w:val="none" w:sz="0" w:space="0" w:color="auto"/>
        <w:bottom w:val="none" w:sz="0" w:space="0" w:color="auto"/>
        <w:right w:val="none" w:sz="0" w:space="0" w:color="auto"/>
      </w:divBdr>
    </w:div>
    <w:div w:id="623198399">
      <w:bodyDiv w:val="1"/>
      <w:marLeft w:val="0"/>
      <w:marRight w:val="0"/>
      <w:marTop w:val="0"/>
      <w:marBottom w:val="0"/>
      <w:divBdr>
        <w:top w:val="none" w:sz="0" w:space="0" w:color="auto"/>
        <w:left w:val="none" w:sz="0" w:space="0" w:color="auto"/>
        <w:bottom w:val="none" w:sz="0" w:space="0" w:color="auto"/>
        <w:right w:val="none" w:sz="0" w:space="0" w:color="auto"/>
      </w:divBdr>
    </w:div>
    <w:div w:id="623343272">
      <w:bodyDiv w:val="1"/>
      <w:marLeft w:val="0"/>
      <w:marRight w:val="0"/>
      <w:marTop w:val="0"/>
      <w:marBottom w:val="0"/>
      <w:divBdr>
        <w:top w:val="none" w:sz="0" w:space="0" w:color="auto"/>
        <w:left w:val="none" w:sz="0" w:space="0" w:color="auto"/>
        <w:bottom w:val="none" w:sz="0" w:space="0" w:color="auto"/>
        <w:right w:val="none" w:sz="0" w:space="0" w:color="auto"/>
      </w:divBdr>
    </w:div>
    <w:div w:id="623728074">
      <w:bodyDiv w:val="1"/>
      <w:marLeft w:val="0"/>
      <w:marRight w:val="0"/>
      <w:marTop w:val="0"/>
      <w:marBottom w:val="0"/>
      <w:divBdr>
        <w:top w:val="none" w:sz="0" w:space="0" w:color="auto"/>
        <w:left w:val="none" w:sz="0" w:space="0" w:color="auto"/>
        <w:bottom w:val="none" w:sz="0" w:space="0" w:color="auto"/>
        <w:right w:val="none" w:sz="0" w:space="0" w:color="auto"/>
      </w:divBdr>
    </w:div>
    <w:div w:id="625282564">
      <w:bodyDiv w:val="1"/>
      <w:marLeft w:val="0"/>
      <w:marRight w:val="0"/>
      <w:marTop w:val="0"/>
      <w:marBottom w:val="0"/>
      <w:divBdr>
        <w:top w:val="none" w:sz="0" w:space="0" w:color="auto"/>
        <w:left w:val="none" w:sz="0" w:space="0" w:color="auto"/>
        <w:bottom w:val="none" w:sz="0" w:space="0" w:color="auto"/>
        <w:right w:val="none" w:sz="0" w:space="0" w:color="auto"/>
      </w:divBdr>
    </w:div>
    <w:div w:id="626395036">
      <w:bodyDiv w:val="1"/>
      <w:marLeft w:val="0"/>
      <w:marRight w:val="0"/>
      <w:marTop w:val="0"/>
      <w:marBottom w:val="0"/>
      <w:divBdr>
        <w:top w:val="none" w:sz="0" w:space="0" w:color="auto"/>
        <w:left w:val="none" w:sz="0" w:space="0" w:color="auto"/>
        <w:bottom w:val="none" w:sz="0" w:space="0" w:color="auto"/>
        <w:right w:val="none" w:sz="0" w:space="0" w:color="auto"/>
      </w:divBdr>
    </w:div>
    <w:div w:id="626933486">
      <w:bodyDiv w:val="1"/>
      <w:marLeft w:val="0"/>
      <w:marRight w:val="0"/>
      <w:marTop w:val="0"/>
      <w:marBottom w:val="0"/>
      <w:divBdr>
        <w:top w:val="none" w:sz="0" w:space="0" w:color="auto"/>
        <w:left w:val="none" w:sz="0" w:space="0" w:color="auto"/>
        <w:bottom w:val="none" w:sz="0" w:space="0" w:color="auto"/>
        <w:right w:val="none" w:sz="0" w:space="0" w:color="auto"/>
      </w:divBdr>
    </w:div>
    <w:div w:id="627711245">
      <w:bodyDiv w:val="1"/>
      <w:marLeft w:val="0"/>
      <w:marRight w:val="0"/>
      <w:marTop w:val="0"/>
      <w:marBottom w:val="0"/>
      <w:divBdr>
        <w:top w:val="none" w:sz="0" w:space="0" w:color="auto"/>
        <w:left w:val="none" w:sz="0" w:space="0" w:color="auto"/>
        <w:bottom w:val="none" w:sz="0" w:space="0" w:color="auto"/>
        <w:right w:val="none" w:sz="0" w:space="0" w:color="auto"/>
      </w:divBdr>
    </w:div>
    <w:div w:id="629896971">
      <w:bodyDiv w:val="1"/>
      <w:marLeft w:val="0"/>
      <w:marRight w:val="0"/>
      <w:marTop w:val="0"/>
      <w:marBottom w:val="0"/>
      <w:divBdr>
        <w:top w:val="none" w:sz="0" w:space="0" w:color="auto"/>
        <w:left w:val="none" w:sz="0" w:space="0" w:color="auto"/>
        <w:bottom w:val="none" w:sz="0" w:space="0" w:color="auto"/>
        <w:right w:val="none" w:sz="0" w:space="0" w:color="auto"/>
      </w:divBdr>
    </w:div>
    <w:div w:id="631443553">
      <w:bodyDiv w:val="1"/>
      <w:marLeft w:val="0"/>
      <w:marRight w:val="0"/>
      <w:marTop w:val="0"/>
      <w:marBottom w:val="0"/>
      <w:divBdr>
        <w:top w:val="none" w:sz="0" w:space="0" w:color="auto"/>
        <w:left w:val="none" w:sz="0" w:space="0" w:color="auto"/>
        <w:bottom w:val="none" w:sz="0" w:space="0" w:color="auto"/>
        <w:right w:val="none" w:sz="0" w:space="0" w:color="auto"/>
      </w:divBdr>
    </w:div>
    <w:div w:id="633295790">
      <w:bodyDiv w:val="1"/>
      <w:marLeft w:val="0"/>
      <w:marRight w:val="0"/>
      <w:marTop w:val="0"/>
      <w:marBottom w:val="0"/>
      <w:divBdr>
        <w:top w:val="none" w:sz="0" w:space="0" w:color="auto"/>
        <w:left w:val="none" w:sz="0" w:space="0" w:color="auto"/>
        <w:bottom w:val="none" w:sz="0" w:space="0" w:color="auto"/>
        <w:right w:val="none" w:sz="0" w:space="0" w:color="auto"/>
      </w:divBdr>
    </w:div>
    <w:div w:id="635916313">
      <w:bodyDiv w:val="1"/>
      <w:marLeft w:val="0"/>
      <w:marRight w:val="0"/>
      <w:marTop w:val="0"/>
      <w:marBottom w:val="0"/>
      <w:divBdr>
        <w:top w:val="none" w:sz="0" w:space="0" w:color="auto"/>
        <w:left w:val="none" w:sz="0" w:space="0" w:color="auto"/>
        <w:bottom w:val="none" w:sz="0" w:space="0" w:color="auto"/>
        <w:right w:val="none" w:sz="0" w:space="0" w:color="auto"/>
      </w:divBdr>
    </w:div>
    <w:div w:id="637102987">
      <w:bodyDiv w:val="1"/>
      <w:marLeft w:val="0"/>
      <w:marRight w:val="0"/>
      <w:marTop w:val="0"/>
      <w:marBottom w:val="0"/>
      <w:divBdr>
        <w:top w:val="none" w:sz="0" w:space="0" w:color="auto"/>
        <w:left w:val="none" w:sz="0" w:space="0" w:color="auto"/>
        <w:bottom w:val="none" w:sz="0" w:space="0" w:color="auto"/>
        <w:right w:val="none" w:sz="0" w:space="0" w:color="auto"/>
      </w:divBdr>
    </w:div>
    <w:div w:id="637615371">
      <w:bodyDiv w:val="1"/>
      <w:marLeft w:val="0"/>
      <w:marRight w:val="0"/>
      <w:marTop w:val="0"/>
      <w:marBottom w:val="0"/>
      <w:divBdr>
        <w:top w:val="none" w:sz="0" w:space="0" w:color="auto"/>
        <w:left w:val="none" w:sz="0" w:space="0" w:color="auto"/>
        <w:bottom w:val="none" w:sz="0" w:space="0" w:color="auto"/>
        <w:right w:val="none" w:sz="0" w:space="0" w:color="auto"/>
      </w:divBdr>
    </w:div>
    <w:div w:id="639460852">
      <w:bodyDiv w:val="1"/>
      <w:marLeft w:val="0"/>
      <w:marRight w:val="0"/>
      <w:marTop w:val="0"/>
      <w:marBottom w:val="0"/>
      <w:divBdr>
        <w:top w:val="none" w:sz="0" w:space="0" w:color="auto"/>
        <w:left w:val="none" w:sz="0" w:space="0" w:color="auto"/>
        <w:bottom w:val="none" w:sz="0" w:space="0" w:color="auto"/>
        <w:right w:val="none" w:sz="0" w:space="0" w:color="auto"/>
      </w:divBdr>
    </w:div>
    <w:div w:id="639768653">
      <w:bodyDiv w:val="1"/>
      <w:marLeft w:val="0"/>
      <w:marRight w:val="0"/>
      <w:marTop w:val="0"/>
      <w:marBottom w:val="0"/>
      <w:divBdr>
        <w:top w:val="none" w:sz="0" w:space="0" w:color="auto"/>
        <w:left w:val="none" w:sz="0" w:space="0" w:color="auto"/>
        <w:bottom w:val="none" w:sz="0" w:space="0" w:color="auto"/>
        <w:right w:val="none" w:sz="0" w:space="0" w:color="auto"/>
      </w:divBdr>
    </w:div>
    <w:div w:id="641273383">
      <w:bodyDiv w:val="1"/>
      <w:marLeft w:val="0"/>
      <w:marRight w:val="0"/>
      <w:marTop w:val="0"/>
      <w:marBottom w:val="0"/>
      <w:divBdr>
        <w:top w:val="none" w:sz="0" w:space="0" w:color="auto"/>
        <w:left w:val="none" w:sz="0" w:space="0" w:color="auto"/>
        <w:bottom w:val="none" w:sz="0" w:space="0" w:color="auto"/>
        <w:right w:val="none" w:sz="0" w:space="0" w:color="auto"/>
      </w:divBdr>
    </w:div>
    <w:div w:id="641423004">
      <w:bodyDiv w:val="1"/>
      <w:marLeft w:val="0"/>
      <w:marRight w:val="0"/>
      <w:marTop w:val="0"/>
      <w:marBottom w:val="0"/>
      <w:divBdr>
        <w:top w:val="none" w:sz="0" w:space="0" w:color="auto"/>
        <w:left w:val="none" w:sz="0" w:space="0" w:color="auto"/>
        <w:bottom w:val="none" w:sz="0" w:space="0" w:color="auto"/>
        <w:right w:val="none" w:sz="0" w:space="0" w:color="auto"/>
      </w:divBdr>
    </w:div>
    <w:div w:id="641663797">
      <w:bodyDiv w:val="1"/>
      <w:marLeft w:val="0"/>
      <w:marRight w:val="0"/>
      <w:marTop w:val="0"/>
      <w:marBottom w:val="0"/>
      <w:divBdr>
        <w:top w:val="none" w:sz="0" w:space="0" w:color="auto"/>
        <w:left w:val="none" w:sz="0" w:space="0" w:color="auto"/>
        <w:bottom w:val="none" w:sz="0" w:space="0" w:color="auto"/>
        <w:right w:val="none" w:sz="0" w:space="0" w:color="auto"/>
      </w:divBdr>
    </w:div>
    <w:div w:id="642929009">
      <w:bodyDiv w:val="1"/>
      <w:marLeft w:val="0"/>
      <w:marRight w:val="0"/>
      <w:marTop w:val="0"/>
      <w:marBottom w:val="0"/>
      <w:divBdr>
        <w:top w:val="none" w:sz="0" w:space="0" w:color="auto"/>
        <w:left w:val="none" w:sz="0" w:space="0" w:color="auto"/>
        <w:bottom w:val="none" w:sz="0" w:space="0" w:color="auto"/>
        <w:right w:val="none" w:sz="0" w:space="0" w:color="auto"/>
      </w:divBdr>
    </w:div>
    <w:div w:id="643655580">
      <w:bodyDiv w:val="1"/>
      <w:marLeft w:val="0"/>
      <w:marRight w:val="0"/>
      <w:marTop w:val="0"/>
      <w:marBottom w:val="0"/>
      <w:divBdr>
        <w:top w:val="none" w:sz="0" w:space="0" w:color="auto"/>
        <w:left w:val="none" w:sz="0" w:space="0" w:color="auto"/>
        <w:bottom w:val="none" w:sz="0" w:space="0" w:color="auto"/>
        <w:right w:val="none" w:sz="0" w:space="0" w:color="auto"/>
      </w:divBdr>
    </w:div>
    <w:div w:id="645860889">
      <w:bodyDiv w:val="1"/>
      <w:marLeft w:val="0"/>
      <w:marRight w:val="0"/>
      <w:marTop w:val="0"/>
      <w:marBottom w:val="0"/>
      <w:divBdr>
        <w:top w:val="none" w:sz="0" w:space="0" w:color="auto"/>
        <w:left w:val="none" w:sz="0" w:space="0" w:color="auto"/>
        <w:bottom w:val="none" w:sz="0" w:space="0" w:color="auto"/>
        <w:right w:val="none" w:sz="0" w:space="0" w:color="auto"/>
      </w:divBdr>
    </w:div>
    <w:div w:id="646055843">
      <w:bodyDiv w:val="1"/>
      <w:marLeft w:val="0"/>
      <w:marRight w:val="0"/>
      <w:marTop w:val="0"/>
      <w:marBottom w:val="0"/>
      <w:divBdr>
        <w:top w:val="none" w:sz="0" w:space="0" w:color="auto"/>
        <w:left w:val="none" w:sz="0" w:space="0" w:color="auto"/>
        <w:bottom w:val="none" w:sz="0" w:space="0" w:color="auto"/>
        <w:right w:val="none" w:sz="0" w:space="0" w:color="auto"/>
      </w:divBdr>
    </w:div>
    <w:div w:id="649600835">
      <w:bodyDiv w:val="1"/>
      <w:marLeft w:val="0"/>
      <w:marRight w:val="0"/>
      <w:marTop w:val="0"/>
      <w:marBottom w:val="0"/>
      <w:divBdr>
        <w:top w:val="none" w:sz="0" w:space="0" w:color="auto"/>
        <w:left w:val="none" w:sz="0" w:space="0" w:color="auto"/>
        <w:bottom w:val="none" w:sz="0" w:space="0" w:color="auto"/>
        <w:right w:val="none" w:sz="0" w:space="0" w:color="auto"/>
      </w:divBdr>
    </w:div>
    <w:div w:id="652030377">
      <w:bodyDiv w:val="1"/>
      <w:marLeft w:val="0"/>
      <w:marRight w:val="0"/>
      <w:marTop w:val="0"/>
      <w:marBottom w:val="0"/>
      <w:divBdr>
        <w:top w:val="none" w:sz="0" w:space="0" w:color="auto"/>
        <w:left w:val="none" w:sz="0" w:space="0" w:color="auto"/>
        <w:bottom w:val="none" w:sz="0" w:space="0" w:color="auto"/>
        <w:right w:val="none" w:sz="0" w:space="0" w:color="auto"/>
      </w:divBdr>
    </w:div>
    <w:div w:id="653989446">
      <w:bodyDiv w:val="1"/>
      <w:marLeft w:val="0"/>
      <w:marRight w:val="0"/>
      <w:marTop w:val="0"/>
      <w:marBottom w:val="0"/>
      <w:divBdr>
        <w:top w:val="none" w:sz="0" w:space="0" w:color="auto"/>
        <w:left w:val="none" w:sz="0" w:space="0" w:color="auto"/>
        <w:bottom w:val="none" w:sz="0" w:space="0" w:color="auto"/>
        <w:right w:val="none" w:sz="0" w:space="0" w:color="auto"/>
      </w:divBdr>
    </w:div>
    <w:div w:id="654142991">
      <w:bodyDiv w:val="1"/>
      <w:marLeft w:val="0"/>
      <w:marRight w:val="0"/>
      <w:marTop w:val="0"/>
      <w:marBottom w:val="0"/>
      <w:divBdr>
        <w:top w:val="none" w:sz="0" w:space="0" w:color="auto"/>
        <w:left w:val="none" w:sz="0" w:space="0" w:color="auto"/>
        <w:bottom w:val="none" w:sz="0" w:space="0" w:color="auto"/>
        <w:right w:val="none" w:sz="0" w:space="0" w:color="auto"/>
      </w:divBdr>
    </w:div>
    <w:div w:id="654338730">
      <w:bodyDiv w:val="1"/>
      <w:marLeft w:val="0"/>
      <w:marRight w:val="0"/>
      <w:marTop w:val="0"/>
      <w:marBottom w:val="0"/>
      <w:divBdr>
        <w:top w:val="none" w:sz="0" w:space="0" w:color="auto"/>
        <w:left w:val="none" w:sz="0" w:space="0" w:color="auto"/>
        <w:bottom w:val="none" w:sz="0" w:space="0" w:color="auto"/>
        <w:right w:val="none" w:sz="0" w:space="0" w:color="auto"/>
      </w:divBdr>
      <w:divsChild>
        <w:div w:id="1852646850">
          <w:marLeft w:val="0"/>
          <w:marRight w:val="0"/>
          <w:marTop w:val="0"/>
          <w:marBottom w:val="0"/>
          <w:divBdr>
            <w:top w:val="none" w:sz="0" w:space="0" w:color="auto"/>
            <w:left w:val="none" w:sz="0" w:space="0" w:color="auto"/>
            <w:bottom w:val="none" w:sz="0" w:space="0" w:color="auto"/>
            <w:right w:val="none" w:sz="0" w:space="0" w:color="auto"/>
          </w:divBdr>
        </w:div>
        <w:div w:id="609624694">
          <w:marLeft w:val="0"/>
          <w:marRight w:val="0"/>
          <w:marTop w:val="0"/>
          <w:marBottom w:val="0"/>
          <w:divBdr>
            <w:top w:val="none" w:sz="0" w:space="0" w:color="auto"/>
            <w:left w:val="none" w:sz="0" w:space="0" w:color="auto"/>
            <w:bottom w:val="none" w:sz="0" w:space="0" w:color="auto"/>
            <w:right w:val="none" w:sz="0" w:space="0" w:color="auto"/>
          </w:divBdr>
        </w:div>
      </w:divsChild>
    </w:div>
    <w:div w:id="654458386">
      <w:bodyDiv w:val="1"/>
      <w:marLeft w:val="0"/>
      <w:marRight w:val="0"/>
      <w:marTop w:val="0"/>
      <w:marBottom w:val="0"/>
      <w:divBdr>
        <w:top w:val="none" w:sz="0" w:space="0" w:color="auto"/>
        <w:left w:val="none" w:sz="0" w:space="0" w:color="auto"/>
        <w:bottom w:val="none" w:sz="0" w:space="0" w:color="auto"/>
        <w:right w:val="none" w:sz="0" w:space="0" w:color="auto"/>
      </w:divBdr>
    </w:div>
    <w:div w:id="654647527">
      <w:bodyDiv w:val="1"/>
      <w:marLeft w:val="0"/>
      <w:marRight w:val="0"/>
      <w:marTop w:val="0"/>
      <w:marBottom w:val="0"/>
      <w:divBdr>
        <w:top w:val="none" w:sz="0" w:space="0" w:color="auto"/>
        <w:left w:val="none" w:sz="0" w:space="0" w:color="auto"/>
        <w:bottom w:val="none" w:sz="0" w:space="0" w:color="auto"/>
        <w:right w:val="none" w:sz="0" w:space="0" w:color="auto"/>
      </w:divBdr>
    </w:div>
    <w:div w:id="656224377">
      <w:bodyDiv w:val="1"/>
      <w:marLeft w:val="0"/>
      <w:marRight w:val="0"/>
      <w:marTop w:val="0"/>
      <w:marBottom w:val="0"/>
      <w:divBdr>
        <w:top w:val="none" w:sz="0" w:space="0" w:color="auto"/>
        <w:left w:val="none" w:sz="0" w:space="0" w:color="auto"/>
        <w:bottom w:val="none" w:sz="0" w:space="0" w:color="auto"/>
        <w:right w:val="none" w:sz="0" w:space="0" w:color="auto"/>
      </w:divBdr>
    </w:div>
    <w:div w:id="657030571">
      <w:bodyDiv w:val="1"/>
      <w:marLeft w:val="0"/>
      <w:marRight w:val="0"/>
      <w:marTop w:val="0"/>
      <w:marBottom w:val="0"/>
      <w:divBdr>
        <w:top w:val="none" w:sz="0" w:space="0" w:color="auto"/>
        <w:left w:val="none" w:sz="0" w:space="0" w:color="auto"/>
        <w:bottom w:val="none" w:sz="0" w:space="0" w:color="auto"/>
        <w:right w:val="none" w:sz="0" w:space="0" w:color="auto"/>
      </w:divBdr>
    </w:div>
    <w:div w:id="658848338">
      <w:bodyDiv w:val="1"/>
      <w:marLeft w:val="0"/>
      <w:marRight w:val="0"/>
      <w:marTop w:val="0"/>
      <w:marBottom w:val="0"/>
      <w:divBdr>
        <w:top w:val="none" w:sz="0" w:space="0" w:color="auto"/>
        <w:left w:val="none" w:sz="0" w:space="0" w:color="auto"/>
        <w:bottom w:val="none" w:sz="0" w:space="0" w:color="auto"/>
        <w:right w:val="none" w:sz="0" w:space="0" w:color="auto"/>
      </w:divBdr>
    </w:div>
    <w:div w:id="660886269">
      <w:bodyDiv w:val="1"/>
      <w:marLeft w:val="0"/>
      <w:marRight w:val="0"/>
      <w:marTop w:val="0"/>
      <w:marBottom w:val="0"/>
      <w:divBdr>
        <w:top w:val="none" w:sz="0" w:space="0" w:color="auto"/>
        <w:left w:val="none" w:sz="0" w:space="0" w:color="auto"/>
        <w:bottom w:val="none" w:sz="0" w:space="0" w:color="auto"/>
        <w:right w:val="none" w:sz="0" w:space="0" w:color="auto"/>
      </w:divBdr>
    </w:div>
    <w:div w:id="661618209">
      <w:bodyDiv w:val="1"/>
      <w:marLeft w:val="0"/>
      <w:marRight w:val="0"/>
      <w:marTop w:val="0"/>
      <w:marBottom w:val="0"/>
      <w:divBdr>
        <w:top w:val="none" w:sz="0" w:space="0" w:color="auto"/>
        <w:left w:val="none" w:sz="0" w:space="0" w:color="auto"/>
        <w:bottom w:val="none" w:sz="0" w:space="0" w:color="auto"/>
        <w:right w:val="none" w:sz="0" w:space="0" w:color="auto"/>
      </w:divBdr>
    </w:div>
    <w:div w:id="663238717">
      <w:bodyDiv w:val="1"/>
      <w:marLeft w:val="0"/>
      <w:marRight w:val="0"/>
      <w:marTop w:val="0"/>
      <w:marBottom w:val="0"/>
      <w:divBdr>
        <w:top w:val="none" w:sz="0" w:space="0" w:color="auto"/>
        <w:left w:val="none" w:sz="0" w:space="0" w:color="auto"/>
        <w:bottom w:val="none" w:sz="0" w:space="0" w:color="auto"/>
        <w:right w:val="none" w:sz="0" w:space="0" w:color="auto"/>
      </w:divBdr>
    </w:div>
    <w:div w:id="665672430">
      <w:bodyDiv w:val="1"/>
      <w:marLeft w:val="0"/>
      <w:marRight w:val="0"/>
      <w:marTop w:val="0"/>
      <w:marBottom w:val="0"/>
      <w:divBdr>
        <w:top w:val="none" w:sz="0" w:space="0" w:color="auto"/>
        <w:left w:val="none" w:sz="0" w:space="0" w:color="auto"/>
        <w:bottom w:val="none" w:sz="0" w:space="0" w:color="auto"/>
        <w:right w:val="none" w:sz="0" w:space="0" w:color="auto"/>
      </w:divBdr>
    </w:div>
    <w:div w:id="665785905">
      <w:bodyDiv w:val="1"/>
      <w:marLeft w:val="0"/>
      <w:marRight w:val="0"/>
      <w:marTop w:val="0"/>
      <w:marBottom w:val="0"/>
      <w:divBdr>
        <w:top w:val="none" w:sz="0" w:space="0" w:color="auto"/>
        <w:left w:val="none" w:sz="0" w:space="0" w:color="auto"/>
        <w:bottom w:val="none" w:sz="0" w:space="0" w:color="auto"/>
        <w:right w:val="none" w:sz="0" w:space="0" w:color="auto"/>
      </w:divBdr>
    </w:div>
    <w:div w:id="665938172">
      <w:bodyDiv w:val="1"/>
      <w:marLeft w:val="0"/>
      <w:marRight w:val="0"/>
      <w:marTop w:val="0"/>
      <w:marBottom w:val="0"/>
      <w:divBdr>
        <w:top w:val="none" w:sz="0" w:space="0" w:color="auto"/>
        <w:left w:val="none" w:sz="0" w:space="0" w:color="auto"/>
        <w:bottom w:val="none" w:sz="0" w:space="0" w:color="auto"/>
        <w:right w:val="none" w:sz="0" w:space="0" w:color="auto"/>
      </w:divBdr>
    </w:div>
    <w:div w:id="666398734">
      <w:bodyDiv w:val="1"/>
      <w:marLeft w:val="0"/>
      <w:marRight w:val="0"/>
      <w:marTop w:val="0"/>
      <w:marBottom w:val="0"/>
      <w:divBdr>
        <w:top w:val="none" w:sz="0" w:space="0" w:color="auto"/>
        <w:left w:val="none" w:sz="0" w:space="0" w:color="auto"/>
        <w:bottom w:val="none" w:sz="0" w:space="0" w:color="auto"/>
        <w:right w:val="none" w:sz="0" w:space="0" w:color="auto"/>
      </w:divBdr>
    </w:div>
    <w:div w:id="666785213">
      <w:bodyDiv w:val="1"/>
      <w:marLeft w:val="0"/>
      <w:marRight w:val="0"/>
      <w:marTop w:val="0"/>
      <w:marBottom w:val="0"/>
      <w:divBdr>
        <w:top w:val="none" w:sz="0" w:space="0" w:color="auto"/>
        <w:left w:val="none" w:sz="0" w:space="0" w:color="auto"/>
        <w:bottom w:val="none" w:sz="0" w:space="0" w:color="auto"/>
        <w:right w:val="none" w:sz="0" w:space="0" w:color="auto"/>
      </w:divBdr>
    </w:div>
    <w:div w:id="666979202">
      <w:bodyDiv w:val="1"/>
      <w:marLeft w:val="0"/>
      <w:marRight w:val="0"/>
      <w:marTop w:val="0"/>
      <w:marBottom w:val="0"/>
      <w:divBdr>
        <w:top w:val="none" w:sz="0" w:space="0" w:color="auto"/>
        <w:left w:val="none" w:sz="0" w:space="0" w:color="auto"/>
        <w:bottom w:val="none" w:sz="0" w:space="0" w:color="auto"/>
        <w:right w:val="none" w:sz="0" w:space="0" w:color="auto"/>
      </w:divBdr>
    </w:div>
    <w:div w:id="667951778">
      <w:bodyDiv w:val="1"/>
      <w:marLeft w:val="0"/>
      <w:marRight w:val="0"/>
      <w:marTop w:val="0"/>
      <w:marBottom w:val="0"/>
      <w:divBdr>
        <w:top w:val="none" w:sz="0" w:space="0" w:color="auto"/>
        <w:left w:val="none" w:sz="0" w:space="0" w:color="auto"/>
        <w:bottom w:val="none" w:sz="0" w:space="0" w:color="auto"/>
        <w:right w:val="none" w:sz="0" w:space="0" w:color="auto"/>
      </w:divBdr>
    </w:div>
    <w:div w:id="668286936">
      <w:bodyDiv w:val="1"/>
      <w:marLeft w:val="0"/>
      <w:marRight w:val="0"/>
      <w:marTop w:val="0"/>
      <w:marBottom w:val="0"/>
      <w:divBdr>
        <w:top w:val="none" w:sz="0" w:space="0" w:color="auto"/>
        <w:left w:val="none" w:sz="0" w:space="0" w:color="auto"/>
        <w:bottom w:val="none" w:sz="0" w:space="0" w:color="auto"/>
        <w:right w:val="none" w:sz="0" w:space="0" w:color="auto"/>
      </w:divBdr>
    </w:div>
    <w:div w:id="668368070">
      <w:bodyDiv w:val="1"/>
      <w:marLeft w:val="0"/>
      <w:marRight w:val="0"/>
      <w:marTop w:val="0"/>
      <w:marBottom w:val="0"/>
      <w:divBdr>
        <w:top w:val="none" w:sz="0" w:space="0" w:color="auto"/>
        <w:left w:val="none" w:sz="0" w:space="0" w:color="auto"/>
        <w:bottom w:val="none" w:sz="0" w:space="0" w:color="auto"/>
        <w:right w:val="none" w:sz="0" w:space="0" w:color="auto"/>
      </w:divBdr>
    </w:div>
    <w:div w:id="669791199">
      <w:bodyDiv w:val="1"/>
      <w:marLeft w:val="0"/>
      <w:marRight w:val="0"/>
      <w:marTop w:val="0"/>
      <w:marBottom w:val="0"/>
      <w:divBdr>
        <w:top w:val="none" w:sz="0" w:space="0" w:color="auto"/>
        <w:left w:val="none" w:sz="0" w:space="0" w:color="auto"/>
        <w:bottom w:val="none" w:sz="0" w:space="0" w:color="auto"/>
        <w:right w:val="none" w:sz="0" w:space="0" w:color="auto"/>
      </w:divBdr>
    </w:div>
    <w:div w:id="670260152">
      <w:bodyDiv w:val="1"/>
      <w:marLeft w:val="0"/>
      <w:marRight w:val="0"/>
      <w:marTop w:val="0"/>
      <w:marBottom w:val="0"/>
      <w:divBdr>
        <w:top w:val="none" w:sz="0" w:space="0" w:color="auto"/>
        <w:left w:val="none" w:sz="0" w:space="0" w:color="auto"/>
        <w:bottom w:val="none" w:sz="0" w:space="0" w:color="auto"/>
        <w:right w:val="none" w:sz="0" w:space="0" w:color="auto"/>
      </w:divBdr>
    </w:div>
    <w:div w:id="671176154">
      <w:bodyDiv w:val="1"/>
      <w:marLeft w:val="0"/>
      <w:marRight w:val="0"/>
      <w:marTop w:val="0"/>
      <w:marBottom w:val="0"/>
      <w:divBdr>
        <w:top w:val="none" w:sz="0" w:space="0" w:color="auto"/>
        <w:left w:val="none" w:sz="0" w:space="0" w:color="auto"/>
        <w:bottom w:val="none" w:sz="0" w:space="0" w:color="auto"/>
        <w:right w:val="none" w:sz="0" w:space="0" w:color="auto"/>
      </w:divBdr>
    </w:div>
    <w:div w:id="671882622">
      <w:bodyDiv w:val="1"/>
      <w:marLeft w:val="0"/>
      <w:marRight w:val="0"/>
      <w:marTop w:val="0"/>
      <w:marBottom w:val="0"/>
      <w:divBdr>
        <w:top w:val="none" w:sz="0" w:space="0" w:color="auto"/>
        <w:left w:val="none" w:sz="0" w:space="0" w:color="auto"/>
        <w:bottom w:val="none" w:sz="0" w:space="0" w:color="auto"/>
        <w:right w:val="none" w:sz="0" w:space="0" w:color="auto"/>
      </w:divBdr>
    </w:div>
    <w:div w:id="673915863">
      <w:bodyDiv w:val="1"/>
      <w:marLeft w:val="0"/>
      <w:marRight w:val="0"/>
      <w:marTop w:val="0"/>
      <w:marBottom w:val="0"/>
      <w:divBdr>
        <w:top w:val="none" w:sz="0" w:space="0" w:color="auto"/>
        <w:left w:val="none" w:sz="0" w:space="0" w:color="auto"/>
        <w:bottom w:val="none" w:sz="0" w:space="0" w:color="auto"/>
        <w:right w:val="none" w:sz="0" w:space="0" w:color="auto"/>
      </w:divBdr>
    </w:div>
    <w:div w:id="682979353">
      <w:bodyDiv w:val="1"/>
      <w:marLeft w:val="0"/>
      <w:marRight w:val="0"/>
      <w:marTop w:val="0"/>
      <w:marBottom w:val="0"/>
      <w:divBdr>
        <w:top w:val="none" w:sz="0" w:space="0" w:color="auto"/>
        <w:left w:val="none" w:sz="0" w:space="0" w:color="auto"/>
        <w:bottom w:val="none" w:sz="0" w:space="0" w:color="auto"/>
        <w:right w:val="none" w:sz="0" w:space="0" w:color="auto"/>
      </w:divBdr>
    </w:div>
    <w:div w:id="685712022">
      <w:bodyDiv w:val="1"/>
      <w:marLeft w:val="0"/>
      <w:marRight w:val="0"/>
      <w:marTop w:val="0"/>
      <w:marBottom w:val="0"/>
      <w:divBdr>
        <w:top w:val="none" w:sz="0" w:space="0" w:color="auto"/>
        <w:left w:val="none" w:sz="0" w:space="0" w:color="auto"/>
        <w:bottom w:val="none" w:sz="0" w:space="0" w:color="auto"/>
        <w:right w:val="none" w:sz="0" w:space="0" w:color="auto"/>
      </w:divBdr>
    </w:div>
    <w:div w:id="685792668">
      <w:bodyDiv w:val="1"/>
      <w:marLeft w:val="0"/>
      <w:marRight w:val="0"/>
      <w:marTop w:val="0"/>
      <w:marBottom w:val="0"/>
      <w:divBdr>
        <w:top w:val="none" w:sz="0" w:space="0" w:color="auto"/>
        <w:left w:val="none" w:sz="0" w:space="0" w:color="auto"/>
        <w:bottom w:val="none" w:sz="0" w:space="0" w:color="auto"/>
        <w:right w:val="none" w:sz="0" w:space="0" w:color="auto"/>
      </w:divBdr>
    </w:div>
    <w:div w:id="686642329">
      <w:bodyDiv w:val="1"/>
      <w:marLeft w:val="0"/>
      <w:marRight w:val="0"/>
      <w:marTop w:val="0"/>
      <w:marBottom w:val="0"/>
      <w:divBdr>
        <w:top w:val="none" w:sz="0" w:space="0" w:color="auto"/>
        <w:left w:val="none" w:sz="0" w:space="0" w:color="auto"/>
        <w:bottom w:val="none" w:sz="0" w:space="0" w:color="auto"/>
        <w:right w:val="none" w:sz="0" w:space="0" w:color="auto"/>
      </w:divBdr>
    </w:div>
    <w:div w:id="689529117">
      <w:bodyDiv w:val="1"/>
      <w:marLeft w:val="0"/>
      <w:marRight w:val="0"/>
      <w:marTop w:val="0"/>
      <w:marBottom w:val="0"/>
      <w:divBdr>
        <w:top w:val="none" w:sz="0" w:space="0" w:color="auto"/>
        <w:left w:val="none" w:sz="0" w:space="0" w:color="auto"/>
        <w:bottom w:val="none" w:sz="0" w:space="0" w:color="auto"/>
        <w:right w:val="none" w:sz="0" w:space="0" w:color="auto"/>
      </w:divBdr>
    </w:div>
    <w:div w:id="689990383">
      <w:bodyDiv w:val="1"/>
      <w:marLeft w:val="0"/>
      <w:marRight w:val="0"/>
      <w:marTop w:val="0"/>
      <w:marBottom w:val="0"/>
      <w:divBdr>
        <w:top w:val="none" w:sz="0" w:space="0" w:color="auto"/>
        <w:left w:val="none" w:sz="0" w:space="0" w:color="auto"/>
        <w:bottom w:val="none" w:sz="0" w:space="0" w:color="auto"/>
        <w:right w:val="none" w:sz="0" w:space="0" w:color="auto"/>
      </w:divBdr>
    </w:div>
    <w:div w:id="690231076">
      <w:bodyDiv w:val="1"/>
      <w:marLeft w:val="0"/>
      <w:marRight w:val="0"/>
      <w:marTop w:val="0"/>
      <w:marBottom w:val="0"/>
      <w:divBdr>
        <w:top w:val="none" w:sz="0" w:space="0" w:color="auto"/>
        <w:left w:val="none" w:sz="0" w:space="0" w:color="auto"/>
        <w:bottom w:val="none" w:sz="0" w:space="0" w:color="auto"/>
        <w:right w:val="none" w:sz="0" w:space="0" w:color="auto"/>
      </w:divBdr>
    </w:div>
    <w:div w:id="690575189">
      <w:bodyDiv w:val="1"/>
      <w:marLeft w:val="0"/>
      <w:marRight w:val="0"/>
      <w:marTop w:val="0"/>
      <w:marBottom w:val="0"/>
      <w:divBdr>
        <w:top w:val="none" w:sz="0" w:space="0" w:color="auto"/>
        <w:left w:val="none" w:sz="0" w:space="0" w:color="auto"/>
        <w:bottom w:val="none" w:sz="0" w:space="0" w:color="auto"/>
        <w:right w:val="none" w:sz="0" w:space="0" w:color="auto"/>
      </w:divBdr>
    </w:div>
    <w:div w:id="691299493">
      <w:bodyDiv w:val="1"/>
      <w:marLeft w:val="0"/>
      <w:marRight w:val="0"/>
      <w:marTop w:val="0"/>
      <w:marBottom w:val="0"/>
      <w:divBdr>
        <w:top w:val="none" w:sz="0" w:space="0" w:color="auto"/>
        <w:left w:val="none" w:sz="0" w:space="0" w:color="auto"/>
        <w:bottom w:val="none" w:sz="0" w:space="0" w:color="auto"/>
        <w:right w:val="none" w:sz="0" w:space="0" w:color="auto"/>
      </w:divBdr>
    </w:div>
    <w:div w:id="692463368">
      <w:bodyDiv w:val="1"/>
      <w:marLeft w:val="0"/>
      <w:marRight w:val="0"/>
      <w:marTop w:val="0"/>
      <w:marBottom w:val="0"/>
      <w:divBdr>
        <w:top w:val="none" w:sz="0" w:space="0" w:color="auto"/>
        <w:left w:val="none" w:sz="0" w:space="0" w:color="auto"/>
        <w:bottom w:val="none" w:sz="0" w:space="0" w:color="auto"/>
        <w:right w:val="none" w:sz="0" w:space="0" w:color="auto"/>
      </w:divBdr>
    </w:div>
    <w:div w:id="692848142">
      <w:bodyDiv w:val="1"/>
      <w:marLeft w:val="0"/>
      <w:marRight w:val="0"/>
      <w:marTop w:val="0"/>
      <w:marBottom w:val="0"/>
      <w:divBdr>
        <w:top w:val="none" w:sz="0" w:space="0" w:color="auto"/>
        <w:left w:val="none" w:sz="0" w:space="0" w:color="auto"/>
        <w:bottom w:val="none" w:sz="0" w:space="0" w:color="auto"/>
        <w:right w:val="none" w:sz="0" w:space="0" w:color="auto"/>
      </w:divBdr>
    </w:div>
    <w:div w:id="693458735">
      <w:bodyDiv w:val="1"/>
      <w:marLeft w:val="0"/>
      <w:marRight w:val="0"/>
      <w:marTop w:val="0"/>
      <w:marBottom w:val="0"/>
      <w:divBdr>
        <w:top w:val="none" w:sz="0" w:space="0" w:color="auto"/>
        <w:left w:val="none" w:sz="0" w:space="0" w:color="auto"/>
        <w:bottom w:val="none" w:sz="0" w:space="0" w:color="auto"/>
        <w:right w:val="none" w:sz="0" w:space="0" w:color="auto"/>
      </w:divBdr>
    </w:div>
    <w:div w:id="696783411">
      <w:bodyDiv w:val="1"/>
      <w:marLeft w:val="0"/>
      <w:marRight w:val="0"/>
      <w:marTop w:val="0"/>
      <w:marBottom w:val="0"/>
      <w:divBdr>
        <w:top w:val="none" w:sz="0" w:space="0" w:color="auto"/>
        <w:left w:val="none" w:sz="0" w:space="0" w:color="auto"/>
        <w:bottom w:val="none" w:sz="0" w:space="0" w:color="auto"/>
        <w:right w:val="none" w:sz="0" w:space="0" w:color="auto"/>
      </w:divBdr>
    </w:div>
    <w:div w:id="697852298">
      <w:bodyDiv w:val="1"/>
      <w:marLeft w:val="0"/>
      <w:marRight w:val="0"/>
      <w:marTop w:val="0"/>
      <w:marBottom w:val="0"/>
      <w:divBdr>
        <w:top w:val="none" w:sz="0" w:space="0" w:color="auto"/>
        <w:left w:val="none" w:sz="0" w:space="0" w:color="auto"/>
        <w:bottom w:val="none" w:sz="0" w:space="0" w:color="auto"/>
        <w:right w:val="none" w:sz="0" w:space="0" w:color="auto"/>
      </w:divBdr>
    </w:div>
    <w:div w:id="698048136">
      <w:bodyDiv w:val="1"/>
      <w:marLeft w:val="0"/>
      <w:marRight w:val="0"/>
      <w:marTop w:val="0"/>
      <w:marBottom w:val="0"/>
      <w:divBdr>
        <w:top w:val="none" w:sz="0" w:space="0" w:color="auto"/>
        <w:left w:val="none" w:sz="0" w:space="0" w:color="auto"/>
        <w:bottom w:val="none" w:sz="0" w:space="0" w:color="auto"/>
        <w:right w:val="none" w:sz="0" w:space="0" w:color="auto"/>
      </w:divBdr>
    </w:div>
    <w:div w:id="698506829">
      <w:bodyDiv w:val="1"/>
      <w:marLeft w:val="0"/>
      <w:marRight w:val="0"/>
      <w:marTop w:val="0"/>
      <w:marBottom w:val="0"/>
      <w:divBdr>
        <w:top w:val="none" w:sz="0" w:space="0" w:color="auto"/>
        <w:left w:val="none" w:sz="0" w:space="0" w:color="auto"/>
        <w:bottom w:val="none" w:sz="0" w:space="0" w:color="auto"/>
        <w:right w:val="none" w:sz="0" w:space="0" w:color="auto"/>
      </w:divBdr>
    </w:div>
    <w:div w:id="700208379">
      <w:bodyDiv w:val="1"/>
      <w:marLeft w:val="0"/>
      <w:marRight w:val="0"/>
      <w:marTop w:val="0"/>
      <w:marBottom w:val="0"/>
      <w:divBdr>
        <w:top w:val="none" w:sz="0" w:space="0" w:color="auto"/>
        <w:left w:val="none" w:sz="0" w:space="0" w:color="auto"/>
        <w:bottom w:val="none" w:sz="0" w:space="0" w:color="auto"/>
        <w:right w:val="none" w:sz="0" w:space="0" w:color="auto"/>
      </w:divBdr>
    </w:div>
    <w:div w:id="700787859">
      <w:bodyDiv w:val="1"/>
      <w:marLeft w:val="0"/>
      <w:marRight w:val="0"/>
      <w:marTop w:val="0"/>
      <w:marBottom w:val="0"/>
      <w:divBdr>
        <w:top w:val="none" w:sz="0" w:space="0" w:color="auto"/>
        <w:left w:val="none" w:sz="0" w:space="0" w:color="auto"/>
        <w:bottom w:val="none" w:sz="0" w:space="0" w:color="auto"/>
        <w:right w:val="none" w:sz="0" w:space="0" w:color="auto"/>
      </w:divBdr>
    </w:div>
    <w:div w:id="702245057">
      <w:bodyDiv w:val="1"/>
      <w:marLeft w:val="0"/>
      <w:marRight w:val="0"/>
      <w:marTop w:val="0"/>
      <w:marBottom w:val="0"/>
      <w:divBdr>
        <w:top w:val="none" w:sz="0" w:space="0" w:color="auto"/>
        <w:left w:val="none" w:sz="0" w:space="0" w:color="auto"/>
        <w:bottom w:val="none" w:sz="0" w:space="0" w:color="auto"/>
        <w:right w:val="none" w:sz="0" w:space="0" w:color="auto"/>
      </w:divBdr>
    </w:div>
    <w:div w:id="702443723">
      <w:bodyDiv w:val="1"/>
      <w:marLeft w:val="0"/>
      <w:marRight w:val="0"/>
      <w:marTop w:val="0"/>
      <w:marBottom w:val="0"/>
      <w:divBdr>
        <w:top w:val="none" w:sz="0" w:space="0" w:color="auto"/>
        <w:left w:val="none" w:sz="0" w:space="0" w:color="auto"/>
        <w:bottom w:val="none" w:sz="0" w:space="0" w:color="auto"/>
        <w:right w:val="none" w:sz="0" w:space="0" w:color="auto"/>
      </w:divBdr>
    </w:div>
    <w:div w:id="703015987">
      <w:bodyDiv w:val="1"/>
      <w:marLeft w:val="0"/>
      <w:marRight w:val="0"/>
      <w:marTop w:val="0"/>
      <w:marBottom w:val="0"/>
      <w:divBdr>
        <w:top w:val="none" w:sz="0" w:space="0" w:color="auto"/>
        <w:left w:val="none" w:sz="0" w:space="0" w:color="auto"/>
        <w:bottom w:val="none" w:sz="0" w:space="0" w:color="auto"/>
        <w:right w:val="none" w:sz="0" w:space="0" w:color="auto"/>
      </w:divBdr>
    </w:div>
    <w:div w:id="703408766">
      <w:bodyDiv w:val="1"/>
      <w:marLeft w:val="0"/>
      <w:marRight w:val="0"/>
      <w:marTop w:val="0"/>
      <w:marBottom w:val="0"/>
      <w:divBdr>
        <w:top w:val="none" w:sz="0" w:space="0" w:color="auto"/>
        <w:left w:val="none" w:sz="0" w:space="0" w:color="auto"/>
        <w:bottom w:val="none" w:sz="0" w:space="0" w:color="auto"/>
        <w:right w:val="none" w:sz="0" w:space="0" w:color="auto"/>
      </w:divBdr>
    </w:div>
    <w:div w:id="703991708">
      <w:bodyDiv w:val="1"/>
      <w:marLeft w:val="0"/>
      <w:marRight w:val="0"/>
      <w:marTop w:val="0"/>
      <w:marBottom w:val="0"/>
      <w:divBdr>
        <w:top w:val="none" w:sz="0" w:space="0" w:color="auto"/>
        <w:left w:val="none" w:sz="0" w:space="0" w:color="auto"/>
        <w:bottom w:val="none" w:sz="0" w:space="0" w:color="auto"/>
        <w:right w:val="none" w:sz="0" w:space="0" w:color="auto"/>
      </w:divBdr>
      <w:divsChild>
        <w:div w:id="631784614">
          <w:marLeft w:val="0"/>
          <w:marRight w:val="0"/>
          <w:marTop w:val="0"/>
          <w:marBottom w:val="0"/>
          <w:divBdr>
            <w:top w:val="none" w:sz="0" w:space="0" w:color="auto"/>
            <w:left w:val="none" w:sz="0" w:space="0" w:color="auto"/>
            <w:bottom w:val="none" w:sz="0" w:space="0" w:color="auto"/>
            <w:right w:val="none" w:sz="0" w:space="0" w:color="auto"/>
          </w:divBdr>
        </w:div>
      </w:divsChild>
    </w:div>
    <w:div w:id="704408265">
      <w:bodyDiv w:val="1"/>
      <w:marLeft w:val="0"/>
      <w:marRight w:val="0"/>
      <w:marTop w:val="0"/>
      <w:marBottom w:val="0"/>
      <w:divBdr>
        <w:top w:val="none" w:sz="0" w:space="0" w:color="auto"/>
        <w:left w:val="none" w:sz="0" w:space="0" w:color="auto"/>
        <w:bottom w:val="none" w:sz="0" w:space="0" w:color="auto"/>
        <w:right w:val="none" w:sz="0" w:space="0" w:color="auto"/>
      </w:divBdr>
    </w:div>
    <w:div w:id="704982343">
      <w:bodyDiv w:val="1"/>
      <w:marLeft w:val="0"/>
      <w:marRight w:val="0"/>
      <w:marTop w:val="0"/>
      <w:marBottom w:val="0"/>
      <w:divBdr>
        <w:top w:val="none" w:sz="0" w:space="0" w:color="auto"/>
        <w:left w:val="none" w:sz="0" w:space="0" w:color="auto"/>
        <w:bottom w:val="none" w:sz="0" w:space="0" w:color="auto"/>
        <w:right w:val="none" w:sz="0" w:space="0" w:color="auto"/>
      </w:divBdr>
    </w:div>
    <w:div w:id="705716775">
      <w:bodyDiv w:val="1"/>
      <w:marLeft w:val="0"/>
      <w:marRight w:val="0"/>
      <w:marTop w:val="0"/>
      <w:marBottom w:val="0"/>
      <w:divBdr>
        <w:top w:val="none" w:sz="0" w:space="0" w:color="auto"/>
        <w:left w:val="none" w:sz="0" w:space="0" w:color="auto"/>
        <w:bottom w:val="none" w:sz="0" w:space="0" w:color="auto"/>
        <w:right w:val="none" w:sz="0" w:space="0" w:color="auto"/>
      </w:divBdr>
    </w:div>
    <w:div w:id="706375737">
      <w:bodyDiv w:val="1"/>
      <w:marLeft w:val="0"/>
      <w:marRight w:val="0"/>
      <w:marTop w:val="0"/>
      <w:marBottom w:val="0"/>
      <w:divBdr>
        <w:top w:val="none" w:sz="0" w:space="0" w:color="auto"/>
        <w:left w:val="none" w:sz="0" w:space="0" w:color="auto"/>
        <w:bottom w:val="none" w:sz="0" w:space="0" w:color="auto"/>
        <w:right w:val="none" w:sz="0" w:space="0" w:color="auto"/>
      </w:divBdr>
    </w:div>
    <w:div w:id="706878262">
      <w:bodyDiv w:val="1"/>
      <w:marLeft w:val="0"/>
      <w:marRight w:val="0"/>
      <w:marTop w:val="0"/>
      <w:marBottom w:val="0"/>
      <w:divBdr>
        <w:top w:val="none" w:sz="0" w:space="0" w:color="auto"/>
        <w:left w:val="none" w:sz="0" w:space="0" w:color="auto"/>
        <w:bottom w:val="none" w:sz="0" w:space="0" w:color="auto"/>
        <w:right w:val="none" w:sz="0" w:space="0" w:color="auto"/>
      </w:divBdr>
    </w:div>
    <w:div w:id="708186631">
      <w:bodyDiv w:val="1"/>
      <w:marLeft w:val="0"/>
      <w:marRight w:val="0"/>
      <w:marTop w:val="0"/>
      <w:marBottom w:val="0"/>
      <w:divBdr>
        <w:top w:val="none" w:sz="0" w:space="0" w:color="auto"/>
        <w:left w:val="none" w:sz="0" w:space="0" w:color="auto"/>
        <w:bottom w:val="none" w:sz="0" w:space="0" w:color="auto"/>
        <w:right w:val="none" w:sz="0" w:space="0" w:color="auto"/>
      </w:divBdr>
    </w:div>
    <w:div w:id="708336770">
      <w:bodyDiv w:val="1"/>
      <w:marLeft w:val="0"/>
      <w:marRight w:val="0"/>
      <w:marTop w:val="0"/>
      <w:marBottom w:val="0"/>
      <w:divBdr>
        <w:top w:val="none" w:sz="0" w:space="0" w:color="auto"/>
        <w:left w:val="none" w:sz="0" w:space="0" w:color="auto"/>
        <w:bottom w:val="none" w:sz="0" w:space="0" w:color="auto"/>
        <w:right w:val="none" w:sz="0" w:space="0" w:color="auto"/>
      </w:divBdr>
    </w:div>
    <w:div w:id="709693906">
      <w:bodyDiv w:val="1"/>
      <w:marLeft w:val="0"/>
      <w:marRight w:val="0"/>
      <w:marTop w:val="0"/>
      <w:marBottom w:val="0"/>
      <w:divBdr>
        <w:top w:val="none" w:sz="0" w:space="0" w:color="auto"/>
        <w:left w:val="none" w:sz="0" w:space="0" w:color="auto"/>
        <w:bottom w:val="none" w:sz="0" w:space="0" w:color="auto"/>
        <w:right w:val="none" w:sz="0" w:space="0" w:color="auto"/>
      </w:divBdr>
    </w:div>
    <w:div w:id="711419365">
      <w:bodyDiv w:val="1"/>
      <w:marLeft w:val="0"/>
      <w:marRight w:val="0"/>
      <w:marTop w:val="0"/>
      <w:marBottom w:val="0"/>
      <w:divBdr>
        <w:top w:val="none" w:sz="0" w:space="0" w:color="auto"/>
        <w:left w:val="none" w:sz="0" w:space="0" w:color="auto"/>
        <w:bottom w:val="none" w:sz="0" w:space="0" w:color="auto"/>
        <w:right w:val="none" w:sz="0" w:space="0" w:color="auto"/>
      </w:divBdr>
    </w:div>
    <w:div w:id="711614594">
      <w:bodyDiv w:val="1"/>
      <w:marLeft w:val="0"/>
      <w:marRight w:val="0"/>
      <w:marTop w:val="0"/>
      <w:marBottom w:val="0"/>
      <w:divBdr>
        <w:top w:val="none" w:sz="0" w:space="0" w:color="auto"/>
        <w:left w:val="none" w:sz="0" w:space="0" w:color="auto"/>
        <w:bottom w:val="none" w:sz="0" w:space="0" w:color="auto"/>
        <w:right w:val="none" w:sz="0" w:space="0" w:color="auto"/>
      </w:divBdr>
    </w:div>
    <w:div w:id="711735198">
      <w:bodyDiv w:val="1"/>
      <w:marLeft w:val="0"/>
      <w:marRight w:val="0"/>
      <w:marTop w:val="0"/>
      <w:marBottom w:val="0"/>
      <w:divBdr>
        <w:top w:val="none" w:sz="0" w:space="0" w:color="auto"/>
        <w:left w:val="none" w:sz="0" w:space="0" w:color="auto"/>
        <w:bottom w:val="none" w:sz="0" w:space="0" w:color="auto"/>
        <w:right w:val="none" w:sz="0" w:space="0" w:color="auto"/>
      </w:divBdr>
    </w:div>
    <w:div w:id="713770411">
      <w:bodyDiv w:val="1"/>
      <w:marLeft w:val="0"/>
      <w:marRight w:val="0"/>
      <w:marTop w:val="0"/>
      <w:marBottom w:val="0"/>
      <w:divBdr>
        <w:top w:val="none" w:sz="0" w:space="0" w:color="auto"/>
        <w:left w:val="none" w:sz="0" w:space="0" w:color="auto"/>
        <w:bottom w:val="none" w:sz="0" w:space="0" w:color="auto"/>
        <w:right w:val="none" w:sz="0" w:space="0" w:color="auto"/>
      </w:divBdr>
    </w:div>
    <w:div w:id="715809840">
      <w:bodyDiv w:val="1"/>
      <w:marLeft w:val="0"/>
      <w:marRight w:val="0"/>
      <w:marTop w:val="0"/>
      <w:marBottom w:val="0"/>
      <w:divBdr>
        <w:top w:val="none" w:sz="0" w:space="0" w:color="auto"/>
        <w:left w:val="none" w:sz="0" w:space="0" w:color="auto"/>
        <w:bottom w:val="none" w:sz="0" w:space="0" w:color="auto"/>
        <w:right w:val="none" w:sz="0" w:space="0" w:color="auto"/>
      </w:divBdr>
    </w:div>
    <w:div w:id="716440616">
      <w:bodyDiv w:val="1"/>
      <w:marLeft w:val="0"/>
      <w:marRight w:val="0"/>
      <w:marTop w:val="0"/>
      <w:marBottom w:val="0"/>
      <w:divBdr>
        <w:top w:val="none" w:sz="0" w:space="0" w:color="auto"/>
        <w:left w:val="none" w:sz="0" w:space="0" w:color="auto"/>
        <w:bottom w:val="none" w:sz="0" w:space="0" w:color="auto"/>
        <w:right w:val="none" w:sz="0" w:space="0" w:color="auto"/>
      </w:divBdr>
    </w:div>
    <w:div w:id="717626605">
      <w:bodyDiv w:val="1"/>
      <w:marLeft w:val="0"/>
      <w:marRight w:val="0"/>
      <w:marTop w:val="0"/>
      <w:marBottom w:val="0"/>
      <w:divBdr>
        <w:top w:val="none" w:sz="0" w:space="0" w:color="auto"/>
        <w:left w:val="none" w:sz="0" w:space="0" w:color="auto"/>
        <w:bottom w:val="none" w:sz="0" w:space="0" w:color="auto"/>
        <w:right w:val="none" w:sz="0" w:space="0" w:color="auto"/>
      </w:divBdr>
    </w:div>
    <w:div w:id="717974498">
      <w:bodyDiv w:val="1"/>
      <w:marLeft w:val="0"/>
      <w:marRight w:val="0"/>
      <w:marTop w:val="0"/>
      <w:marBottom w:val="0"/>
      <w:divBdr>
        <w:top w:val="none" w:sz="0" w:space="0" w:color="auto"/>
        <w:left w:val="none" w:sz="0" w:space="0" w:color="auto"/>
        <w:bottom w:val="none" w:sz="0" w:space="0" w:color="auto"/>
        <w:right w:val="none" w:sz="0" w:space="0" w:color="auto"/>
      </w:divBdr>
    </w:div>
    <w:div w:id="719205310">
      <w:bodyDiv w:val="1"/>
      <w:marLeft w:val="0"/>
      <w:marRight w:val="0"/>
      <w:marTop w:val="0"/>
      <w:marBottom w:val="0"/>
      <w:divBdr>
        <w:top w:val="none" w:sz="0" w:space="0" w:color="auto"/>
        <w:left w:val="none" w:sz="0" w:space="0" w:color="auto"/>
        <w:bottom w:val="none" w:sz="0" w:space="0" w:color="auto"/>
        <w:right w:val="none" w:sz="0" w:space="0" w:color="auto"/>
      </w:divBdr>
    </w:div>
    <w:div w:id="719324738">
      <w:bodyDiv w:val="1"/>
      <w:marLeft w:val="0"/>
      <w:marRight w:val="0"/>
      <w:marTop w:val="0"/>
      <w:marBottom w:val="0"/>
      <w:divBdr>
        <w:top w:val="none" w:sz="0" w:space="0" w:color="auto"/>
        <w:left w:val="none" w:sz="0" w:space="0" w:color="auto"/>
        <w:bottom w:val="none" w:sz="0" w:space="0" w:color="auto"/>
        <w:right w:val="none" w:sz="0" w:space="0" w:color="auto"/>
      </w:divBdr>
    </w:div>
    <w:div w:id="720440406">
      <w:bodyDiv w:val="1"/>
      <w:marLeft w:val="0"/>
      <w:marRight w:val="0"/>
      <w:marTop w:val="0"/>
      <w:marBottom w:val="0"/>
      <w:divBdr>
        <w:top w:val="none" w:sz="0" w:space="0" w:color="auto"/>
        <w:left w:val="none" w:sz="0" w:space="0" w:color="auto"/>
        <w:bottom w:val="none" w:sz="0" w:space="0" w:color="auto"/>
        <w:right w:val="none" w:sz="0" w:space="0" w:color="auto"/>
      </w:divBdr>
    </w:div>
    <w:div w:id="722366925">
      <w:bodyDiv w:val="1"/>
      <w:marLeft w:val="0"/>
      <w:marRight w:val="0"/>
      <w:marTop w:val="0"/>
      <w:marBottom w:val="0"/>
      <w:divBdr>
        <w:top w:val="none" w:sz="0" w:space="0" w:color="auto"/>
        <w:left w:val="none" w:sz="0" w:space="0" w:color="auto"/>
        <w:bottom w:val="none" w:sz="0" w:space="0" w:color="auto"/>
        <w:right w:val="none" w:sz="0" w:space="0" w:color="auto"/>
      </w:divBdr>
    </w:div>
    <w:div w:id="722868346">
      <w:bodyDiv w:val="1"/>
      <w:marLeft w:val="0"/>
      <w:marRight w:val="0"/>
      <w:marTop w:val="0"/>
      <w:marBottom w:val="0"/>
      <w:divBdr>
        <w:top w:val="none" w:sz="0" w:space="0" w:color="auto"/>
        <w:left w:val="none" w:sz="0" w:space="0" w:color="auto"/>
        <w:bottom w:val="none" w:sz="0" w:space="0" w:color="auto"/>
        <w:right w:val="none" w:sz="0" w:space="0" w:color="auto"/>
      </w:divBdr>
    </w:div>
    <w:div w:id="725684993">
      <w:bodyDiv w:val="1"/>
      <w:marLeft w:val="0"/>
      <w:marRight w:val="0"/>
      <w:marTop w:val="0"/>
      <w:marBottom w:val="0"/>
      <w:divBdr>
        <w:top w:val="none" w:sz="0" w:space="0" w:color="auto"/>
        <w:left w:val="none" w:sz="0" w:space="0" w:color="auto"/>
        <w:bottom w:val="none" w:sz="0" w:space="0" w:color="auto"/>
        <w:right w:val="none" w:sz="0" w:space="0" w:color="auto"/>
      </w:divBdr>
    </w:div>
    <w:div w:id="726345630">
      <w:bodyDiv w:val="1"/>
      <w:marLeft w:val="0"/>
      <w:marRight w:val="0"/>
      <w:marTop w:val="0"/>
      <w:marBottom w:val="0"/>
      <w:divBdr>
        <w:top w:val="none" w:sz="0" w:space="0" w:color="auto"/>
        <w:left w:val="none" w:sz="0" w:space="0" w:color="auto"/>
        <w:bottom w:val="none" w:sz="0" w:space="0" w:color="auto"/>
        <w:right w:val="none" w:sz="0" w:space="0" w:color="auto"/>
      </w:divBdr>
    </w:div>
    <w:div w:id="727267071">
      <w:bodyDiv w:val="1"/>
      <w:marLeft w:val="0"/>
      <w:marRight w:val="0"/>
      <w:marTop w:val="0"/>
      <w:marBottom w:val="0"/>
      <w:divBdr>
        <w:top w:val="none" w:sz="0" w:space="0" w:color="auto"/>
        <w:left w:val="none" w:sz="0" w:space="0" w:color="auto"/>
        <w:bottom w:val="none" w:sz="0" w:space="0" w:color="auto"/>
        <w:right w:val="none" w:sz="0" w:space="0" w:color="auto"/>
      </w:divBdr>
    </w:div>
    <w:div w:id="727846087">
      <w:bodyDiv w:val="1"/>
      <w:marLeft w:val="0"/>
      <w:marRight w:val="0"/>
      <w:marTop w:val="0"/>
      <w:marBottom w:val="0"/>
      <w:divBdr>
        <w:top w:val="none" w:sz="0" w:space="0" w:color="auto"/>
        <w:left w:val="none" w:sz="0" w:space="0" w:color="auto"/>
        <w:bottom w:val="none" w:sz="0" w:space="0" w:color="auto"/>
        <w:right w:val="none" w:sz="0" w:space="0" w:color="auto"/>
      </w:divBdr>
    </w:div>
    <w:div w:id="727850030">
      <w:bodyDiv w:val="1"/>
      <w:marLeft w:val="0"/>
      <w:marRight w:val="0"/>
      <w:marTop w:val="0"/>
      <w:marBottom w:val="0"/>
      <w:divBdr>
        <w:top w:val="none" w:sz="0" w:space="0" w:color="auto"/>
        <w:left w:val="none" w:sz="0" w:space="0" w:color="auto"/>
        <w:bottom w:val="none" w:sz="0" w:space="0" w:color="auto"/>
        <w:right w:val="none" w:sz="0" w:space="0" w:color="auto"/>
      </w:divBdr>
    </w:div>
    <w:div w:id="728261583">
      <w:bodyDiv w:val="1"/>
      <w:marLeft w:val="0"/>
      <w:marRight w:val="0"/>
      <w:marTop w:val="0"/>
      <w:marBottom w:val="0"/>
      <w:divBdr>
        <w:top w:val="none" w:sz="0" w:space="0" w:color="auto"/>
        <w:left w:val="none" w:sz="0" w:space="0" w:color="auto"/>
        <w:bottom w:val="none" w:sz="0" w:space="0" w:color="auto"/>
        <w:right w:val="none" w:sz="0" w:space="0" w:color="auto"/>
      </w:divBdr>
    </w:div>
    <w:div w:id="729769401">
      <w:bodyDiv w:val="1"/>
      <w:marLeft w:val="0"/>
      <w:marRight w:val="0"/>
      <w:marTop w:val="0"/>
      <w:marBottom w:val="0"/>
      <w:divBdr>
        <w:top w:val="none" w:sz="0" w:space="0" w:color="auto"/>
        <w:left w:val="none" w:sz="0" w:space="0" w:color="auto"/>
        <w:bottom w:val="none" w:sz="0" w:space="0" w:color="auto"/>
        <w:right w:val="none" w:sz="0" w:space="0" w:color="auto"/>
      </w:divBdr>
    </w:div>
    <w:div w:id="730688824">
      <w:bodyDiv w:val="1"/>
      <w:marLeft w:val="0"/>
      <w:marRight w:val="0"/>
      <w:marTop w:val="0"/>
      <w:marBottom w:val="0"/>
      <w:divBdr>
        <w:top w:val="none" w:sz="0" w:space="0" w:color="auto"/>
        <w:left w:val="none" w:sz="0" w:space="0" w:color="auto"/>
        <w:bottom w:val="none" w:sz="0" w:space="0" w:color="auto"/>
        <w:right w:val="none" w:sz="0" w:space="0" w:color="auto"/>
      </w:divBdr>
    </w:div>
    <w:div w:id="731195569">
      <w:bodyDiv w:val="1"/>
      <w:marLeft w:val="0"/>
      <w:marRight w:val="0"/>
      <w:marTop w:val="0"/>
      <w:marBottom w:val="0"/>
      <w:divBdr>
        <w:top w:val="none" w:sz="0" w:space="0" w:color="auto"/>
        <w:left w:val="none" w:sz="0" w:space="0" w:color="auto"/>
        <w:bottom w:val="none" w:sz="0" w:space="0" w:color="auto"/>
        <w:right w:val="none" w:sz="0" w:space="0" w:color="auto"/>
      </w:divBdr>
    </w:div>
    <w:div w:id="731852173">
      <w:bodyDiv w:val="1"/>
      <w:marLeft w:val="0"/>
      <w:marRight w:val="0"/>
      <w:marTop w:val="0"/>
      <w:marBottom w:val="0"/>
      <w:divBdr>
        <w:top w:val="none" w:sz="0" w:space="0" w:color="auto"/>
        <w:left w:val="none" w:sz="0" w:space="0" w:color="auto"/>
        <w:bottom w:val="none" w:sz="0" w:space="0" w:color="auto"/>
        <w:right w:val="none" w:sz="0" w:space="0" w:color="auto"/>
      </w:divBdr>
    </w:div>
    <w:div w:id="732200887">
      <w:bodyDiv w:val="1"/>
      <w:marLeft w:val="0"/>
      <w:marRight w:val="0"/>
      <w:marTop w:val="0"/>
      <w:marBottom w:val="0"/>
      <w:divBdr>
        <w:top w:val="none" w:sz="0" w:space="0" w:color="auto"/>
        <w:left w:val="none" w:sz="0" w:space="0" w:color="auto"/>
        <w:bottom w:val="none" w:sz="0" w:space="0" w:color="auto"/>
        <w:right w:val="none" w:sz="0" w:space="0" w:color="auto"/>
      </w:divBdr>
    </w:div>
    <w:div w:id="734664425">
      <w:bodyDiv w:val="1"/>
      <w:marLeft w:val="0"/>
      <w:marRight w:val="0"/>
      <w:marTop w:val="0"/>
      <w:marBottom w:val="0"/>
      <w:divBdr>
        <w:top w:val="none" w:sz="0" w:space="0" w:color="auto"/>
        <w:left w:val="none" w:sz="0" w:space="0" w:color="auto"/>
        <w:bottom w:val="none" w:sz="0" w:space="0" w:color="auto"/>
        <w:right w:val="none" w:sz="0" w:space="0" w:color="auto"/>
      </w:divBdr>
    </w:div>
    <w:div w:id="735279220">
      <w:bodyDiv w:val="1"/>
      <w:marLeft w:val="0"/>
      <w:marRight w:val="0"/>
      <w:marTop w:val="0"/>
      <w:marBottom w:val="0"/>
      <w:divBdr>
        <w:top w:val="none" w:sz="0" w:space="0" w:color="auto"/>
        <w:left w:val="none" w:sz="0" w:space="0" w:color="auto"/>
        <w:bottom w:val="none" w:sz="0" w:space="0" w:color="auto"/>
        <w:right w:val="none" w:sz="0" w:space="0" w:color="auto"/>
      </w:divBdr>
    </w:div>
    <w:div w:id="736048888">
      <w:bodyDiv w:val="1"/>
      <w:marLeft w:val="0"/>
      <w:marRight w:val="0"/>
      <w:marTop w:val="0"/>
      <w:marBottom w:val="0"/>
      <w:divBdr>
        <w:top w:val="none" w:sz="0" w:space="0" w:color="auto"/>
        <w:left w:val="none" w:sz="0" w:space="0" w:color="auto"/>
        <w:bottom w:val="none" w:sz="0" w:space="0" w:color="auto"/>
        <w:right w:val="none" w:sz="0" w:space="0" w:color="auto"/>
      </w:divBdr>
    </w:div>
    <w:div w:id="736051166">
      <w:bodyDiv w:val="1"/>
      <w:marLeft w:val="0"/>
      <w:marRight w:val="0"/>
      <w:marTop w:val="0"/>
      <w:marBottom w:val="0"/>
      <w:divBdr>
        <w:top w:val="none" w:sz="0" w:space="0" w:color="auto"/>
        <w:left w:val="none" w:sz="0" w:space="0" w:color="auto"/>
        <w:bottom w:val="none" w:sz="0" w:space="0" w:color="auto"/>
        <w:right w:val="none" w:sz="0" w:space="0" w:color="auto"/>
      </w:divBdr>
    </w:div>
    <w:div w:id="736783172">
      <w:bodyDiv w:val="1"/>
      <w:marLeft w:val="0"/>
      <w:marRight w:val="0"/>
      <w:marTop w:val="0"/>
      <w:marBottom w:val="0"/>
      <w:divBdr>
        <w:top w:val="none" w:sz="0" w:space="0" w:color="auto"/>
        <w:left w:val="none" w:sz="0" w:space="0" w:color="auto"/>
        <w:bottom w:val="none" w:sz="0" w:space="0" w:color="auto"/>
        <w:right w:val="none" w:sz="0" w:space="0" w:color="auto"/>
      </w:divBdr>
    </w:div>
    <w:div w:id="736784274">
      <w:bodyDiv w:val="1"/>
      <w:marLeft w:val="0"/>
      <w:marRight w:val="0"/>
      <w:marTop w:val="0"/>
      <w:marBottom w:val="0"/>
      <w:divBdr>
        <w:top w:val="none" w:sz="0" w:space="0" w:color="auto"/>
        <w:left w:val="none" w:sz="0" w:space="0" w:color="auto"/>
        <w:bottom w:val="none" w:sz="0" w:space="0" w:color="auto"/>
        <w:right w:val="none" w:sz="0" w:space="0" w:color="auto"/>
      </w:divBdr>
    </w:div>
    <w:div w:id="736822372">
      <w:bodyDiv w:val="1"/>
      <w:marLeft w:val="0"/>
      <w:marRight w:val="0"/>
      <w:marTop w:val="0"/>
      <w:marBottom w:val="0"/>
      <w:divBdr>
        <w:top w:val="none" w:sz="0" w:space="0" w:color="auto"/>
        <w:left w:val="none" w:sz="0" w:space="0" w:color="auto"/>
        <w:bottom w:val="none" w:sz="0" w:space="0" w:color="auto"/>
        <w:right w:val="none" w:sz="0" w:space="0" w:color="auto"/>
      </w:divBdr>
    </w:div>
    <w:div w:id="737020610">
      <w:bodyDiv w:val="1"/>
      <w:marLeft w:val="0"/>
      <w:marRight w:val="0"/>
      <w:marTop w:val="0"/>
      <w:marBottom w:val="0"/>
      <w:divBdr>
        <w:top w:val="none" w:sz="0" w:space="0" w:color="auto"/>
        <w:left w:val="none" w:sz="0" w:space="0" w:color="auto"/>
        <w:bottom w:val="none" w:sz="0" w:space="0" w:color="auto"/>
        <w:right w:val="none" w:sz="0" w:space="0" w:color="auto"/>
      </w:divBdr>
    </w:div>
    <w:div w:id="738138208">
      <w:bodyDiv w:val="1"/>
      <w:marLeft w:val="0"/>
      <w:marRight w:val="0"/>
      <w:marTop w:val="0"/>
      <w:marBottom w:val="0"/>
      <w:divBdr>
        <w:top w:val="none" w:sz="0" w:space="0" w:color="auto"/>
        <w:left w:val="none" w:sz="0" w:space="0" w:color="auto"/>
        <w:bottom w:val="none" w:sz="0" w:space="0" w:color="auto"/>
        <w:right w:val="none" w:sz="0" w:space="0" w:color="auto"/>
      </w:divBdr>
    </w:div>
    <w:div w:id="738401840">
      <w:bodyDiv w:val="1"/>
      <w:marLeft w:val="0"/>
      <w:marRight w:val="0"/>
      <w:marTop w:val="0"/>
      <w:marBottom w:val="0"/>
      <w:divBdr>
        <w:top w:val="none" w:sz="0" w:space="0" w:color="auto"/>
        <w:left w:val="none" w:sz="0" w:space="0" w:color="auto"/>
        <w:bottom w:val="none" w:sz="0" w:space="0" w:color="auto"/>
        <w:right w:val="none" w:sz="0" w:space="0" w:color="auto"/>
      </w:divBdr>
    </w:div>
    <w:div w:id="742486469">
      <w:bodyDiv w:val="1"/>
      <w:marLeft w:val="0"/>
      <w:marRight w:val="0"/>
      <w:marTop w:val="0"/>
      <w:marBottom w:val="0"/>
      <w:divBdr>
        <w:top w:val="none" w:sz="0" w:space="0" w:color="auto"/>
        <w:left w:val="none" w:sz="0" w:space="0" w:color="auto"/>
        <w:bottom w:val="none" w:sz="0" w:space="0" w:color="auto"/>
        <w:right w:val="none" w:sz="0" w:space="0" w:color="auto"/>
      </w:divBdr>
    </w:div>
    <w:div w:id="743331614">
      <w:bodyDiv w:val="1"/>
      <w:marLeft w:val="0"/>
      <w:marRight w:val="0"/>
      <w:marTop w:val="0"/>
      <w:marBottom w:val="0"/>
      <w:divBdr>
        <w:top w:val="none" w:sz="0" w:space="0" w:color="auto"/>
        <w:left w:val="none" w:sz="0" w:space="0" w:color="auto"/>
        <w:bottom w:val="none" w:sz="0" w:space="0" w:color="auto"/>
        <w:right w:val="none" w:sz="0" w:space="0" w:color="auto"/>
      </w:divBdr>
    </w:div>
    <w:div w:id="743528340">
      <w:bodyDiv w:val="1"/>
      <w:marLeft w:val="0"/>
      <w:marRight w:val="0"/>
      <w:marTop w:val="0"/>
      <w:marBottom w:val="0"/>
      <w:divBdr>
        <w:top w:val="none" w:sz="0" w:space="0" w:color="auto"/>
        <w:left w:val="none" w:sz="0" w:space="0" w:color="auto"/>
        <w:bottom w:val="none" w:sz="0" w:space="0" w:color="auto"/>
        <w:right w:val="none" w:sz="0" w:space="0" w:color="auto"/>
      </w:divBdr>
    </w:div>
    <w:div w:id="743650141">
      <w:bodyDiv w:val="1"/>
      <w:marLeft w:val="0"/>
      <w:marRight w:val="0"/>
      <w:marTop w:val="0"/>
      <w:marBottom w:val="0"/>
      <w:divBdr>
        <w:top w:val="none" w:sz="0" w:space="0" w:color="auto"/>
        <w:left w:val="none" w:sz="0" w:space="0" w:color="auto"/>
        <w:bottom w:val="none" w:sz="0" w:space="0" w:color="auto"/>
        <w:right w:val="none" w:sz="0" w:space="0" w:color="auto"/>
      </w:divBdr>
    </w:div>
    <w:div w:id="744231143">
      <w:bodyDiv w:val="1"/>
      <w:marLeft w:val="0"/>
      <w:marRight w:val="0"/>
      <w:marTop w:val="0"/>
      <w:marBottom w:val="0"/>
      <w:divBdr>
        <w:top w:val="none" w:sz="0" w:space="0" w:color="auto"/>
        <w:left w:val="none" w:sz="0" w:space="0" w:color="auto"/>
        <w:bottom w:val="none" w:sz="0" w:space="0" w:color="auto"/>
        <w:right w:val="none" w:sz="0" w:space="0" w:color="auto"/>
      </w:divBdr>
    </w:div>
    <w:div w:id="746343027">
      <w:bodyDiv w:val="1"/>
      <w:marLeft w:val="0"/>
      <w:marRight w:val="0"/>
      <w:marTop w:val="0"/>
      <w:marBottom w:val="0"/>
      <w:divBdr>
        <w:top w:val="none" w:sz="0" w:space="0" w:color="auto"/>
        <w:left w:val="none" w:sz="0" w:space="0" w:color="auto"/>
        <w:bottom w:val="none" w:sz="0" w:space="0" w:color="auto"/>
        <w:right w:val="none" w:sz="0" w:space="0" w:color="auto"/>
      </w:divBdr>
    </w:div>
    <w:div w:id="746726744">
      <w:bodyDiv w:val="1"/>
      <w:marLeft w:val="0"/>
      <w:marRight w:val="0"/>
      <w:marTop w:val="0"/>
      <w:marBottom w:val="0"/>
      <w:divBdr>
        <w:top w:val="none" w:sz="0" w:space="0" w:color="auto"/>
        <w:left w:val="none" w:sz="0" w:space="0" w:color="auto"/>
        <w:bottom w:val="none" w:sz="0" w:space="0" w:color="auto"/>
        <w:right w:val="none" w:sz="0" w:space="0" w:color="auto"/>
      </w:divBdr>
    </w:div>
    <w:div w:id="747312005">
      <w:bodyDiv w:val="1"/>
      <w:marLeft w:val="0"/>
      <w:marRight w:val="0"/>
      <w:marTop w:val="0"/>
      <w:marBottom w:val="0"/>
      <w:divBdr>
        <w:top w:val="none" w:sz="0" w:space="0" w:color="auto"/>
        <w:left w:val="none" w:sz="0" w:space="0" w:color="auto"/>
        <w:bottom w:val="none" w:sz="0" w:space="0" w:color="auto"/>
        <w:right w:val="none" w:sz="0" w:space="0" w:color="auto"/>
      </w:divBdr>
    </w:div>
    <w:div w:id="747655913">
      <w:bodyDiv w:val="1"/>
      <w:marLeft w:val="0"/>
      <w:marRight w:val="0"/>
      <w:marTop w:val="0"/>
      <w:marBottom w:val="0"/>
      <w:divBdr>
        <w:top w:val="none" w:sz="0" w:space="0" w:color="auto"/>
        <w:left w:val="none" w:sz="0" w:space="0" w:color="auto"/>
        <w:bottom w:val="none" w:sz="0" w:space="0" w:color="auto"/>
        <w:right w:val="none" w:sz="0" w:space="0" w:color="auto"/>
      </w:divBdr>
    </w:div>
    <w:div w:id="747924323">
      <w:bodyDiv w:val="1"/>
      <w:marLeft w:val="0"/>
      <w:marRight w:val="0"/>
      <w:marTop w:val="0"/>
      <w:marBottom w:val="0"/>
      <w:divBdr>
        <w:top w:val="none" w:sz="0" w:space="0" w:color="auto"/>
        <w:left w:val="none" w:sz="0" w:space="0" w:color="auto"/>
        <w:bottom w:val="none" w:sz="0" w:space="0" w:color="auto"/>
        <w:right w:val="none" w:sz="0" w:space="0" w:color="auto"/>
      </w:divBdr>
    </w:div>
    <w:div w:id="747925194">
      <w:bodyDiv w:val="1"/>
      <w:marLeft w:val="0"/>
      <w:marRight w:val="0"/>
      <w:marTop w:val="0"/>
      <w:marBottom w:val="0"/>
      <w:divBdr>
        <w:top w:val="none" w:sz="0" w:space="0" w:color="auto"/>
        <w:left w:val="none" w:sz="0" w:space="0" w:color="auto"/>
        <w:bottom w:val="none" w:sz="0" w:space="0" w:color="auto"/>
        <w:right w:val="none" w:sz="0" w:space="0" w:color="auto"/>
      </w:divBdr>
    </w:div>
    <w:div w:id="748425915">
      <w:bodyDiv w:val="1"/>
      <w:marLeft w:val="0"/>
      <w:marRight w:val="0"/>
      <w:marTop w:val="0"/>
      <w:marBottom w:val="0"/>
      <w:divBdr>
        <w:top w:val="none" w:sz="0" w:space="0" w:color="auto"/>
        <w:left w:val="none" w:sz="0" w:space="0" w:color="auto"/>
        <w:bottom w:val="none" w:sz="0" w:space="0" w:color="auto"/>
        <w:right w:val="none" w:sz="0" w:space="0" w:color="auto"/>
      </w:divBdr>
    </w:div>
    <w:div w:id="748884534">
      <w:bodyDiv w:val="1"/>
      <w:marLeft w:val="0"/>
      <w:marRight w:val="0"/>
      <w:marTop w:val="0"/>
      <w:marBottom w:val="0"/>
      <w:divBdr>
        <w:top w:val="none" w:sz="0" w:space="0" w:color="auto"/>
        <w:left w:val="none" w:sz="0" w:space="0" w:color="auto"/>
        <w:bottom w:val="none" w:sz="0" w:space="0" w:color="auto"/>
        <w:right w:val="none" w:sz="0" w:space="0" w:color="auto"/>
      </w:divBdr>
    </w:div>
    <w:div w:id="751395460">
      <w:bodyDiv w:val="1"/>
      <w:marLeft w:val="0"/>
      <w:marRight w:val="0"/>
      <w:marTop w:val="0"/>
      <w:marBottom w:val="0"/>
      <w:divBdr>
        <w:top w:val="none" w:sz="0" w:space="0" w:color="auto"/>
        <w:left w:val="none" w:sz="0" w:space="0" w:color="auto"/>
        <w:bottom w:val="none" w:sz="0" w:space="0" w:color="auto"/>
        <w:right w:val="none" w:sz="0" w:space="0" w:color="auto"/>
      </w:divBdr>
    </w:div>
    <w:div w:id="755249203">
      <w:bodyDiv w:val="1"/>
      <w:marLeft w:val="0"/>
      <w:marRight w:val="0"/>
      <w:marTop w:val="0"/>
      <w:marBottom w:val="0"/>
      <w:divBdr>
        <w:top w:val="none" w:sz="0" w:space="0" w:color="auto"/>
        <w:left w:val="none" w:sz="0" w:space="0" w:color="auto"/>
        <w:bottom w:val="none" w:sz="0" w:space="0" w:color="auto"/>
        <w:right w:val="none" w:sz="0" w:space="0" w:color="auto"/>
      </w:divBdr>
    </w:div>
    <w:div w:id="755833085">
      <w:bodyDiv w:val="1"/>
      <w:marLeft w:val="0"/>
      <w:marRight w:val="0"/>
      <w:marTop w:val="0"/>
      <w:marBottom w:val="0"/>
      <w:divBdr>
        <w:top w:val="none" w:sz="0" w:space="0" w:color="auto"/>
        <w:left w:val="none" w:sz="0" w:space="0" w:color="auto"/>
        <w:bottom w:val="none" w:sz="0" w:space="0" w:color="auto"/>
        <w:right w:val="none" w:sz="0" w:space="0" w:color="auto"/>
      </w:divBdr>
    </w:div>
    <w:div w:id="756948449">
      <w:bodyDiv w:val="1"/>
      <w:marLeft w:val="0"/>
      <w:marRight w:val="0"/>
      <w:marTop w:val="0"/>
      <w:marBottom w:val="0"/>
      <w:divBdr>
        <w:top w:val="none" w:sz="0" w:space="0" w:color="auto"/>
        <w:left w:val="none" w:sz="0" w:space="0" w:color="auto"/>
        <w:bottom w:val="none" w:sz="0" w:space="0" w:color="auto"/>
        <w:right w:val="none" w:sz="0" w:space="0" w:color="auto"/>
      </w:divBdr>
    </w:div>
    <w:div w:id="757797933">
      <w:bodyDiv w:val="1"/>
      <w:marLeft w:val="0"/>
      <w:marRight w:val="0"/>
      <w:marTop w:val="0"/>
      <w:marBottom w:val="0"/>
      <w:divBdr>
        <w:top w:val="none" w:sz="0" w:space="0" w:color="auto"/>
        <w:left w:val="none" w:sz="0" w:space="0" w:color="auto"/>
        <w:bottom w:val="none" w:sz="0" w:space="0" w:color="auto"/>
        <w:right w:val="none" w:sz="0" w:space="0" w:color="auto"/>
      </w:divBdr>
    </w:div>
    <w:div w:id="759332110">
      <w:bodyDiv w:val="1"/>
      <w:marLeft w:val="0"/>
      <w:marRight w:val="0"/>
      <w:marTop w:val="0"/>
      <w:marBottom w:val="0"/>
      <w:divBdr>
        <w:top w:val="none" w:sz="0" w:space="0" w:color="auto"/>
        <w:left w:val="none" w:sz="0" w:space="0" w:color="auto"/>
        <w:bottom w:val="none" w:sz="0" w:space="0" w:color="auto"/>
        <w:right w:val="none" w:sz="0" w:space="0" w:color="auto"/>
      </w:divBdr>
    </w:div>
    <w:div w:id="759834050">
      <w:bodyDiv w:val="1"/>
      <w:marLeft w:val="0"/>
      <w:marRight w:val="0"/>
      <w:marTop w:val="0"/>
      <w:marBottom w:val="0"/>
      <w:divBdr>
        <w:top w:val="none" w:sz="0" w:space="0" w:color="auto"/>
        <w:left w:val="none" w:sz="0" w:space="0" w:color="auto"/>
        <w:bottom w:val="none" w:sz="0" w:space="0" w:color="auto"/>
        <w:right w:val="none" w:sz="0" w:space="0" w:color="auto"/>
      </w:divBdr>
    </w:div>
    <w:div w:id="760495046">
      <w:bodyDiv w:val="1"/>
      <w:marLeft w:val="0"/>
      <w:marRight w:val="0"/>
      <w:marTop w:val="0"/>
      <w:marBottom w:val="0"/>
      <w:divBdr>
        <w:top w:val="none" w:sz="0" w:space="0" w:color="auto"/>
        <w:left w:val="none" w:sz="0" w:space="0" w:color="auto"/>
        <w:bottom w:val="none" w:sz="0" w:space="0" w:color="auto"/>
        <w:right w:val="none" w:sz="0" w:space="0" w:color="auto"/>
      </w:divBdr>
    </w:div>
    <w:div w:id="761223793">
      <w:bodyDiv w:val="1"/>
      <w:marLeft w:val="0"/>
      <w:marRight w:val="0"/>
      <w:marTop w:val="0"/>
      <w:marBottom w:val="0"/>
      <w:divBdr>
        <w:top w:val="none" w:sz="0" w:space="0" w:color="auto"/>
        <w:left w:val="none" w:sz="0" w:space="0" w:color="auto"/>
        <w:bottom w:val="none" w:sz="0" w:space="0" w:color="auto"/>
        <w:right w:val="none" w:sz="0" w:space="0" w:color="auto"/>
      </w:divBdr>
    </w:div>
    <w:div w:id="762456193">
      <w:bodyDiv w:val="1"/>
      <w:marLeft w:val="0"/>
      <w:marRight w:val="0"/>
      <w:marTop w:val="0"/>
      <w:marBottom w:val="0"/>
      <w:divBdr>
        <w:top w:val="none" w:sz="0" w:space="0" w:color="auto"/>
        <w:left w:val="none" w:sz="0" w:space="0" w:color="auto"/>
        <w:bottom w:val="none" w:sz="0" w:space="0" w:color="auto"/>
        <w:right w:val="none" w:sz="0" w:space="0" w:color="auto"/>
      </w:divBdr>
    </w:div>
    <w:div w:id="763771379">
      <w:bodyDiv w:val="1"/>
      <w:marLeft w:val="0"/>
      <w:marRight w:val="0"/>
      <w:marTop w:val="0"/>
      <w:marBottom w:val="0"/>
      <w:divBdr>
        <w:top w:val="none" w:sz="0" w:space="0" w:color="auto"/>
        <w:left w:val="none" w:sz="0" w:space="0" w:color="auto"/>
        <w:bottom w:val="none" w:sz="0" w:space="0" w:color="auto"/>
        <w:right w:val="none" w:sz="0" w:space="0" w:color="auto"/>
      </w:divBdr>
    </w:div>
    <w:div w:id="763888567">
      <w:bodyDiv w:val="1"/>
      <w:marLeft w:val="0"/>
      <w:marRight w:val="0"/>
      <w:marTop w:val="0"/>
      <w:marBottom w:val="0"/>
      <w:divBdr>
        <w:top w:val="none" w:sz="0" w:space="0" w:color="auto"/>
        <w:left w:val="none" w:sz="0" w:space="0" w:color="auto"/>
        <w:bottom w:val="none" w:sz="0" w:space="0" w:color="auto"/>
        <w:right w:val="none" w:sz="0" w:space="0" w:color="auto"/>
      </w:divBdr>
    </w:div>
    <w:div w:id="764233968">
      <w:bodyDiv w:val="1"/>
      <w:marLeft w:val="0"/>
      <w:marRight w:val="0"/>
      <w:marTop w:val="0"/>
      <w:marBottom w:val="0"/>
      <w:divBdr>
        <w:top w:val="none" w:sz="0" w:space="0" w:color="auto"/>
        <w:left w:val="none" w:sz="0" w:space="0" w:color="auto"/>
        <w:bottom w:val="none" w:sz="0" w:space="0" w:color="auto"/>
        <w:right w:val="none" w:sz="0" w:space="0" w:color="auto"/>
      </w:divBdr>
    </w:div>
    <w:div w:id="765930980">
      <w:bodyDiv w:val="1"/>
      <w:marLeft w:val="0"/>
      <w:marRight w:val="0"/>
      <w:marTop w:val="0"/>
      <w:marBottom w:val="0"/>
      <w:divBdr>
        <w:top w:val="none" w:sz="0" w:space="0" w:color="auto"/>
        <w:left w:val="none" w:sz="0" w:space="0" w:color="auto"/>
        <w:bottom w:val="none" w:sz="0" w:space="0" w:color="auto"/>
        <w:right w:val="none" w:sz="0" w:space="0" w:color="auto"/>
      </w:divBdr>
    </w:div>
    <w:div w:id="767627418">
      <w:bodyDiv w:val="1"/>
      <w:marLeft w:val="0"/>
      <w:marRight w:val="0"/>
      <w:marTop w:val="0"/>
      <w:marBottom w:val="0"/>
      <w:divBdr>
        <w:top w:val="none" w:sz="0" w:space="0" w:color="auto"/>
        <w:left w:val="none" w:sz="0" w:space="0" w:color="auto"/>
        <w:bottom w:val="none" w:sz="0" w:space="0" w:color="auto"/>
        <w:right w:val="none" w:sz="0" w:space="0" w:color="auto"/>
      </w:divBdr>
    </w:div>
    <w:div w:id="768432394">
      <w:bodyDiv w:val="1"/>
      <w:marLeft w:val="0"/>
      <w:marRight w:val="0"/>
      <w:marTop w:val="0"/>
      <w:marBottom w:val="0"/>
      <w:divBdr>
        <w:top w:val="none" w:sz="0" w:space="0" w:color="auto"/>
        <w:left w:val="none" w:sz="0" w:space="0" w:color="auto"/>
        <w:bottom w:val="none" w:sz="0" w:space="0" w:color="auto"/>
        <w:right w:val="none" w:sz="0" w:space="0" w:color="auto"/>
      </w:divBdr>
    </w:div>
    <w:div w:id="768618901">
      <w:bodyDiv w:val="1"/>
      <w:marLeft w:val="0"/>
      <w:marRight w:val="0"/>
      <w:marTop w:val="0"/>
      <w:marBottom w:val="0"/>
      <w:divBdr>
        <w:top w:val="none" w:sz="0" w:space="0" w:color="auto"/>
        <w:left w:val="none" w:sz="0" w:space="0" w:color="auto"/>
        <w:bottom w:val="none" w:sz="0" w:space="0" w:color="auto"/>
        <w:right w:val="none" w:sz="0" w:space="0" w:color="auto"/>
      </w:divBdr>
    </w:div>
    <w:div w:id="768890918">
      <w:bodyDiv w:val="1"/>
      <w:marLeft w:val="0"/>
      <w:marRight w:val="0"/>
      <w:marTop w:val="0"/>
      <w:marBottom w:val="0"/>
      <w:divBdr>
        <w:top w:val="none" w:sz="0" w:space="0" w:color="auto"/>
        <w:left w:val="none" w:sz="0" w:space="0" w:color="auto"/>
        <w:bottom w:val="none" w:sz="0" w:space="0" w:color="auto"/>
        <w:right w:val="none" w:sz="0" w:space="0" w:color="auto"/>
      </w:divBdr>
    </w:div>
    <w:div w:id="769206523">
      <w:bodyDiv w:val="1"/>
      <w:marLeft w:val="0"/>
      <w:marRight w:val="0"/>
      <w:marTop w:val="0"/>
      <w:marBottom w:val="0"/>
      <w:divBdr>
        <w:top w:val="none" w:sz="0" w:space="0" w:color="auto"/>
        <w:left w:val="none" w:sz="0" w:space="0" w:color="auto"/>
        <w:bottom w:val="none" w:sz="0" w:space="0" w:color="auto"/>
        <w:right w:val="none" w:sz="0" w:space="0" w:color="auto"/>
      </w:divBdr>
    </w:div>
    <w:div w:id="771896526">
      <w:bodyDiv w:val="1"/>
      <w:marLeft w:val="0"/>
      <w:marRight w:val="0"/>
      <w:marTop w:val="0"/>
      <w:marBottom w:val="0"/>
      <w:divBdr>
        <w:top w:val="none" w:sz="0" w:space="0" w:color="auto"/>
        <w:left w:val="none" w:sz="0" w:space="0" w:color="auto"/>
        <w:bottom w:val="none" w:sz="0" w:space="0" w:color="auto"/>
        <w:right w:val="none" w:sz="0" w:space="0" w:color="auto"/>
      </w:divBdr>
    </w:div>
    <w:div w:id="772743415">
      <w:bodyDiv w:val="1"/>
      <w:marLeft w:val="0"/>
      <w:marRight w:val="0"/>
      <w:marTop w:val="0"/>
      <w:marBottom w:val="0"/>
      <w:divBdr>
        <w:top w:val="none" w:sz="0" w:space="0" w:color="auto"/>
        <w:left w:val="none" w:sz="0" w:space="0" w:color="auto"/>
        <w:bottom w:val="none" w:sz="0" w:space="0" w:color="auto"/>
        <w:right w:val="none" w:sz="0" w:space="0" w:color="auto"/>
      </w:divBdr>
    </w:div>
    <w:div w:id="773549275">
      <w:bodyDiv w:val="1"/>
      <w:marLeft w:val="0"/>
      <w:marRight w:val="0"/>
      <w:marTop w:val="0"/>
      <w:marBottom w:val="0"/>
      <w:divBdr>
        <w:top w:val="none" w:sz="0" w:space="0" w:color="auto"/>
        <w:left w:val="none" w:sz="0" w:space="0" w:color="auto"/>
        <w:bottom w:val="none" w:sz="0" w:space="0" w:color="auto"/>
        <w:right w:val="none" w:sz="0" w:space="0" w:color="auto"/>
      </w:divBdr>
    </w:div>
    <w:div w:id="774324411">
      <w:bodyDiv w:val="1"/>
      <w:marLeft w:val="0"/>
      <w:marRight w:val="0"/>
      <w:marTop w:val="0"/>
      <w:marBottom w:val="0"/>
      <w:divBdr>
        <w:top w:val="none" w:sz="0" w:space="0" w:color="auto"/>
        <w:left w:val="none" w:sz="0" w:space="0" w:color="auto"/>
        <w:bottom w:val="none" w:sz="0" w:space="0" w:color="auto"/>
        <w:right w:val="none" w:sz="0" w:space="0" w:color="auto"/>
      </w:divBdr>
    </w:div>
    <w:div w:id="775323603">
      <w:bodyDiv w:val="1"/>
      <w:marLeft w:val="0"/>
      <w:marRight w:val="0"/>
      <w:marTop w:val="0"/>
      <w:marBottom w:val="0"/>
      <w:divBdr>
        <w:top w:val="none" w:sz="0" w:space="0" w:color="auto"/>
        <w:left w:val="none" w:sz="0" w:space="0" w:color="auto"/>
        <w:bottom w:val="none" w:sz="0" w:space="0" w:color="auto"/>
        <w:right w:val="none" w:sz="0" w:space="0" w:color="auto"/>
      </w:divBdr>
    </w:div>
    <w:div w:id="775906302">
      <w:bodyDiv w:val="1"/>
      <w:marLeft w:val="0"/>
      <w:marRight w:val="0"/>
      <w:marTop w:val="0"/>
      <w:marBottom w:val="0"/>
      <w:divBdr>
        <w:top w:val="none" w:sz="0" w:space="0" w:color="auto"/>
        <w:left w:val="none" w:sz="0" w:space="0" w:color="auto"/>
        <w:bottom w:val="none" w:sz="0" w:space="0" w:color="auto"/>
        <w:right w:val="none" w:sz="0" w:space="0" w:color="auto"/>
      </w:divBdr>
    </w:div>
    <w:div w:id="776028400">
      <w:bodyDiv w:val="1"/>
      <w:marLeft w:val="0"/>
      <w:marRight w:val="0"/>
      <w:marTop w:val="0"/>
      <w:marBottom w:val="0"/>
      <w:divBdr>
        <w:top w:val="none" w:sz="0" w:space="0" w:color="auto"/>
        <w:left w:val="none" w:sz="0" w:space="0" w:color="auto"/>
        <w:bottom w:val="none" w:sz="0" w:space="0" w:color="auto"/>
        <w:right w:val="none" w:sz="0" w:space="0" w:color="auto"/>
      </w:divBdr>
    </w:div>
    <w:div w:id="777481364">
      <w:bodyDiv w:val="1"/>
      <w:marLeft w:val="0"/>
      <w:marRight w:val="0"/>
      <w:marTop w:val="0"/>
      <w:marBottom w:val="0"/>
      <w:divBdr>
        <w:top w:val="none" w:sz="0" w:space="0" w:color="auto"/>
        <w:left w:val="none" w:sz="0" w:space="0" w:color="auto"/>
        <w:bottom w:val="none" w:sz="0" w:space="0" w:color="auto"/>
        <w:right w:val="none" w:sz="0" w:space="0" w:color="auto"/>
      </w:divBdr>
    </w:div>
    <w:div w:id="778109017">
      <w:bodyDiv w:val="1"/>
      <w:marLeft w:val="0"/>
      <w:marRight w:val="0"/>
      <w:marTop w:val="0"/>
      <w:marBottom w:val="0"/>
      <w:divBdr>
        <w:top w:val="none" w:sz="0" w:space="0" w:color="auto"/>
        <w:left w:val="none" w:sz="0" w:space="0" w:color="auto"/>
        <w:bottom w:val="none" w:sz="0" w:space="0" w:color="auto"/>
        <w:right w:val="none" w:sz="0" w:space="0" w:color="auto"/>
      </w:divBdr>
    </w:div>
    <w:div w:id="778255331">
      <w:bodyDiv w:val="1"/>
      <w:marLeft w:val="0"/>
      <w:marRight w:val="0"/>
      <w:marTop w:val="0"/>
      <w:marBottom w:val="0"/>
      <w:divBdr>
        <w:top w:val="none" w:sz="0" w:space="0" w:color="auto"/>
        <w:left w:val="none" w:sz="0" w:space="0" w:color="auto"/>
        <w:bottom w:val="none" w:sz="0" w:space="0" w:color="auto"/>
        <w:right w:val="none" w:sz="0" w:space="0" w:color="auto"/>
      </w:divBdr>
    </w:div>
    <w:div w:id="778839536">
      <w:bodyDiv w:val="1"/>
      <w:marLeft w:val="0"/>
      <w:marRight w:val="0"/>
      <w:marTop w:val="0"/>
      <w:marBottom w:val="0"/>
      <w:divBdr>
        <w:top w:val="none" w:sz="0" w:space="0" w:color="auto"/>
        <w:left w:val="none" w:sz="0" w:space="0" w:color="auto"/>
        <w:bottom w:val="none" w:sz="0" w:space="0" w:color="auto"/>
        <w:right w:val="none" w:sz="0" w:space="0" w:color="auto"/>
      </w:divBdr>
    </w:div>
    <w:div w:id="779495681">
      <w:bodyDiv w:val="1"/>
      <w:marLeft w:val="0"/>
      <w:marRight w:val="0"/>
      <w:marTop w:val="0"/>
      <w:marBottom w:val="0"/>
      <w:divBdr>
        <w:top w:val="none" w:sz="0" w:space="0" w:color="auto"/>
        <w:left w:val="none" w:sz="0" w:space="0" w:color="auto"/>
        <w:bottom w:val="none" w:sz="0" w:space="0" w:color="auto"/>
        <w:right w:val="none" w:sz="0" w:space="0" w:color="auto"/>
      </w:divBdr>
    </w:div>
    <w:div w:id="779953307">
      <w:bodyDiv w:val="1"/>
      <w:marLeft w:val="0"/>
      <w:marRight w:val="0"/>
      <w:marTop w:val="0"/>
      <w:marBottom w:val="0"/>
      <w:divBdr>
        <w:top w:val="none" w:sz="0" w:space="0" w:color="auto"/>
        <w:left w:val="none" w:sz="0" w:space="0" w:color="auto"/>
        <w:bottom w:val="none" w:sz="0" w:space="0" w:color="auto"/>
        <w:right w:val="none" w:sz="0" w:space="0" w:color="auto"/>
      </w:divBdr>
    </w:div>
    <w:div w:id="780419873">
      <w:bodyDiv w:val="1"/>
      <w:marLeft w:val="0"/>
      <w:marRight w:val="0"/>
      <w:marTop w:val="0"/>
      <w:marBottom w:val="0"/>
      <w:divBdr>
        <w:top w:val="none" w:sz="0" w:space="0" w:color="auto"/>
        <w:left w:val="none" w:sz="0" w:space="0" w:color="auto"/>
        <w:bottom w:val="none" w:sz="0" w:space="0" w:color="auto"/>
        <w:right w:val="none" w:sz="0" w:space="0" w:color="auto"/>
      </w:divBdr>
    </w:div>
    <w:div w:id="781847650">
      <w:bodyDiv w:val="1"/>
      <w:marLeft w:val="0"/>
      <w:marRight w:val="0"/>
      <w:marTop w:val="0"/>
      <w:marBottom w:val="0"/>
      <w:divBdr>
        <w:top w:val="none" w:sz="0" w:space="0" w:color="auto"/>
        <w:left w:val="none" w:sz="0" w:space="0" w:color="auto"/>
        <w:bottom w:val="none" w:sz="0" w:space="0" w:color="auto"/>
        <w:right w:val="none" w:sz="0" w:space="0" w:color="auto"/>
      </w:divBdr>
    </w:div>
    <w:div w:id="782268765">
      <w:bodyDiv w:val="1"/>
      <w:marLeft w:val="0"/>
      <w:marRight w:val="0"/>
      <w:marTop w:val="0"/>
      <w:marBottom w:val="0"/>
      <w:divBdr>
        <w:top w:val="none" w:sz="0" w:space="0" w:color="auto"/>
        <w:left w:val="none" w:sz="0" w:space="0" w:color="auto"/>
        <w:bottom w:val="none" w:sz="0" w:space="0" w:color="auto"/>
        <w:right w:val="none" w:sz="0" w:space="0" w:color="auto"/>
      </w:divBdr>
    </w:div>
    <w:div w:id="782697692">
      <w:bodyDiv w:val="1"/>
      <w:marLeft w:val="0"/>
      <w:marRight w:val="0"/>
      <w:marTop w:val="0"/>
      <w:marBottom w:val="0"/>
      <w:divBdr>
        <w:top w:val="none" w:sz="0" w:space="0" w:color="auto"/>
        <w:left w:val="none" w:sz="0" w:space="0" w:color="auto"/>
        <w:bottom w:val="none" w:sz="0" w:space="0" w:color="auto"/>
        <w:right w:val="none" w:sz="0" w:space="0" w:color="auto"/>
      </w:divBdr>
    </w:div>
    <w:div w:id="782921186">
      <w:bodyDiv w:val="1"/>
      <w:marLeft w:val="0"/>
      <w:marRight w:val="0"/>
      <w:marTop w:val="0"/>
      <w:marBottom w:val="0"/>
      <w:divBdr>
        <w:top w:val="none" w:sz="0" w:space="0" w:color="auto"/>
        <w:left w:val="none" w:sz="0" w:space="0" w:color="auto"/>
        <w:bottom w:val="none" w:sz="0" w:space="0" w:color="auto"/>
        <w:right w:val="none" w:sz="0" w:space="0" w:color="auto"/>
      </w:divBdr>
    </w:div>
    <w:div w:id="783310243">
      <w:bodyDiv w:val="1"/>
      <w:marLeft w:val="0"/>
      <w:marRight w:val="0"/>
      <w:marTop w:val="0"/>
      <w:marBottom w:val="0"/>
      <w:divBdr>
        <w:top w:val="none" w:sz="0" w:space="0" w:color="auto"/>
        <w:left w:val="none" w:sz="0" w:space="0" w:color="auto"/>
        <w:bottom w:val="none" w:sz="0" w:space="0" w:color="auto"/>
        <w:right w:val="none" w:sz="0" w:space="0" w:color="auto"/>
      </w:divBdr>
    </w:div>
    <w:div w:id="783841389">
      <w:bodyDiv w:val="1"/>
      <w:marLeft w:val="0"/>
      <w:marRight w:val="0"/>
      <w:marTop w:val="0"/>
      <w:marBottom w:val="0"/>
      <w:divBdr>
        <w:top w:val="none" w:sz="0" w:space="0" w:color="auto"/>
        <w:left w:val="none" w:sz="0" w:space="0" w:color="auto"/>
        <w:bottom w:val="none" w:sz="0" w:space="0" w:color="auto"/>
        <w:right w:val="none" w:sz="0" w:space="0" w:color="auto"/>
      </w:divBdr>
    </w:div>
    <w:div w:id="784545037">
      <w:bodyDiv w:val="1"/>
      <w:marLeft w:val="0"/>
      <w:marRight w:val="0"/>
      <w:marTop w:val="0"/>
      <w:marBottom w:val="0"/>
      <w:divBdr>
        <w:top w:val="none" w:sz="0" w:space="0" w:color="auto"/>
        <w:left w:val="none" w:sz="0" w:space="0" w:color="auto"/>
        <w:bottom w:val="none" w:sz="0" w:space="0" w:color="auto"/>
        <w:right w:val="none" w:sz="0" w:space="0" w:color="auto"/>
      </w:divBdr>
    </w:div>
    <w:div w:id="785544176">
      <w:bodyDiv w:val="1"/>
      <w:marLeft w:val="0"/>
      <w:marRight w:val="0"/>
      <w:marTop w:val="0"/>
      <w:marBottom w:val="0"/>
      <w:divBdr>
        <w:top w:val="none" w:sz="0" w:space="0" w:color="auto"/>
        <w:left w:val="none" w:sz="0" w:space="0" w:color="auto"/>
        <w:bottom w:val="none" w:sz="0" w:space="0" w:color="auto"/>
        <w:right w:val="none" w:sz="0" w:space="0" w:color="auto"/>
      </w:divBdr>
    </w:div>
    <w:div w:id="786042848">
      <w:bodyDiv w:val="1"/>
      <w:marLeft w:val="0"/>
      <w:marRight w:val="0"/>
      <w:marTop w:val="0"/>
      <w:marBottom w:val="0"/>
      <w:divBdr>
        <w:top w:val="none" w:sz="0" w:space="0" w:color="auto"/>
        <w:left w:val="none" w:sz="0" w:space="0" w:color="auto"/>
        <w:bottom w:val="none" w:sz="0" w:space="0" w:color="auto"/>
        <w:right w:val="none" w:sz="0" w:space="0" w:color="auto"/>
      </w:divBdr>
    </w:div>
    <w:div w:id="788205218">
      <w:bodyDiv w:val="1"/>
      <w:marLeft w:val="0"/>
      <w:marRight w:val="0"/>
      <w:marTop w:val="0"/>
      <w:marBottom w:val="0"/>
      <w:divBdr>
        <w:top w:val="none" w:sz="0" w:space="0" w:color="auto"/>
        <w:left w:val="none" w:sz="0" w:space="0" w:color="auto"/>
        <w:bottom w:val="none" w:sz="0" w:space="0" w:color="auto"/>
        <w:right w:val="none" w:sz="0" w:space="0" w:color="auto"/>
      </w:divBdr>
    </w:div>
    <w:div w:id="789205855">
      <w:bodyDiv w:val="1"/>
      <w:marLeft w:val="0"/>
      <w:marRight w:val="0"/>
      <w:marTop w:val="0"/>
      <w:marBottom w:val="0"/>
      <w:divBdr>
        <w:top w:val="none" w:sz="0" w:space="0" w:color="auto"/>
        <w:left w:val="none" w:sz="0" w:space="0" w:color="auto"/>
        <w:bottom w:val="none" w:sz="0" w:space="0" w:color="auto"/>
        <w:right w:val="none" w:sz="0" w:space="0" w:color="auto"/>
      </w:divBdr>
    </w:div>
    <w:div w:id="790441532">
      <w:bodyDiv w:val="1"/>
      <w:marLeft w:val="0"/>
      <w:marRight w:val="0"/>
      <w:marTop w:val="0"/>
      <w:marBottom w:val="0"/>
      <w:divBdr>
        <w:top w:val="none" w:sz="0" w:space="0" w:color="auto"/>
        <w:left w:val="none" w:sz="0" w:space="0" w:color="auto"/>
        <w:bottom w:val="none" w:sz="0" w:space="0" w:color="auto"/>
        <w:right w:val="none" w:sz="0" w:space="0" w:color="auto"/>
      </w:divBdr>
    </w:div>
    <w:div w:id="790708781">
      <w:bodyDiv w:val="1"/>
      <w:marLeft w:val="0"/>
      <w:marRight w:val="0"/>
      <w:marTop w:val="0"/>
      <w:marBottom w:val="0"/>
      <w:divBdr>
        <w:top w:val="none" w:sz="0" w:space="0" w:color="auto"/>
        <w:left w:val="none" w:sz="0" w:space="0" w:color="auto"/>
        <w:bottom w:val="none" w:sz="0" w:space="0" w:color="auto"/>
        <w:right w:val="none" w:sz="0" w:space="0" w:color="auto"/>
      </w:divBdr>
    </w:div>
    <w:div w:id="791243260">
      <w:bodyDiv w:val="1"/>
      <w:marLeft w:val="0"/>
      <w:marRight w:val="0"/>
      <w:marTop w:val="0"/>
      <w:marBottom w:val="0"/>
      <w:divBdr>
        <w:top w:val="none" w:sz="0" w:space="0" w:color="auto"/>
        <w:left w:val="none" w:sz="0" w:space="0" w:color="auto"/>
        <w:bottom w:val="none" w:sz="0" w:space="0" w:color="auto"/>
        <w:right w:val="none" w:sz="0" w:space="0" w:color="auto"/>
      </w:divBdr>
    </w:div>
    <w:div w:id="791360724">
      <w:bodyDiv w:val="1"/>
      <w:marLeft w:val="0"/>
      <w:marRight w:val="0"/>
      <w:marTop w:val="0"/>
      <w:marBottom w:val="0"/>
      <w:divBdr>
        <w:top w:val="none" w:sz="0" w:space="0" w:color="auto"/>
        <w:left w:val="none" w:sz="0" w:space="0" w:color="auto"/>
        <w:bottom w:val="none" w:sz="0" w:space="0" w:color="auto"/>
        <w:right w:val="none" w:sz="0" w:space="0" w:color="auto"/>
      </w:divBdr>
    </w:div>
    <w:div w:id="793132086">
      <w:bodyDiv w:val="1"/>
      <w:marLeft w:val="0"/>
      <w:marRight w:val="0"/>
      <w:marTop w:val="0"/>
      <w:marBottom w:val="0"/>
      <w:divBdr>
        <w:top w:val="none" w:sz="0" w:space="0" w:color="auto"/>
        <w:left w:val="none" w:sz="0" w:space="0" w:color="auto"/>
        <w:bottom w:val="none" w:sz="0" w:space="0" w:color="auto"/>
        <w:right w:val="none" w:sz="0" w:space="0" w:color="auto"/>
      </w:divBdr>
    </w:div>
    <w:div w:id="793212223">
      <w:bodyDiv w:val="1"/>
      <w:marLeft w:val="0"/>
      <w:marRight w:val="0"/>
      <w:marTop w:val="0"/>
      <w:marBottom w:val="0"/>
      <w:divBdr>
        <w:top w:val="none" w:sz="0" w:space="0" w:color="auto"/>
        <w:left w:val="none" w:sz="0" w:space="0" w:color="auto"/>
        <w:bottom w:val="none" w:sz="0" w:space="0" w:color="auto"/>
        <w:right w:val="none" w:sz="0" w:space="0" w:color="auto"/>
      </w:divBdr>
    </w:div>
    <w:div w:id="794328465">
      <w:bodyDiv w:val="1"/>
      <w:marLeft w:val="0"/>
      <w:marRight w:val="0"/>
      <w:marTop w:val="0"/>
      <w:marBottom w:val="0"/>
      <w:divBdr>
        <w:top w:val="none" w:sz="0" w:space="0" w:color="auto"/>
        <w:left w:val="none" w:sz="0" w:space="0" w:color="auto"/>
        <w:bottom w:val="none" w:sz="0" w:space="0" w:color="auto"/>
        <w:right w:val="none" w:sz="0" w:space="0" w:color="auto"/>
      </w:divBdr>
    </w:div>
    <w:div w:id="794955210">
      <w:bodyDiv w:val="1"/>
      <w:marLeft w:val="0"/>
      <w:marRight w:val="0"/>
      <w:marTop w:val="0"/>
      <w:marBottom w:val="0"/>
      <w:divBdr>
        <w:top w:val="none" w:sz="0" w:space="0" w:color="auto"/>
        <w:left w:val="none" w:sz="0" w:space="0" w:color="auto"/>
        <w:bottom w:val="none" w:sz="0" w:space="0" w:color="auto"/>
        <w:right w:val="none" w:sz="0" w:space="0" w:color="auto"/>
      </w:divBdr>
    </w:div>
    <w:div w:id="794956213">
      <w:bodyDiv w:val="1"/>
      <w:marLeft w:val="0"/>
      <w:marRight w:val="0"/>
      <w:marTop w:val="0"/>
      <w:marBottom w:val="0"/>
      <w:divBdr>
        <w:top w:val="none" w:sz="0" w:space="0" w:color="auto"/>
        <w:left w:val="none" w:sz="0" w:space="0" w:color="auto"/>
        <w:bottom w:val="none" w:sz="0" w:space="0" w:color="auto"/>
        <w:right w:val="none" w:sz="0" w:space="0" w:color="auto"/>
      </w:divBdr>
    </w:div>
    <w:div w:id="795222815">
      <w:bodyDiv w:val="1"/>
      <w:marLeft w:val="0"/>
      <w:marRight w:val="0"/>
      <w:marTop w:val="0"/>
      <w:marBottom w:val="0"/>
      <w:divBdr>
        <w:top w:val="none" w:sz="0" w:space="0" w:color="auto"/>
        <w:left w:val="none" w:sz="0" w:space="0" w:color="auto"/>
        <w:bottom w:val="none" w:sz="0" w:space="0" w:color="auto"/>
        <w:right w:val="none" w:sz="0" w:space="0" w:color="auto"/>
      </w:divBdr>
    </w:div>
    <w:div w:id="795678741">
      <w:bodyDiv w:val="1"/>
      <w:marLeft w:val="0"/>
      <w:marRight w:val="0"/>
      <w:marTop w:val="0"/>
      <w:marBottom w:val="0"/>
      <w:divBdr>
        <w:top w:val="none" w:sz="0" w:space="0" w:color="auto"/>
        <w:left w:val="none" w:sz="0" w:space="0" w:color="auto"/>
        <w:bottom w:val="none" w:sz="0" w:space="0" w:color="auto"/>
        <w:right w:val="none" w:sz="0" w:space="0" w:color="auto"/>
      </w:divBdr>
    </w:div>
    <w:div w:id="797652469">
      <w:bodyDiv w:val="1"/>
      <w:marLeft w:val="0"/>
      <w:marRight w:val="0"/>
      <w:marTop w:val="0"/>
      <w:marBottom w:val="0"/>
      <w:divBdr>
        <w:top w:val="none" w:sz="0" w:space="0" w:color="auto"/>
        <w:left w:val="none" w:sz="0" w:space="0" w:color="auto"/>
        <w:bottom w:val="none" w:sz="0" w:space="0" w:color="auto"/>
        <w:right w:val="none" w:sz="0" w:space="0" w:color="auto"/>
      </w:divBdr>
    </w:div>
    <w:div w:id="797838291">
      <w:bodyDiv w:val="1"/>
      <w:marLeft w:val="0"/>
      <w:marRight w:val="0"/>
      <w:marTop w:val="0"/>
      <w:marBottom w:val="0"/>
      <w:divBdr>
        <w:top w:val="none" w:sz="0" w:space="0" w:color="auto"/>
        <w:left w:val="none" w:sz="0" w:space="0" w:color="auto"/>
        <w:bottom w:val="none" w:sz="0" w:space="0" w:color="auto"/>
        <w:right w:val="none" w:sz="0" w:space="0" w:color="auto"/>
      </w:divBdr>
    </w:div>
    <w:div w:id="797845333">
      <w:bodyDiv w:val="1"/>
      <w:marLeft w:val="0"/>
      <w:marRight w:val="0"/>
      <w:marTop w:val="0"/>
      <w:marBottom w:val="0"/>
      <w:divBdr>
        <w:top w:val="none" w:sz="0" w:space="0" w:color="auto"/>
        <w:left w:val="none" w:sz="0" w:space="0" w:color="auto"/>
        <w:bottom w:val="none" w:sz="0" w:space="0" w:color="auto"/>
        <w:right w:val="none" w:sz="0" w:space="0" w:color="auto"/>
      </w:divBdr>
    </w:div>
    <w:div w:id="798643478">
      <w:bodyDiv w:val="1"/>
      <w:marLeft w:val="0"/>
      <w:marRight w:val="0"/>
      <w:marTop w:val="0"/>
      <w:marBottom w:val="0"/>
      <w:divBdr>
        <w:top w:val="none" w:sz="0" w:space="0" w:color="auto"/>
        <w:left w:val="none" w:sz="0" w:space="0" w:color="auto"/>
        <w:bottom w:val="none" w:sz="0" w:space="0" w:color="auto"/>
        <w:right w:val="none" w:sz="0" w:space="0" w:color="auto"/>
      </w:divBdr>
    </w:div>
    <w:div w:id="799227432">
      <w:bodyDiv w:val="1"/>
      <w:marLeft w:val="0"/>
      <w:marRight w:val="0"/>
      <w:marTop w:val="0"/>
      <w:marBottom w:val="0"/>
      <w:divBdr>
        <w:top w:val="none" w:sz="0" w:space="0" w:color="auto"/>
        <w:left w:val="none" w:sz="0" w:space="0" w:color="auto"/>
        <w:bottom w:val="none" w:sz="0" w:space="0" w:color="auto"/>
        <w:right w:val="none" w:sz="0" w:space="0" w:color="auto"/>
      </w:divBdr>
    </w:div>
    <w:div w:id="799569423">
      <w:bodyDiv w:val="1"/>
      <w:marLeft w:val="0"/>
      <w:marRight w:val="0"/>
      <w:marTop w:val="0"/>
      <w:marBottom w:val="0"/>
      <w:divBdr>
        <w:top w:val="none" w:sz="0" w:space="0" w:color="auto"/>
        <w:left w:val="none" w:sz="0" w:space="0" w:color="auto"/>
        <w:bottom w:val="none" w:sz="0" w:space="0" w:color="auto"/>
        <w:right w:val="none" w:sz="0" w:space="0" w:color="auto"/>
      </w:divBdr>
    </w:div>
    <w:div w:id="800535194">
      <w:bodyDiv w:val="1"/>
      <w:marLeft w:val="0"/>
      <w:marRight w:val="0"/>
      <w:marTop w:val="0"/>
      <w:marBottom w:val="0"/>
      <w:divBdr>
        <w:top w:val="none" w:sz="0" w:space="0" w:color="auto"/>
        <w:left w:val="none" w:sz="0" w:space="0" w:color="auto"/>
        <w:bottom w:val="none" w:sz="0" w:space="0" w:color="auto"/>
        <w:right w:val="none" w:sz="0" w:space="0" w:color="auto"/>
      </w:divBdr>
    </w:div>
    <w:div w:id="800810917">
      <w:marLeft w:val="0"/>
      <w:marRight w:val="0"/>
      <w:marTop w:val="0"/>
      <w:marBottom w:val="0"/>
      <w:divBdr>
        <w:top w:val="none" w:sz="0" w:space="0" w:color="auto"/>
        <w:left w:val="none" w:sz="0" w:space="0" w:color="auto"/>
        <w:bottom w:val="none" w:sz="0" w:space="0" w:color="auto"/>
        <w:right w:val="none" w:sz="0" w:space="0" w:color="auto"/>
      </w:divBdr>
    </w:div>
    <w:div w:id="801070474">
      <w:bodyDiv w:val="1"/>
      <w:marLeft w:val="0"/>
      <w:marRight w:val="0"/>
      <w:marTop w:val="0"/>
      <w:marBottom w:val="0"/>
      <w:divBdr>
        <w:top w:val="none" w:sz="0" w:space="0" w:color="auto"/>
        <w:left w:val="none" w:sz="0" w:space="0" w:color="auto"/>
        <w:bottom w:val="none" w:sz="0" w:space="0" w:color="auto"/>
        <w:right w:val="none" w:sz="0" w:space="0" w:color="auto"/>
      </w:divBdr>
    </w:div>
    <w:div w:id="801506035">
      <w:bodyDiv w:val="1"/>
      <w:marLeft w:val="0"/>
      <w:marRight w:val="0"/>
      <w:marTop w:val="0"/>
      <w:marBottom w:val="0"/>
      <w:divBdr>
        <w:top w:val="none" w:sz="0" w:space="0" w:color="auto"/>
        <w:left w:val="none" w:sz="0" w:space="0" w:color="auto"/>
        <w:bottom w:val="none" w:sz="0" w:space="0" w:color="auto"/>
        <w:right w:val="none" w:sz="0" w:space="0" w:color="auto"/>
      </w:divBdr>
    </w:div>
    <w:div w:id="805514954">
      <w:bodyDiv w:val="1"/>
      <w:marLeft w:val="0"/>
      <w:marRight w:val="0"/>
      <w:marTop w:val="0"/>
      <w:marBottom w:val="0"/>
      <w:divBdr>
        <w:top w:val="none" w:sz="0" w:space="0" w:color="auto"/>
        <w:left w:val="none" w:sz="0" w:space="0" w:color="auto"/>
        <w:bottom w:val="none" w:sz="0" w:space="0" w:color="auto"/>
        <w:right w:val="none" w:sz="0" w:space="0" w:color="auto"/>
      </w:divBdr>
    </w:div>
    <w:div w:id="807357851">
      <w:bodyDiv w:val="1"/>
      <w:marLeft w:val="0"/>
      <w:marRight w:val="0"/>
      <w:marTop w:val="0"/>
      <w:marBottom w:val="0"/>
      <w:divBdr>
        <w:top w:val="none" w:sz="0" w:space="0" w:color="auto"/>
        <w:left w:val="none" w:sz="0" w:space="0" w:color="auto"/>
        <w:bottom w:val="none" w:sz="0" w:space="0" w:color="auto"/>
        <w:right w:val="none" w:sz="0" w:space="0" w:color="auto"/>
      </w:divBdr>
    </w:div>
    <w:div w:id="807631731">
      <w:bodyDiv w:val="1"/>
      <w:marLeft w:val="0"/>
      <w:marRight w:val="0"/>
      <w:marTop w:val="0"/>
      <w:marBottom w:val="0"/>
      <w:divBdr>
        <w:top w:val="none" w:sz="0" w:space="0" w:color="auto"/>
        <w:left w:val="none" w:sz="0" w:space="0" w:color="auto"/>
        <w:bottom w:val="none" w:sz="0" w:space="0" w:color="auto"/>
        <w:right w:val="none" w:sz="0" w:space="0" w:color="auto"/>
      </w:divBdr>
    </w:div>
    <w:div w:id="810176142">
      <w:bodyDiv w:val="1"/>
      <w:marLeft w:val="0"/>
      <w:marRight w:val="0"/>
      <w:marTop w:val="0"/>
      <w:marBottom w:val="0"/>
      <w:divBdr>
        <w:top w:val="none" w:sz="0" w:space="0" w:color="auto"/>
        <w:left w:val="none" w:sz="0" w:space="0" w:color="auto"/>
        <w:bottom w:val="none" w:sz="0" w:space="0" w:color="auto"/>
        <w:right w:val="none" w:sz="0" w:space="0" w:color="auto"/>
      </w:divBdr>
    </w:div>
    <w:div w:id="810366105">
      <w:bodyDiv w:val="1"/>
      <w:marLeft w:val="0"/>
      <w:marRight w:val="0"/>
      <w:marTop w:val="0"/>
      <w:marBottom w:val="0"/>
      <w:divBdr>
        <w:top w:val="none" w:sz="0" w:space="0" w:color="auto"/>
        <w:left w:val="none" w:sz="0" w:space="0" w:color="auto"/>
        <w:bottom w:val="none" w:sz="0" w:space="0" w:color="auto"/>
        <w:right w:val="none" w:sz="0" w:space="0" w:color="auto"/>
      </w:divBdr>
    </w:div>
    <w:div w:id="810489131">
      <w:bodyDiv w:val="1"/>
      <w:marLeft w:val="0"/>
      <w:marRight w:val="0"/>
      <w:marTop w:val="0"/>
      <w:marBottom w:val="0"/>
      <w:divBdr>
        <w:top w:val="none" w:sz="0" w:space="0" w:color="auto"/>
        <w:left w:val="none" w:sz="0" w:space="0" w:color="auto"/>
        <w:bottom w:val="none" w:sz="0" w:space="0" w:color="auto"/>
        <w:right w:val="none" w:sz="0" w:space="0" w:color="auto"/>
      </w:divBdr>
    </w:div>
    <w:div w:id="811945933">
      <w:bodyDiv w:val="1"/>
      <w:marLeft w:val="0"/>
      <w:marRight w:val="0"/>
      <w:marTop w:val="0"/>
      <w:marBottom w:val="0"/>
      <w:divBdr>
        <w:top w:val="none" w:sz="0" w:space="0" w:color="auto"/>
        <w:left w:val="none" w:sz="0" w:space="0" w:color="auto"/>
        <w:bottom w:val="none" w:sz="0" w:space="0" w:color="auto"/>
        <w:right w:val="none" w:sz="0" w:space="0" w:color="auto"/>
      </w:divBdr>
    </w:div>
    <w:div w:id="812714284">
      <w:bodyDiv w:val="1"/>
      <w:marLeft w:val="0"/>
      <w:marRight w:val="0"/>
      <w:marTop w:val="0"/>
      <w:marBottom w:val="0"/>
      <w:divBdr>
        <w:top w:val="none" w:sz="0" w:space="0" w:color="auto"/>
        <w:left w:val="none" w:sz="0" w:space="0" w:color="auto"/>
        <w:bottom w:val="none" w:sz="0" w:space="0" w:color="auto"/>
        <w:right w:val="none" w:sz="0" w:space="0" w:color="auto"/>
      </w:divBdr>
    </w:div>
    <w:div w:id="813792092">
      <w:bodyDiv w:val="1"/>
      <w:marLeft w:val="0"/>
      <w:marRight w:val="0"/>
      <w:marTop w:val="0"/>
      <w:marBottom w:val="0"/>
      <w:divBdr>
        <w:top w:val="none" w:sz="0" w:space="0" w:color="auto"/>
        <w:left w:val="none" w:sz="0" w:space="0" w:color="auto"/>
        <w:bottom w:val="none" w:sz="0" w:space="0" w:color="auto"/>
        <w:right w:val="none" w:sz="0" w:space="0" w:color="auto"/>
      </w:divBdr>
    </w:div>
    <w:div w:id="815680628">
      <w:bodyDiv w:val="1"/>
      <w:marLeft w:val="0"/>
      <w:marRight w:val="0"/>
      <w:marTop w:val="0"/>
      <w:marBottom w:val="0"/>
      <w:divBdr>
        <w:top w:val="none" w:sz="0" w:space="0" w:color="auto"/>
        <w:left w:val="none" w:sz="0" w:space="0" w:color="auto"/>
        <w:bottom w:val="none" w:sz="0" w:space="0" w:color="auto"/>
        <w:right w:val="none" w:sz="0" w:space="0" w:color="auto"/>
      </w:divBdr>
    </w:div>
    <w:div w:id="817723996">
      <w:bodyDiv w:val="1"/>
      <w:marLeft w:val="0"/>
      <w:marRight w:val="0"/>
      <w:marTop w:val="0"/>
      <w:marBottom w:val="0"/>
      <w:divBdr>
        <w:top w:val="none" w:sz="0" w:space="0" w:color="auto"/>
        <w:left w:val="none" w:sz="0" w:space="0" w:color="auto"/>
        <w:bottom w:val="none" w:sz="0" w:space="0" w:color="auto"/>
        <w:right w:val="none" w:sz="0" w:space="0" w:color="auto"/>
      </w:divBdr>
    </w:div>
    <w:div w:id="817957196">
      <w:bodyDiv w:val="1"/>
      <w:marLeft w:val="0"/>
      <w:marRight w:val="0"/>
      <w:marTop w:val="0"/>
      <w:marBottom w:val="0"/>
      <w:divBdr>
        <w:top w:val="none" w:sz="0" w:space="0" w:color="auto"/>
        <w:left w:val="none" w:sz="0" w:space="0" w:color="auto"/>
        <w:bottom w:val="none" w:sz="0" w:space="0" w:color="auto"/>
        <w:right w:val="none" w:sz="0" w:space="0" w:color="auto"/>
      </w:divBdr>
    </w:div>
    <w:div w:id="818304509">
      <w:bodyDiv w:val="1"/>
      <w:marLeft w:val="0"/>
      <w:marRight w:val="0"/>
      <w:marTop w:val="0"/>
      <w:marBottom w:val="0"/>
      <w:divBdr>
        <w:top w:val="none" w:sz="0" w:space="0" w:color="auto"/>
        <w:left w:val="none" w:sz="0" w:space="0" w:color="auto"/>
        <w:bottom w:val="none" w:sz="0" w:space="0" w:color="auto"/>
        <w:right w:val="none" w:sz="0" w:space="0" w:color="auto"/>
      </w:divBdr>
    </w:div>
    <w:div w:id="819615793">
      <w:bodyDiv w:val="1"/>
      <w:marLeft w:val="0"/>
      <w:marRight w:val="0"/>
      <w:marTop w:val="0"/>
      <w:marBottom w:val="0"/>
      <w:divBdr>
        <w:top w:val="none" w:sz="0" w:space="0" w:color="auto"/>
        <w:left w:val="none" w:sz="0" w:space="0" w:color="auto"/>
        <w:bottom w:val="none" w:sz="0" w:space="0" w:color="auto"/>
        <w:right w:val="none" w:sz="0" w:space="0" w:color="auto"/>
      </w:divBdr>
    </w:div>
    <w:div w:id="819732778">
      <w:bodyDiv w:val="1"/>
      <w:marLeft w:val="0"/>
      <w:marRight w:val="0"/>
      <w:marTop w:val="0"/>
      <w:marBottom w:val="0"/>
      <w:divBdr>
        <w:top w:val="none" w:sz="0" w:space="0" w:color="auto"/>
        <w:left w:val="none" w:sz="0" w:space="0" w:color="auto"/>
        <w:bottom w:val="none" w:sz="0" w:space="0" w:color="auto"/>
        <w:right w:val="none" w:sz="0" w:space="0" w:color="auto"/>
      </w:divBdr>
    </w:div>
    <w:div w:id="819810761">
      <w:bodyDiv w:val="1"/>
      <w:marLeft w:val="0"/>
      <w:marRight w:val="0"/>
      <w:marTop w:val="0"/>
      <w:marBottom w:val="0"/>
      <w:divBdr>
        <w:top w:val="none" w:sz="0" w:space="0" w:color="auto"/>
        <w:left w:val="none" w:sz="0" w:space="0" w:color="auto"/>
        <w:bottom w:val="none" w:sz="0" w:space="0" w:color="auto"/>
        <w:right w:val="none" w:sz="0" w:space="0" w:color="auto"/>
      </w:divBdr>
    </w:div>
    <w:div w:id="819855866">
      <w:bodyDiv w:val="1"/>
      <w:marLeft w:val="0"/>
      <w:marRight w:val="0"/>
      <w:marTop w:val="0"/>
      <w:marBottom w:val="0"/>
      <w:divBdr>
        <w:top w:val="none" w:sz="0" w:space="0" w:color="auto"/>
        <w:left w:val="none" w:sz="0" w:space="0" w:color="auto"/>
        <w:bottom w:val="none" w:sz="0" w:space="0" w:color="auto"/>
        <w:right w:val="none" w:sz="0" w:space="0" w:color="auto"/>
      </w:divBdr>
    </w:div>
    <w:div w:id="821852535">
      <w:bodyDiv w:val="1"/>
      <w:marLeft w:val="0"/>
      <w:marRight w:val="0"/>
      <w:marTop w:val="0"/>
      <w:marBottom w:val="0"/>
      <w:divBdr>
        <w:top w:val="none" w:sz="0" w:space="0" w:color="auto"/>
        <w:left w:val="none" w:sz="0" w:space="0" w:color="auto"/>
        <w:bottom w:val="none" w:sz="0" w:space="0" w:color="auto"/>
        <w:right w:val="none" w:sz="0" w:space="0" w:color="auto"/>
      </w:divBdr>
    </w:div>
    <w:div w:id="822042478">
      <w:bodyDiv w:val="1"/>
      <w:marLeft w:val="0"/>
      <w:marRight w:val="0"/>
      <w:marTop w:val="0"/>
      <w:marBottom w:val="0"/>
      <w:divBdr>
        <w:top w:val="none" w:sz="0" w:space="0" w:color="auto"/>
        <w:left w:val="none" w:sz="0" w:space="0" w:color="auto"/>
        <w:bottom w:val="none" w:sz="0" w:space="0" w:color="auto"/>
        <w:right w:val="none" w:sz="0" w:space="0" w:color="auto"/>
      </w:divBdr>
    </w:div>
    <w:div w:id="822352941">
      <w:bodyDiv w:val="1"/>
      <w:marLeft w:val="0"/>
      <w:marRight w:val="0"/>
      <w:marTop w:val="0"/>
      <w:marBottom w:val="0"/>
      <w:divBdr>
        <w:top w:val="none" w:sz="0" w:space="0" w:color="auto"/>
        <w:left w:val="none" w:sz="0" w:space="0" w:color="auto"/>
        <w:bottom w:val="none" w:sz="0" w:space="0" w:color="auto"/>
        <w:right w:val="none" w:sz="0" w:space="0" w:color="auto"/>
      </w:divBdr>
    </w:div>
    <w:div w:id="823355097">
      <w:bodyDiv w:val="1"/>
      <w:marLeft w:val="0"/>
      <w:marRight w:val="0"/>
      <w:marTop w:val="0"/>
      <w:marBottom w:val="0"/>
      <w:divBdr>
        <w:top w:val="none" w:sz="0" w:space="0" w:color="auto"/>
        <w:left w:val="none" w:sz="0" w:space="0" w:color="auto"/>
        <w:bottom w:val="none" w:sz="0" w:space="0" w:color="auto"/>
        <w:right w:val="none" w:sz="0" w:space="0" w:color="auto"/>
      </w:divBdr>
    </w:div>
    <w:div w:id="825098691">
      <w:bodyDiv w:val="1"/>
      <w:marLeft w:val="0"/>
      <w:marRight w:val="0"/>
      <w:marTop w:val="0"/>
      <w:marBottom w:val="0"/>
      <w:divBdr>
        <w:top w:val="none" w:sz="0" w:space="0" w:color="auto"/>
        <w:left w:val="none" w:sz="0" w:space="0" w:color="auto"/>
        <w:bottom w:val="none" w:sz="0" w:space="0" w:color="auto"/>
        <w:right w:val="none" w:sz="0" w:space="0" w:color="auto"/>
      </w:divBdr>
    </w:div>
    <w:div w:id="826556151">
      <w:bodyDiv w:val="1"/>
      <w:marLeft w:val="0"/>
      <w:marRight w:val="0"/>
      <w:marTop w:val="0"/>
      <w:marBottom w:val="0"/>
      <w:divBdr>
        <w:top w:val="none" w:sz="0" w:space="0" w:color="auto"/>
        <w:left w:val="none" w:sz="0" w:space="0" w:color="auto"/>
        <w:bottom w:val="none" w:sz="0" w:space="0" w:color="auto"/>
        <w:right w:val="none" w:sz="0" w:space="0" w:color="auto"/>
      </w:divBdr>
    </w:div>
    <w:div w:id="829520258">
      <w:bodyDiv w:val="1"/>
      <w:marLeft w:val="0"/>
      <w:marRight w:val="0"/>
      <w:marTop w:val="0"/>
      <w:marBottom w:val="0"/>
      <w:divBdr>
        <w:top w:val="none" w:sz="0" w:space="0" w:color="auto"/>
        <w:left w:val="none" w:sz="0" w:space="0" w:color="auto"/>
        <w:bottom w:val="none" w:sz="0" w:space="0" w:color="auto"/>
        <w:right w:val="none" w:sz="0" w:space="0" w:color="auto"/>
      </w:divBdr>
    </w:div>
    <w:div w:id="829827094">
      <w:bodyDiv w:val="1"/>
      <w:marLeft w:val="0"/>
      <w:marRight w:val="0"/>
      <w:marTop w:val="0"/>
      <w:marBottom w:val="0"/>
      <w:divBdr>
        <w:top w:val="none" w:sz="0" w:space="0" w:color="auto"/>
        <w:left w:val="none" w:sz="0" w:space="0" w:color="auto"/>
        <w:bottom w:val="none" w:sz="0" w:space="0" w:color="auto"/>
        <w:right w:val="none" w:sz="0" w:space="0" w:color="auto"/>
      </w:divBdr>
    </w:div>
    <w:div w:id="830293191">
      <w:bodyDiv w:val="1"/>
      <w:marLeft w:val="0"/>
      <w:marRight w:val="0"/>
      <w:marTop w:val="0"/>
      <w:marBottom w:val="0"/>
      <w:divBdr>
        <w:top w:val="none" w:sz="0" w:space="0" w:color="auto"/>
        <w:left w:val="none" w:sz="0" w:space="0" w:color="auto"/>
        <w:bottom w:val="none" w:sz="0" w:space="0" w:color="auto"/>
        <w:right w:val="none" w:sz="0" w:space="0" w:color="auto"/>
      </w:divBdr>
    </w:div>
    <w:div w:id="832837544">
      <w:bodyDiv w:val="1"/>
      <w:marLeft w:val="0"/>
      <w:marRight w:val="0"/>
      <w:marTop w:val="0"/>
      <w:marBottom w:val="0"/>
      <w:divBdr>
        <w:top w:val="none" w:sz="0" w:space="0" w:color="auto"/>
        <w:left w:val="none" w:sz="0" w:space="0" w:color="auto"/>
        <w:bottom w:val="none" w:sz="0" w:space="0" w:color="auto"/>
        <w:right w:val="none" w:sz="0" w:space="0" w:color="auto"/>
      </w:divBdr>
    </w:div>
    <w:div w:id="835337840">
      <w:bodyDiv w:val="1"/>
      <w:marLeft w:val="0"/>
      <w:marRight w:val="0"/>
      <w:marTop w:val="0"/>
      <w:marBottom w:val="0"/>
      <w:divBdr>
        <w:top w:val="none" w:sz="0" w:space="0" w:color="auto"/>
        <w:left w:val="none" w:sz="0" w:space="0" w:color="auto"/>
        <w:bottom w:val="none" w:sz="0" w:space="0" w:color="auto"/>
        <w:right w:val="none" w:sz="0" w:space="0" w:color="auto"/>
      </w:divBdr>
    </w:div>
    <w:div w:id="838082117">
      <w:bodyDiv w:val="1"/>
      <w:marLeft w:val="0"/>
      <w:marRight w:val="0"/>
      <w:marTop w:val="0"/>
      <w:marBottom w:val="0"/>
      <w:divBdr>
        <w:top w:val="none" w:sz="0" w:space="0" w:color="auto"/>
        <w:left w:val="none" w:sz="0" w:space="0" w:color="auto"/>
        <w:bottom w:val="none" w:sz="0" w:space="0" w:color="auto"/>
        <w:right w:val="none" w:sz="0" w:space="0" w:color="auto"/>
      </w:divBdr>
    </w:div>
    <w:div w:id="838539544">
      <w:bodyDiv w:val="1"/>
      <w:marLeft w:val="0"/>
      <w:marRight w:val="0"/>
      <w:marTop w:val="0"/>
      <w:marBottom w:val="0"/>
      <w:divBdr>
        <w:top w:val="none" w:sz="0" w:space="0" w:color="auto"/>
        <w:left w:val="none" w:sz="0" w:space="0" w:color="auto"/>
        <w:bottom w:val="none" w:sz="0" w:space="0" w:color="auto"/>
        <w:right w:val="none" w:sz="0" w:space="0" w:color="auto"/>
      </w:divBdr>
    </w:div>
    <w:div w:id="839931181">
      <w:bodyDiv w:val="1"/>
      <w:marLeft w:val="0"/>
      <w:marRight w:val="0"/>
      <w:marTop w:val="0"/>
      <w:marBottom w:val="0"/>
      <w:divBdr>
        <w:top w:val="none" w:sz="0" w:space="0" w:color="auto"/>
        <w:left w:val="none" w:sz="0" w:space="0" w:color="auto"/>
        <w:bottom w:val="none" w:sz="0" w:space="0" w:color="auto"/>
        <w:right w:val="none" w:sz="0" w:space="0" w:color="auto"/>
      </w:divBdr>
    </w:div>
    <w:div w:id="840582266">
      <w:bodyDiv w:val="1"/>
      <w:marLeft w:val="0"/>
      <w:marRight w:val="0"/>
      <w:marTop w:val="0"/>
      <w:marBottom w:val="0"/>
      <w:divBdr>
        <w:top w:val="none" w:sz="0" w:space="0" w:color="auto"/>
        <w:left w:val="none" w:sz="0" w:space="0" w:color="auto"/>
        <w:bottom w:val="none" w:sz="0" w:space="0" w:color="auto"/>
        <w:right w:val="none" w:sz="0" w:space="0" w:color="auto"/>
      </w:divBdr>
    </w:div>
    <w:div w:id="840654903">
      <w:bodyDiv w:val="1"/>
      <w:marLeft w:val="0"/>
      <w:marRight w:val="0"/>
      <w:marTop w:val="0"/>
      <w:marBottom w:val="0"/>
      <w:divBdr>
        <w:top w:val="none" w:sz="0" w:space="0" w:color="auto"/>
        <w:left w:val="none" w:sz="0" w:space="0" w:color="auto"/>
        <w:bottom w:val="none" w:sz="0" w:space="0" w:color="auto"/>
        <w:right w:val="none" w:sz="0" w:space="0" w:color="auto"/>
      </w:divBdr>
    </w:div>
    <w:div w:id="842008729">
      <w:bodyDiv w:val="1"/>
      <w:marLeft w:val="0"/>
      <w:marRight w:val="0"/>
      <w:marTop w:val="0"/>
      <w:marBottom w:val="0"/>
      <w:divBdr>
        <w:top w:val="none" w:sz="0" w:space="0" w:color="auto"/>
        <w:left w:val="none" w:sz="0" w:space="0" w:color="auto"/>
        <w:bottom w:val="none" w:sz="0" w:space="0" w:color="auto"/>
        <w:right w:val="none" w:sz="0" w:space="0" w:color="auto"/>
      </w:divBdr>
    </w:div>
    <w:div w:id="842158982">
      <w:bodyDiv w:val="1"/>
      <w:marLeft w:val="0"/>
      <w:marRight w:val="0"/>
      <w:marTop w:val="0"/>
      <w:marBottom w:val="0"/>
      <w:divBdr>
        <w:top w:val="none" w:sz="0" w:space="0" w:color="auto"/>
        <w:left w:val="none" w:sz="0" w:space="0" w:color="auto"/>
        <w:bottom w:val="none" w:sz="0" w:space="0" w:color="auto"/>
        <w:right w:val="none" w:sz="0" w:space="0" w:color="auto"/>
      </w:divBdr>
    </w:div>
    <w:div w:id="843205277">
      <w:bodyDiv w:val="1"/>
      <w:marLeft w:val="0"/>
      <w:marRight w:val="0"/>
      <w:marTop w:val="0"/>
      <w:marBottom w:val="0"/>
      <w:divBdr>
        <w:top w:val="none" w:sz="0" w:space="0" w:color="auto"/>
        <w:left w:val="none" w:sz="0" w:space="0" w:color="auto"/>
        <w:bottom w:val="none" w:sz="0" w:space="0" w:color="auto"/>
        <w:right w:val="none" w:sz="0" w:space="0" w:color="auto"/>
      </w:divBdr>
    </w:div>
    <w:div w:id="843782688">
      <w:bodyDiv w:val="1"/>
      <w:marLeft w:val="0"/>
      <w:marRight w:val="0"/>
      <w:marTop w:val="0"/>
      <w:marBottom w:val="0"/>
      <w:divBdr>
        <w:top w:val="none" w:sz="0" w:space="0" w:color="auto"/>
        <w:left w:val="none" w:sz="0" w:space="0" w:color="auto"/>
        <w:bottom w:val="none" w:sz="0" w:space="0" w:color="auto"/>
        <w:right w:val="none" w:sz="0" w:space="0" w:color="auto"/>
      </w:divBdr>
    </w:div>
    <w:div w:id="844855824">
      <w:bodyDiv w:val="1"/>
      <w:marLeft w:val="0"/>
      <w:marRight w:val="0"/>
      <w:marTop w:val="0"/>
      <w:marBottom w:val="0"/>
      <w:divBdr>
        <w:top w:val="none" w:sz="0" w:space="0" w:color="auto"/>
        <w:left w:val="none" w:sz="0" w:space="0" w:color="auto"/>
        <w:bottom w:val="none" w:sz="0" w:space="0" w:color="auto"/>
        <w:right w:val="none" w:sz="0" w:space="0" w:color="auto"/>
      </w:divBdr>
    </w:div>
    <w:div w:id="845678382">
      <w:bodyDiv w:val="1"/>
      <w:marLeft w:val="0"/>
      <w:marRight w:val="0"/>
      <w:marTop w:val="0"/>
      <w:marBottom w:val="0"/>
      <w:divBdr>
        <w:top w:val="none" w:sz="0" w:space="0" w:color="auto"/>
        <w:left w:val="none" w:sz="0" w:space="0" w:color="auto"/>
        <w:bottom w:val="none" w:sz="0" w:space="0" w:color="auto"/>
        <w:right w:val="none" w:sz="0" w:space="0" w:color="auto"/>
      </w:divBdr>
    </w:div>
    <w:div w:id="846361328">
      <w:bodyDiv w:val="1"/>
      <w:marLeft w:val="0"/>
      <w:marRight w:val="0"/>
      <w:marTop w:val="0"/>
      <w:marBottom w:val="0"/>
      <w:divBdr>
        <w:top w:val="none" w:sz="0" w:space="0" w:color="auto"/>
        <w:left w:val="none" w:sz="0" w:space="0" w:color="auto"/>
        <w:bottom w:val="none" w:sz="0" w:space="0" w:color="auto"/>
        <w:right w:val="none" w:sz="0" w:space="0" w:color="auto"/>
      </w:divBdr>
    </w:div>
    <w:div w:id="846361706">
      <w:bodyDiv w:val="1"/>
      <w:marLeft w:val="0"/>
      <w:marRight w:val="0"/>
      <w:marTop w:val="0"/>
      <w:marBottom w:val="0"/>
      <w:divBdr>
        <w:top w:val="none" w:sz="0" w:space="0" w:color="auto"/>
        <w:left w:val="none" w:sz="0" w:space="0" w:color="auto"/>
        <w:bottom w:val="none" w:sz="0" w:space="0" w:color="auto"/>
        <w:right w:val="none" w:sz="0" w:space="0" w:color="auto"/>
      </w:divBdr>
    </w:div>
    <w:div w:id="848985173">
      <w:bodyDiv w:val="1"/>
      <w:marLeft w:val="0"/>
      <w:marRight w:val="0"/>
      <w:marTop w:val="0"/>
      <w:marBottom w:val="0"/>
      <w:divBdr>
        <w:top w:val="none" w:sz="0" w:space="0" w:color="auto"/>
        <w:left w:val="none" w:sz="0" w:space="0" w:color="auto"/>
        <w:bottom w:val="none" w:sz="0" w:space="0" w:color="auto"/>
        <w:right w:val="none" w:sz="0" w:space="0" w:color="auto"/>
      </w:divBdr>
    </w:div>
    <w:div w:id="849566467">
      <w:bodyDiv w:val="1"/>
      <w:marLeft w:val="0"/>
      <w:marRight w:val="0"/>
      <w:marTop w:val="0"/>
      <w:marBottom w:val="0"/>
      <w:divBdr>
        <w:top w:val="none" w:sz="0" w:space="0" w:color="auto"/>
        <w:left w:val="none" w:sz="0" w:space="0" w:color="auto"/>
        <w:bottom w:val="none" w:sz="0" w:space="0" w:color="auto"/>
        <w:right w:val="none" w:sz="0" w:space="0" w:color="auto"/>
      </w:divBdr>
    </w:div>
    <w:div w:id="850408506">
      <w:bodyDiv w:val="1"/>
      <w:marLeft w:val="0"/>
      <w:marRight w:val="0"/>
      <w:marTop w:val="0"/>
      <w:marBottom w:val="0"/>
      <w:divBdr>
        <w:top w:val="none" w:sz="0" w:space="0" w:color="auto"/>
        <w:left w:val="none" w:sz="0" w:space="0" w:color="auto"/>
        <w:bottom w:val="none" w:sz="0" w:space="0" w:color="auto"/>
        <w:right w:val="none" w:sz="0" w:space="0" w:color="auto"/>
      </w:divBdr>
    </w:div>
    <w:div w:id="850532190">
      <w:bodyDiv w:val="1"/>
      <w:marLeft w:val="0"/>
      <w:marRight w:val="0"/>
      <w:marTop w:val="0"/>
      <w:marBottom w:val="0"/>
      <w:divBdr>
        <w:top w:val="none" w:sz="0" w:space="0" w:color="auto"/>
        <w:left w:val="none" w:sz="0" w:space="0" w:color="auto"/>
        <w:bottom w:val="none" w:sz="0" w:space="0" w:color="auto"/>
        <w:right w:val="none" w:sz="0" w:space="0" w:color="auto"/>
      </w:divBdr>
    </w:div>
    <w:div w:id="851146251">
      <w:bodyDiv w:val="1"/>
      <w:marLeft w:val="0"/>
      <w:marRight w:val="0"/>
      <w:marTop w:val="0"/>
      <w:marBottom w:val="0"/>
      <w:divBdr>
        <w:top w:val="none" w:sz="0" w:space="0" w:color="auto"/>
        <w:left w:val="none" w:sz="0" w:space="0" w:color="auto"/>
        <w:bottom w:val="none" w:sz="0" w:space="0" w:color="auto"/>
        <w:right w:val="none" w:sz="0" w:space="0" w:color="auto"/>
      </w:divBdr>
    </w:div>
    <w:div w:id="852112605">
      <w:bodyDiv w:val="1"/>
      <w:marLeft w:val="0"/>
      <w:marRight w:val="0"/>
      <w:marTop w:val="0"/>
      <w:marBottom w:val="0"/>
      <w:divBdr>
        <w:top w:val="none" w:sz="0" w:space="0" w:color="auto"/>
        <w:left w:val="none" w:sz="0" w:space="0" w:color="auto"/>
        <w:bottom w:val="none" w:sz="0" w:space="0" w:color="auto"/>
        <w:right w:val="none" w:sz="0" w:space="0" w:color="auto"/>
      </w:divBdr>
    </w:div>
    <w:div w:id="852259348">
      <w:bodyDiv w:val="1"/>
      <w:marLeft w:val="0"/>
      <w:marRight w:val="0"/>
      <w:marTop w:val="0"/>
      <w:marBottom w:val="0"/>
      <w:divBdr>
        <w:top w:val="none" w:sz="0" w:space="0" w:color="auto"/>
        <w:left w:val="none" w:sz="0" w:space="0" w:color="auto"/>
        <w:bottom w:val="none" w:sz="0" w:space="0" w:color="auto"/>
        <w:right w:val="none" w:sz="0" w:space="0" w:color="auto"/>
      </w:divBdr>
    </w:div>
    <w:div w:id="853148500">
      <w:bodyDiv w:val="1"/>
      <w:marLeft w:val="0"/>
      <w:marRight w:val="0"/>
      <w:marTop w:val="0"/>
      <w:marBottom w:val="0"/>
      <w:divBdr>
        <w:top w:val="none" w:sz="0" w:space="0" w:color="auto"/>
        <w:left w:val="none" w:sz="0" w:space="0" w:color="auto"/>
        <w:bottom w:val="none" w:sz="0" w:space="0" w:color="auto"/>
        <w:right w:val="none" w:sz="0" w:space="0" w:color="auto"/>
      </w:divBdr>
    </w:div>
    <w:div w:id="853693172">
      <w:bodyDiv w:val="1"/>
      <w:marLeft w:val="0"/>
      <w:marRight w:val="0"/>
      <w:marTop w:val="0"/>
      <w:marBottom w:val="0"/>
      <w:divBdr>
        <w:top w:val="none" w:sz="0" w:space="0" w:color="auto"/>
        <w:left w:val="none" w:sz="0" w:space="0" w:color="auto"/>
        <w:bottom w:val="none" w:sz="0" w:space="0" w:color="auto"/>
        <w:right w:val="none" w:sz="0" w:space="0" w:color="auto"/>
      </w:divBdr>
    </w:div>
    <w:div w:id="854225565">
      <w:bodyDiv w:val="1"/>
      <w:marLeft w:val="0"/>
      <w:marRight w:val="0"/>
      <w:marTop w:val="0"/>
      <w:marBottom w:val="0"/>
      <w:divBdr>
        <w:top w:val="none" w:sz="0" w:space="0" w:color="auto"/>
        <w:left w:val="none" w:sz="0" w:space="0" w:color="auto"/>
        <w:bottom w:val="none" w:sz="0" w:space="0" w:color="auto"/>
        <w:right w:val="none" w:sz="0" w:space="0" w:color="auto"/>
      </w:divBdr>
    </w:div>
    <w:div w:id="854802086">
      <w:bodyDiv w:val="1"/>
      <w:marLeft w:val="0"/>
      <w:marRight w:val="0"/>
      <w:marTop w:val="0"/>
      <w:marBottom w:val="0"/>
      <w:divBdr>
        <w:top w:val="none" w:sz="0" w:space="0" w:color="auto"/>
        <w:left w:val="none" w:sz="0" w:space="0" w:color="auto"/>
        <w:bottom w:val="none" w:sz="0" w:space="0" w:color="auto"/>
        <w:right w:val="none" w:sz="0" w:space="0" w:color="auto"/>
      </w:divBdr>
    </w:div>
    <w:div w:id="854878631">
      <w:bodyDiv w:val="1"/>
      <w:marLeft w:val="0"/>
      <w:marRight w:val="0"/>
      <w:marTop w:val="0"/>
      <w:marBottom w:val="0"/>
      <w:divBdr>
        <w:top w:val="none" w:sz="0" w:space="0" w:color="auto"/>
        <w:left w:val="none" w:sz="0" w:space="0" w:color="auto"/>
        <w:bottom w:val="none" w:sz="0" w:space="0" w:color="auto"/>
        <w:right w:val="none" w:sz="0" w:space="0" w:color="auto"/>
      </w:divBdr>
    </w:div>
    <w:div w:id="854923046">
      <w:bodyDiv w:val="1"/>
      <w:marLeft w:val="0"/>
      <w:marRight w:val="0"/>
      <w:marTop w:val="0"/>
      <w:marBottom w:val="0"/>
      <w:divBdr>
        <w:top w:val="none" w:sz="0" w:space="0" w:color="auto"/>
        <w:left w:val="none" w:sz="0" w:space="0" w:color="auto"/>
        <w:bottom w:val="none" w:sz="0" w:space="0" w:color="auto"/>
        <w:right w:val="none" w:sz="0" w:space="0" w:color="auto"/>
      </w:divBdr>
    </w:div>
    <w:div w:id="855313581">
      <w:bodyDiv w:val="1"/>
      <w:marLeft w:val="0"/>
      <w:marRight w:val="0"/>
      <w:marTop w:val="0"/>
      <w:marBottom w:val="0"/>
      <w:divBdr>
        <w:top w:val="none" w:sz="0" w:space="0" w:color="auto"/>
        <w:left w:val="none" w:sz="0" w:space="0" w:color="auto"/>
        <w:bottom w:val="none" w:sz="0" w:space="0" w:color="auto"/>
        <w:right w:val="none" w:sz="0" w:space="0" w:color="auto"/>
      </w:divBdr>
    </w:div>
    <w:div w:id="859127788">
      <w:bodyDiv w:val="1"/>
      <w:marLeft w:val="0"/>
      <w:marRight w:val="0"/>
      <w:marTop w:val="0"/>
      <w:marBottom w:val="0"/>
      <w:divBdr>
        <w:top w:val="none" w:sz="0" w:space="0" w:color="auto"/>
        <w:left w:val="none" w:sz="0" w:space="0" w:color="auto"/>
        <w:bottom w:val="none" w:sz="0" w:space="0" w:color="auto"/>
        <w:right w:val="none" w:sz="0" w:space="0" w:color="auto"/>
      </w:divBdr>
    </w:div>
    <w:div w:id="859977151">
      <w:bodyDiv w:val="1"/>
      <w:marLeft w:val="0"/>
      <w:marRight w:val="0"/>
      <w:marTop w:val="0"/>
      <w:marBottom w:val="0"/>
      <w:divBdr>
        <w:top w:val="none" w:sz="0" w:space="0" w:color="auto"/>
        <w:left w:val="none" w:sz="0" w:space="0" w:color="auto"/>
        <w:bottom w:val="none" w:sz="0" w:space="0" w:color="auto"/>
        <w:right w:val="none" w:sz="0" w:space="0" w:color="auto"/>
      </w:divBdr>
    </w:div>
    <w:div w:id="861819498">
      <w:bodyDiv w:val="1"/>
      <w:marLeft w:val="0"/>
      <w:marRight w:val="0"/>
      <w:marTop w:val="0"/>
      <w:marBottom w:val="0"/>
      <w:divBdr>
        <w:top w:val="none" w:sz="0" w:space="0" w:color="auto"/>
        <w:left w:val="none" w:sz="0" w:space="0" w:color="auto"/>
        <w:bottom w:val="none" w:sz="0" w:space="0" w:color="auto"/>
        <w:right w:val="none" w:sz="0" w:space="0" w:color="auto"/>
      </w:divBdr>
    </w:div>
    <w:div w:id="863708415">
      <w:bodyDiv w:val="1"/>
      <w:marLeft w:val="0"/>
      <w:marRight w:val="0"/>
      <w:marTop w:val="0"/>
      <w:marBottom w:val="0"/>
      <w:divBdr>
        <w:top w:val="none" w:sz="0" w:space="0" w:color="auto"/>
        <w:left w:val="none" w:sz="0" w:space="0" w:color="auto"/>
        <w:bottom w:val="none" w:sz="0" w:space="0" w:color="auto"/>
        <w:right w:val="none" w:sz="0" w:space="0" w:color="auto"/>
      </w:divBdr>
    </w:div>
    <w:div w:id="863979254">
      <w:bodyDiv w:val="1"/>
      <w:marLeft w:val="0"/>
      <w:marRight w:val="0"/>
      <w:marTop w:val="0"/>
      <w:marBottom w:val="0"/>
      <w:divBdr>
        <w:top w:val="none" w:sz="0" w:space="0" w:color="auto"/>
        <w:left w:val="none" w:sz="0" w:space="0" w:color="auto"/>
        <w:bottom w:val="none" w:sz="0" w:space="0" w:color="auto"/>
        <w:right w:val="none" w:sz="0" w:space="0" w:color="auto"/>
      </w:divBdr>
    </w:div>
    <w:div w:id="863985152">
      <w:bodyDiv w:val="1"/>
      <w:marLeft w:val="0"/>
      <w:marRight w:val="0"/>
      <w:marTop w:val="0"/>
      <w:marBottom w:val="0"/>
      <w:divBdr>
        <w:top w:val="none" w:sz="0" w:space="0" w:color="auto"/>
        <w:left w:val="none" w:sz="0" w:space="0" w:color="auto"/>
        <w:bottom w:val="none" w:sz="0" w:space="0" w:color="auto"/>
        <w:right w:val="none" w:sz="0" w:space="0" w:color="auto"/>
      </w:divBdr>
    </w:div>
    <w:div w:id="864438145">
      <w:bodyDiv w:val="1"/>
      <w:marLeft w:val="0"/>
      <w:marRight w:val="0"/>
      <w:marTop w:val="0"/>
      <w:marBottom w:val="0"/>
      <w:divBdr>
        <w:top w:val="none" w:sz="0" w:space="0" w:color="auto"/>
        <w:left w:val="none" w:sz="0" w:space="0" w:color="auto"/>
        <w:bottom w:val="none" w:sz="0" w:space="0" w:color="auto"/>
        <w:right w:val="none" w:sz="0" w:space="0" w:color="auto"/>
      </w:divBdr>
    </w:div>
    <w:div w:id="865026485">
      <w:bodyDiv w:val="1"/>
      <w:marLeft w:val="0"/>
      <w:marRight w:val="0"/>
      <w:marTop w:val="0"/>
      <w:marBottom w:val="0"/>
      <w:divBdr>
        <w:top w:val="none" w:sz="0" w:space="0" w:color="auto"/>
        <w:left w:val="none" w:sz="0" w:space="0" w:color="auto"/>
        <w:bottom w:val="none" w:sz="0" w:space="0" w:color="auto"/>
        <w:right w:val="none" w:sz="0" w:space="0" w:color="auto"/>
      </w:divBdr>
    </w:div>
    <w:div w:id="866406247">
      <w:bodyDiv w:val="1"/>
      <w:marLeft w:val="0"/>
      <w:marRight w:val="0"/>
      <w:marTop w:val="0"/>
      <w:marBottom w:val="0"/>
      <w:divBdr>
        <w:top w:val="none" w:sz="0" w:space="0" w:color="auto"/>
        <w:left w:val="none" w:sz="0" w:space="0" w:color="auto"/>
        <w:bottom w:val="none" w:sz="0" w:space="0" w:color="auto"/>
        <w:right w:val="none" w:sz="0" w:space="0" w:color="auto"/>
      </w:divBdr>
    </w:div>
    <w:div w:id="868105529">
      <w:bodyDiv w:val="1"/>
      <w:marLeft w:val="0"/>
      <w:marRight w:val="0"/>
      <w:marTop w:val="0"/>
      <w:marBottom w:val="0"/>
      <w:divBdr>
        <w:top w:val="none" w:sz="0" w:space="0" w:color="auto"/>
        <w:left w:val="none" w:sz="0" w:space="0" w:color="auto"/>
        <w:bottom w:val="none" w:sz="0" w:space="0" w:color="auto"/>
        <w:right w:val="none" w:sz="0" w:space="0" w:color="auto"/>
      </w:divBdr>
    </w:div>
    <w:div w:id="870415637">
      <w:bodyDiv w:val="1"/>
      <w:marLeft w:val="0"/>
      <w:marRight w:val="0"/>
      <w:marTop w:val="0"/>
      <w:marBottom w:val="0"/>
      <w:divBdr>
        <w:top w:val="none" w:sz="0" w:space="0" w:color="auto"/>
        <w:left w:val="none" w:sz="0" w:space="0" w:color="auto"/>
        <w:bottom w:val="none" w:sz="0" w:space="0" w:color="auto"/>
        <w:right w:val="none" w:sz="0" w:space="0" w:color="auto"/>
      </w:divBdr>
    </w:div>
    <w:div w:id="870924252">
      <w:bodyDiv w:val="1"/>
      <w:marLeft w:val="0"/>
      <w:marRight w:val="0"/>
      <w:marTop w:val="0"/>
      <w:marBottom w:val="0"/>
      <w:divBdr>
        <w:top w:val="none" w:sz="0" w:space="0" w:color="auto"/>
        <w:left w:val="none" w:sz="0" w:space="0" w:color="auto"/>
        <w:bottom w:val="none" w:sz="0" w:space="0" w:color="auto"/>
        <w:right w:val="none" w:sz="0" w:space="0" w:color="auto"/>
      </w:divBdr>
    </w:div>
    <w:div w:id="871190156">
      <w:bodyDiv w:val="1"/>
      <w:marLeft w:val="0"/>
      <w:marRight w:val="0"/>
      <w:marTop w:val="0"/>
      <w:marBottom w:val="0"/>
      <w:divBdr>
        <w:top w:val="none" w:sz="0" w:space="0" w:color="auto"/>
        <w:left w:val="none" w:sz="0" w:space="0" w:color="auto"/>
        <w:bottom w:val="none" w:sz="0" w:space="0" w:color="auto"/>
        <w:right w:val="none" w:sz="0" w:space="0" w:color="auto"/>
      </w:divBdr>
    </w:div>
    <w:div w:id="871380425">
      <w:bodyDiv w:val="1"/>
      <w:marLeft w:val="0"/>
      <w:marRight w:val="0"/>
      <w:marTop w:val="0"/>
      <w:marBottom w:val="0"/>
      <w:divBdr>
        <w:top w:val="none" w:sz="0" w:space="0" w:color="auto"/>
        <w:left w:val="none" w:sz="0" w:space="0" w:color="auto"/>
        <w:bottom w:val="none" w:sz="0" w:space="0" w:color="auto"/>
        <w:right w:val="none" w:sz="0" w:space="0" w:color="auto"/>
      </w:divBdr>
    </w:div>
    <w:div w:id="871841626">
      <w:bodyDiv w:val="1"/>
      <w:marLeft w:val="0"/>
      <w:marRight w:val="0"/>
      <w:marTop w:val="0"/>
      <w:marBottom w:val="0"/>
      <w:divBdr>
        <w:top w:val="none" w:sz="0" w:space="0" w:color="auto"/>
        <w:left w:val="none" w:sz="0" w:space="0" w:color="auto"/>
        <w:bottom w:val="none" w:sz="0" w:space="0" w:color="auto"/>
        <w:right w:val="none" w:sz="0" w:space="0" w:color="auto"/>
      </w:divBdr>
    </w:div>
    <w:div w:id="871960334">
      <w:bodyDiv w:val="1"/>
      <w:marLeft w:val="0"/>
      <w:marRight w:val="0"/>
      <w:marTop w:val="0"/>
      <w:marBottom w:val="0"/>
      <w:divBdr>
        <w:top w:val="none" w:sz="0" w:space="0" w:color="auto"/>
        <w:left w:val="none" w:sz="0" w:space="0" w:color="auto"/>
        <w:bottom w:val="none" w:sz="0" w:space="0" w:color="auto"/>
        <w:right w:val="none" w:sz="0" w:space="0" w:color="auto"/>
      </w:divBdr>
    </w:div>
    <w:div w:id="874007988">
      <w:bodyDiv w:val="1"/>
      <w:marLeft w:val="0"/>
      <w:marRight w:val="0"/>
      <w:marTop w:val="0"/>
      <w:marBottom w:val="0"/>
      <w:divBdr>
        <w:top w:val="none" w:sz="0" w:space="0" w:color="auto"/>
        <w:left w:val="none" w:sz="0" w:space="0" w:color="auto"/>
        <w:bottom w:val="none" w:sz="0" w:space="0" w:color="auto"/>
        <w:right w:val="none" w:sz="0" w:space="0" w:color="auto"/>
      </w:divBdr>
    </w:div>
    <w:div w:id="874076318">
      <w:bodyDiv w:val="1"/>
      <w:marLeft w:val="0"/>
      <w:marRight w:val="0"/>
      <w:marTop w:val="0"/>
      <w:marBottom w:val="0"/>
      <w:divBdr>
        <w:top w:val="none" w:sz="0" w:space="0" w:color="auto"/>
        <w:left w:val="none" w:sz="0" w:space="0" w:color="auto"/>
        <w:bottom w:val="none" w:sz="0" w:space="0" w:color="auto"/>
        <w:right w:val="none" w:sz="0" w:space="0" w:color="auto"/>
      </w:divBdr>
    </w:div>
    <w:div w:id="874971910">
      <w:bodyDiv w:val="1"/>
      <w:marLeft w:val="0"/>
      <w:marRight w:val="0"/>
      <w:marTop w:val="0"/>
      <w:marBottom w:val="0"/>
      <w:divBdr>
        <w:top w:val="none" w:sz="0" w:space="0" w:color="auto"/>
        <w:left w:val="none" w:sz="0" w:space="0" w:color="auto"/>
        <w:bottom w:val="none" w:sz="0" w:space="0" w:color="auto"/>
        <w:right w:val="none" w:sz="0" w:space="0" w:color="auto"/>
      </w:divBdr>
    </w:div>
    <w:div w:id="879973549">
      <w:bodyDiv w:val="1"/>
      <w:marLeft w:val="0"/>
      <w:marRight w:val="0"/>
      <w:marTop w:val="0"/>
      <w:marBottom w:val="0"/>
      <w:divBdr>
        <w:top w:val="none" w:sz="0" w:space="0" w:color="auto"/>
        <w:left w:val="none" w:sz="0" w:space="0" w:color="auto"/>
        <w:bottom w:val="none" w:sz="0" w:space="0" w:color="auto"/>
        <w:right w:val="none" w:sz="0" w:space="0" w:color="auto"/>
      </w:divBdr>
    </w:div>
    <w:div w:id="880244813">
      <w:bodyDiv w:val="1"/>
      <w:marLeft w:val="0"/>
      <w:marRight w:val="0"/>
      <w:marTop w:val="0"/>
      <w:marBottom w:val="0"/>
      <w:divBdr>
        <w:top w:val="none" w:sz="0" w:space="0" w:color="auto"/>
        <w:left w:val="none" w:sz="0" w:space="0" w:color="auto"/>
        <w:bottom w:val="none" w:sz="0" w:space="0" w:color="auto"/>
        <w:right w:val="none" w:sz="0" w:space="0" w:color="auto"/>
      </w:divBdr>
    </w:div>
    <w:div w:id="880558132">
      <w:bodyDiv w:val="1"/>
      <w:marLeft w:val="0"/>
      <w:marRight w:val="0"/>
      <w:marTop w:val="0"/>
      <w:marBottom w:val="0"/>
      <w:divBdr>
        <w:top w:val="none" w:sz="0" w:space="0" w:color="auto"/>
        <w:left w:val="none" w:sz="0" w:space="0" w:color="auto"/>
        <w:bottom w:val="none" w:sz="0" w:space="0" w:color="auto"/>
        <w:right w:val="none" w:sz="0" w:space="0" w:color="auto"/>
      </w:divBdr>
    </w:div>
    <w:div w:id="881746218">
      <w:bodyDiv w:val="1"/>
      <w:marLeft w:val="0"/>
      <w:marRight w:val="0"/>
      <w:marTop w:val="0"/>
      <w:marBottom w:val="0"/>
      <w:divBdr>
        <w:top w:val="none" w:sz="0" w:space="0" w:color="auto"/>
        <w:left w:val="none" w:sz="0" w:space="0" w:color="auto"/>
        <w:bottom w:val="none" w:sz="0" w:space="0" w:color="auto"/>
        <w:right w:val="none" w:sz="0" w:space="0" w:color="auto"/>
      </w:divBdr>
    </w:div>
    <w:div w:id="883518213">
      <w:bodyDiv w:val="1"/>
      <w:marLeft w:val="0"/>
      <w:marRight w:val="0"/>
      <w:marTop w:val="0"/>
      <w:marBottom w:val="0"/>
      <w:divBdr>
        <w:top w:val="none" w:sz="0" w:space="0" w:color="auto"/>
        <w:left w:val="none" w:sz="0" w:space="0" w:color="auto"/>
        <w:bottom w:val="none" w:sz="0" w:space="0" w:color="auto"/>
        <w:right w:val="none" w:sz="0" w:space="0" w:color="auto"/>
      </w:divBdr>
    </w:div>
    <w:div w:id="887953302">
      <w:bodyDiv w:val="1"/>
      <w:marLeft w:val="0"/>
      <w:marRight w:val="0"/>
      <w:marTop w:val="0"/>
      <w:marBottom w:val="0"/>
      <w:divBdr>
        <w:top w:val="none" w:sz="0" w:space="0" w:color="auto"/>
        <w:left w:val="none" w:sz="0" w:space="0" w:color="auto"/>
        <w:bottom w:val="none" w:sz="0" w:space="0" w:color="auto"/>
        <w:right w:val="none" w:sz="0" w:space="0" w:color="auto"/>
      </w:divBdr>
    </w:div>
    <w:div w:id="890072866">
      <w:bodyDiv w:val="1"/>
      <w:marLeft w:val="0"/>
      <w:marRight w:val="0"/>
      <w:marTop w:val="0"/>
      <w:marBottom w:val="0"/>
      <w:divBdr>
        <w:top w:val="none" w:sz="0" w:space="0" w:color="auto"/>
        <w:left w:val="none" w:sz="0" w:space="0" w:color="auto"/>
        <w:bottom w:val="none" w:sz="0" w:space="0" w:color="auto"/>
        <w:right w:val="none" w:sz="0" w:space="0" w:color="auto"/>
      </w:divBdr>
    </w:div>
    <w:div w:id="890119610">
      <w:bodyDiv w:val="1"/>
      <w:marLeft w:val="0"/>
      <w:marRight w:val="0"/>
      <w:marTop w:val="0"/>
      <w:marBottom w:val="0"/>
      <w:divBdr>
        <w:top w:val="none" w:sz="0" w:space="0" w:color="auto"/>
        <w:left w:val="none" w:sz="0" w:space="0" w:color="auto"/>
        <w:bottom w:val="none" w:sz="0" w:space="0" w:color="auto"/>
        <w:right w:val="none" w:sz="0" w:space="0" w:color="auto"/>
      </w:divBdr>
    </w:div>
    <w:div w:id="893008450">
      <w:bodyDiv w:val="1"/>
      <w:marLeft w:val="0"/>
      <w:marRight w:val="0"/>
      <w:marTop w:val="0"/>
      <w:marBottom w:val="0"/>
      <w:divBdr>
        <w:top w:val="none" w:sz="0" w:space="0" w:color="auto"/>
        <w:left w:val="none" w:sz="0" w:space="0" w:color="auto"/>
        <w:bottom w:val="none" w:sz="0" w:space="0" w:color="auto"/>
        <w:right w:val="none" w:sz="0" w:space="0" w:color="auto"/>
      </w:divBdr>
    </w:div>
    <w:div w:id="893735864">
      <w:bodyDiv w:val="1"/>
      <w:marLeft w:val="0"/>
      <w:marRight w:val="0"/>
      <w:marTop w:val="0"/>
      <w:marBottom w:val="0"/>
      <w:divBdr>
        <w:top w:val="none" w:sz="0" w:space="0" w:color="auto"/>
        <w:left w:val="none" w:sz="0" w:space="0" w:color="auto"/>
        <w:bottom w:val="none" w:sz="0" w:space="0" w:color="auto"/>
        <w:right w:val="none" w:sz="0" w:space="0" w:color="auto"/>
      </w:divBdr>
    </w:div>
    <w:div w:id="894394730">
      <w:bodyDiv w:val="1"/>
      <w:marLeft w:val="0"/>
      <w:marRight w:val="0"/>
      <w:marTop w:val="0"/>
      <w:marBottom w:val="0"/>
      <w:divBdr>
        <w:top w:val="none" w:sz="0" w:space="0" w:color="auto"/>
        <w:left w:val="none" w:sz="0" w:space="0" w:color="auto"/>
        <w:bottom w:val="none" w:sz="0" w:space="0" w:color="auto"/>
        <w:right w:val="none" w:sz="0" w:space="0" w:color="auto"/>
      </w:divBdr>
    </w:div>
    <w:div w:id="894580514">
      <w:bodyDiv w:val="1"/>
      <w:marLeft w:val="0"/>
      <w:marRight w:val="0"/>
      <w:marTop w:val="0"/>
      <w:marBottom w:val="0"/>
      <w:divBdr>
        <w:top w:val="none" w:sz="0" w:space="0" w:color="auto"/>
        <w:left w:val="none" w:sz="0" w:space="0" w:color="auto"/>
        <w:bottom w:val="none" w:sz="0" w:space="0" w:color="auto"/>
        <w:right w:val="none" w:sz="0" w:space="0" w:color="auto"/>
      </w:divBdr>
    </w:div>
    <w:div w:id="894706945">
      <w:bodyDiv w:val="1"/>
      <w:marLeft w:val="0"/>
      <w:marRight w:val="0"/>
      <w:marTop w:val="0"/>
      <w:marBottom w:val="0"/>
      <w:divBdr>
        <w:top w:val="none" w:sz="0" w:space="0" w:color="auto"/>
        <w:left w:val="none" w:sz="0" w:space="0" w:color="auto"/>
        <w:bottom w:val="none" w:sz="0" w:space="0" w:color="auto"/>
        <w:right w:val="none" w:sz="0" w:space="0" w:color="auto"/>
      </w:divBdr>
    </w:div>
    <w:div w:id="895433641">
      <w:bodyDiv w:val="1"/>
      <w:marLeft w:val="0"/>
      <w:marRight w:val="0"/>
      <w:marTop w:val="0"/>
      <w:marBottom w:val="0"/>
      <w:divBdr>
        <w:top w:val="none" w:sz="0" w:space="0" w:color="auto"/>
        <w:left w:val="none" w:sz="0" w:space="0" w:color="auto"/>
        <w:bottom w:val="none" w:sz="0" w:space="0" w:color="auto"/>
        <w:right w:val="none" w:sz="0" w:space="0" w:color="auto"/>
      </w:divBdr>
    </w:div>
    <w:div w:id="896009901">
      <w:bodyDiv w:val="1"/>
      <w:marLeft w:val="0"/>
      <w:marRight w:val="0"/>
      <w:marTop w:val="0"/>
      <w:marBottom w:val="0"/>
      <w:divBdr>
        <w:top w:val="none" w:sz="0" w:space="0" w:color="auto"/>
        <w:left w:val="none" w:sz="0" w:space="0" w:color="auto"/>
        <w:bottom w:val="none" w:sz="0" w:space="0" w:color="auto"/>
        <w:right w:val="none" w:sz="0" w:space="0" w:color="auto"/>
      </w:divBdr>
    </w:div>
    <w:div w:id="897014562">
      <w:bodyDiv w:val="1"/>
      <w:marLeft w:val="0"/>
      <w:marRight w:val="0"/>
      <w:marTop w:val="0"/>
      <w:marBottom w:val="0"/>
      <w:divBdr>
        <w:top w:val="none" w:sz="0" w:space="0" w:color="auto"/>
        <w:left w:val="none" w:sz="0" w:space="0" w:color="auto"/>
        <w:bottom w:val="none" w:sz="0" w:space="0" w:color="auto"/>
        <w:right w:val="none" w:sz="0" w:space="0" w:color="auto"/>
      </w:divBdr>
    </w:div>
    <w:div w:id="897284991">
      <w:bodyDiv w:val="1"/>
      <w:marLeft w:val="0"/>
      <w:marRight w:val="0"/>
      <w:marTop w:val="0"/>
      <w:marBottom w:val="0"/>
      <w:divBdr>
        <w:top w:val="none" w:sz="0" w:space="0" w:color="auto"/>
        <w:left w:val="none" w:sz="0" w:space="0" w:color="auto"/>
        <w:bottom w:val="none" w:sz="0" w:space="0" w:color="auto"/>
        <w:right w:val="none" w:sz="0" w:space="0" w:color="auto"/>
      </w:divBdr>
    </w:div>
    <w:div w:id="897518485">
      <w:bodyDiv w:val="1"/>
      <w:marLeft w:val="0"/>
      <w:marRight w:val="0"/>
      <w:marTop w:val="0"/>
      <w:marBottom w:val="0"/>
      <w:divBdr>
        <w:top w:val="none" w:sz="0" w:space="0" w:color="auto"/>
        <w:left w:val="none" w:sz="0" w:space="0" w:color="auto"/>
        <w:bottom w:val="none" w:sz="0" w:space="0" w:color="auto"/>
        <w:right w:val="none" w:sz="0" w:space="0" w:color="auto"/>
      </w:divBdr>
    </w:div>
    <w:div w:id="897784589">
      <w:bodyDiv w:val="1"/>
      <w:marLeft w:val="0"/>
      <w:marRight w:val="0"/>
      <w:marTop w:val="0"/>
      <w:marBottom w:val="0"/>
      <w:divBdr>
        <w:top w:val="none" w:sz="0" w:space="0" w:color="auto"/>
        <w:left w:val="none" w:sz="0" w:space="0" w:color="auto"/>
        <w:bottom w:val="none" w:sz="0" w:space="0" w:color="auto"/>
        <w:right w:val="none" w:sz="0" w:space="0" w:color="auto"/>
      </w:divBdr>
    </w:div>
    <w:div w:id="897981078">
      <w:bodyDiv w:val="1"/>
      <w:marLeft w:val="0"/>
      <w:marRight w:val="0"/>
      <w:marTop w:val="0"/>
      <w:marBottom w:val="0"/>
      <w:divBdr>
        <w:top w:val="none" w:sz="0" w:space="0" w:color="auto"/>
        <w:left w:val="none" w:sz="0" w:space="0" w:color="auto"/>
        <w:bottom w:val="none" w:sz="0" w:space="0" w:color="auto"/>
        <w:right w:val="none" w:sz="0" w:space="0" w:color="auto"/>
      </w:divBdr>
    </w:div>
    <w:div w:id="898319323">
      <w:bodyDiv w:val="1"/>
      <w:marLeft w:val="0"/>
      <w:marRight w:val="0"/>
      <w:marTop w:val="0"/>
      <w:marBottom w:val="0"/>
      <w:divBdr>
        <w:top w:val="none" w:sz="0" w:space="0" w:color="auto"/>
        <w:left w:val="none" w:sz="0" w:space="0" w:color="auto"/>
        <w:bottom w:val="none" w:sz="0" w:space="0" w:color="auto"/>
        <w:right w:val="none" w:sz="0" w:space="0" w:color="auto"/>
      </w:divBdr>
    </w:div>
    <w:div w:id="898714649">
      <w:bodyDiv w:val="1"/>
      <w:marLeft w:val="0"/>
      <w:marRight w:val="0"/>
      <w:marTop w:val="0"/>
      <w:marBottom w:val="0"/>
      <w:divBdr>
        <w:top w:val="none" w:sz="0" w:space="0" w:color="auto"/>
        <w:left w:val="none" w:sz="0" w:space="0" w:color="auto"/>
        <w:bottom w:val="none" w:sz="0" w:space="0" w:color="auto"/>
        <w:right w:val="none" w:sz="0" w:space="0" w:color="auto"/>
      </w:divBdr>
    </w:div>
    <w:div w:id="899175485">
      <w:bodyDiv w:val="1"/>
      <w:marLeft w:val="0"/>
      <w:marRight w:val="0"/>
      <w:marTop w:val="0"/>
      <w:marBottom w:val="0"/>
      <w:divBdr>
        <w:top w:val="none" w:sz="0" w:space="0" w:color="auto"/>
        <w:left w:val="none" w:sz="0" w:space="0" w:color="auto"/>
        <w:bottom w:val="none" w:sz="0" w:space="0" w:color="auto"/>
        <w:right w:val="none" w:sz="0" w:space="0" w:color="auto"/>
      </w:divBdr>
    </w:div>
    <w:div w:id="899294395">
      <w:bodyDiv w:val="1"/>
      <w:marLeft w:val="0"/>
      <w:marRight w:val="0"/>
      <w:marTop w:val="0"/>
      <w:marBottom w:val="0"/>
      <w:divBdr>
        <w:top w:val="none" w:sz="0" w:space="0" w:color="auto"/>
        <w:left w:val="none" w:sz="0" w:space="0" w:color="auto"/>
        <w:bottom w:val="none" w:sz="0" w:space="0" w:color="auto"/>
        <w:right w:val="none" w:sz="0" w:space="0" w:color="auto"/>
      </w:divBdr>
    </w:div>
    <w:div w:id="899901034">
      <w:bodyDiv w:val="1"/>
      <w:marLeft w:val="0"/>
      <w:marRight w:val="0"/>
      <w:marTop w:val="0"/>
      <w:marBottom w:val="0"/>
      <w:divBdr>
        <w:top w:val="none" w:sz="0" w:space="0" w:color="auto"/>
        <w:left w:val="none" w:sz="0" w:space="0" w:color="auto"/>
        <w:bottom w:val="none" w:sz="0" w:space="0" w:color="auto"/>
        <w:right w:val="none" w:sz="0" w:space="0" w:color="auto"/>
      </w:divBdr>
    </w:div>
    <w:div w:id="900024031">
      <w:marLeft w:val="0"/>
      <w:marRight w:val="0"/>
      <w:marTop w:val="0"/>
      <w:marBottom w:val="0"/>
      <w:divBdr>
        <w:top w:val="none" w:sz="0" w:space="0" w:color="auto"/>
        <w:left w:val="none" w:sz="0" w:space="0" w:color="auto"/>
        <w:bottom w:val="none" w:sz="0" w:space="0" w:color="auto"/>
        <w:right w:val="none" w:sz="0" w:space="0" w:color="auto"/>
      </w:divBdr>
    </w:div>
    <w:div w:id="900141251">
      <w:bodyDiv w:val="1"/>
      <w:marLeft w:val="0"/>
      <w:marRight w:val="0"/>
      <w:marTop w:val="0"/>
      <w:marBottom w:val="0"/>
      <w:divBdr>
        <w:top w:val="none" w:sz="0" w:space="0" w:color="auto"/>
        <w:left w:val="none" w:sz="0" w:space="0" w:color="auto"/>
        <w:bottom w:val="none" w:sz="0" w:space="0" w:color="auto"/>
        <w:right w:val="none" w:sz="0" w:space="0" w:color="auto"/>
      </w:divBdr>
    </w:div>
    <w:div w:id="901216278">
      <w:bodyDiv w:val="1"/>
      <w:marLeft w:val="0"/>
      <w:marRight w:val="0"/>
      <w:marTop w:val="0"/>
      <w:marBottom w:val="0"/>
      <w:divBdr>
        <w:top w:val="none" w:sz="0" w:space="0" w:color="auto"/>
        <w:left w:val="none" w:sz="0" w:space="0" w:color="auto"/>
        <w:bottom w:val="none" w:sz="0" w:space="0" w:color="auto"/>
        <w:right w:val="none" w:sz="0" w:space="0" w:color="auto"/>
      </w:divBdr>
    </w:div>
    <w:div w:id="902250971">
      <w:bodyDiv w:val="1"/>
      <w:marLeft w:val="0"/>
      <w:marRight w:val="0"/>
      <w:marTop w:val="0"/>
      <w:marBottom w:val="0"/>
      <w:divBdr>
        <w:top w:val="none" w:sz="0" w:space="0" w:color="auto"/>
        <w:left w:val="none" w:sz="0" w:space="0" w:color="auto"/>
        <w:bottom w:val="none" w:sz="0" w:space="0" w:color="auto"/>
        <w:right w:val="none" w:sz="0" w:space="0" w:color="auto"/>
      </w:divBdr>
    </w:div>
    <w:div w:id="902374018">
      <w:bodyDiv w:val="1"/>
      <w:marLeft w:val="0"/>
      <w:marRight w:val="0"/>
      <w:marTop w:val="0"/>
      <w:marBottom w:val="0"/>
      <w:divBdr>
        <w:top w:val="none" w:sz="0" w:space="0" w:color="auto"/>
        <w:left w:val="none" w:sz="0" w:space="0" w:color="auto"/>
        <w:bottom w:val="none" w:sz="0" w:space="0" w:color="auto"/>
        <w:right w:val="none" w:sz="0" w:space="0" w:color="auto"/>
      </w:divBdr>
    </w:div>
    <w:div w:id="903025944">
      <w:bodyDiv w:val="1"/>
      <w:marLeft w:val="0"/>
      <w:marRight w:val="0"/>
      <w:marTop w:val="0"/>
      <w:marBottom w:val="0"/>
      <w:divBdr>
        <w:top w:val="none" w:sz="0" w:space="0" w:color="auto"/>
        <w:left w:val="none" w:sz="0" w:space="0" w:color="auto"/>
        <w:bottom w:val="none" w:sz="0" w:space="0" w:color="auto"/>
        <w:right w:val="none" w:sz="0" w:space="0" w:color="auto"/>
      </w:divBdr>
    </w:div>
    <w:div w:id="903296767">
      <w:bodyDiv w:val="1"/>
      <w:marLeft w:val="0"/>
      <w:marRight w:val="0"/>
      <w:marTop w:val="0"/>
      <w:marBottom w:val="0"/>
      <w:divBdr>
        <w:top w:val="none" w:sz="0" w:space="0" w:color="auto"/>
        <w:left w:val="none" w:sz="0" w:space="0" w:color="auto"/>
        <w:bottom w:val="none" w:sz="0" w:space="0" w:color="auto"/>
        <w:right w:val="none" w:sz="0" w:space="0" w:color="auto"/>
      </w:divBdr>
    </w:div>
    <w:div w:id="904335937">
      <w:bodyDiv w:val="1"/>
      <w:marLeft w:val="0"/>
      <w:marRight w:val="0"/>
      <w:marTop w:val="0"/>
      <w:marBottom w:val="0"/>
      <w:divBdr>
        <w:top w:val="none" w:sz="0" w:space="0" w:color="auto"/>
        <w:left w:val="none" w:sz="0" w:space="0" w:color="auto"/>
        <w:bottom w:val="none" w:sz="0" w:space="0" w:color="auto"/>
        <w:right w:val="none" w:sz="0" w:space="0" w:color="auto"/>
      </w:divBdr>
    </w:div>
    <w:div w:id="905604728">
      <w:bodyDiv w:val="1"/>
      <w:marLeft w:val="0"/>
      <w:marRight w:val="0"/>
      <w:marTop w:val="0"/>
      <w:marBottom w:val="0"/>
      <w:divBdr>
        <w:top w:val="none" w:sz="0" w:space="0" w:color="auto"/>
        <w:left w:val="none" w:sz="0" w:space="0" w:color="auto"/>
        <w:bottom w:val="none" w:sz="0" w:space="0" w:color="auto"/>
        <w:right w:val="none" w:sz="0" w:space="0" w:color="auto"/>
      </w:divBdr>
      <w:divsChild>
        <w:div w:id="114370210">
          <w:marLeft w:val="0"/>
          <w:marRight w:val="0"/>
          <w:marTop w:val="0"/>
          <w:marBottom w:val="0"/>
          <w:divBdr>
            <w:top w:val="none" w:sz="0" w:space="0" w:color="auto"/>
            <w:left w:val="none" w:sz="0" w:space="0" w:color="auto"/>
            <w:bottom w:val="none" w:sz="0" w:space="0" w:color="auto"/>
            <w:right w:val="none" w:sz="0" w:space="0" w:color="auto"/>
          </w:divBdr>
        </w:div>
        <w:div w:id="221521704">
          <w:marLeft w:val="0"/>
          <w:marRight w:val="0"/>
          <w:marTop w:val="0"/>
          <w:marBottom w:val="0"/>
          <w:divBdr>
            <w:top w:val="none" w:sz="0" w:space="0" w:color="auto"/>
            <w:left w:val="none" w:sz="0" w:space="0" w:color="auto"/>
            <w:bottom w:val="none" w:sz="0" w:space="0" w:color="auto"/>
            <w:right w:val="none" w:sz="0" w:space="0" w:color="auto"/>
          </w:divBdr>
        </w:div>
        <w:div w:id="807360321">
          <w:marLeft w:val="0"/>
          <w:marRight w:val="0"/>
          <w:marTop w:val="0"/>
          <w:marBottom w:val="0"/>
          <w:divBdr>
            <w:top w:val="none" w:sz="0" w:space="0" w:color="auto"/>
            <w:left w:val="none" w:sz="0" w:space="0" w:color="auto"/>
            <w:bottom w:val="none" w:sz="0" w:space="0" w:color="auto"/>
            <w:right w:val="none" w:sz="0" w:space="0" w:color="auto"/>
          </w:divBdr>
        </w:div>
      </w:divsChild>
    </w:div>
    <w:div w:id="907813102">
      <w:bodyDiv w:val="1"/>
      <w:marLeft w:val="0"/>
      <w:marRight w:val="0"/>
      <w:marTop w:val="0"/>
      <w:marBottom w:val="0"/>
      <w:divBdr>
        <w:top w:val="none" w:sz="0" w:space="0" w:color="auto"/>
        <w:left w:val="none" w:sz="0" w:space="0" w:color="auto"/>
        <w:bottom w:val="none" w:sz="0" w:space="0" w:color="auto"/>
        <w:right w:val="none" w:sz="0" w:space="0" w:color="auto"/>
      </w:divBdr>
    </w:div>
    <w:div w:id="908421793">
      <w:bodyDiv w:val="1"/>
      <w:marLeft w:val="0"/>
      <w:marRight w:val="0"/>
      <w:marTop w:val="0"/>
      <w:marBottom w:val="0"/>
      <w:divBdr>
        <w:top w:val="none" w:sz="0" w:space="0" w:color="auto"/>
        <w:left w:val="none" w:sz="0" w:space="0" w:color="auto"/>
        <w:bottom w:val="none" w:sz="0" w:space="0" w:color="auto"/>
        <w:right w:val="none" w:sz="0" w:space="0" w:color="auto"/>
      </w:divBdr>
    </w:div>
    <w:div w:id="911428665">
      <w:bodyDiv w:val="1"/>
      <w:marLeft w:val="0"/>
      <w:marRight w:val="0"/>
      <w:marTop w:val="0"/>
      <w:marBottom w:val="0"/>
      <w:divBdr>
        <w:top w:val="none" w:sz="0" w:space="0" w:color="auto"/>
        <w:left w:val="none" w:sz="0" w:space="0" w:color="auto"/>
        <w:bottom w:val="none" w:sz="0" w:space="0" w:color="auto"/>
        <w:right w:val="none" w:sz="0" w:space="0" w:color="auto"/>
      </w:divBdr>
    </w:div>
    <w:div w:id="911476215">
      <w:bodyDiv w:val="1"/>
      <w:marLeft w:val="0"/>
      <w:marRight w:val="0"/>
      <w:marTop w:val="0"/>
      <w:marBottom w:val="0"/>
      <w:divBdr>
        <w:top w:val="none" w:sz="0" w:space="0" w:color="auto"/>
        <w:left w:val="none" w:sz="0" w:space="0" w:color="auto"/>
        <w:bottom w:val="none" w:sz="0" w:space="0" w:color="auto"/>
        <w:right w:val="none" w:sz="0" w:space="0" w:color="auto"/>
      </w:divBdr>
    </w:div>
    <w:div w:id="911693846">
      <w:bodyDiv w:val="1"/>
      <w:marLeft w:val="0"/>
      <w:marRight w:val="0"/>
      <w:marTop w:val="0"/>
      <w:marBottom w:val="0"/>
      <w:divBdr>
        <w:top w:val="none" w:sz="0" w:space="0" w:color="auto"/>
        <w:left w:val="none" w:sz="0" w:space="0" w:color="auto"/>
        <w:bottom w:val="none" w:sz="0" w:space="0" w:color="auto"/>
        <w:right w:val="none" w:sz="0" w:space="0" w:color="auto"/>
      </w:divBdr>
    </w:div>
    <w:div w:id="911811942">
      <w:bodyDiv w:val="1"/>
      <w:marLeft w:val="0"/>
      <w:marRight w:val="0"/>
      <w:marTop w:val="0"/>
      <w:marBottom w:val="0"/>
      <w:divBdr>
        <w:top w:val="none" w:sz="0" w:space="0" w:color="auto"/>
        <w:left w:val="none" w:sz="0" w:space="0" w:color="auto"/>
        <w:bottom w:val="none" w:sz="0" w:space="0" w:color="auto"/>
        <w:right w:val="none" w:sz="0" w:space="0" w:color="auto"/>
      </w:divBdr>
    </w:div>
    <w:div w:id="912082914">
      <w:bodyDiv w:val="1"/>
      <w:marLeft w:val="0"/>
      <w:marRight w:val="0"/>
      <w:marTop w:val="0"/>
      <w:marBottom w:val="0"/>
      <w:divBdr>
        <w:top w:val="none" w:sz="0" w:space="0" w:color="auto"/>
        <w:left w:val="none" w:sz="0" w:space="0" w:color="auto"/>
        <w:bottom w:val="none" w:sz="0" w:space="0" w:color="auto"/>
        <w:right w:val="none" w:sz="0" w:space="0" w:color="auto"/>
      </w:divBdr>
    </w:div>
    <w:div w:id="912130342">
      <w:bodyDiv w:val="1"/>
      <w:marLeft w:val="0"/>
      <w:marRight w:val="0"/>
      <w:marTop w:val="0"/>
      <w:marBottom w:val="0"/>
      <w:divBdr>
        <w:top w:val="none" w:sz="0" w:space="0" w:color="auto"/>
        <w:left w:val="none" w:sz="0" w:space="0" w:color="auto"/>
        <w:bottom w:val="none" w:sz="0" w:space="0" w:color="auto"/>
        <w:right w:val="none" w:sz="0" w:space="0" w:color="auto"/>
      </w:divBdr>
    </w:div>
    <w:div w:id="912279177">
      <w:bodyDiv w:val="1"/>
      <w:marLeft w:val="0"/>
      <w:marRight w:val="0"/>
      <w:marTop w:val="0"/>
      <w:marBottom w:val="0"/>
      <w:divBdr>
        <w:top w:val="none" w:sz="0" w:space="0" w:color="auto"/>
        <w:left w:val="none" w:sz="0" w:space="0" w:color="auto"/>
        <w:bottom w:val="none" w:sz="0" w:space="0" w:color="auto"/>
        <w:right w:val="none" w:sz="0" w:space="0" w:color="auto"/>
      </w:divBdr>
    </w:div>
    <w:div w:id="912664805">
      <w:bodyDiv w:val="1"/>
      <w:marLeft w:val="0"/>
      <w:marRight w:val="0"/>
      <w:marTop w:val="0"/>
      <w:marBottom w:val="0"/>
      <w:divBdr>
        <w:top w:val="none" w:sz="0" w:space="0" w:color="auto"/>
        <w:left w:val="none" w:sz="0" w:space="0" w:color="auto"/>
        <w:bottom w:val="none" w:sz="0" w:space="0" w:color="auto"/>
        <w:right w:val="none" w:sz="0" w:space="0" w:color="auto"/>
      </w:divBdr>
    </w:div>
    <w:div w:id="912852724">
      <w:bodyDiv w:val="1"/>
      <w:marLeft w:val="0"/>
      <w:marRight w:val="0"/>
      <w:marTop w:val="0"/>
      <w:marBottom w:val="0"/>
      <w:divBdr>
        <w:top w:val="none" w:sz="0" w:space="0" w:color="auto"/>
        <w:left w:val="none" w:sz="0" w:space="0" w:color="auto"/>
        <w:bottom w:val="none" w:sz="0" w:space="0" w:color="auto"/>
        <w:right w:val="none" w:sz="0" w:space="0" w:color="auto"/>
      </w:divBdr>
    </w:div>
    <w:div w:id="914247289">
      <w:bodyDiv w:val="1"/>
      <w:marLeft w:val="0"/>
      <w:marRight w:val="0"/>
      <w:marTop w:val="0"/>
      <w:marBottom w:val="0"/>
      <w:divBdr>
        <w:top w:val="none" w:sz="0" w:space="0" w:color="auto"/>
        <w:left w:val="none" w:sz="0" w:space="0" w:color="auto"/>
        <w:bottom w:val="none" w:sz="0" w:space="0" w:color="auto"/>
        <w:right w:val="none" w:sz="0" w:space="0" w:color="auto"/>
      </w:divBdr>
    </w:div>
    <w:div w:id="914437012">
      <w:bodyDiv w:val="1"/>
      <w:marLeft w:val="0"/>
      <w:marRight w:val="0"/>
      <w:marTop w:val="0"/>
      <w:marBottom w:val="0"/>
      <w:divBdr>
        <w:top w:val="none" w:sz="0" w:space="0" w:color="auto"/>
        <w:left w:val="none" w:sz="0" w:space="0" w:color="auto"/>
        <w:bottom w:val="none" w:sz="0" w:space="0" w:color="auto"/>
        <w:right w:val="none" w:sz="0" w:space="0" w:color="auto"/>
      </w:divBdr>
    </w:div>
    <w:div w:id="915287032">
      <w:bodyDiv w:val="1"/>
      <w:marLeft w:val="0"/>
      <w:marRight w:val="0"/>
      <w:marTop w:val="0"/>
      <w:marBottom w:val="0"/>
      <w:divBdr>
        <w:top w:val="none" w:sz="0" w:space="0" w:color="auto"/>
        <w:left w:val="none" w:sz="0" w:space="0" w:color="auto"/>
        <w:bottom w:val="none" w:sz="0" w:space="0" w:color="auto"/>
        <w:right w:val="none" w:sz="0" w:space="0" w:color="auto"/>
      </w:divBdr>
    </w:div>
    <w:div w:id="916132311">
      <w:bodyDiv w:val="1"/>
      <w:marLeft w:val="0"/>
      <w:marRight w:val="0"/>
      <w:marTop w:val="0"/>
      <w:marBottom w:val="0"/>
      <w:divBdr>
        <w:top w:val="none" w:sz="0" w:space="0" w:color="auto"/>
        <w:left w:val="none" w:sz="0" w:space="0" w:color="auto"/>
        <w:bottom w:val="none" w:sz="0" w:space="0" w:color="auto"/>
        <w:right w:val="none" w:sz="0" w:space="0" w:color="auto"/>
      </w:divBdr>
    </w:div>
    <w:div w:id="916986531">
      <w:bodyDiv w:val="1"/>
      <w:marLeft w:val="0"/>
      <w:marRight w:val="0"/>
      <w:marTop w:val="0"/>
      <w:marBottom w:val="0"/>
      <w:divBdr>
        <w:top w:val="none" w:sz="0" w:space="0" w:color="auto"/>
        <w:left w:val="none" w:sz="0" w:space="0" w:color="auto"/>
        <w:bottom w:val="none" w:sz="0" w:space="0" w:color="auto"/>
        <w:right w:val="none" w:sz="0" w:space="0" w:color="auto"/>
      </w:divBdr>
    </w:div>
    <w:div w:id="921064164">
      <w:bodyDiv w:val="1"/>
      <w:marLeft w:val="0"/>
      <w:marRight w:val="0"/>
      <w:marTop w:val="0"/>
      <w:marBottom w:val="0"/>
      <w:divBdr>
        <w:top w:val="none" w:sz="0" w:space="0" w:color="auto"/>
        <w:left w:val="none" w:sz="0" w:space="0" w:color="auto"/>
        <w:bottom w:val="none" w:sz="0" w:space="0" w:color="auto"/>
        <w:right w:val="none" w:sz="0" w:space="0" w:color="auto"/>
      </w:divBdr>
    </w:div>
    <w:div w:id="921335035">
      <w:bodyDiv w:val="1"/>
      <w:marLeft w:val="0"/>
      <w:marRight w:val="0"/>
      <w:marTop w:val="0"/>
      <w:marBottom w:val="0"/>
      <w:divBdr>
        <w:top w:val="none" w:sz="0" w:space="0" w:color="auto"/>
        <w:left w:val="none" w:sz="0" w:space="0" w:color="auto"/>
        <w:bottom w:val="none" w:sz="0" w:space="0" w:color="auto"/>
        <w:right w:val="none" w:sz="0" w:space="0" w:color="auto"/>
      </w:divBdr>
    </w:div>
    <w:div w:id="922639732">
      <w:bodyDiv w:val="1"/>
      <w:marLeft w:val="0"/>
      <w:marRight w:val="0"/>
      <w:marTop w:val="0"/>
      <w:marBottom w:val="0"/>
      <w:divBdr>
        <w:top w:val="none" w:sz="0" w:space="0" w:color="auto"/>
        <w:left w:val="none" w:sz="0" w:space="0" w:color="auto"/>
        <w:bottom w:val="none" w:sz="0" w:space="0" w:color="auto"/>
        <w:right w:val="none" w:sz="0" w:space="0" w:color="auto"/>
      </w:divBdr>
    </w:div>
    <w:div w:id="923222716">
      <w:bodyDiv w:val="1"/>
      <w:marLeft w:val="0"/>
      <w:marRight w:val="0"/>
      <w:marTop w:val="0"/>
      <w:marBottom w:val="0"/>
      <w:divBdr>
        <w:top w:val="none" w:sz="0" w:space="0" w:color="auto"/>
        <w:left w:val="none" w:sz="0" w:space="0" w:color="auto"/>
        <w:bottom w:val="none" w:sz="0" w:space="0" w:color="auto"/>
        <w:right w:val="none" w:sz="0" w:space="0" w:color="auto"/>
      </w:divBdr>
    </w:div>
    <w:div w:id="925459686">
      <w:bodyDiv w:val="1"/>
      <w:marLeft w:val="0"/>
      <w:marRight w:val="0"/>
      <w:marTop w:val="0"/>
      <w:marBottom w:val="0"/>
      <w:divBdr>
        <w:top w:val="none" w:sz="0" w:space="0" w:color="auto"/>
        <w:left w:val="none" w:sz="0" w:space="0" w:color="auto"/>
        <w:bottom w:val="none" w:sz="0" w:space="0" w:color="auto"/>
        <w:right w:val="none" w:sz="0" w:space="0" w:color="auto"/>
      </w:divBdr>
    </w:div>
    <w:div w:id="930621494">
      <w:bodyDiv w:val="1"/>
      <w:marLeft w:val="0"/>
      <w:marRight w:val="0"/>
      <w:marTop w:val="0"/>
      <w:marBottom w:val="0"/>
      <w:divBdr>
        <w:top w:val="none" w:sz="0" w:space="0" w:color="auto"/>
        <w:left w:val="none" w:sz="0" w:space="0" w:color="auto"/>
        <w:bottom w:val="none" w:sz="0" w:space="0" w:color="auto"/>
        <w:right w:val="none" w:sz="0" w:space="0" w:color="auto"/>
      </w:divBdr>
    </w:div>
    <w:div w:id="930698383">
      <w:bodyDiv w:val="1"/>
      <w:marLeft w:val="0"/>
      <w:marRight w:val="0"/>
      <w:marTop w:val="0"/>
      <w:marBottom w:val="0"/>
      <w:divBdr>
        <w:top w:val="none" w:sz="0" w:space="0" w:color="auto"/>
        <w:left w:val="none" w:sz="0" w:space="0" w:color="auto"/>
        <w:bottom w:val="none" w:sz="0" w:space="0" w:color="auto"/>
        <w:right w:val="none" w:sz="0" w:space="0" w:color="auto"/>
      </w:divBdr>
    </w:div>
    <w:div w:id="931088270">
      <w:bodyDiv w:val="1"/>
      <w:marLeft w:val="0"/>
      <w:marRight w:val="0"/>
      <w:marTop w:val="0"/>
      <w:marBottom w:val="0"/>
      <w:divBdr>
        <w:top w:val="none" w:sz="0" w:space="0" w:color="auto"/>
        <w:left w:val="none" w:sz="0" w:space="0" w:color="auto"/>
        <w:bottom w:val="none" w:sz="0" w:space="0" w:color="auto"/>
        <w:right w:val="none" w:sz="0" w:space="0" w:color="auto"/>
      </w:divBdr>
    </w:div>
    <w:div w:id="932670584">
      <w:bodyDiv w:val="1"/>
      <w:marLeft w:val="0"/>
      <w:marRight w:val="0"/>
      <w:marTop w:val="0"/>
      <w:marBottom w:val="0"/>
      <w:divBdr>
        <w:top w:val="none" w:sz="0" w:space="0" w:color="auto"/>
        <w:left w:val="none" w:sz="0" w:space="0" w:color="auto"/>
        <w:bottom w:val="none" w:sz="0" w:space="0" w:color="auto"/>
        <w:right w:val="none" w:sz="0" w:space="0" w:color="auto"/>
      </w:divBdr>
    </w:div>
    <w:div w:id="933048809">
      <w:bodyDiv w:val="1"/>
      <w:marLeft w:val="0"/>
      <w:marRight w:val="0"/>
      <w:marTop w:val="0"/>
      <w:marBottom w:val="0"/>
      <w:divBdr>
        <w:top w:val="none" w:sz="0" w:space="0" w:color="auto"/>
        <w:left w:val="none" w:sz="0" w:space="0" w:color="auto"/>
        <w:bottom w:val="none" w:sz="0" w:space="0" w:color="auto"/>
        <w:right w:val="none" w:sz="0" w:space="0" w:color="auto"/>
      </w:divBdr>
    </w:div>
    <w:div w:id="933247874">
      <w:bodyDiv w:val="1"/>
      <w:marLeft w:val="0"/>
      <w:marRight w:val="0"/>
      <w:marTop w:val="0"/>
      <w:marBottom w:val="0"/>
      <w:divBdr>
        <w:top w:val="none" w:sz="0" w:space="0" w:color="auto"/>
        <w:left w:val="none" w:sz="0" w:space="0" w:color="auto"/>
        <w:bottom w:val="none" w:sz="0" w:space="0" w:color="auto"/>
        <w:right w:val="none" w:sz="0" w:space="0" w:color="auto"/>
      </w:divBdr>
    </w:div>
    <w:div w:id="933367418">
      <w:bodyDiv w:val="1"/>
      <w:marLeft w:val="0"/>
      <w:marRight w:val="0"/>
      <w:marTop w:val="0"/>
      <w:marBottom w:val="0"/>
      <w:divBdr>
        <w:top w:val="none" w:sz="0" w:space="0" w:color="auto"/>
        <w:left w:val="none" w:sz="0" w:space="0" w:color="auto"/>
        <w:bottom w:val="none" w:sz="0" w:space="0" w:color="auto"/>
        <w:right w:val="none" w:sz="0" w:space="0" w:color="auto"/>
      </w:divBdr>
    </w:div>
    <w:div w:id="936445409">
      <w:bodyDiv w:val="1"/>
      <w:marLeft w:val="0"/>
      <w:marRight w:val="0"/>
      <w:marTop w:val="0"/>
      <w:marBottom w:val="0"/>
      <w:divBdr>
        <w:top w:val="none" w:sz="0" w:space="0" w:color="auto"/>
        <w:left w:val="none" w:sz="0" w:space="0" w:color="auto"/>
        <w:bottom w:val="none" w:sz="0" w:space="0" w:color="auto"/>
        <w:right w:val="none" w:sz="0" w:space="0" w:color="auto"/>
      </w:divBdr>
    </w:div>
    <w:div w:id="936866316">
      <w:bodyDiv w:val="1"/>
      <w:marLeft w:val="0"/>
      <w:marRight w:val="0"/>
      <w:marTop w:val="0"/>
      <w:marBottom w:val="0"/>
      <w:divBdr>
        <w:top w:val="none" w:sz="0" w:space="0" w:color="auto"/>
        <w:left w:val="none" w:sz="0" w:space="0" w:color="auto"/>
        <w:bottom w:val="none" w:sz="0" w:space="0" w:color="auto"/>
        <w:right w:val="none" w:sz="0" w:space="0" w:color="auto"/>
      </w:divBdr>
    </w:div>
    <w:div w:id="938098821">
      <w:bodyDiv w:val="1"/>
      <w:marLeft w:val="0"/>
      <w:marRight w:val="0"/>
      <w:marTop w:val="0"/>
      <w:marBottom w:val="0"/>
      <w:divBdr>
        <w:top w:val="none" w:sz="0" w:space="0" w:color="auto"/>
        <w:left w:val="none" w:sz="0" w:space="0" w:color="auto"/>
        <w:bottom w:val="none" w:sz="0" w:space="0" w:color="auto"/>
        <w:right w:val="none" w:sz="0" w:space="0" w:color="auto"/>
      </w:divBdr>
    </w:div>
    <w:div w:id="938148708">
      <w:bodyDiv w:val="1"/>
      <w:marLeft w:val="0"/>
      <w:marRight w:val="0"/>
      <w:marTop w:val="0"/>
      <w:marBottom w:val="0"/>
      <w:divBdr>
        <w:top w:val="none" w:sz="0" w:space="0" w:color="auto"/>
        <w:left w:val="none" w:sz="0" w:space="0" w:color="auto"/>
        <w:bottom w:val="none" w:sz="0" w:space="0" w:color="auto"/>
        <w:right w:val="none" w:sz="0" w:space="0" w:color="auto"/>
      </w:divBdr>
    </w:div>
    <w:div w:id="939069748">
      <w:bodyDiv w:val="1"/>
      <w:marLeft w:val="0"/>
      <w:marRight w:val="0"/>
      <w:marTop w:val="0"/>
      <w:marBottom w:val="0"/>
      <w:divBdr>
        <w:top w:val="none" w:sz="0" w:space="0" w:color="auto"/>
        <w:left w:val="none" w:sz="0" w:space="0" w:color="auto"/>
        <w:bottom w:val="none" w:sz="0" w:space="0" w:color="auto"/>
        <w:right w:val="none" w:sz="0" w:space="0" w:color="auto"/>
      </w:divBdr>
    </w:div>
    <w:div w:id="940574431">
      <w:bodyDiv w:val="1"/>
      <w:marLeft w:val="0"/>
      <w:marRight w:val="0"/>
      <w:marTop w:val="0"/>
      <w:marBottom w:val="0"/>
      <w:divBdr>
        <w:top w:val="none" w:sz="0" w:space="0" w:color="auto"/>
        <w:left w:val="none" w:sz="0" w:space="0" w:color="auto"/>
        <w:bottom w:val="none" w:sz="0" w:space="0" w:color="auto"/>
        <w:right w:val="none" w:sz="0" w:space="0" w:color="auto"/>
      </w:divBdr>
      <w:divsChild>
        <w:div w:id="217786058">
          <w:marLeft w:val="0"/>
          <w:marRight w:val="0"/>
          <w:marTop w:val="0"/>
          <w:marBottom w:val="0"/>
          <w:divBdr>
            <w:top w:val="none" w:sz="0" w:space="0" w:color="auto"/>
            <w:left w:val="none" w:sz="0" w:space="0" w:color="auto"/>
            <w:bottom w:val="none" w:sz="0" w:space="0" w:color="auto"/>
            <w:right w:val="none" w:sz="0" w:space="0" w:color="auto"/>
          </w:divBdr>
        </w:div>
        <w:div w:id="814027501">
          <w:marLeft w:val="0"/>
          <w:marRight w:val="0"/>
          <w:marTop w:val="0"/>
          <w:marBottom w:val="0"/>
          <w:divBdr>
            <w:top w:val="none" w:sz="0" w:space="0" w:color="auto"/>
            <w:left w:val="none" w:sz="0" w:space="0" w:color="auto"/>
            <w:bottom w:val="none" w:sz="0" w:space="0" w:color="auto"/>
            <w:right w:val="none" w:sz="0" w:space="0" w:color="auto"/>
          </w:divBdr>
        </w:div>
        <w:div w:id="388844483">
          <w:marLeft w:val="0"/>
          <w:marRight w:val="0"/>
          <w:marTop w:val="0"/>
          <w:marBottom w:val="0"/>
          <w:divBdr>
            <w:top w:val="none" w:sz="0" w:space="0" w:color="auto"/>
            <w:left w:val="none" w:sz="0" w:space="0" w:color="auto"/>
            <w:bottom w:val="none" w:sz="0" w:space="0" w:color="auto"/>
            <w:right w:val="none" w:sz="0" w:space="0" w:color="auto"/>
          </w:divBdr>
        </w:div>
        <w:div w:id="552546169">
          <w:marLeft w:val="0"/>
          <w:marRight w:val="0"/>
          <w:marTop w:val="0"/>
          <w:marBottom w:val="0"/>
          <w:divBdr>
            <w:top w:val="none" w:sz="0" w:space="0" w:color="auto"/>
            <w:left w:val="none" w:sz="0" w:space="0" w:color="auto"/>
            <w:bottom w:val="none" w:sz="0" w:space="0" w:color="auto"/>
            <w:right w:val="none" w:sz="0" w:space="0" w:color="auto"/>
          </w:divBdr>
        </w:div>
        <w:div w:id="1540582799">
          <w:marLeft w:val="0"/>
          <w:marRight w:val="0"/>
          <w:marTop w:val="0"/>
          <w:marBottom w:val="0"/>
          <w:divBdr>
            <w:top w:val="none" w:sz="0" w:space="0" w:color="auto"/>
            <w:left w:val="none" w:sz="0" w:space="0" w:color="auto"/>
            <w:bottom w:val="none" w:sz="0" w:space="0" w:color="auto"/>
            <w:right w:val="none" w:sz="0" w:space="0" w:color="auto"/>
          </w:divBdr>
        </w:div>
        <w:div w:id="1097365108">
          <w:marLeft w:val="0"/>
          <w:marRight w:val="0"/>
          <w:marTop w:val="0"/>
          <w:marBottom w:val="0"/>
          <w:divBdr>
            <w:top w:val="none" w:sz="0" w:space="0" w:color="auto"/>
            <w:left w:val="none" w:sz="0" w:space="0" w:color="auto"/>
            <w:bottom w:val="none" w:sz="0" w:space="0" w:color="auto"/>
            <w:right w:val="none" w:sz="0" w:space="0" w:color="auto"/>
          </w:divBdr>
        </w:div>
        <w:div w:id="1873032235">
          <w:marLeft w:val="0"/>
          <w:marRight w:val="0"/>
          <w:marTop w:val="0"/>
          <w:marBottom w:val="0"/>
          <w:divBdr>
            <w:top w:val="none" w:sz="0" w:space="0" w:color="auto"/>
            <w:left w:val="none" w:sz="0" w:space="0" w:color="auto"/>
            <w:bottom w:val="none" w:sz="0" w:space="0" w:color="auto"/>
            <w:right w:val="none" w:sz="0" w:space="0" w:color="auto"/>
          </w:divBdr>
        </w:div>
        <w:div w:id="1651250991">
          <w:marLeft w:val="0"/>
          <w:marRight w:val="0"/>
          <w:marTop w:val="0"/>
          <w:marBottom w:val="0"/>
          <w:divBdr>
            <w:top w:val="none" w:sz="0" w:space="0" w:color="auto"/>
            <w:left w:val="none" w:sz="0" w:space="0" w:color="auto"/>
            <w:bottom w:val="none" w:sz="0" w:space="0" w:color="auto"/>
            <w:right w:val="none" w:sz="0" w:space="0" w:color="auto"/>
          </w:divBdr>
        </w:div>
        <w:div w:id="1686130605">
          <w:marLeft w:val="0"/>
          <w:marRight w:val="0"/>
          <w:marTop w:val="0"/>
          <w:marBottom w:val="0"/>
          <w:divBdr>
            <w:top w:val="none" w:sz="0" w:space="0" w:color="auto"/>
            <w:left w:val="none" w:sz="0" w:space="0" w:color="auto"/>
            <w:bottom w:val="none" w:sz="0" w:space="0" w:color="auto"/>
            <w:right w:val="none" w:sz="0" w:space="0" w:color="auto"/>
          </w:divBdr>
        </w:div>
        <w:div w:id="795952298">
          <w:marLeft w:val="0"/>
          <w:marRight w:val="0"/>
          <w:marTop w:val="0"/>
          <w:marBottom w:val="0"/>
          <w:divBdr>
            <w:top w:val="none" w:sz="0" w:space="0" w:color="auto"/>
            <w:left w:val="none" w:sz="0" w:space="0" w:color="auto"/>
            <w:bottom w:val="none" w:sz="0" w:space="0" w:color="auto"/>
            <w:right w:val="none" w:sz="0" w:space="0" w:color="auto"/>
          </w:divBdr>
        </w:div>
        <w:div w:id="1335495254">
          <w:marLeft w:val="0"/>
          <w:marRight w:val="0"/>
          <w:marTop w:val="0"/>
          <w:marBottom w:val="0"/>
          <w:divBdr>
            <w:top w:val="none" w:sz="0" w:space="0" w:color="auto"/>
            <w:left w:val="none" w:sz="0" w:space="0" w:color="auto"/>
            <w:bottom w:val="none" w:sz="0" w:space="0" w:color="auto"/>
            <w:right w:val="none" w:sz="0" w:space="0" w:color="auto"/>
          </w:divBdr>
        </w:div>
        <w:div w:id="568881632">
          <w:marLeft w:val="0"/>
          <w:marRight w:val="0"/>
          <w:marTop w:val="0"/>
          <w:marBottom w:val="0"/>
          <w:divBdr>
            <w:top w:val="none" w:sz="0" w:space="0" w:color="auto"/>
            <w:left w:val="none" w:sz="0" w:space="0" w:color="auto"/>
            <w:bottom w:val="none" w:sz="0" w:space="0" w:color="auto"/>
            <w:right w:val="none" w:sz="0" w:space="0" w:color="auto"/>
          </w:divBdr>
        </w:div>
        <w:div w:id="1161315306">
          <w:marLeft w:val="0"/>
          <w:marRight w:val="0"/>
          <w:marTop w:val="0"/>
          <w:marBottom w:val="0"/>
          <w:divBdr>
            <w:top w:val="none" w:sz="0" w:space="0" w:color="auto"/>
            <w:left w:val="none" w:sz="0" w:space="0" w:color="auto"/>
            <w:bottom w:val="none" w:sz="0" w:space="0" w:color="auto"/>
            <w:right w:val="none" w:sz="0" w:space="0" w:color="auto"/>
          </w:divBdr>
        </w:div>
        <w:div w:id="2047755293">
          <w:marLeft w:val="0"/>
          <w:marRight w:val="0"/>
          <w:marTop w:val="0"/>
          <w:marBottom w:val="0"/>
          <w:divBdr>
            <w:top w:val="none" w:sz="0" w:space="0" w:color="auto"/>
            <w:left w:val="none" w:sz="0" w:space="0" w:color="auto"/>
            <w:bottom w:val="none" w:sz="0" w:space="0" w:color="auto"/>
            <w:right w:val="none" w:sz="0" w:space="0" w:color="auto"/>
          </w:divBdr>
        </w:div>
        <w:div w:id="418723171">
          <w:marLeft w:val="0"/>
          <w:marRight w:val="0"/>
          <w:marTop w:val="0"/>
          <w:marBottom w:val="0"/>
          <w:divBdr>
            <w:top w:val="none" w:sz="0" w:space="0" w:color="auto"/>
            <w:left w:val="none" w:sz="0" w:space="0" w:color="auto"/>
            <w:bottom w:val="none" w:sz="0" w:space="0" w:color="auto"/>
            <w:right w:val="none" w:sz="0" w:space="0" w:color="auto"/>
          </w:divBdr>
        </w:div>
        <w:div w:id="527524967">
          <w:marLeft w:val="0"/>
          <w:marRight w:val="0"/>
          <w:marTop w:val="0"/>
          <w:marBottom w:val="0"/>
          <w:divBdr>
            <w:top w:val="none" w:sz="0" w:space="0" w:color="auto"/>
            <w:left w:val="none" w:sz="0" w:space="0" w:color="auto"/>
            <w:bottom w:val="none" w:sz="0" w:space="0" w:color="auto"/>
            <w:right w:val="none" w:sz="0" w:space="0" w:color="auto"/>
          </w:divBdr>
        </w:div>
        <w:div w:id="1856578957">
          <w:marLeft w:val="0"/>
          <w:marRight w:val="0"/>
          <w:marTop w:val="0"/>
          <w:marBottom w:val="0"/>
          <w:divBdr>
            <w:top w:val="none" w:sz="0" w:space="0" w:color="auto"/>
            <w:left w:val="none" w:sz="0" w:space="0" w:color="auto"/>
            <w:bottom w:val="none" w:sz="0" w:space="0" w:color="auto"/>
            <w:right w:val="none" w:sz="0" w:space="0" w:color="auto"/>
          </w:divBdr>
        </w:div>
        <w:div w:id="716511046">
          <w:marLeft w:val="0"/>
          <w:marRight w:val="0"/>
          <w:marTop w:val="0"/>
          <w:marBottom w:val="0"/>
          <w:divBdr>
            <w:top w:val="none" w:sz="0" w:space="0" w:color="auto"/>
            <w:left w:val="none" w:sz="0" w:space="0" w:color="auto"/>
            <w:bottom w:val="none" w:sz="0" w:space="0" w:color="auto"/>
            <w:right w:val="none" w:sz="0" w:space="0" w:color="auto"/>
          </w:divBdr>
        </w:div>
        <w:div w:id="1551915297">
          <w:marLeft w:val="0"/>
          <w:marRight w:val="0"/>
          <w:marTop w:val="0"/>
          <w:marBottom w:val="0"/>
          <w:divBdr>
            <w:top w:val="none" w:sz="0" w:space="0" w:color="auto"/>
            <w:left w:val="none" w:sz="0" w:space="0" w:color="auto"/>
            <w:bottom w:val="none" w:sz="0" w:space="0" w:color="auto"/>
            <w:right w:val="none" w:sz="0" w:space="0" w:color="auto"/>
          </w:divBdr>
        </w:div>
        <w:div w:id="1511331915">
          <w:marLeft w:val="0"/>
          <w:marRight w:val="0"/>
          <w:marTop w:val="0"/>
          <w:marBottom w:val="0"/>
          <w:divBdr>
            <w:top w:val="none" w:sz="0" w:space="0" w:color="auto"/>
            <w:left w:val="none" w:sz="0" w:space="0" w:color="auto"/>
            <w:bottom w:val="none" w:sz="0" w:space="0" w:color="auto"/>
            <w:right w:val="none" w:sz="0" w:space="0" w:color="auto"/>
          </w:divBdr>
        </w:div>
        <w:div w:id="1953050692">
          <w:marLeft w:val="0"/>
          <w:marRight w:val="0"/>
          <w:marTop w:val="0"/>
          <w:marBottom w:val="0"/>
          <w:divBdr>
            <w:top w:val="none" w:sz="0" w:space="0" w:color="auto"/>
            <w:left w:val="none" w:sz="0" w:space="0" w:color="auto"/>
            <w:bottom w:val="none" w:sz="0" w:space="0" w:color="auto"/>
            <w:right w:val="none" w:sz="0" w:space="0" w:color="auto"/>
          </w:divBdr>
        </w:div>
        <w:div w:id="1231387736">
          <w:marLeft w:val="0"/>
          <w:marRight w:val="0"/>
          <w:marTop w:val="0"/>
          <w:marBottom w:val="0"/>
          <w:divBdr>
            <w:top w:val="none" w:sz="0" w:space="0" w:color="auto"/>
            <w:left w:val="none" w:sz="0" w:space="0" w:color="auto"/>
            <w:bottom w:val="none" w:sz="0" w:space="0" w:color="auto"/>
            <w:right w:val="none" w:sz="0" w:space="0" w:color="auto"/>
          </w:divBdr>
        </w:div>
        <w:div w:id="2004117556">
          <w:marLeft w:val="0"/>
          <w:marRight w:val="0"/>
          <w:marTop w:val="0"/>
          <w:marBottom w:val="0"/>
          <w:divBdr>
            <w:top w:val="none" w:sz="0" w:space="0" w:color="auto"/>
            <w:left w:val="none" w:sz="0" w:space="0" w:color="auto"/>
            <w:bottom w:val="none" w:sz="0" w:space="0" w:color="auto"/>
            <w:right w:val="none" w:sz="0" w:space="0" w:color="auto"/>
          </w:divBdr>
        </w:div>
      </w:divsChild>
    </w:div>
    <w:div w:id="941650673">
      <w:bodyDiv w:val="1"/>
      <w:marLeft w:val="0"/>
      <w:marRight w:val="0"/>
      <w:marTop w:val="0"/>
      <w:marBottom w:val="0"/>
      <w:divBdr>
        <w:top w:val="none" w:sz="0" w:space="0" w:color="auto"/>
        <w:left w:val="none" w:sz="0" w:space="0" w:color="auto"/>
        <w:bottom w:val="none" w:sz="0" w:space="0" w:color="auto"/>
        <w:right w:val="none" w:sz="0" w:space="0" w:color="auto"/>
      </w:divBdr>
    </w:div>
    <w:div w:id="942032027">
      <w:bodyDiv w:val="1"/>
      <w:marLeft w:val="0"/>
      <w:marRight w:val="0"/>
      <w:marTop w:val="0"/>
      <w:marBottom w:val="0"/>
      <w:divBdr>
        <w:top w:val="none" w:sz="0" w:space="0" w:color="auto"/>
        <w:left w:val="none" w:sz="0" w:space="0" w:color="auto"/>
        <w:bottom w:val="none" w:sz="0" w:space="0" w:color="auto"/>
        <w:right w:val="none" w:sz="0" w:space="0" w:color="auto"/>
      </w:divBdr>
    </w:div>
    <w:div w:id="944993713">
      <w:bodyDiv w:val="1"/>
      <w:marLeft w:val="0"/>
      <w:marRight w:val="0"/>
      <w:marTop w:val="0"/>
      <w:marBottom w:val="0"/>
      <w:divBdr>
        <w:top w:val="none" w:sz="0" w:space="0" w:color="auto"/>
        <w:left w:val="none" w:sz="0" w:space="0" w:color="auto"/>
        <w:bottom w:val="none" w:sz="0" w:space="0" w:color="auto"/>
        <w:right w:val="none" w:sz="0" w:space="0" w:color="auto"/>
      </w:divBdr>
    </w:div>
    <w:div w:id="946817107">
      <w:bodyDiv w:val="1"/>
      <w:marLeft w:val="0"/>
      <w:marRight w:val="0"/>
      <w:marTop w:val="0"/>
      <w:marBottom w:val="0"/>
      <w:divBdr>
        <w:top w:val="none" w:sz="0" w:space="0" w:color="auto"/>
        <w:left w:val="none" w:sz="0" w:space="0" w:color="auto"/>
        <w:bottom w:val="none" w:sz="0" w:space="0" w:color="auto"/>
        <w:right w:val="none" w:sz="0" w:space="0" w:color="auto"/>
      </w:divBdr>
    </w:div>
    <w:div w:id="950630883">
      <w:bodyDiv w:val="1"/>
      <w:marLeft w:val="0"/>
      <w:marRight w:val="0"/>
      <w:marTop w:val="0"/>
      <w:marBottom w:val="0"/>
      <w:divBdr>
        <w:top w:val="none" w:sz="0" w:space="0" w:color="auto"/>
        <w:left w:val="none" w:sz="0" w:space="0" w:color="auto"/>
        <w:bottom w:val="none" w:sz="0" w:space="0" w:color="auto"/>
        <w:right w:val="none" w:sz="0" w:space="0" w:color="auto"/>
      </w:divBdr>
    </w:div>
    <w:div w:id="951134836">
      <w:bodyDiv w:val="1"/>
      <w:marLeft w:val="0"/>
      <w:marRight w:val="0"/>
      <w:marTop w:val="0"/>
      <w:marBottom w:val="0"/>
      <w:divBdr>
        <w:top w:val="none" w:sz="0" w:space="0" w:color="auto"/>
        <w:left w:val="none" w:sz="0" w:space="0" w:color="auto"/>
        <w:bottom w:val="none" w:sz="0" w:space="0" w:color="auto"/>
        <w:right w:val="none" w:sz="0" w:space="0" w:color="auto"/>
      </w:divBdr>
    </w:div>
    <w:div w:id="953173468">
      <w:bodyDiv w:val="1"/>
      <w:marLeft w:val="0"/>
      <w:marRight w:val="0"/>
      <w:marTop w:val="0"/>
      <w:marBottom w:val="0"/>
      <w:divBdr>
        <w:top w:val="none" w:sz="0" w:space="0" w:color="auto"/>
        <w:left w:val="none" w:sz="0" w:space="0" w:color="auto"/>
        <w:bottom w:val="none" w:sz="0" w:space="0" w:color="auto"/>
        <w:right w:val="none" w:sz="0" w:space="0" w:color="auto"/>
      </w:divBdr>
    </w:div>
    <w:div w:id="954483616">
      <w:bodyDiv w:val="1"/>
      <w:marLeft w:val="0"/>
      <w:marRight w:val="0"/>
      <w:marTop w:val="0"/>
      <w:marBottom w:val="0"/>
      <w:divBdr>
        <w:top w:val="none" w:sz="0" w:space="0" w:color="auto"/>
        <w:left w:val="none" w:sz="0" w:space="0" w:color="auto"/>
        <w:bottom w:val="none" w:sz="0" w:space="0" w:color="auto"/>
        <w:right w:val="none" w:sz="0" w:space="0" w:color="auto"/>
      </w:divBdr>
    </w:div>
    <w:div w:id="956447466">
      <w:bodyDiv w:val="1"/>
      <w:marLeft w:val="0"/>
      <w:marRight w:val="0"/>
      <w:marTop w:val="0"/>
      <w:marBottom w:val="0"/>
      <w:divBdr>
        <w:top w:val="none" w:sz="0" w:space="0" w:color="auto"/>
        <w:left w:val="none" w:sz="0" w:space="0" w:color="auto"/>
        <w:bottom w:val="none" w:sz="0" w:space="0" w:color="auto"/>
        <w:right w:val="none" w:sz="0" w:space="0" w:color="auto"/>
      </w:divBdr>
    </w:div>
    <w:div w:id="957955887">
      <w:bodyDiv w:val="1"/>
      <w:marLeft w:val="0"/>
      <w:marRight w:val="0"/>
      <w:marTop w:val="0"/>
      <w:marBottom w:val="0"/>
      <w:divBdr>
        <w:top w:val="none" w:sz="0" w:space="0" w:color="auto"/>
        <w:left w:val="none" w:sz="0" w:space="0" w:color="auto"/>
        <w:bottom w:val="none" w:sz="0" w:space="0" w:color="auto"/>
        <w:right w:val="none" w:sz="0" w:space="0" w:color="auto"/>
      </w:divBdr>
    </w:div>
    <w:div w:id="959995857">
      <w:bodyDiv w:val="1"/>
      <w:marLeft w:val="0"/>
      <w:marRight w:val="0"/>
      <w:marTop w:val="0"/>
      <w:marBottom w:val="0"/>
      <w:divBdr>
        <w:top w:val="none" w:sz="0" w:space="0" w:color="auto"/>
        <w:left w:val="none" w:sz="0" w:space="0" w:color="auto"/>
        <w:bottom w:val="none" w:sz="0" w:space="0" w:color="auto"/>
        <w:right w:val="none" w:sz="0" w:space="0" w:color="auto"/>
      </w:divBdr>
    </w:div>
    <w:div w:id="961114445">
      <w:bodyDiv w:val="1"/>
      <w:marLeft w:val="0"/>
      <w:marRight w:val="0"/>
      <w:marTop w:val="0"/>
      <w:marBottom w:val="0"/>
      <w:divBdr>
        <w:top w:val="none" w:sz="0" w:space="0" w:color="auto"/>
        <w:left w:val="none" w:sz="0" w:space="0" w:color="auto"/>
        <w:bottom w:val="none" w:sz="0" w:space="0" w:color="auto"/>
        <w:right w:val="none" w:sz="0" w:space="0" w:color="auto"/>
      </w:divBdr>
    </w:div>
    <w:div w:id="962148885">
      <w:bodyDiv w:val="1"/>
      <w:marLeft w:val="0"/>
      <w:marRight w:val="0"/>
      <w:marTop w:val="0"/>
      <w:marBottom w:val="0"/>
      <w:divBdr>
        <w:top w:val="none" w:sz="0" w:space="0" w:color="auto"/>
        <w:left w:val="none" w:sz="0" w:space="0" w:color="auto"/>
        <w:bottom w:val="none" w:sz="0" w:space="0" w:color="auto"/>
        <w:right w:val="none" w:sz="0" w:space="0" w:color="auto"/>
      </w:divBdr>
    </w:div>
    <w:div w:id="962463088">
      <w:bodyDiv w:val="1"/>
      <w:marLeft w:val="0"/>
      <w:marRight w:val="0"/>
      <w:marTop w:val="0"/>
      <w:marBottom w:val="0"/>
      <w:divBdr>
        <w:top w:val="none" w:sz="0" w:space="0" w:color="auto"/>
        <w:left w:val="none" w:sz="0" w:space="0" w:color="auto"/>
        <w:bottom w:val="none" w:sz="0" w:space="0" w:color="auto"/>
        <w:right w:val="none" w:sz="0" w:space="0" w:color="auto"/>
      </w:divBdr>
    </w:div>
    <w:div w:id="965769662">
      <w:bodyDiv w:val="1"/>
      <w:marLeft w:val="0"/>
      <w:marRight w:val="0"/>
      <w:marTop w:val="0"/>
      <w:marBottom w:val="0"/>
      <w:divBdr>
        <w:top w:val="none" w:sz="0" w:space="0" w:color="auto"/>
        <w:left w:val="none" w:sz="0" w:space="0" w:color="auto"/>
        <w:bottom w:val="none" w:sz="0" w:space="0" w:color="auto"/>
        <w:right w:val="none" w:sz="0" w:space="0" w:color="auto"/>
      </w:divBdr>
    </w:div>
    <w:div w:id="966012300">
      <w:bodyDiv w:val="1"/>
      <w:marLeft w:val="0"/>
      <w:marRight w:val="0"/>
      <w:marTop w:val="0"/>
      <w:marBottom w:val="0"/>
      <w:divBdr>
        <w:top w:val="none" w:sz="0" w:space="0" w:color="auto"/>
        <w:left w:val="none" w:sz="0" w:space="0" w:color="auto"/>
        <w:bottom w:val="none" w:sz="0" w:space="0" w:color="auto"/>
        <w:right w:val="none" w:sz="0" w:space="0" w:color="auto"/>
      </w:divBdr>
    </w:div>
    <w:div w:id="974137307">
      <w:bodyDiv w:val="1"/>
      <w:marLeft w:val="0"/>
      <w:marRight w:val="0"/>
      <w:marTop w:val="0"/>
      <w:marBottom w:val="0"/>
      <w:divBdr>
        <w:top w:val="none" w:sz="0" w:space="0" w:color="auto"/>
        <w:left w:val="none" w:sz="0" w:space="0" w:color="auto"/>
        <w:bottom w:val="none" w:sz="0" w:space="0" w:color="auto"/>
        <w:right w:val="none" w:sz="0" w:space="0" w:color="auto"/>
      </w:divBdr>
    </w:div>
    <w:div w:id="976228893">
      <w:bodyDiv w:val="1"/>
      <w:marLeft w:val="0"/>
      <w:marRight w:val="0"/>
      <w:marTop w:val="0"/>
      <w:marBottom w:val="0"/>
      <w:divBdr>
        <w:top w:val="none" w:sz="0" w:space="0" w:color="auto"/>
        <w:left w:val="none" w:sz="0" w:space="0" w:color="auto"/>
        <w:bottom w:val="none" w:sz="0" w:space="0" w:color="auto"/>
        <w:right w:val="none" w:sz="0" w:space="0" w:color="auto"/>
      </w:divBdr>
    </w:div>
    <w:div w:id="976954665">
      <w:bodyDiv w:val="1"/>
      <w:marLeft w:val="0"/>
      <w:marRight w:val="0"/>
      <w:marTop w:val="0"/>
      <w:marBottom w:val="0"/>
      <w:divBdr>
        <w:top w:val="none" w:sz="0" w:space="0" w:color="auto"/>
        <w:left w:val="none" w:sz="0" w:space="0" w:color="auto"/>
        <w:bottom w:val="none" w:sz="0" w:space="0" w:color="auto"/>
        <w:right w:val="none" w:sz="0" w:space="0" w:color="auto"/>
      </w:divBdr>
    </w:div>
    <w:div w:id="978417382">
      <w:bodyDiv w:val="1"/>
      <w:marLeft w:val="0"/>
      <w:marRight w:val="0"/>
      <w:marTop w:val="0"/>
      <w:marBottom w:val="0"/>
      <w:divBdr>
        <w:top w:val="none" w:sz="0" w:space="0" w:color="auto"/>
        <w:left w:val="none" w:sz="0" w:space="0" w:color="auto"/>
        <w:bottom w:val="none" w:sz="0" w:space="0" w:color="auto"/>
        <w:right w:val="none" w:sz="0" w:space="0" w:color="auto"/>
      </w:divBdr>
    </w:div>
    <w:div w:id="979072082">
      <w:bodyDiv w:val="1"/>
      <w:marLeft w:val="0"/>
      <w:marRight w:val="0"/>
      <w:marTop w:val="0"/>
      <w:marBottom w:val="0"/>
      <w:divBdr>
        <w:top w:val="none" w:sz="0" w:space="0" w:color="auto"/>
        <w:left w:val="none" w:sz="0" w:space="0" w:color="auto"/>
        <w:bottom w:val="none" w:sz="0" w:space="0" w:color="auto"/>
        <w:right w:val="none" w:sz="0" w:space="0" w:color="auto"/>
      </w:divBdr>
    </w:div>
    <w:div w:id="979307173">
      <w:bodyDiv w:val="1"/>
      <w:marLeft w:val="0"/>
      <w:marRight w:val="0"/>
      <w:marTop w:val="0"/>
      <w:marBottom w:val="0"/>
      <w:divBdr>
        <w:top w:val="none" w:sz="0" w:space="0" w:color="auto"/>
        <w:left w:val="none" w:sz="0" w:space="0" w:color="auto"/>
        <w:bottom w:val="none" w:sz="0" w:space="0" w:color="auto"/>
        <w:right w:val="none" w:sz="0" w:space="0" w:color="auto"/>
      </w:divBdr>
    </w:div>
    <w:div w:id="979578833">
      <w:bodyDiv w:val="1"/>
      <w:marLeft w:val="0"/>
      <w:marRight w:val="0"/>
      <w:marTop w:val="0"/>
      <w:marBottom w:val="0"/>
      <w:divBdr>
        <w:top w:val="none" w:sz="0" w:space="0" w:color="auto"/>
        <w:left w:val="none" w:sz="0" w:space="0" w:color="auto"/>
        <w:bottom w:val="none" w:sz="0" w:space="0" w:color="auto"/>
        <w:right w:val="none" w:sz="0" w:space="0" w:color="auto"/>
      </w:divBdr>
    </w:div>
    <w:div w:id="980691642">
      <w:bodyDiv w:val="1"/>
      <w:marLeft w:val="0"/>
      <w:marRight w:val="0"/>
      <w:marTop w:val="0"/>
      <w:marBottom w:val="0"/>
      <w:divBdr>
        <w:top w:val="none" w:sz="0" w:space="0" w:color="auto"/>
        <w:left w:val="none" w:sz="0" w:space="0" w:color="auto"/>
        <w:bottom w:val="none" w:sz="0" w:space="0" w:color="auto"/>
        <w:right w:val="none" w:sz="0" w:space="0" w:color="auto"/>
      </w:divBdr>
    </w:div>
    <w:div w:id="981618653">
      <w:bodyDiv w:val="1"/>
      <w:marLeft w:val="0"/>
      <w:marRight w:val="0"/>
      <w:marTop w:val="0"/>
      <w:marBottom w:val="0"/>
      <w:divBdr>
        <w:top w:val="none" w:sz="0" w:space="0" w:color="auto"/>
        <w:left w:val="none" w:sz="0" w:space="0" w:color="auto"/>
        <w:bottom w:val="none" w:sz="0" w:space="0" w:color="auto"/>
        <w:right w:val="none" w:sz="0" w:space="0" w:color="auto"/>
      </w:divBdr>
    </w:div>
    <w:div w:id="982008437">
      <w:bodyDiv w:val="1"/>
      <w:marLeft w:val="0"/>
      <w:marRight w:val="0"/>
      <w:marTop w:val="0"/>
      <w:marBottom w:val="0"/>
      <w:divBdr>
        <w:top w:val="none" w:sz="0" w:space="0" w:color="auto"/>
        <w:left w:val="none" w:sz="0" w:space="0" w:color="auto"/>
        <w:bottom w:val="none" w:sz="0" w:space="0" w:color="auto"/>
        <w:right w:val="none" w:sz="0" w:space="0" w:color="auto"/>
      </w:divBdr>
    </w:div>
    <w:div w:id="982271261">
      <w:bodyDiv w:val="1"/>
      <w:marLeft w:val="0"/>
      <w:marRight w:val="0"/>
      <w:marTop w:val="0"/>
      <w:marBottom w:val="0"/>
      <w:divBdr>
        <w:top w:val="none" w:sz="0" w:space="0" w:color="auto"/>
        <w:left w:val="none" w:sz="0" w:space="0" w:color="auto"/>
        <w:bottom w:val="none" w:sz="0" w:space="0" w:color="auto"/>
        <w:right w:val="none" w:sz="0" w:space="0" w:color="auto"/>
      </w:divBdr>
    </w:div>
    <w:div w:id="983892968">
      <w:bodyDiv w:val="1"/>
      <w:marLeft w:val="0"/>
      <w:marRight w:val="0"/>
      <w:marTop w:val="0"/>
      <w:marBottom w:val="0"/>
      <w:divBdr>
        <w:top w:val="none" w:sz="0" w:space="0" w:color="auto"/>
        <w:left w:val="none" w:sz="0" w:space="0" w:color="auto"/>
        <w:bottom w:val="none" w:sz="0" w:space="0" w:color="auto"/>
        <w:right w:val="none" w:sz="0" w:space="0" w:color="auto"/>
      </w:divBdr>
    </w:div>
    <w:div w:id="984357200">
      <w:bodyDiv w:val="1"/>
      <w:marLeft w:val="0"/>
      <w:marRight w:val="0"/>
      <w:marTop w:val="0"/>
      <w:marBottom w:val="0"/>
      <w:divBdr>
        <w:top w:val="none" w:sz="0" w:space="0" w:color="auto"/>
        <w:left w:val="none" w:sz="0" w:space="0" w:color="auto"/>
        <w:bottom w:val="none" w:sz="0" w:space="0" w:color="auto"/>
        <w:right w:val="none" w:sz="0" w:space="0" w:color="auto"/>
      </w:divBdr>
    </w:div>
    <w:div w:id="984550618">
      <w:bodyDiv w:val="1"/>
      <w:marLeft w:val="0"/>
      <w:marRight w:val="0"/>
      <w:marTop w:val="0"/>
      <w:marBottom w:val="0"/>
      <w:divBdr>
        <w:top w:val="none" w:sz="0" w:space="0" w:color="auto"/>
        <w:left w:val="none" w:sz="0" w:space="0" w:color="auto"/>
        <w:bottom w:val="none" w:sz="0" w:space="0" w:color="auto"/>
        <w:right w:val="none" w:sz="0" w:space="0" w:color="auto"/>
      </w:divBdr>
    </w:div>
    <w:div w:id="984814726">
      <w:bodyDiv w:val="1"/>
      <w:marLeft w:val="0"/>
      <w:marRight w:val="0"/>
      <w:marTop w:val="0"/>
      <w:marBottom w:val="0"/>
      <w:divBdr>
        <w:top w:val="none" w:sz="0" w:space="0" w:color="auto"/>
        <w:left w:val="none" w:sz="0" w:space="0" w:color="auto"/>
        <w:bottom w:val="none" w:sz="0" w:space="0" w:color="auto"/>
        <w:right w:val="none" w:sz="0" w:space="0" w:color="auto"/>
      </w:divBdr>
    </w:div>
    <w:div w:id="986132057">
      <w:bodyDiv w:val="1"/>
      <w:marLeft w:val="0"/>
      <w:marRight w:val="0"/>
      <w:marTop w:val="0"/>
      <w:marBottom w:val="0"/>
      <w:divBdr>
        <w:top w:val="none" w:sz="0" w:space="0" w:color="auto"/>
        <w:left w:val="none" w:sz="0" w:space="0" w:color="auto"/>
        <w:bottom w:val="none" w:sz="0" w:space="0" w:color="auto"/>
        <w:right w:val="none" w:sz="0" w:space="0" w:color="auto"/>
      </w:divBdr>
    </w:div>
    <w:div w:id="988631927">
      <w:bodyDiv w:val="1"/>
      <w:marLeft w:val="0"/>
      <w:marRight w:val="0"/>
      <w:marTop w:val="0"/>
      <w:marBottom w:val="0"/>
      <w:divBdr>
        <w:top w:val="none" w:sz="0" w:space="0" w:color="auto"/>
        <w:left w:val="none" w:sz="0" w:space="0" w:color="auto"/>
        <w:bottom w:val="none" w:sz="0" w:space="0" w:color="auto"/>
        <w:right w:val="none" w:sz="0" w:space="0" w:color="auto"/>
      </w:divBdr>
    </w:div>
    <w:div w:id="990060334">
      <w:bodyDiv w:val="1"/>
      <w:marLeft w:val="0"/>
      <w:marRight w:val="0"/>
      <w:marTop w:val="0"/>
      <w:marBottom w:val="0"/>
      <w:divBdr>
        <w:top w:val="none" w:sz="0" w:space="0" w:color="auto"/>
        <w:left w:val="none" w:sz="0" w:space="0" w:color="auto"/>
        <w:bottom w:val="none" w:sz="0" w:space="0" w:color="auto"/>
        <w:right w:val="none" w:sz="0" w:space="0" w:color="auto"/>
      </w:divBdr>
    </w:div>
    <w:div w:id="990521877">
      <w:bodyDiv w:val="1"/>
      <w:marLeft w:val="0"/>
      <w:marRight w:val="0"/>
      <w:marTop w:val="0"/>
      <w:marBottom w:val="0"/>
      <w:divBdr>
        <w:top w:val="none" w:sz="0" w:space="0" w:color="auto"/>
        <w:left w:val="none" w:sz="0" w:space="0" w:color="auto"/>
        <w:bottom w:val="none" w:sz="0" w:space="0" w:color="auto"/>
        <w:right w:val="none" w:sz="0" w:space="0" w:color="auto"/>
      </w:divBdr>
    </w:div>
    <w:div w:id="991059946">
      <w:bodyDiv w:val="1"/>
      <w:marLeft w:val="0"/>
      <w:marRight w:val="0"/>
      <w:marTop w:val="0"/>
      <w:marBottom w:val="0"/>
      <w:divBdr>
        <w:top w:val="none" w:sz="0" w:space="0" w:color="auto"/>
        <w:left w:val="none" w:sz="0" w:space="0" w:color="auto"/>
        <w:bottom w:val="none" w:sz="0" w:space="0" w:color="auto"/>
        <w:right w:val="none" w:sz="0" w:space="0" w:color="auto"/>
      </w:divBdr>
    </w:div>
    <w:div w:id="991376419">
      <w:bodyDiv w:val="1"/>
      <w:marLeft w:val="0"/>
      <w:marRight w:val="0"/>
      <w:marTop w:val="0"/>
      <w:marBottom w:val="0"/>
      <w:divBdr>
        <w:top w:val="none" w:sz="0" w:space="0" w:color="auto"/>
        <w:left w:val="none" w:sz="0" w:space="0" w:color="auto"/>
        <w:bottom w:val="none" w:sz="0" w:space="0" w:color="auto"/>
        <w:right w:val="none" w:sz="0" w:space="0" w:color="auto"/>
      </w:divBdr>
    </w:div>
    <w:div w:id="991636126">
      <w:bodyDiv w:val="1"/>
      <w:marLeft w:val="0"/>
      <w:marRight w:val="0"/>
      <w:marTop w:val="0"/>
      <w:marBottom w:val="0"/>
      <w:divBdr>
        <w:top w:val="none" w:sz="0" w:space="0" w:color="auto"/>
        <w:left w:val="none" w:sz="0" w:space="0" w:color="auto"/>
        <w:bottom w:val="none" w:sz="0" w:space="0" w:color="auto"/>
        <w:right w:val="none" w:sz="0" w:space="0" w:color="auto"/>
      </w:divBdr>
    </w:div>
    <w:div w:id="994845040">
      <w:bodyDiv w:val="1"/>
      <w:marLeft w:val="0"/>
      <w:marRight w:val="0"/>
      <w:marTop w:val="0"/>
      <w:marBottom w:val="0"/>
      <w:divBdr>
        <w:top w:val="none" w:sz="0" w:space="0" w:color="auto"/>
        <w:left w:val="none" w:sz="0" w:space="0" w:color="auto"/>
        <w:bottom w:val="none" w:sz="0" w:space="0" w:color="auto"/>
        <w:right w:val="none" w:sz="0" w:space="0" w:color="auto"/>
      </w:divBdr>
    </w:div>
    <w:div w:id="995379069">
      <w:bodyDiv w:val="1"/>
      <w:marLeft w:val="0"/>
      <w:marRight w:val="0"/>
      <w:marTop w:val="0"/>
      <w:marBottom w:val="0"/>
      <w:divBdr>
        <w:top w:val="none" w:sz="0" w:space="0" w:color="auto"/>
        <w:left w:val="none" w:sz="0" w:space="0" w:color="auto"/>
        <w:bottom w:val="none" w:sz="0" w:space="0" w:color="auto"/>
        <w:right w:val="none" w:sz="0" w:space="0" w:color="auto"/>
      </w:divBdr>
    </w:div>
    <w:div w:id="995689771">
      <w:bodyDiv w:val="1"/>
      <w:marLeft w:val="0"/>
      <w:marRight w:val="0"/>
      <w:marTop w:val="0"/>
      <w:marBottom w:val="0"/>
      <w:divBdr>
        <w:top w:val="none" w:sz="0" w:space="0" w:color="auto"/>
        <w:left w:val="none" w:sz="0" w:space="0" w:color="auto"/>
        <w:bottom w:val="none" w:sz="0" w:space="0" w:color="auto"/>
        <w:right w:val="none" w:sz="0" w:space="0" w:color="auto"/>
      </w:divBdr>
    </w:div>
    <w:div w:id="997732394">
      <w:bodyDiv w:val="1"/>
      <w:marLeft w:val="0"/>
      <w:marRight w:val="0"/>
      <w:marTop w:val="0"/>
      <w:marBottom w:val="0"/>
      <w:divBdr>
        <w:top w:val="none" w:sz="0" w:space="0" w:color="auto"/>
        <w:left w:val="none" w:sz="0" w:space="0" w:color="auto"/>
        <w:bottom w:val="none" w:sz="0" w:space="0" w:color="auto"/>
        <w:right w:val="none" w:sz="0" w:space="0" w:color="auto"/>
      </w:divBdr>
    </w:div>
    <w:div w:id="998122080">
      <w:bodyDiv w:val="1"/>
      <w:marLeft w:val="0"/>
      <w:marRight w:val="0"/>
      <w:marTop w:val="0"/>
      <w:marBottom w:val="0"/>
      <w:divBdr>
        <w:top w:val="none" w:sz="0" w:space="0" w:color="auto"/>
        <w:left w:val="none" w:sz="0" w:space="0" w:color="auto"/>
        <w:bottom w:val="none" w:sz="0" w:space="0" w:color="auto"/>
        <w:right w:val="none" w:sz="0" w:space="0" w:color="auto"/>
      </w:divBdr>
    </w:div>
    <w:div w:id="998579621">
      <w:bodyDiv w:val="1"/>
      <w:marLeft w:val="0"/>
      <w:marRight w:val="0"/>
      <w:marTop w:val="0"/>
      <w:marBottom w:val="0"/>
      <w:divBdr>
        <w:top w:val="none" w:sz="0" w:space="0" w:color="auto"/>
        <w:left w:val="none" w:sz="0" w:space="0" w:color="auto"/>
        <w:bottom w:val="none" w:sz="0" w:space="0" w:color="auto"/>
        <w:right w:val="none" w:sz="0" w:space="0" w:color="auto"/>
      </w:divBdr>
    </w:div>
    <w:div w:id="998772900">
      <w:bodyDiv w:val="1"/>
      <w:marLeft w:val="0"/>
      <w:marRight w:val="0"/>
      <w:marTop w:val="0"/>
      <w:marBottom w:val="0"/>
      <w:divBdr>
        <w:top w:val="none" w:sz="0" w:space="0" w:color="auto"/>
        <w:left w:val="none" w:sz="0" w:space="0" w:color="auto"/>
        <w:bottom w:val="none" w:sz="0" w:space="0" w:color="auto"/>
        <w:right w:val="none" w:sz="0" w:space="0" w:color="auto"/>
      </w:divBdr>
    </w:div>
    <w:div w:id="1000352497">
      <w:bodyDiv w:val="1"/>
      <w:marLeft w:val="0"/>
      <w:marRight w:val="0"/>
      <w:marTop w:val="0"/>
      <w:marBottom w:val="0"/>
      <w:divBdr>
        <w:top w:val="none" w:sz="0" w:space="0" w:color="auto"/>
        <w:left w:val="none" w:sz="0" w:space="0" w:color="auto"/>
        <w:bottom w:val="none" w:sz="0" w:space="0" w:color="auto"/>
        <w:right w:val="none" w:sz="0" w:space="0" w:color="auto"/>
      </w:divBdr>
    </w:div>
    <w:div w:id="1000429241">
      <w:bodyDiv w:val="1"/>
      <w:marLeft w:val="0"/>
      <w:marRight w:val="0"/>
      <w:marTop w:val="0"/>
      <w:marBottom w:val="0"/>
      <w:divBdr>
        <w:top w:val="none" w:sz="0" w:space="0" w:color="auto"/>
        <w:left w:val="none" w:sz="0" w:space="0" w:color="auto"/>
        <w:bottom w:val="none" w:sz="0" w:space="0" w:color="auto"/>
        <w:right w:val="none" w:sz="0" w:space="0" w:color="auto"/>
      </w:divBdr>
    </w:div>
    <w:div w:id="1003122334">
      <w:bodyDiv w:val="1"/>
      <w:marLeft w:val="0"/>
      <w:marRight w:val="0"/>
      <w:marTop w:val="0"/>
      <w:marBottom w:val="0"/>
      <w:divBdr>
        <w:top w:val="none" w:sz="0" w:space="0" w:color="auto"/>
        <w:left w:val="none" w:sz="0" w:space="0" w:color="auto"/>
        <w:bottom w:val="none" w:sz="0" w:space="0" w:color="auto"/>
        <w:right w:val="none" w:sz="0" w:space="0" w:color="auto"/>
      </w:divBdr>
    </w:div>
    <w:div w:id="1003163603">
      <w:bodyDiv w:val="1"/>
      <w:marLeft w:val="0"/>
      <w:marRight w:val="0"/>
      <w:marTop w:val="0"/>
      <w:marBottom w:val="0"/>
      <w:divBdr>
        <w:top w:val="none" w:sz="0" w:space="0" w:color="auto"/>
        <w:left w:val="none" w:sz="0" w:space="0" w:color="auto"/>
        <w:bottom w:val="none" w:sz="0" w:space="0" w:color="auto"/>
        <w:right w:val="none" w:sz="0" w:space="0" w:color="auto"/>
      </w:divBdr>
    </w:div>
    <w:div w:id="1004746139">
      <w:bodyDiv w:val="1"/>
      <w:marLeft w:val="0"/>
      <w:marRight w:val="0"/>
      <w:marTop w:val="0"/>
      <w:marBottom w:val="0"/>
      <w:divBdr>
        <w:top w:val="none" w:sz="0" w:space="0" w:color="auto"/>
        <w:left w:val="none" w:sz="0" w:space="0" w:color="auto"/>
        <w:bottom w:val="none" w:sz="0" w:space="0" w:color="auto"/>
        <w:right w:val="none" w:sz="0" w:space="0" w:color="auto"/>
      </w:divBdr>
    </w:div>
    <w:div w:id="1005018703">
      <w:bodyDiv w:val="1"/>
      <w:marLeft w:val="0"/>
      <w:marRight w:val="0"/>
      <w:marTop w:val="0"/>
      <w:marBottom w:val="0"/>
      <w:divBdr>
        <w:top w:val="none" w:sz="0" w:space="0" w:color="auto"/>
        <w:left w:val="none" w:sz="0" w:space="0" w:color="auto"/>
        <w:bottom w:val="none" w:sz="0" w:space="0" w:color="auto"/>
        <w:right w:val="none" w:sz="0" w:space="0" w:color="auto"/>
      </w:divBdr>
    </w:div>
    <w:div w:id="1005205308">
      <w:bodyDiv w:val="1"/>
      <w:marLeft w:val="0"/>
      <w:marRight w:val="0"/>
      <w:marTop w:val="0"/>
      <w:marBottom w:val="0"/>
      <w:divBdr>
        <w:top w:val="none" w:sz="0" w:space="0" w:color="auto"/>
        <w:left w:val="none" w:sz="0" w:space="0" w:color="auto"/>
        <w:bottom w:val="none" w:sz="0" w:space="0" w:color="auto"/>
        <w:right w:val="none" w:sz="0" w:space="0" w:color="auto"/>
      </w:divBdr>
    </w:div>
    <w:div w:id="1005940085">
      <w:bodyDiv w:val="1"/>
      <w:marLeft w:val="0"/>
      <w:marRight w:val="0"/>
      <w:marTop w:val="0"/>
      <w:marBottom w:val="0"/>
      <w:divBdr>
        <w:top w:val="none" w:sz="0" w:space="0" w:color="auto"/>
        <w:left w:val="none" w:sz="0" w:space="0" w:color="auto"/>
        <w:bottom w:val="none" w:sz="0" w:space="0" w:color="auto"/>
        <w:right w:val="none" w:sz="0" w:space="0" w:color="auto"/>
      </w:divBdr>
    </w:div>
    <w:div w:id="1006446369">
      <w:bodyDiv w:val="1"/>
      <w:marLeft w:val="0"/>
      <w:marRight w:val="0"/>
      <w:marTop w:val="0"/>
      <w:marBottom w:val="0"/>
      <w:divBdr>
        <w:top w:val="none" w:sz="0" w:space="0" w:color="auto"/>
        <w:left w:val="none" w:sz="0" w:space="0" w:color="auto"/>
        <w:bottom w:val="none" w:sz="0" w:space="0" w:color="auto"/>
        <w:right w:val="none" w:sz="0" w:space="0" w:color="auto"/>
      </w:divBdr>
    </w:div>
    <w:div w:id="1007748421">
      <w:bodyDiv w:val="1"/>
      <w:marLeft w:val="0"/>
      <w:marRight w:val="0"/>
      <w:marTop w:val="0"/>
      <w:marBottom w:val="0"/>
      <w:divBdr>
        <w:top w:val="none" w:sz="0" w:space="0" w:color="auto"/>
        <w:left w:val="none" w:sz="0" w:space="0" w:color="auto"/>
        <w:bottom w:val="none" w:sz="0" w:space="0" w:color="auto"/>
        <w:right w:val="none" w:sz="0" w:space="0" w:color="auto"/>
      </w:divBdr>
    </w:div>
    <w:div w:id="1008168705">
      <w:bodyDiv w:val="1"/>
      <w:marLeft w:val="0"/>
      <w:marRight w:val="0"/>
      <w:marTop w:val="0"/>
      <w:marBottom w:val="0"/>
      <w:divBdr>
        <w:top w:val="none" w:sz="0" w:space="0" w:color="auto"/>
        <w:left w:val="none" w:sz="0" w:space="0" w:color="auto"/>
        <w:bottom w:val="none" w:sz="0" w:space="0" w:color="auto"/>
        <w:right w:val="none" w:sz="0" w:space="0" w:color="auto"/>
      </w:divBdr>
    </w:div>
    <w:div w:id="1008170909">
      <w:bodyDiv w:val="1"/>
      <w:marLeft w:val="0"/>
      <w:marRight w:val="0"/>
      <w:marTop w:val="0"/>
      <w:marBottom w:val="0"/>
      <w:divBdr>
        <w:top w:val="none" w:sz="0" w:space="0" w:color="auto"/>
        <w:left w:val="none" w:sz="0" w:space="0" w:color="auto"/>
        <w:bottom w:val="none" w:sz="0" w:space="0" w:color="auto"/>
        <w:right w:val="none" w:sz="0" w:space="0" w:color="auto"/>
      </w:divBdr>
    </w:div>
    <w:div w:id="1008219789">
      <w:bodyDiv w:val="1"/>
      <w:marLeft w:val="0"/>
      <w:marRight w:val="0"/>
      <w:marTop w:val="0"/>
      <w:marBottom w:val="0"/>
      <w:divBdr>
        <w:top w:val="none" w:sz="0" w:space="0" w:color="auto"/>
        <w:left w:val="none" w:sz="0" w:space="0" w:color="auto"/>
        <w:bottom w:val="none" w:sz="0" w:space="0" w:color="auto"/>
        <w:right w:val="none" w:sz="0" w:space="0" w:color="auto"/>
      </w:divBdr>
    </w:div>
    <w:div w:id="1008680055">
      <w:bodyDiv w:val="1"/>
      <w:marLeft w:val="0"/>
      <w:marRight w:val="0"/>
      <w:marTop w:val="0"/>
      <w:marBottom w:val="0"/>
      <w:divBdr>
        <w:top w:val="none" w:sz="0" w:space="0" w:color="auto"/>
        <w:left w:val="none" w:sz="0" w:space="0" w:color="auto"/>
        <w:bottom w:val="none" w:sz="0" w:space="0" w:color="auto"/>
        <w:right w:val="none" w:sz="0" w:space="0" w:color="auto"/>
      </w:divBdr>
    </w:div>
    <w:div w:id="1009410862">
      <w:bodyDiv w:val="1"/>
      <w:marLeft w:val="0"/>
      <w:marRight w:val="0"/>
      <w:marTop w:val="0"/>
      <w:marBottom w:val="0"/>
      <w:divBdr>
        <w:top w:val="none" w:sz="0" w:space="0" w:color="auto"/>
        <w:left w:val="none" w:sz="0" w:space="0" w:color="auto"/>
        <w:bottom w:val="none" w:sz="0" w:space="0" w:color="auto"/>
        <w:right w:val="none" w:sz="0" w:space="0" w:color="auto"/>
      </w:divBdr>
    </w:div>
    <w:div w:id="1010139088">
      <w:bodyDiv w:val="1"/>
      <w:marLeft w:val="0"/>
      <w:marRight w:val="0"/>
      <w:marTop w:val="0"/>
      <w:marBottom w:val="0"/>
      <w:divBdr>
        <w:top w:val="none" w:sz="0" w:space="0" w:color="auto"/>
        <w:left w:val="none" w:sz="0" w:space="0" w:color="auto"/>
        <w:bottom w:val="none" w:sz="0" w:space="0" w:color="auto"/>
        <w:right w:val="none" w:sz="0" w:space="0" w:color="auto"/>
      </w:divBdr>
    </w:div>
    <w:div w:id="1010184082">
      <w:bodyDiv w:val="1"/>
      <w:marLeft w:val="0"/>
      <w:marRight w:val="0"/>
      <w:marTop w:val="0"/>
      <w:marBottom w:val="0"/>
      <w:divBdr>
        <w:top w:val="none" w:sz="0" w:space="0" w:color="auto"/>
        <w:left w:val="none" w:sz="0" w:space="0" w:color="auto"/>
        <w:bottom w:val="none" w:sz="0" w:space="0" w:color="auto"/>
        <w:right w:val="none" w:sz="0" w:space="0" w:color="auto"/>
      </w:divBdr>
    </w:div>
    <w:div w:id="1010958877">
      <w:bodyDiv w:val="1"/>
      <w:marLeft w:val="0"/>
      <w:marRight w:val="0"/>
      <w:marTop w:val="0"/>
      <w:marBottom w:val="0"/>
      <w:divBdr>
        <w:top w:val="none" w:sz="0" w:space="0" w:color="auto"/>
        <w:left w:val="none" w:sz="0" w:space="0" w:color="auto"/>
        <w:bottom w:val="none" w:sz="0" w:space="0" w:color="auto"/>
        <w:right w:val="none" w:sz="0" w:space="0" w:color="auto"/>
      </w:divBdr>
    </w:div>
    <w:div w:id="1011184898">
      <w:bodyDiv w:val="1"/>
      <w:marLeft w:val="0"/>
      <w:marRight w:val="0"/>
      <w:marTop w:val="0"/>
      <w:marBottom w:val="0"/>
      <w:divBdr>
        <w:top w:val="none" w:sz="0" w:space="0" w:color="auto"/>
        <w:left w:val="none" w:sz="0" w:space="0" w:color="auto"/>
        <w:bottom w:val="none" w:sz="0" w:space="0" w:color="auto"/>
        <w:right w:val="none" w:sz="0" w:space="0" w:color="auto"/>
      </w:divBdr>
    </w:div>
    <w:div w:id="1011294080">
      <w:bodyDiv w:val="1"/>
      <w:marLeft w:val="0"/>
      <w:marRight w:val="0"/>
      <w:marTop w:val="0"/>
      <w:marBottom w:val="0"/>
      <w:divBdr>
        <w:top w:val="none" w:sz="0" w:space="0" w:color="auto"/>
        <w:left w:val="none" w:sz="0" w:space="0" w:color="auto"/>
        <w:bottom w:val="none" w:sz="0" w:space="0" w:color="auto"/>
        <w:right w:val="none" w:sz="0" w:space="0" w:color="auto"/>
      </w:divBdr>
    </w:div>
    <w:div w:id="1011950418">
      <w:bodyDiv w:val="1"/>
      <w:marLeft w:val="0"/>
      <w:marRight w:val="0"/>
      <w:marTop w:val="0"/>
      <w:marBottom w:val="0"/>
      <w:divBdr>
        <w:top w:val="none" w:sz="0" w:space="0" w:color="auto"/>
        <w:left w:val="none" w:sz="0" w:space="0" w:color="auto"/>
        <w:bottom w:val="none" w:sz="0" w:space="0" w:color="auto"/>
        <w:right w:val="none" w:sz="0" w:space="0" w:color="auto"/>
      </w:divBdr>
    </w:div>
    <w:div w:id="1013070260">
      <w:bodyDiv w:val="1"/>
      <w:marLeft w:val="0"/>
      <w:marRight w:val="0"/>
      <w:marTop w:val="0"/>
      <w:marBottom w:val="0"/>
      <w:divBdr>
        <w:top w:val="none" w:sz="0" w:space="0" w:color="auto"/>
        <w:left w:val="none" w:sz="0" w:space="0" w:color="auto"/>
        <w:bottom w:val="none" w:sz="0" w:space="0" w:color="auto"/>
        <w:right w:val="none" w:sz="0" w:space="0" w:color="auto"/>
      </w:divBdr>
    </w:div>
    <w:div w:id="1013460310">
      <w:bodyDiv w:val="1"/>
      <w:marLeft w:val="0"/>
      <w:marRight w:val="0"/>
      <w:marTop w:val="0"/>
      <w:marBottom w:val="0"/>
      <w:divBdr>
        <w:top w:val="none" w:sz="0" w:space="0" w:color="auto"/>
        <w:left w:val="none" w:sz="0" w:space="0" w:color="auto"/>
        <w:bottom w:val="none" w:sz="0" w:space="0" w:color="auto"/>
        <w:right w:val="none" w:sz="0" w:space="0" w:color="auto"/>
      </w:divBdr>
    </w:div>
    <w:div w:id="1013728071">
      <w:bodyDiv w:val="1"/>
      <w:marLeft w:val="0"/>
      <w:marRight w:val="0"/>
      <w:marTop w:val="0"/>
      <w:marBottom w:val="0"/>
      <w:divBdr>
        <w:top w:val="none" w:sz="0" w:space="0" w:color="auto"/>
        <w:left w:val="none" w:sz="0" w:space="0" w:color="auto"/>
        <w:bottom w:val="none" w:sz="0" w:space="0" w:color="auto"/>
        <w:right w:val="none" w:sz="0" w:space="0" w:color="auto"/>
      </w:divBdr>
    </w:div>
    <w:div w:id="1015376373">
      <w:bodyDiv w:val="1"/>
      <w:marLeft w:val="0"/>
      <w:marRight w:val="0"/>
      <w:marTop w:val="0"/>
      <w:marBottom w:val="0"/>
      <w:divBdr>
        <w:top w:val="none" w:sz="0" w:space="0" w:color="auto"/>
        <w:left w:val="none" w:sz="0" w:space="0" w:color="auto"/>
        <w:bottom w:val="none" w:sz="0" w:space="0" w:color="auto"/>
        <w:right w:val="none" w:sz="0" w:space="0" w:color="auto"/>
      </w:divBdr>
    </w:div>
    <w:div w:id="1015503148">
      <w:bodyDiv w:val="1"/>
      <w:marLeft w:val="0"/>
      <w:marRight w:val="0"/>
      <w:marTop w:val="0"/>
      <w:marBottom w:val="0"/>
      <w:divBdr>
        <w:top w:val="none" w:sz="0" w:space="0" w:color="auto"/>
        <w:left w:val="none" w:sz="0" w:space="0" w:color="auto"/>
        <w:bottom w:val="none" w:sz="0" w:space="0" w:color="auto"/>
        <w:right w:val="none" w:sz="0" w:space="0" w:color="auto"/>
      </w:divBdr>
    </w:div>
    <w:div w:id="1016352074">
      <w:bodyDiv w:val="1"/>
      <w:marLeft w:val="0"/>
      <w:marRight w:val="0"/>
      <w:marTop w:val="0"/>
      <w:marBottom w:val="0"/>
      <w:divBdr>
        <w:top w:val="none" w:sz="0" w:space="0" w:color="auto"/>
        <w:left w:val="none" w:sz="0" w:space="0" w:color="auto"/>
        <w:bottom w:val="none" w:sz="0" w:space="0" w:color="auto"/>
        <w:right w:val="none" w:sz="0" w:space="0" w:color="auto"/>
      </w:divBdr>
    </w:div>
    <w:div w:id="1016419747">
      <w:bodyDiv w:val="1"/>
      <w:marLeft w:val="0"/>
      <w:marRight w:val="0"/>
      <w:marTop w:val="0"/>
      <w:marBottom w:val="0"/>
      <w:divBdr>
        <w:top w:val="none" w:sz="0" w:space="0" w:color="auto"/>
        <w:left w:val="none" w:sz="0" w:space="0" w:color="auto"/>
        <w:bottom w:val="none" w:sz="0" w:space="0" w:color="auto"/>
        <w:right w:val="none" w:sz="0" w:space="0" w:color="auto"/>
      </w:divBdr>
    </w:div>
    <w:div w:id="1017384197">
      <w:bodyDiv w:val="1"/>
      <w:marLeft w:val="0"/>
      <w:marRight w:val="0"/>
      <w:marTop w:val="0"/>
      <w:marBottom w:val="0"/>
      <w:divBdr>
        <w:top w:val="none" w:sz="0" w:space="0" w:color="auto"/>
        <w:left w:val="none" w:sz="0" w:space="0" w:color="auto"/>
        <w:bottom w:val="none" w:sz="0" w:space="0" w:color="auto"/>
        <w:right w:val="none" w:sz="0" w:space="0" w:color="auto"/>
      </w:divBdr>
    </w:div>
    <w:div w:id="1017582213">
      <w:bodyDiv w:val="1"/>
      <w:marLeft w:val="0"/>
      <w:marRight w:val="0"/>
      <w:marTop w:val="0"/>
      <w:marBottom w:val="0"/>
      <w:divBdr>
        <w:top w:val="none" w:sz="0" w:space="0" w:color="auto"/>
        <w:left w:val="none" w:sz="0" w:space="0" w:color="auto"/>
        <w:bottom w:val="none" w:sz="0" w:space="0" w:color="auto"/>
        <w:right w:val="none" w:sz="0" w:space="0" w:color="auto"/>
      </w:divBdr>
    </w:div>
    <w:div w:id="1017657621">
      <w:bodyDiv w:val="1"/>
      <w:marLeft w:val="0"/>
      <w:marRight w:val="0"/>
      <w:marTop w:val="0"/>
      <w:marBottom w:val="0"/>
      <w:divBdr>
        <w:top w:val="none" w:sz="0" w:space="0" w:color="auto"/>
        <w:left w:val="none" w:sz="0" w:space="0" w:color="auto"/>
        <w:bottom w:val="none" w:sz="0" w:space="0" w:color="auto"/>
        <w:right w:val="none" w:sz="0" w:space="0" w:color="auto"/>
      </w:divBdr>
    </w:div>
    <w:div w:id="1019551272">
      <w:bodyDiv w:val="1"/>
      <w:marLeft w:val="0"/>
      <w:marRight w:val="0"/>
      <w:marTop w:val="0"/>
      <w:marBottom w:val="0"/>
      <w:divBdr>
        <w:top w:val="none" w:sz="0" w:space="0" w:color="auto"/>
        <w:left w:val="none" w:sz="0" w:space="0" w:color="auto"/>
        <w:bottom w:val="none" w:sz="0" w:space="0" w:color="auto"/>
        <w:right w:val="none" w:sz="0" w:space="0" w:color="auto"/>
      </w:divBdr>
    </w:div>
    <w:div w:id="1019552391">
      <w:bodyDiv w:val="1"/>
      <w:marLeft w:val="0"/>
      <w:marRight w:val="0"/>
      <w:marTop w:val="0"/>
      <w:marBottom w:val="0"/>
      <w:divBdr>
        <w:top w:val="none" w:sz="0" w:space="0" w:color="auto"/>
        <w:left w:val="none" w:sz="0" w:space="0" w:color="auto"/>
        <w:bottom w:val="none" w:sz="0" w:space="0" w:color="auto"/>
        <w:right w:val="none" w:sz="0" w:space="0" w:color="auto"/>
      </w:divBdr>
    </w:div>
    <w:div w:id="1020275972">
      <w:bodyDiv w:val="1"/>
      <w:marLeft w:val="0"/>
      <w:marRight w:val="0"/>
      <w:marTop w:val="0"/>
      <w:marBottom w:val="0"/>
      <w:divBdr>
        <w:top w:val="none" w:sz="0" w:space="0" w:color="auto"/>
        <w:left w:val="none" w:sz="0" w:space="0" w:color="auto"/>
        <w:bottom w:val="none" w:sz="0" w:space="0" w:color="auto"/>
        <w:right w:val="none" w:sz="0" w:space="0" w:color="auto"/>
      </w:divBdr>
    </w:div>
    <w:div w:id="1021662015">
      <w:bodyDiv w:val="1"/>
      <w:marLeft w:val="0"/>
      <w:marRight w:val="0"/>
      <w:marTop w:val="0"/>
      <w:marBottom w:val="0"/>
      <w:divBdr>
        <w:top w:val="none" w:sz="0" w:space="0" w:color="auto"/>
        <w:left w:val="none" w:sz="0" w:space="0" w:color="auto"/>
        <w:bottom w:val="none" w:sz="0" w:space="0" w:color="auto"/>
        <w:right w:val="none" w:sz="0" w:space="0" w:color="auto"/>
      </w:divBdr>
    </w:div>
    <w:div w:id="1022630440">
      <w:bodyDiv w:val="1"/>
      <w:marLeft w:val="0"/>
      <w:marRight w:val="0"/>
      <w:marTop w:val="0"/>
      <w:marBottom w:val="0"/>
      <w:divBdr>
        <w:top w:val="none" w:sz="0" w:space="0" w:color="auto"/>
        <w:left w:val="none" w:sz="0" w:space="0" w:color="auto"/>
        <w:bottom w:val="none" w:sz="0" w:space="0" w:color="auto"/>
        <w:right w:val="none" w:sz="0" w:space="0" w:color="auto"/>
      </w:divBdr>
    </w:div>
    <w:div w:id="1023095865">
      <w:bodyDiv w:val="1"/>
      <w:marLeft w:val="0"/>
      <w:marRight w:val="0"/>
      <w:marTop w:val="0"/>
      <w:marBottom w:val="0"/>
      <w:divBdr>
        <w:top w:val="none" w:sz="0" w:space="0" w:color="auto"/>
        <w:left w:val="none" w:sz="0" w:space="0" w:color="auto"/>
        <w:bottom w:val="none" w:sz="0" w:space="0" w:color="auto"/>
        <w:right w:val="none" w:sz="0" w:space="0" w:color="auto"/>
      </w:divBdr>
    </w:div>
    <w:div w:id="1023675192">
      <w:bodyDiv w:val="1"/>
      <w:marLeft w:val="0"/>
      <w:marRight w:val="0"/>
      <w:marTop w:val="0"/>
      <w:marBottom w:val="0"/>
      <w:divBdr>
        <w:top w:val="none" w:sz="0" w:space="0" w:color="auto"/>
        <w:left w:val="none" w:sz="0" w:space="0" w:color="auto"/>
        <w:bottom w:val="none" w:sz="0" w:space="0" w:color="auto"/>
        <w:right w:val="none" w:sz="0" w:space="0" w:color="auto"/>
      </w:divBdr>
    </w:div>
    <w:div w:id="1024088458">
      <w:bodyDiv w:val="1"/>
      <w:marLeft w:val="0"/>
      <w:marRight w:val="0"/>
      <w:marTop w:val="0"/>
      <w:marBottom w:val="0"/>
      <w:divBdr>
        <w:top w:val="none" w:sz="0" w:space="0" w:color="auto"/>
        <w:left w:val="none" w:sz="0" w:space="0" w:color="auto"/>
        <w:bottom w:val="none" w:sz="0" w:space="0" w:color="auto"/>
        <w:right w:val="none" w:sz="0" w:space="0" w:color="auto"/>
      </w:divBdr>
    </w:div>
    <w:div w:id="1025638895">
      <w:bodyDiv w:val="1"/>
      <w:marLeft w:val="0"/>
      <w:marRight w:val="0"/>
      <w:marTop w:val="0"/>
      <w:marBottom w:val="0"/>
      <w:divBdr>
        <w:top w:val="none" w:sz="0" w:space="0" w:color="auto"/>
        <w:left w:val="none" w:sz="0" w:space="0" w:color="auto"/>
        <w:bottom w:val="none" w:sz="0" w:space="0" w:color="auto"/>
        <w:right w:val="none" w:sz="0" w:space="0" w:color="auto"/>
      </w:divBdr>
    </w:div>
    <w:div w:id="1028141957">
      <w:bodyDiv w:val="1"/>
      <w:marLeft w:val="0"/>
      <w:marRight w:val="0"/>
      <w:marTop w:val="0"/>
      <w:marBottom w:val="0"/>
      <w:divBdr>
        <w:top w:val="none" w:sz="0" w:space="0" w:color="auto"/>
        <w:left w:val="none" w:sz="0" w:space="0" w:color="auto"/>
        <w:bottom w:val="none" w:sz="0" w:space="0" w:color="auto"/>
        <w:right w:val="none" w:sz="0" w:space="0" w:color="auto"/>
      </w:divBdr>
    </w:div>
    <w:div w:id="1029338572">
      <w:bodyDiv w:val="1"/>
      <w:marLeft w:val="0"/>
      <w:marRight w:val="0"/>
      <w:marTop w:val="0"/>
      <w:marBottom w:val="0"/>
      <w:divBdr>
        <w:top w:val="none" w:sz="0" w:space="0" w:color="auto"/>
        <w:left w:val="none" w:sz="0" w:space="0" w:color="auto"/>
        <w:bottom w:val="none" w:sz="0" w:space="0" w:color="auto"/>
        <w:right w:val="none" w:sz="0" w:space="0" w:color="auto"/>
      </w:divBdr>
    </w:div>
    <w:div w:id="1031029794">
      <w:bodyDiv w:val="1"/>
      <w:marLeft w:val="0"/>
      <w:marRight w:val="0"/>
      <w:marTop w:val="0"/>
      <w:marBottom w:val="0"/>
      <w:divBdr>
        <w:top w:val="none" w:sz="0" w:space="0" w:color="auto"/>
        <w:left w:val="none" w:sz="0" w:space="0" w:color="auto"/>
        <w:bottom w:val="none" w:sz="0" w:space="0" w:color="auto"/>
        <w:right w:val="none" w:sz="0" w:space="0" w:color="auto"/>
      </w:divBdr>
    </w:div>
    <w:div w:id="1031687241">
      <w:bodyDiv w:val="1"/>
      <w:marLeft w:val="0"/>
      <w:marRight w:val="0"/>
      <w:marTop w:val="0"/>
      <w:marBottom w:val="0"/>
      <w:divBdr>
        <w:top w:val="none" w:sz="0" w:space="0" w:color="auto"/>
        <w:left w:val="none" w:sz="0" w:space="0" w:color="auto"/>
        <w:bottom w:val="none" w:sz="0" w:space="0" w:color="auto"/>
        <w:right w:val="none" w:sz="0" w:space="0" w:color="auto"/>
      </w:divBdr>
    </w:div>
    <w:div w:id="1033310021">
      <w:bodyDiv w:val="1"/>
      <w:marLeft w:val="0"/>
      <w:marRight w:val="0"/>
      <w:marTop w:val="0"/>
      <w:marBottom w:val="0"/>
      <w:divBdr>
        <w:top w:val="none" w:sz="0" w:space="0" w:color="auto"/>
        <w:left w:val="none" w:sz="0" w:space="0" w:color="auto"/>
        <w:bottom w:val="none" w:sz="0" w:space="0" w:color="auto"/>
        <w:right w:val="none" w:sz="0" w:space="0" w:color="auto"/>
      </w:divBdr>
    </w:div>
    <w:div w:id="1034115204">
      <w:bodyDiv w:val="1"/>
      <w:marLeft w:val="0"/>
      <w:marRight w:val="0"/>
      <w:marTop w:val="0"/>
      <w:marBottom w:val="0"/>
      <w:divBdr>
        <w:top w:val="none" w:sz="0" w:space="0" w:color="auto"/>
        <w:left w:val="none" w:sz="0" w:space="0" w:color="auto"/>
        <w:bottom w:val="none" w:sz="0" w:space="0" w:color="auto"/>
        <w:right w:val="none" w:sz="0" w:space="0" w:color="auto"/>
      </w:divBdr>
    </w:div>
    <w:div w:id="1035349378">
      <w:bodyDiv w:val="1"/>
      <w:marLeft w:val="0"/>
      <w:marRight w:val="0"/>
      <w:marTop w:val="0"/>
      <w:marBottom w:val="0"/>
      <w:divBdr>
        <w:top w:val="none" w:sz="0" w:space="0" w:color="auto"/>
        <w:left w:val="none" w:sz="0" w:space="0" w:color="auto"/>
        <w:bottom w:val="none" w:sz="0" w:space="0" w:color="auto"/>
        <w:right w:val="none" w:sz="0" w:space="0" w:color="auto"/>
      </w:divBdr>
    </w:div>
    <w:div w:id="1036008546">
      <w:bodyDiv w:val="1"/>
      <w:marLeft w:val="0"/>
      <w:marRight w:val="0"/>
      <w:marTop w:val="0"/>
      <w:marBottom w:val="0"/>
      <w:divBdr>
        <w:top w:val="none" w:sz="0" w:space="0" w:color="auto"/>
        <w:left w:val="none" w:sz="0" w:space="0" w:color="auto"/>
        <w:bottom w:val="none" w:sz="0" w:space="0" w:color="auto"/>
        <w:right w:val="none" w:sz="0" w:space="0" w:color="auto"/>
      </w:divBdr>
    </w:div>
    <w:div w:id="1036076864">
      <w:bodyDiv w:val="1"/>
      <w:marLeft w:val="0"/>
      <w:marRight w:val="0"/>
      <w:marTop w:val="0"/>
      <w:marBottom w:val="0"/>
      <w:divBdr>
        <w:top w:val="none" w:sz="0" w:space="0" w:color="auto"/>
        <w:left w:val="none" w:sz="0" w:space="0" w:color="auto"/>
        <w:bottom w:val="none" w:sz="0" w:space="0" w:color="auto"/>
        <w:right w:val="none" w:sz="0" w:space="0" w:color="auto"/>
      </w:divBdr>
    </w:div>
    <w:div w:id="1036346410">
      <w:bodyDiv w:val="1"/>
      <w:marLeft w:val="0"/>
      <w:marRight w:val="0"/>
      <w:marTop w:val="0"/>
      <w:marBottom w:val="0"/>
      <w:divBdr>
        <w:top w:val="none" w:sz="0" w:space="0" w:color="auto"/>
        <w:left w:val="none" w:sz="0" w:space="0" w:color="auto"/>
        <w:bottom w:val="none" w:sz="0" w:space="0" w:color="auto"/>
        <w:right w:val="none" w:sz="0" w:space="0" w:color="auto"/>
      </w:divBdr>
    </w:div>
    <w:div w:id="1036849354">
      <w:bodyDiv w:val="1"/>
      <w:marLeft w:val="0"/>
      <w:marRight w:val="0"/>
      <w:marTop w:val="0"/>
      <w:marBottom w:val="0"/>
      <w:divBdr>
        <w:top w:val="none" w:sz="0" w:space="0" w:color="auto"/>
        <w:left w:val="none" w:sz="0" w:space="0" w:color="auto"/>
        <w:bottom w:val="none" w:sz="0" w:space="0" w:color="auto"/>
        <w:right w:val="none" w:sz="0" w:space="0" w:color="auto"/>
      </w:divBdr>
    </w:div>
    <w:div w:id="1037588350">
      <w:bodyDiv w:val="1"/>
      <w:marLeft w:val="0"/>
      <w:marRight w:val="0"/>
      <w:marTop w:val="0"/>
      <w:marBottom w:val="0"/>
      <w:divBdr>
        <w:top w:val="none" w:sz="0" w:space="0" w:color="auto"/>
        <w:left w:val="none" w:sz="0" w:space="0" w:color="auto"/>
        <w:bottom w:val="none" w:sz="0" w:space="0" w:color="auto"/>
        <w:right w:val="none" w:sz="0" w:space="0" w:color="auto"/>
      </w:divBdr>
    </w:div>
    <w:div w:id="1038119404">
      <w:bodyDiv w:val="1"/>
      <w:marLeft w:val="0"/>
      <w:marRight w:val="0"/>
      <w:marTop w:val="0"/>
      <w:marBottom w:val="0"/>
      <w:divBdr>
        <w:top w:val="none" w:sz="0" w:space="0" w:color="auto"/>
        <w:left w:val="none" w:sz="0" w:space="0" w:color="auto"/>
        <w:bottom w:val="none" w:sz="0" w:space="0" w:color="auto"/>
        <w:right w:val="none" w:sz="0" w:space="0" w:color="auto"/>
      </w:divBdr>
    </w:div>
    <w:div w:id="1038554671">
      <w:bodyDiv w:val="1"/>
      <w:marLeft w:val="0"/>
      <w:marRight w:val="0"/>
      <w:marTop w:val="0"/>
      <w:marBottom w:val="0"/>
      <w:divBdr>
        <w:top w:val="none" w:sz="0" w:space="0" w:color="auto"/>
        <w:left w:val="none" w:sz="0" w:space="0" w:color="auto"/>
        <w:bottom w:val="none" w:sz="0" w:space="0" w:color="auto"/>
        <w:right w:val="none" w:sz="0" w:space="0" w:color="auto"/>
      </w:divBdr>
    </w:div>
    <w:div w:id="1038623131">
      <w:bodyDiv w:val="1"/>
      <w:marLeft w:val="0"/>
      <w:marRight w:val="0"/>
      <w:marTop w:val="0"/>
      <w:marBottom w:val="0"/>
      <w:divBdr>
        <w:top w:val="none" w:sz="0" w:space="0" w:color="auto"/>
        <w:left w:val="none" w:sz="0" w:space="0" w:color="auto"/>
        <w:bottom w:val="none" w:sz="0" w:space="0" w:color="auto"/>
        <w:right w:val="none" w:sz="0" w:space="0" w:color="auto"/>
      </w:divBdr>
    </w:div>
    <w:div w:id="1042166795">
      <w:bodyDiv w:val="1"/>
      <w:marLeft w:val="0"/>
      <w:marRight w:val="0"/>
      <w:marTop w:val="0"/>
      <w:marBottom w:val="0"/>
      <w:divBdr>
        <w:top w:val="none" w:sz="0" w:space="0" w:color="auto"/>
        <w:left w:val="none" w:sz="0" w:space="0" w:color="auto"/>
        <w:bottom w:val="none" w:sz="0" w:space="0" w:color="auto"/>
        <w:right w:val="none" w:sz="0" w:space="0" w:color="auto"/>
      </w:divBdr>
    </w:div>
    <w:div w:id="1042369476">
      <w:bodyDiv w:val="1"/>
      <w:marLeft w:val="0"/>
      <w:marRight w:val="0"/>
      <w:marTop w:val="0"/>
      <w:marBottom w:val="0"/>
      <w:divBdr>
        <w:top w:val="none" w:sz="0" w:space="0" w:color="auto"/>
        <w:left w:val="none" w:sz="0" w:space="0" w:color="auto"/>
        <w:bottom w:val="none" w:sz="0" w:space="0" w:color="auto"/>
        <w:right w:val="none" w:sz="0" w:space="0" w:color="auto"/>
      </w:divBdr>
    </w:div>
    <w:div w:id="1044790338">
      <w:bodyDiv w:val="1"/>
      <w:marLeft w:val="0"/>
      <w:marRight w:val="0"/>
      <w:marTop w:val="0"/>
      <w:marBottom w:val="0"/>
      <w:divBdr>
        <w:top w:val="none" w:sz="0" w:space="0" w:color="auto"/>
        <w:left w:val="none" w:sz="0" w:space="0" w:color="auto"/>
        <w:bottom w:val="none" w:sz="0" w:space="0" w:color="auto"/>
        <w:right w:val="none" w:sz="0" w:space="0" w:color="auto"/>
      </w:divBdr>
    </w:div>
    <w:div w:id="1044906649">
      <w:bodyDiv w:val="1"/>
      <w:marLeft w:val="0"/>
      <w:marRight w:val="0"/>
      <w:marTop w:val="0"/>
      <w:marBottom w:val="0"/>
      <w:divBdr>
        <w:top w:val="none" w:sz="0" w:space="0" w:color="auto"/>
        <w:left w:val="none" w:sz="0" w:space="0" w:color="auto"/>
        <w:bottom w:val="none" w:sz="0" w:space="0" w:color="auto"/>
        <w:right w:val="none" w:sz="0" w:space="0" w:color="auto"/>
      </w:divBdr>
    </w:div>
    <w:div w:id="1046953744">
      <w:bodyDiv w:val="1"/>
      <w:marLeft w:val="0"/>
      <w:marRight w:val="0"/>
      <w:marTop w:val="0"/>
      <w:marBottom w:val="0"/>
      <w:divBdr>
        <w:top w:val="none" w:sz="0" w:space="0" w:color="auto"/>
        <w:left w:val="none" w:sz="0" w:space="0" w:color="auto"/>
        <w:bottom w:val="none" w:sz="0" w:space="0" w:color="auto"/>
        <w:right w:val="none" w:sz="0" w:space="0" w:color="auto"/>
      </w:divBdr>
    </w:div>
    <w:div w:id="1047146997">
      <w:bodyDiv w:val="1"/>
      <w:marLeft w:val="0"/>
      <w:marRight w:val="0"/>
      <w:marTop w:val="0"/>
      <w:marBottom w:val="0"/>
      <w:divBdr>
        <w:top w:val="none" w:sz="0" w:space="0" w:color="auto"/>
        <w:left w:val="none" w:sz="0" w:space="0" w:color="auto"/>
        <w:bottom w:val="none" w:sz="0" w:space="0" w:color="auto"/>
        <w:right w:val="none" w:sz="0" w:space="0" w:color="auto"/>
      </w:divBdr>
    </w:div>
    <w:div w:id="1048720085">
      <w:bodyDiv w:val="1"/>
      <w:marLeft w:val="0"/>
      <w:marRight w:val="0"/>
      <w:marTop w:val="0"/>
      <w:marBottom w:val="0"/>
      <w:divBdr>
        <w:top w:val="none" w:sz="0" w:space="0" w:color="auto"/>
        <w:left w:val="none" w:sz="0" w:space="0" w:color="auto"/>
        <w:bottom w:val="none" w:sz="0" w:space="0" w:color="auto"/>
        <w:right w:val="none" w:sz="0" w:space="0" w:color="auto"/>
      </w:divBdr>
    </w:div>
    <w:div w:id="1049652412">
      <w:bodyDiv w:val="1"/>
      <w:marLeft w:val="0"/>
      <w:marRight w:val="0"/>
      <w:marTop w:val="0"/>
      <w:marBottom w:val="0"/>
      <w:divBdr>
        <w:top w:val="none" w:sz="0" w:space="0" w:color="auto"/>
        <w:left w:val="none" w:sz="0" w:space="0" w:color="auto"/>
        <w:bottom w:val="none" w:sz="0" w:space="0" w:color="auto"/>
        <w:right w:val="none" w:sz="0" w:space="0" w:color="auto"/>
      </w:divBdr>
    </w:div>
    <w:div w:id="1049768133">
      <w:bodyDiv w:val="1"/>
      <w:marLeft w:val="0"/>
      <w:marRight w:val="0"/>
      <w:marTop w:val="0"/>
      <w:marBottom w:val="0"/>
      <w:divBdr>
        <w:top w:val="none" w:sz="0" w:space="0" w:color="auto"/>
        <w:left w:val="none" w:sz="0" w:space="0" w:color="auto"/>
        <w:bottom w:val="none" w:sz="0" w:space="0" w:color="auto"/>
        <w:right w:val="none" w:sz="0" w:space="0" w:color="auto"/>
      </w:divBdr>
    </w:div>
    <w:div w:id="1049913810">
      <w:bodyDiv w:val="1"/>
      <w:marLeft w:val="0"/>
      <w:marRight w:val="0"/>
      <w:marTop w:val="0"/>
      <w:marBottom w:val="0"/>
      <w:divBdr>
        <w:top w:val="none" w:sz="0" w:space="0" w:color="auto"/>
        <w:left w:val="none" w:sz="0" w:space="0" w:color="auto"/>
        <w:bottom w:val="none" w:sz="0" w:space="0" w:color="auto"/>
        <w:right w:val="none" w:sz="0" w:space="0" w:color="auto"/>
      </w:divBdr>
    </w:div>
    <w:div w:id="1054620503">
      <w:bodyDiv w:val="1"/>
      <w:marLeft w:val="0"/>
      <w:marRight w:val="0"/>
      <w:marTop w:val="0"/>
      <w:marBottom w:val="0"/>
      <w:divBdr>
        <w:top w:val="none" w:sz="0" w:space="0" w:color="auto"/>
        <w:left w:val="none" w:sz="0" w:space="0" w:color="auto"/>
        <w:bottom w:val="none" w:sz="0" w:space="0" w:color="auto"/>
        <w:right w:val="none" w:sz="0" w:space="0" w:color="auto"/>
      </w:divBdr>
    </w:div>
    <w:div w:id="1055741048">
      <w:bodyDiv w:val="1"/>
      <w:marLeft w:val="0"/>
      <w:marRight w:val="0"/>
      <w:marTop w:val="0"/>
      <w:marBottom w:val="0"/>
      <w:divBdr>
        <w:top w:val="none" w:sz="0" w:space="0" w:color="auto"/>
        <w:left w:val="none" w:sz="0" w:space="0" w:color="auto"/>
        <w:bottom w:val="none" w:sz="0" w:space="0" w:color="auto"/>
        <w:right w:val="none" w:sz="0" w:space="0" w:color="auto"/>
      </w:divBdr>
    </w:div>
    <w:div w:id="1055743114">
      <w:bodyDiv w:val="1"/>
      <w:marLeft w:val="0"/>
      <w:marRight w:val="0"/>
      <w:marTop w:val="0"/>
      <w:marBottom w:val="0"/>
      <w:divBdr>
        <w:top w:val="none" w:sz="0" w:space="0" w:color="auto"/>
        <w:left w:val="none" w:sz="0" w:space="0" w:color="auto"/>
        <w:bottom w:val="none" w:sz="0" w:space="0" w:color="auto"/>
        <w:right w:val="none" w:sz="0" w:space="0" w:color="auto"/>
      </w:divBdr>
    </w:div>
    <w:div w:id="1056709533">
      <w:bodyDiv w:val="1"/>
      <w:marLeft w:val="0"/>
      <w:marRight w:val="0"/>
      <w:marTop w:val="0"/>
      <w:marBottom w:val="0"/>
      <w:divBdr>
        <w:top w:val="none" w:sz="0" w:space="0" w:color="auto"/>
        <w:left w:val="none" w:sz="0" w:space="0" w:color="auto"/>
        <w:bottom w:val="none" w:sz="0" w:space="0" w:color="auto"/>
        <w:right w:val="none" w:sz="0" w:space="0" w:color="auto"/>
      </w:divBdr>
    </w:div>
    <w:div w:id="1056972106">
      <w:bodyDiv w:val="1"/>
      <w:marLeft w:val="0"/>
      <w:marRight w:val="0"/>
      <w:marTop w:val="0"/>
      <w:marBottom w:val="0"/>
      <w:divBdr>
        <w:top w:val="none" w:sz="0" w:space="0" w:color="auto"/>
        <w:left w:val="none" w:sz="0" w:space="0" w:color="auto"/>
        <w:bottom w:val="none" w:sz="0" w:space="0" w:color="auto"/>
        <w:right w:val="none" w:sz="0" w:space="0" w:color="auto"/>
      </w:divBdr>
    </w:div>
    <w:div w:id="1058363638">
      <w:bodyDiv w:val="1"/>
      <w:marLeft w:val="0"/>
      <w:marRight w:val="0"/>
      <w:marTop w:val="0"/>
      <w:marBottom w:val="0"/>
      <w:divBdr>
        <w:top w:val="none" w:sz="0" w:space="0" w:color="auto"/>
        <w:left w:val="none" w:sz="0" w:space="0" w:color="auto"/>
        <w:bottom w:val="none" w:sz="0" w:space="0" w:color="auto"/>
        <w:right w:val="none" w:sz="0" w:space="0" w:color="auto"/>
      </w:divBdr>
    </w:div>
    <w:div w:id="1059328690">
      <w:bodyDiv w:val="1"/>
      <w:marLeft w:val="0"/>
      <w:marRight w:val="0"/>
      <w:marTop w:val="0"/>
      <w:marBottom w:val="0"/>
      <w:divBdr>
        <w:top w:val="none" w:sz="0" w:space="0" w:color="auto"/>
        <w:left w:val="none" w:sz="0" w:space="0" w:color="auto"/>
        <w:bottom w:val="none" w:sz="0" w:space="0" w:color="auto"/>
        <w:right w:val="none" w:sz="0" w:space="0" w:color="auto"/>
      </w:divBdr>
    </w:div>
    <w:div w:id="1059593807">
      <w:bodyDiv w:val="1"/>
      <w:marLeft w:val="0"/>
      <w:marRight w:val="0"/>
      <w:marTop w:val="0"/>
      <w:marBottom w:val="0"/>
      <w:divBdr>
        <w:top w:val="none" w:sz="0" w:space="0" w:color="auto"/>
        <w:left w:val="none" w:sz="0" w:space="0" w:color="auto"/>
        <w:bottom w:val="none" w:sz="0" w:space="0" w:color="auto"/>
        <w:right w:val="none" w:sz="0" w:space="0" w:color="auto"/>
      </w:divBdr>
    </w:div>
    <w:div w:id="1059674466">
      <w:bodyDiv w:val="1"/>
      <w:marLeft w:val="0"/>
      <w:marRight w:val="0"/>
      <w:marTop w:val="0"/>
      <w:marBottom w:val="0"/>
      <w:divBdr>
        <w:top w:val="none" w:sz="0" w:space="0" w:color="auto"/>
        <w:left w:val="none" w:sz="0" w:space="0" w:color="auto"/>
        <w:bottom w:val="none" w:sz="0" w:space="0" w:color="auto"/>
        <w:right w:val="none" w:sz="0" w:space="0" w:color="auto"/>
      </w:divBdr>
    </w:div>
    <w:div w:id="1061319973">
      <w:bodyDiv w:val="1"/>
      <w:marLeft w:val="0"/>
      <w:marRight w:val="0"/>
      <w:marTop w:val="0"/>
      <w:marBottom w:val="0"/>
      <w:divBdr>
        <w:top w:val="none" w:sz="0" w:space="0" w:color="auto"/>
        <w:left w:val="none" w:sz="0" w:space="0" w:color="auto"/>
        <w:bottom w:val="none" w:sz="0" w:space="0" w:color="auto"/>
        <w:right w:val="none" w:sz="0" w:space="0" w:color="auto"/>
      </w:divBdr>
    </w:div>
    <w:div w:id="1062025824">
      <w:bodyDiv w:val="1"/>
      <w:marLeft w:val="0"/>
      <w:marRight w:val="0"/>
      <w:marTop w:val="0"/>
      <w:marBottom w:val="0"/>
      <w:divBdr>
        <w:top w:val="none" w:sz="0" w:space="0" w:color="auto"/>
        <w:left w:val="none" w:sz="0" w:space="0" w:color="auto"/>
        <w:bottom w:val="none" w:sz="0" w:space="0" w:color="auto"/>
        <w:right w:val="none" w:sz="0" w:space="0" w:color="auto"/>
      </w:divBdr>
    </w:div>
    <w:div w:id="1062749511">
      <w:bodyDiv w:val="1"/>
      <w:marLeft w:val="0"/>
      <w:marRight w:val="0"/>
      <w:marTop w:val="0"/>
      <w:marBottom w:val="0"/>
      <w:divBdr>
        <w:top w:val="none" w:sz="0" w:space="0" w:color="auto"/>
        <w:left w:val="none" w:sz="0" w:space="0" w:color="auto"/>
        <w:bottom w:val="none" w:sz="0" w:space="0" w:color="auto"/>
        <w:right w:val="none" w:sz="0" w:space="0" w:color="auto"/>
      </w:divBdr>
    </w:div>
    <w:div w:id="1064140664">
      <w:bodyDiv w:val="1"/>
      <w:marLeft w:val="0"/>
      <w:marRight w:val="0"/>
      <w:marTop w:val="0"/>
      <w:marBottom w:val="0"/>
      <w:divBdr>
        <w:top w:val="none" w:sz="0" w:space="0" w:color="auto"/>
        <w:left w:val="none" w:sz="0" w:space="0" w:color="auto"/>
        <w:bottom w:val="none" w:sz="0" w:space="0" w:color="auto"/>
        <w:right w:val="none" w:sz="0" w:space="0" w:color="auto"/>
      </w:divBdr>
    </w:div>
    <w:div w:id="1064566991">
      <w:bodyDiv w:val="1"/>
      <w:marLeft w:val="0"/>
      <w:marRight w:val="0"/>
      <w:marTop w:val="0"/>
      <w:marBottom w:val="0"/>
      <w:divBdr>
        <w:top w:val="none" w:sz="0" w:space="0" w:color="auto"/>
        <w:left w:val="none" w:sz="0" w:space="0" w:color="auto"/>
        <w:bottom w:val="none" w:sz="0" w:space="0" w:color="auto"/>
        <w:right w:val="none" w:sz="0" w:space="0" w:color="auto"/>
      </w:divBdr>
    </w:div>
    <w:div w:id="1066756584">
      <w:bodyDiv w:val="1"/>
      <w:marLeft w:val="0"/>
      <w:marRight w:val="0"/>
      <w:marTop w:val="0"/>
      <w:marBottom w:val="0"/>
      <w:divBdr>
        <w:top w:val="none" w:sz="0" w:space="0" w:color="auto"/>
        <w:left w:val="none" w:sz="0" w:space="0" w:color="auto"/>
        <w:bottom w:val="none" w:sz="0" w:space="0" w:color="auto"/>
        <w:right w:val="none" w:sz="0" w:space="0" w:color="auto"/>
      </w:divBdr>
    </w:div>
    <w:div w:id="1067655806">
      <w:bodyDiv w:val="1"/>
      <w:marLeft w:val="0"/>
      <w:marRight w:val="0"/>
      <w:marTop w:val="0"/>
      <w:marBottom w:val="0"/>
      <w:divBdr>
        <w:top w:val="none" w:sz="0" w:space="0" w:color="auto"/>
        <w:left w:val="none" w:sz="0" w:space="0" w:color="auto"/>
        <w:bottom w:val="none" w:sz="0" w:space="0" w:color="auto"/>
        <w:right w:val="none" w:sz="0" w:space="0" w:color="auto"/>
      </w:divBdr>
    </w:div>
    <w:div w:id="1068574355">
      <w:bodyDiv w:val="1"/>
      <w:marLeft w:val="0"/>
      <w:marRight w:val="0"/>
      <w:marTop w:val="0"/>
      <w:marBottom w:val="0"/>
      <w:divBdr>
        <w:top w:val="none" w:sz="0" w:space="0" w:color="auto"/>
        <w:left w:val="none" w:sz="0" w:space="0" w:color="auto"/>
        <w:bottom w:val="none" w:sz="0" w:space="0" w:color="auto"/>
        <w:right w:val="none" w:sz="0" w:space="0" w:color="auto"/>
      </w:divBdr>
    </w:div>
    <w:div w:id="1069421985">
      <w:bodyDiv w:val="1"/>
      <w:marLeft w:val="0"/>
      <w:marRight w:val="0"/>
      <w:marTop w:val="0"/>
      <w:marBottom w:val="0"/>
      <w:divBdr>
        <w:top w:val="none" w:sz="0" w:space="0" w:color="auto"/>
        <w:left w:val="none" w:sz="0" w:space="0" w:color="auto"/>
        <w:bottom w:val="none" w:sz="0" w:space="0" w:color="auto"/>
        <w:right w:val="none" w:sz="0" w:space="0" w:color="auto"/>
      </w:divBdr>
    </w:div>
    <w:div w:id="1070738731">
      <w:bodyDiv w:val="1"/>
      <w:marLeft w:val="0"/>
      <w:marRight w:val="0"/>
      <w:marTop w:val="0"/>
      <w:marBottom w:val="0"/>
      <w:divBdr>
        <w:top w:val="none" w:sz="0" w:space="0" w:color="auto"/>
        <w:left w:val="none" w:sz="0" w:space="0" w:color="auto"/>
        <w:bottom w:val="none" w:sz="0" w:space="0" w:color="auto"/>
        <w:right w:val="none" w:sz="0" w:space="0" w:color="auto"/>
      </w:divBdr>
    </w:div>
    <w:div w:id="1071080219">
      <w:bodyDiv w:val="1"/>
      <w:marLeft w:val="0"/>
      <w:marRight w:val="0"/>
      <w:marTop w:val="0"/>
      <w:marBottom w:val="0"/>
      <w:divBdr>
        <w:top w:val="none" w:sz="0" w:space="0" w:color="auto"/>
        <w:left w:val="none" w:sz="0" w:space="0" w:color="auto"/>
        <w:bottom w:val="none" w:sz="0" w:space="0" w:color="auto"/>
        <w:right w:val="none" w:sz="0" w:space="0" w:color="auto"/>
      </w:divBdr>
    </w:div>
    <w:div w:id="1071657634">
      <w:bodyDiv w:val="1"/>
      <w:marLeft w:val="0"/>
      <w:marRight w:val="0"/>
      <w:marTop w:val="0"/>
      <w:marBottom w:val="0"/>
      <w:divBdr>
        <w:top w:val="none" w:sz="0" w:space="0" w:color="auto"/>
        <w:left w:val="none" w:sz="0" w:space="0" w:color="auto"/>
        <w:bottom w:val="none" w:sz="0" w:space="0" w:color="auto"/>
        <w:right w:val="none" w:sz="0" w:space="0" w:color="auto"/>
      </w:divBdr>
    </w:div>
    <w:div w:id="1071851062">
      <w:bodyDiv w:val="1"/>
      <w:marLeft w:val="0"/>
      <w:marRight w:val="0"/>
      <w:marTop w:val="0"/>
      <w:marBottom w:val="0"/>
      <w:divBdr>
        <w:top w:val="none" w:sz="0" w:space="0" w:color="auto"/>
        <w:left w:val="none" w:sz="0" w:space="0" w:color="auto"/>
        <w:bottom w:val="none" w:sz="0" w:space="0" w:color="auto"/>
        <w:right w:val="none" w:sz="0" w:space="0" w:color="auto"/>
      </w:divBdr>
    </w:div>
    <w:div w:id="1074201339">
      <w:bodyDiv w:val="1"/>
      <w:marLeft w:val="0"/>
      <w:marRight w:val="0"/>
      <w:marTop w:val="0"/>
      <w:marBottom w:val="0"/>
      <w:divBdr>
        <w:top w:val="none" w:sz="0" w:space="0" w:color="auto"/>
        <w:left w:val="none" w:sz="0" w:space="0" w:color="auto"/>
        <w:bottom w:val="none" w:sz="0" w:space="0" w:color="auto"/>
        <w:right w:val="none" w:sz="0" w:space="0" w:color="auto"/>
      </w:divBdr>
    </w:div>
    <w:div w:id="1076509823">
      <w:bodyDiv w:val="1"/>
      <w:marLeft w:val="0"/>
      <w:marRight w:val="0"/>
      <w:marTop w:val="0"/>
      <w:marBottom w:val="0"/>
      <w:divBdr>
        <w:top w:val="none" w:sz="0" w:space="0" w:color="auto"/>
        <w:left w:val="none" w:sz="0" w:space="0" w:color="auto"/>
        <w:bottom w:val="none" w:sz="0" w:space="0" w:color="auto"/>
        <w:right w:val="none" w:sz="0" w:space="0" w:color="auto"/>
      </w:divBdr>
    </w:div>
    <w:div w:id="1078864497">
      <w:bodyDiv w:val="1"/>
      <w:marLeft w:val="0"/>
      <w:marRight w:val="0"/>
      <w:marTop w:val="0"/>
      <w:marBottom w:val="0"/>
      <w:divBdr>
        <w:top w:val="none" w:sz="0" w:space="0" w:color="auto"/>
        <w:left w:val="none" w:sz="0" w:space="0" w:color="auto"/>
        <w:bottom w:val="none" w:sz="0" w:space="0" w:color="auto"/>
        <w:right w:val="none" w:sz="0" w:space="0" w:color="auto"/>
      </w:divBdr>
    </w:div>
    <w:div w:id="1079400851">
      <w:bodyDiv w:val="1"/>
      <w:marLeft w:val="0"/>
      <w:marRight w:val="0"/>
      <w:marTop w:val="0"/>
      <w:marBottom w:val="0"/>
      <w:divBdr>
        <w:top w:val="none" w:sz="0" w:space="0" w:color="auto"/>
        <w:left w:val="none" w:sz="0" w:space="0" w:color="auto"/>
        <w:bottom w:val="none" w:sz="0" w:space="0" w:color="auto"/>
        <w:right w:val="none" w:sz="0" w:space="0" w:color="auto"/>
      </w:divBdr>
    </w:div>
    <w:div w:id="1079910389">
      <w:bodyDiv w:val="1"/>
      <w:marLeft w:val="0"/>
      <w:marRight w:val="0"/>
      <w:marTop w:val="0"/>
      <w:marBottom w:val="0"/>
      <w:divBdr>
        <w:top w:val="none" w:sz="0" w:space="0" w:color="auto"/>
        <w:left w:val="none" w:sz="0" w:space="0" w:color="auto"/>
        <w:bottom w:val="none" w:sz="0" w:space="0" w:color="auto"/>
        <w:right w:val="none" w:sz="0" w:space="0" w:color="auto"/>
      </w:divBdr>
    </w:div>
    <w:div w:id="1080179387">
      <w:bodyDiv w:val="1"/>
      <w:marLeft w:val="0"/>
      <w:marRight w:val="0"/>
      <w:marTop w:val="0"/>
      <w:marBottom w:val="0"/>
      <w:divBdr>
        <w:top w:val="none" w:sz="0" w:space="0" w:color="auto"/>
        <w:left w:val="none" w:sz="0" w:space="0" w:color="auto"/>
        <w:bottom w:val="none" w:sz="0" w:space="0" w:color="auto"/>
        <w:right w:val="none" w:sz="0" w:space="0" w:color="auto"/>
      </w:divBdr>
    </w:div>
    <w:div w:id="1081179470">
      <w:bodyDiv w:val="1"/>
      <w:marLeft w:val="0"/>
      <w:marRight w:val="0"/>
      <w:marTop w:val="0"/>
      <w:marBottom w:val="0"/>
      <w:divBdr>
        <w:top w:val="none" w:sz="0" w:space="0" w:color="auto"/>
        <w:left w:val="none" w:sz="0" w:space="0" w:color="auto"/>
        <w:bottom w:val="none" w:sz="0" w:space="0" w:color="auto"/>
        <w:right w:val="none" w:sz="0" w:space="0" w:color="auto"/>
      </w:divBdr>
    </w:div>
    <w:div w:id="1081413383">
      <w:bodyDiv w:val="1"/>
      <w:marLeft w:val="0"/>
      <w:marRight w:val="0"/>
      <w:marTop w:val="0"/>
      <w:marBottom w:val="0"/>
      <w:divBdr>
        <w:top w:val="none" w:sz="0" w:space="0" w:color="auto"/>
        <w:left w:val="none" w:sz="0" w:space="0" w:color="auto"/>
        <w:bottom w:val="none" w:sz="0" w:space="0" w:color="auto"/>
        <w:right w:val="none" w:sz="0" w:space="0" w:color="auto"/>
      </w:divBdr>
    </w:div>
    <w:div w:id="1081830229">
      <w:bodyDiv w:val="1"/>
      <w:marLeft w:val="0"/>
      <w:marRight w:val="0"/>
      <w:marTop w:val="0"/>
      <w:marBottom w:val="0"/>
      <w:divBdr>
        <w:top w:val="none" w:sz="0" w:space="0" w:color="auto"/>
        <w:left w:val="none" w:sz="0" w:space="0" w:color="auto"/>
        <w:bottom w:val="none" w:sz="0" w:space="0" w:color="auto"/>
        <w:right w:val="none" w:sz="0" w:space="0" w:color="auto"/>
      </w:divBdr>
    </w:div>
    <w:div w:id="1084031551">
      <w:bodyDiv w:val="1"/>
      <w:marLeft w:val="0"/>
      <w:marRight w:val="0"/>
      <w:marTop w:val="0"/>
      <w:marBottom w:val="0"/>
      <w:divBdr>
        <w:top w:val="none" w:sz="0" w:space="0" w:color="auto"/>
        <w:left w:val="none" w:sz="0" w:space="0" w:color="auto"/>
        <w:bottom w:val="none" w:sz="0" w:space="0" w:color="auto"/>
        <w:right w:val="none" w:sz="0" w:space="0" w:color="auto"/>
      </w:divBdr>
    </w:div>
    <w:div w:id="1084650424">
      <w:bodyDiv w:val="1"/>
      <w:marLeft w:val="0"/>
      <w:marRight w:val="0"/>
      <w:marTop w:val="0"/>
      <w:marBottom w:val="0"/>
      <w:divBdr>
        <w:top w:val="none" w:sz="0" w:space="0" w:color="auto"/>
        <w:left w:val="none" w:sz="0" w:space="0" w:color="auto"/>
        <w:bottom w:val="none" w:sz="0" w:space="0" w:color="auto"/>
        <w:right w:val="none" w:sz="0" w:space="0" w:color="auto"/>
      </w:divBdr>
    </w:div>
    <w:div w:id="1084839314">
      <w:bodyDiv w:val="1"/>
      <w:marLeft w:val="0"/>
      <w:marRight w:val="0"/>
      <w:marTop w:val="0"/>
      <w:marBottom w:val="0"/>
      <w:divBdr>
        <w:top w:val="none" w:sz="0" w:space="0" w:color="auto"/>
        <w:left w:val="none" w:sz="0" w:space="0" w:color="auto"/>
        <w:bottom w:val="none" w:sz="0" w:space="0" w:color="auto"/>
        <w:right w:val="none" w:sz="0" w:space="0" w:color="auto"/>
      </w:divBdr>
    </w:div>
    <w:div w:id="1085343246">
      <w:bodyDiv w:val="1"/>
      <w:marLeft w:val="0"/>
      <w:marRight w:val="0"/>
      <w:marTop w:val="0"/>
      <w:marBottom w:val="0"/>
      <w:divBdr>
        <w:top w:val="none" w:sz="0" w:space="0" w:color="auto"/>
        <w:left w:val="none" w:sz="0" w:space="0" w:color="auto"/>
        <w:bottom w:val="none" w:sz="0" w:space="0" w:color="auto"/>
        <w:right w:val="none" w:sz="0" w:space="0" w:color="auto"/>
      </w:divBdr>
    </w:div>
    <w:div w:id="1085569502">
      <w:bodyDiv w:val="1"/>
      <w:marLeft w:val="0"/>
      <w:marRight w:val="0"/>
      <w:marTop w:val="0"/>
      <w:marBottom w:val="0"/>
      <w:divBdr>
        <w:top w:val="none" w:sz="0" w:space="0" w:color="auto"/>
        <w:left w:val="none" w:sz="0" w:space="0" w:color="auto"/>
        <w:bottom w:val="none" w:sz="0" w:space="0" w:color="auto"/>
        <w:right w:val="none" w:sz="0" w:space="0" w:color="auto"/>
      </w:divBdr>
    </w:div>
    <w:div w:id="1087578839">
      <w:marLeft w:val="0"/>
      <w:marRight w:val="0"/>
      <w:marTop w:val="0"/>
      <w:marBottom w:val="0"/>
      <w:divBdr>
        <w:top w:val="none" w:sz="0" w:space="0" w:color="auto"/>
        <w:left w:val="none" w:sz="0" w:space="0" w:color="auto"/>
        <w:bottom w:val="none" w:sz="0" w:space="0" w:color="auto"/>
        <w:right w:val="none" w:sz="0" w:space="0" w:color="auto"/>
      </w:divBdr>
    </w:div>
    <w:div w:id="1087581662">
      <w:bodyDiv w:val="1"/>
      <w:marLeft w:val="0"/>
      <w:marRight w:val="0"/>
      <w:marTop w:val="0"/>
      <w:marBottom w:val="0"/>
      <w:divBdr>
        <w:top w:val="none" w:sz="0" w:space="0" w:color="auto"/>
        <w:left w:val="none" w:sz="0" w:space="0" w:color="auto"/>
        <w:bottom w:val="none" w:sz="0" w:space="0" w:color="auto"/>
        <w:right w:val="none" w:sz="0" w:space="0" w:color="auto"/>
      </w:divBdr>
    </w:div>
    <w:div w:id="1089353569">
      <w:bodyDiv w:val="1"/>
      <w:marLeft w:val="0"/>
      <w:marRight w:val="0"/>
      <w:marTop w:val="0"/>
      <w:marBottom w:val="0"/>
      <w:divBdr>
        <w:top w:val="none" w:sz="0" w:space="0" w:color="auto"/>
        <w:left w:val="none" w:sz="0" w:space="0" w:color="auto"/>
        <w:bottom w:val="none" w:sz="0" w:space="0" w:color="auto"/>
        <w:right w:val="none" w:sz="0" w:space="0" w:color="auto"/>
      </w:divBdr>
    </w:div>
    <w:div w:id="1091437062">
      <w:bodyDiv w:val="1"/>
      <w:marLeft w:val="0"/>
      <w:marRight w:val="0"/>
      <w:marTop w:val="0"/>
      <w:marBottom w:val="0"/>
      <w:divBdr>
        <w:top w:val="none" w:sz="0" w:space="0" w:color="auto"/>
        <w:left w:val="none" w:sz="0" w:space="0" w:color="auto"/>
        <w:bottom w:val="none" w:sz="0" w:space="0" w:color="auto"/>
        <w:right w:val="none" w:sz="0" w:space="0" w:color="auto"/>
      </w:divBdr>
    </w:div>
    <w:div w:id="1092897281">
      <w:bodyDiv w:val="1"/>
      <w:marLeft w:val="0"/>
      <w:marRight w:val="0"/>
      <w:marTop w:val="0"/>
      <w:marBottom w:val="0"/>
      <w:divBdr>
        <w:top w:val="none" w:sz="0" w:space="0" w:color="auto"/>
        <w:left w:val="none" w:sz="0" w:space="0" w:color="auto"/>
        <w:bottom w:val="none" w:sz="0" w:space="0" w:color="auto"/>
        <w:right w:val="none" w:sz="0" w:space="0" w:color="auto"/>
      </w:divBdr>
    </w:div>
    <w:div w:id="1092898026">
      <w:bodyDiv w:val="1"/>
      <w:marLeft w:val="0"/>
      <w:marRight w:val="0"/>
      <w:marTop w:val="0"/>
      <w:marBottom w:val="0"/>
      <w:divBdr>
        <w:top w:val="none" w:sz="0" w:space="0" w:color="auto"/>
        <w:left w:val="none" w:sz="0" w:space="0" w:color="auto"/>
        <w:bottom w:val="none" w:sz="0" w:space="0" w:color="auto"/>
        <w:right w:val="none" w:sz="0" w:space="0" w:color="auto"/>
      </w:divBdr>
    </w:div>
    <w:div w:id="1093009589">
      <w:bodyDiv w:val="1"/>
      <w:marLeft w:val="0"/>
      <w:marRight w:val="0"/>
      <w:marTop w:val="0"/>
      <w:marBottom w:val="0"/>
      <w:divBdr>
        <w:top w:val="none" w:sz="0" w:space="0" w:color="auto"/>
        <w:left w:val="none" w:sz="0" w:space="0" w:color="auto"/>
        <w:bottom w:val="none" w:sz="0" w:space="0" w:color="auto"/>
        <w:right w:val="none" w:sz="0" w:space="0" w:color="auto"/>
      </w:divBdr>
    </w:div>
    <w:div w:id="1094395336">
      <w:bodyDiv w:val="1"/>
      <w:marLeft w:val="0"/>
      <w:marRight w:val="0"/>
      <w:marTop w:val="0"/>
      <w:marBottom w:val="0"/>
      <w:divBdr>
        <w:top w:val="none" w:sz="0" w:space="0" w:color="auto"/>
        <w:left w:val="none" w:sz="0" w:space="0" w:color="auto"/>
        <w:bottom w:val="none" w:sz="0" w:space="0" w:color="auto"/>
        <w:right w:val="none" w:sz="0" w:space="0" w:color="auto"/>
      </w:divBdr>
    </w:div>
    <w:div w:id="1097092533">
      <w:bodyDiv w:val="1"/>
      <w:marLeft w:val="0"/>
      <w:marRight w:val="0"/>
      <w:marTop w:val="0"/>
      <w:marBottom w:val="0"/>
      <w:divBdr>
        <w:top w:val="none" w:sz="0" w:space="0" w:color="auto"/>
        <w:left w:val="none" w:sz="0" w:space="0" w:color="auto"/>
        <w:bottom w:val="none" w:sz="0" w:space="0" w:color="auto"/>
        <w:right w:val="none" w:sz="0" w:space="0" w:color="auto"/>
      </w:divBdr>
    </w:div>
    <w:div w:id="1097359935">
      <w:bodyDiv w:val="1"/>
      <w:marLeft w:val="0"/>
      <w:marRight w:val="0"/>
      <w:marTop w:val="0"/>
      <w:marBottom w:val="0"/>
      <w:divBdr>
        <w:top w:val="none" w:sz="0" w:space="0" w:color="auto"/>
        <w:left w:val="none" w:sz="0" w:space="0" w:color="auto"/>
        <w:bottom w:val="none" w:sz="0" w:space="0" w:color="auto"/>
        <w:right w:val="none" w:sz="0" w:space="0" w:color="auto"/>
      </w:divBdr>
    </w:div>
    <w:div w:id="1099594915">
      <w:bodyDiv w:val="1"/>
      <w:marLeft w:val="0"/>
      <w:marRight w:val="0"/>
      <w:marTop w:val="0"/>
      <w:marBottom w:val="0"/>
      <w:divBdr>
        <w:top w:val="none" w:sz="0" w:space="0" w:color="auto"/>
        <w:left w:val="none" w:sz="0" w:space="0" w:color="auto"/>
        <w:bottom w:val="none" w:sz="0" w:space="0" w:color="auto"/>
        <w:right w:val="none" w:sz="0" w:space="0" w:color="auto"/>
      </w:divBdr>
    </w:div>
    <w:div w:id="1100225460">
      <w:bodyDiv w:val="1"/>
      <w:marLeft w:val="0"/>
      <w:marRight w:val="0"/>
      <w:marTop w:val="0"/>
      <w:marBottom w:val="0"/>
      <w:divBdr>
        <w:top w:val="none" w:sz="0" w:space="0" w:color="auto"/>
        <w:left w:val="none" w:sz="0" w:space="0" w:color="auto"/>
        <w:bottom w:val="none" w:sz="0" w:space="0" w:color="auto"/>
        <w:right w:val="none" w:sz="0" w:space="0" w:color="auto"/>
      </w:divBdr>
    </w:div>
    <w:div w:id="1100367679">
      <w:bodyDiv w:val="1"/>
      <w:marLeft w:val="0"/>
      <w:marRight w:val="0"/>
      <w:marTop w:val="0"/>
      <w:marBottom w:val="0"/>
      <w:divBdr>
        <w:top w:val="none" w:sz="0" w:space="0" w:color="auto"/>
        <w:left w:val="none" w:sz="0" w:space="0" w:color="auto"/>
        <w:bottom w:val="none" w:sz="0" w:space="0" w:color="auto"/>
        <w:right w:val="none" w:sz="0" w:space="0" w:color="auto"/>
      </w:divBdr>
    </w:div>
    <w:div w:id="1100560932">
      <w:bodyDiv w:val="1"/>
      <w:marLeft w:val="0"/>
      <w:marRight w:val="0"/>
      <w:marTop w:val="0"/>
      <w:marBottom w:val="0"/>
      <w:divBdr>
        <w:top w:val="none" w:sz="0" w:space="0" w:color="auto"/>
        <w:left w:val="none" w:sz="0" w:space="0" w:color="auto"/>
        <w:bottom w:val="none" w:sz="0" w:space="0" w:color="auto"/>
        <w:right w:val="none" w:sz="0" w:space="0" w:color="auto"/>
      </w:divBdr>
    </w:div>
    <w:div w:id="1100758185">
      <w:bodyDiv w:val="1"/>
      <w:marLeft w:val="0"/>
      <w:marRight w:val="0"/>
      <w:marTop w:val="0"/>
      <w:marBottom w:val="0"/>
      <w:divBdr>
        <w:top w:val="none" w:sz="0" w:space="0" w:color="auto"/>
        <w:left w:val="none" w:sz="0" w:space="0" w:color="auto"/>
        <w:bottom w:val="none" w:sz="0" w:space="0" w:color="auto"/>
        <w:right w:val="none" w:sz="0" w:space="0" w:color="auto"/>
      </w:divBdr>
    </w:div>
    <w:div w:id="1101412994">
      <w:bodyDiv w:val="1"/>
      <w:marLeft w:val="0"/>
      <w:marRight w:val="0"/>
      <w:marTop w:val="0"/>
      <w:marBottom w:val="0"/>
      <w:divBdr>
        <w:top w:val="none" w:sz="0" w:space="0" w:color="auto"/>
        <w:left w:val="none" w:sz="0" w:space="0" w:color="auto"/>
        <w:bottom w:val="none" w:sz="0" w:space="0" w:color="auto"/>
        <w:right w:val="none" w:sz="0" w:space="0" w:color="auto"/>
      </w:divBdr>
    </w:div>
    <w:div w:id="1103652347">
      <w:bodyDiv w:val="1"/>
      <w:marLeft w:val="0"/>
      <w:marRight w:val="0"/>
      <w:marTop w:val="0"/>
      <w:marBottom w:val="0"/>
      <w:divBdr>
        <w:top w:val="none" w:sz="0" w:space="0" w:color="auto"/>
        <w:left w:val="none" w:sz="0" w:space="0" w:color="auto"/>
        <w:bottom w:val="none" w:sz="0" w:space="0" w:color="auto"/>
        <w:right w:val="none" w:sz="0" w:space="0" w:color="auto"/>
      </w:divBdr>
    </w:div>
    <w:div w:id="1104614587">
      <w:bodyDiv w:val="1"/>
      <w:marLeft w:val="0"/>
      <w:marRight w:val="0"/>
      <w:marTop w:val="0"/>
      <w:marBottom w:val="0"/>
      <w:divBdr>
        <w:top w:val="none" w:sz="0" w:space="0" w:color="auto"/>
        <w:left w:val="none" w:sz="0" w:space="0" w:color="auto"/>
        <w:bottom w:val="none" w:sz="0" w:space="0" w:color="auto"/>
        <w:right w:val="none" w:sz="0" w:space="0" w:color="auto"/>
      </w:divBdr>
    </w:div>
    <w:div w:id="1107970262">
      <w:bodyDiv w:val="1"/>
      <w:marLeft w:val="0"/>
      <w:marRight w:val="0"/>
      <w:marTop w:val="0"/>
      <w:marBottom w:val="0"/>
      <w:divBdr>
        <w:top w:val="none" w:sz="0" w:space="0" w:color="auto"/>
        <w:left w:val="none" w:sz="0" w:space="0" w:color="auto"/>
        <w:bottom w:val="none" w:sz="0" w:space="0" w:color="auto"/>
        <w:right w:val="none" w:sz="0" w:space="0" w:color="auto"/>
      </w:divBdr>
    </w:div>
    <w:div w:id="1108966083">
      <w:bodyDiv w:val="1"/>
      <w:marLeft w:val="0"/>
      <w:marRight w:val="0"/>
      <w:marTop w:val="0"/>
      <w:marBottom w:val="0"/>
      <w:divBdr>
        <w:top w:val="none" w:sz="0" w:space="0" w:color="auto"/>
        <w:left w:val="none" w:sz="0" w:space="0" w:color="auto"/>
        <w:bottom w:val="none" w:sz="0" w:space="0" w:color="auto"/>
        <w:right w:val="none" w:sz="0" w:space="0" w:color="auto"/>
      </w:divBdr>
    </w:div>
    <w:div w:id="1109010141">
      <w:bodyDiv w:val="1"/>
      <w:marLeft w:val="0"/>
      <w:marRight w:val="0"/>
      <w:marTop w:val="0"/>
      <w:marBottom w:val="0"/>
      <w:divBdr>
        <w:top w:val="none" w:sz="0" w:space="0" w:color="auto"/>
        <w:left w:val="none" w:sz="0" w:space="0" w:color="auto"/>
        <w:bottom w:val="none" w:sz="0" w:space="0" w:color="auto"/>
        <w:right w:val="none" w:sz="0" w:space="0" w:color="auto"/>
      </w:divBdr>
    </w:div>
    <w:div w:id="1109734846">
      <w:bodyDiv w:val="1"/>
      <w:marLeft w:val="0"/>
      <w:marRight w:val="0"/>
      <w:marTop w:val="0"/>
      <w:marBottom w:val="0"/>
      <w:divBdr>
        <w:top w:val="none" w:sz="0" w:space="0" w:color="auto"/>
        <w:left w:val="none" w:sz="0" w:space="0" w:color="auto"/>
        <w:bottom w:val="none" w:sz="0" w:space="0" w:color="auto"/>
        <w:right w:val="none" w:sz="0" w:space="0" w:color="auto"/>
      </w:divBdr>
    </w:div>
    <w:div w:id="1110394072">
      <w:bodyDiv w:val="1"/>
      <w:marLeft w:val="0"/>
      <w:marRight w:val="0"/>
      <w:marTop w:val="0"/>
      <w:marBottom w:val="0"/>
      <w:divBdr>
        <w:top w:val="none" w:sz="0" w:space="0" w:color="auto"/>
        <w:left w:val="none" w:sz="0" w:space="0" w:color="auto"/>
        <w:bottom w:val="none" w:sz="0" w:space="0" w:color="auto"/>
        <w:right w:val="none" w:sz="0" w:space="0" w:color="auto"/>
      </w:divBdr>
    </w:div>
    <w:div w:id="1111634140">
      <w:bodyDiv w:val="1"/>
      <w:marLeft w:val="0"/>
      <w:marRight w:val="0"/>
      <w:marTop w:val="0"/>
      <w:marBottom w:val="0"/>
      <w:divBdr>
        <w:top w:val="none" w:sz="0" w:space="0" w:color="auto"/>
        <w:left w:val="none" w:sz="0" w:space="0" w:color="auto"/>
        <w:bottom w:val="none" w:sz="0" w:space="0" w:color="auto"/>
        <w:right w:val="none" w:sz="0" w:space="0" w:color="auto"/>
      </w:divBdr>
    </w:div>
    <w:div w:id="1112016033">
      <w:bodyDiv w:val="1"/>
      <w:marLeft w:val="0"/>
      <w:marRight w:val="0"/>
      <w:marTop w:val="0"/>
      <w:marBottom w:val="0"/>
      <w:divBdr>
        <w:top w:val="none" w:sz="0" w:space="0" w:color="auto"/>
        <w:left w:val="none" w:sz="0" w:space="0" w:color="auto"/>
        <w:bottom w:val="none" w:sz="0" w:space="0" w:color="auto"/>
        <w:right w:val="none" w:sz="0" w:space="0" w:color="auto"/>
      </w:divBdr>
    </w:div>
    <w:div w:id="1114249600">
      <w:bodyDiv w:val="1"/>
      <w:marLeft w:val="0"/>
      <w:marRight w:val="0"/>
      <w:marTop w:val="0"/>
      <w:marBottom w:val="0"/>
      <w:divBdr>
        <w:top w:val="none" w:sz="0" w:space="0" w:color="auto"/>
        <w:left w:val="none" w:sz="0" w:space="0" w:color="auto"/>
        <w:bottom w:val="none" w:sz="0" w:space="0" w:color="auto"/>
        <w:right w:val="none" w:sz="0" w:space="0" w:color="auto"/>
      </w:divBdr>
    </w:div>
    <w:div w:id="1115952618">
      <w:bodyDiv w:val="1"/>
      <w:marLeft w:val="0"/>
      <w:marRight w:val="0"/>
      <w:marTop w:val="0"/>
      <w:marBottom w:val="0"/>
      <w:divBdr>
        <w:top w:val="none" w:sz="0" w:space="0" w:color="auto"/>
        <w:left w:val="none" w:sz="0" w:space="0" w:color="auto"/>
        <w:bottom w:val="none" w:sz="0" w:space="0" w:color="auto"/>
        <w:right w:val="none" w:sz="0" w:space="0" w:color="auto"/>
      </w:divBdr>
    </w:div>
    <w:div w:id="1116828526">
      <w:bodyDiv w:val="1"/>
      <w:marLeft w:val="0"/>
      <w:marRight w:val="0"/>
      <w:marTop w:val="0"/>
      <w:marBottom w:val="0"/>
      <w:divBdr>
        <w:top w:val="none" w:sz="0" w:space="0" w:color="auto"/>
        <w:left w:val="none" w:sz="0" w:space="0" w:color="auto"/>
        <w:bottom w:val="none" w:sz="0" w:space="0" w:color="auto"/>
        <w:right w:val="none" w:sz="0" w:space="0" w:color="auto"/>
      </w:divBdr>
    </w:div>
    <w:div w:id="1117875401">
      <w:bodyDiv w:val="1"/>
      <w:marLeft w:val="0"/>
      <w:marRight w:val="0"/>
      <w:marTop w:val="0"/>
      <w:marBottom w:val="0"/>
      <w:divBdr>
        <w:top w:val="none" w:sz="0" w:space="0" w:color="auto"/>
        <w:left w:val="none" w:sz="0" w:space="0" w:color="auto"/>
        <w:bottom w:val="none" w:sz="0" w:space="0" w:color="auto"/>
        <w:right w:val="none" w:sz="0" w:space="0" w:color="auto"/>
      </w:divBdr>
    </w:div>
    <w:div w:id="1118376077">
      <w:bodyDiv w:val="1"/>
      <w:marLeft w:val="0"/>
      <w:marRight w:val="0"/>
      <w:marTop w:val="0"/>
      <w:marBottom w:val="0"/>
      <w:divBdr>
        <w:top w:val="none" w:sz="0" w:space="0" w:color="auto"/>
        <w:left w:val="none" w:sz="0" w:space="0" w:color="auto"/>
        <w:bottom w:val="none" w:sz="0" w:space="0" w:color="auto"/>
        <w:right w:val="none" w:sz="0" w:space="0" w:color="auto"/>
      </w:divBdr>
    </w:div>
    <w:div w:id="1118640432">
      <w:bodyDiv w:val="1"/>
      <w:marLeft w:val="0"/>
      <w:marRight w:val="0"/>
      <w:marTop w:val="0"/>
      <w:marBottom w:val="0"/>
      <w:divBdr>
        <w:top w:val="none" w:sz="0" w:space="0" w:color="auto"/>
        <w:left w:val="none" w:sz="0" w:space="0" w:color="auto"/>
        <w:bottom w:val="none" w:sz="0" w:space="0" w:color="auto"/>
        <w:right w:val="none" w:sz="0" w:space="0" w:color="auto"/>
      </w:divBdr>
    </w:div>
    <w:div w:id="1118717157">
      <w:bodyDiv w:val="1"/>
      <w:marLeft w:val="0"/>
      <w:marRight w:val="0"/>
      <w:marTop w:val="0"/>
      <w:marBottom w:val="0"/>
      <w:divBdr>
        <w:top w:val="none" w:sz="0" w:space="0" w:color="auto"/>
        <w:left w:val="none" w:sz="0" w:space="0" w:color="auto"/>
        <w:bottom w:val="none" w:sz="0" w:space="0" w:color="auto"/>
        <w:right w:val="none" w:sz="0" w:space="0" w:color="auto"/>
      </w:divBdr>
    </w:div>
    <w:div w:id="1120344886">
      <w:bodyDiv w:val="1"/>
      <w:marLeft w:val="0"/>
      <w:marRight w:val="0"/>
      <w:marTop w:val="0"/>
      <w:marBottom w:val="0"/>
      <w:divBdr>
        <w:top w:val="none" w:sz="0" w:space="0" w:color="auto"/>
        <w:left w:val="none" w:sz="0" w:space="0" w:color="auto"/>
        <w:bottom w:val="none" w:sz="0" w:space="0" w:color="auto"/>
        <w:right w:val="none" w:sz="0" w:space="0" w:color="auto"/>
      </w:divBdr>
    </w:div>
    <w:div w:id="1122387196">
      <w:bodyDiv w:val="1"/>
      <w:marLeft w:val="0"/>
      <w:marRight w:val="0"/>
      <w:marTop w:val="0"/>
      <w:marBottom w:val="0"/>
      <w:divBdr>
        <w:top w:val="none" w:sz="0" w:space="0" w:color="auto"/>
        <w:left w:val="none" w:sz="0" w:space="0" w:color="auto"/>
        <w:bottom w:val="none" w:sz="0" w:space="0" w:color="auto"/>
        <w:right w:val="none" w:sz="0" w:space="0" w:color="auto"/>
      </w:divBdr>
    </w:div>
    <w:div w:id="1122461358">
      <w:bodyDiv w:val="1"/>
      <w:marLeft w:val="0"/>
      <w:marRight w:val="0"/>
      <w:marTop w:val="0"/>
      <w:marBottom w:val="0"/>
      <w:divBdr>
        <w:top w:val="none" w:sz="0" w:space="0" w:color="auto"/>
        <w:left w:val="none" w:sz="0" w:space="0" w:color="auto"/>
        <w:bottom w:val="none" w:sz="0" w:space="0" w:color="auto"/>
        <w:right w:val="none" w:sz="0" w:space="0" w:color="auto"/>
      </w:divBdr>
    </w:div>
    <w:div w:id="1125613079">
      <w:bodyDiv w:val="1"/>
      <w:marLeft w:val="0"/>
      <w:marRight w:val="0"/>
      <w:marTop w:val="0"/>
      <w:marBottom w:val="0"/>
      <w:divBdr>
        <w:top w:val="none" w:sz="0" w:space="0" w:color="auto"/>
        <w:left w:val="none" w:sz="0" w:space="0" w:color="auto"/>
        <w:bottom w:val="none" w:sz="0" w:space="0" w:color="auto"/>
        <w:right w:val="none" w:sz="0" w:space="0" w:color="auto"/>
      </w:divBdr>
    </w:div>
    <w:div w:id="1127889589">
      <w:bodyDiv w:val="1"/>
      <w:marLeft w:val="0"/>
      <w:marRight w:val="0"/>
      <w:marTop w:val="0"/>
      <w:marBottom w:val="0"/>
      <w:divBdr>
        <w:top w:val="none" w:sz="0" w:space="0" w:color="auto"/>
        <w:left w:val="none" w:sz="0" w:space="0" w:color="auto"/>
        <w:bottom w:val="none" w:sz="0" w:space="0" w:color="auto"/>
        <w:right w:val="none" w:sz="0" w:space="0" w:color="auto"/>
      </w:divBdr>
    </w:div>
    <w:div w:id="1129324810">
      <w:bodyDiv w:val="1"/>
      <w:marLeft w:val="0"/>
      <w:marRight w:val="0"/>
      <w:marTop w:val="0"/>
      <w:marBottom w:val="0"/>
      <w:divBdr>
        <w:top w:val="none" w:sz="0" w:space="0" w:color="auto"/>
        <w:left w:val="none" w:sz="0" w:space="0" w:color="auto"/>
        <w:bottom w:val="none" w:sz="0" w:space="0" w:color="auto"/>
        <w:right w:val="none" w:sz="0" w:space="0" w:color="auto"/>
      </w:divBdr>
    </w:div>
    <w:div w:id="1130392184">
      <w:bodyDiv w:val="1"/>
      <w:marLeft w:val="0"/>
      <w:marRight w:val="0"/>
      <w:marTop w:val="0"/>
      <w:marBottom w:val="0"/>
      <w:divBdr>
        <w:top w:val="none" w:sz="0" w:space="0" w:color="auto"/>
        <w:left w:val="none" w:sz="0" w:space="0" w:color="auto"/>
        <w:bottom w:val="none" w:sz="0" w:space="0" w:color="auto"/>
        <w:right w:val="none" w:sz="0" w:space="0" w:color="auto"/>
      </w:divBdr>
    </w:div>
    <w:div w:id="1131437472">
      <w:bodyDiv w:val="1"/>
      <w:marLeft w:val="0"/>
      <w:marRight w:val="0"/>
      <w:marTop w:val="0"/>
      <w:marBottom w:val="0"/>
      <w:divBdr>
        <w:top w:val="none" w:sz="0" w:space="0" w:color="auto"/>
        <w:left w:val="none" w:sz="0" w:space="0" w:color="auto"/>
        <w:bottom w:val="none" w:sz="0" w:space="0" w:color="auto"/>
        <w:right w:val="none" w:sz="0" w:space="0" w:color="auto"/>
      </w:divBdr>
    </w:div>
    <w:div w:id="1131900794">
      <w:bodyDiv w:val="1"/>
      <w:marLeft w:val="0"/>
      <w:marRight w:val="0"/>
      <w:marTop w:val="0"/>
      <w:marBottom w:val="0"/>
      <w:divBdr>
        <w:top w:val="none" w:sz="0" w:space="0" w:color="auto"/>
        <w:left w:val="none" w:sz="0" w:space="0" w:color="auto"/>
        <w:bottom w:val="none" w:sz="0" w:space="0" w:color="auto"/>
        <w:right w:val="none" w:sz="0" w:space="0" w:color="auto"/>
      </w:divBdr>
    </w:div>
    <w:div w:id="1132400294">
      <w:bodyDiv w:val="1"/>
      <w:marLeft w:val="0"/>
      <w:marRight w:val="0"/>
      <w:marTop w:val="0"/>
      <w:marBottom w:val="0"/>
      <w:divBdr>
        <w:top w:val="none" w:sz="0" w:space="0" w:color="auto"/>
        <w:left w:val="none" w:sz="0" w:space="0" w:color="auto"/>
        <w:bottom w:val="none" w:sz="0" w:space="0" w:color="auto"/>
        <w:right w:val="none" w:sz="0" w:space="0" w:color="auto"/>
      </w:divBdr>
    </w:div>
    <w:div w:id="1134299826">
      <w:bodyDiv w:val="1"/>
      <w:marLeft w:val="0"/>
      <w:marRight w:val="0"/>
      <w:marTop w:val="0"/>
      <w:marBottom w:val="0"/>
      <w:divBdr>
        <w:top w:val="none" w:sz="0" w:space="0" w:color="auto"/>
        <w:left w:val="none" w:sz="0" w:space="0" w:color="auto"/>
        <w:bottom w:val="none" w:sz="0" w:space="0" w:color="auto"/>
        <w:right w:val="none" w:sz="0" w:space="0" w:color="auto"/>
      </w:divBdr>
    </w:div>
    <w:div w:id="1135833489">
      <w:bodyDiv w:val="1"/>
      <w:marLeft w:val="0"/>
      <w:marRight w:val="0"/>
      <w:marTop w:val="0"/>
      <w:marBottom w:val="0"/>
      <w:divBdr>
        <w:top w:val="none" w:sz="0" w:space="0" w:color="auto"/>
        <w:left w:val="none" w:sz="0" w:space="0" w:color="auto"/>
        <w:bottom w:val="none" w:sz="0" w:space="0" w:color="auto"/>
        <w:right w:val="none" w:sz="0" w:space="0" w:color="auto"/>
      </w:divBdr>
    </w:div>
    <w:div w:id="1137143310">
      <w:bodyDiv w:val="1"/>
      <w:marLeft w:val="0"/>
      <w:marRight w:val="0"/>
      <w:marTop w:val="0"/>
      <w:marBottom w:val="0"/>
      <w:divBdr>
        <w:top w:val="none" w:sz="0" w:space="0" w:color="auto"/>
        <w:left w:val="none" w:sz="0" w:space="0" w:color="auto"/>
        <w:bottom w:val="none" w:sz="0" w:space="0" w:color="auto"/>
        <w:right w:val="none" w:sz="0" w:space="0" w:color="auto"/>
      </w:divBdr>
      <w:divsChild>
        <w:div w:id="11759331">
          <w:marLeft w:val="0"/>
          <w:marRight w:val="0"/>
          <w:marTop w:val="0"/>
          <w:marBottom w:val="0"/>
          <w:divBdr>
            <w:top w:val="none" w:sz="0" w:space="0" w:color="auto"/>
            <w:left w:val="none" w:sz="0" w:space="0" w:color="auto"/>
            <w:bottom w:val="none" w:sz="0" w:space="0" w:color="auto"/>
            <w:right w:val="none" w:sz="0" w:space="0" w:color="auto"/>
          </w:divBdr>
        </w:div>
        <w:div w:id="17856375">
          <w:marLeft w:val="0"/>
          <w:marRight w:val="0"/>
          <w:marTop w:val="0"/>
          <w:marBottom w:val="0"/>
          <w:divBdr>
            <w:top w:val="none" w:sz="0" w:space="0" w:color="auto"/>
            <w:left w:val="none" w:sz="0" w:space="0" w:color="auto"/>
            <w:bottom w:val="none" w:sz="0" w:space="0" w:color="auto"/>
            <w:right w:val="none" w:sz="0" w:space="0" w:color="auto"/>
          </w:divBdr>
        </w:div>
        <w:div w:id="278336193">
          <w:marLeft w:val="0"/>
          <w:marRight w:val="0"/>
          <w:marTop w:val="0"/>
          <w:marBottom w:val="0"/>
          <w:divBdr>
            <w:top w:val="none" w:sz="0" w:space="0" w:color="auto"/>
            <w:left w:val="none" w:sz="0" w:space="0" w:color="auto"/>
            <w:bottom w:val="none" w:sz="0" w:space="0" w:color="auto"/>
            <w:right w:val="none" w:sz="0" w:space="0" w:color="auto"/>
          </w:divBdr>
        </w:div>
      </w:divsChild>
    </w:div>
    <w:div w:id="1137651182">
      <w:bodyDiv w:val="1"/>
      <w:marLeft w:val="0"/>
      <w:marRight w:val="0"/>
      <w:marTop w:val="0"/>
      <w:marBottom w:val="0"/>
      <w:divBdr>
        <w:top w:val="none" w:sz="0" w:space="0" w:color="auto"/>
        <w:left w:val="none" w:sz="0" w:space="0" w:color="auto"/>
        <w:bottom w:val="none" w:sz="0" w:space="0" w:color="auto"/>
        <w:right w:val="none" w:sz="0" w:space="0" w:color="auto"/>
      </w:divBdr>
    </w:div>
    <w:div w:id="1138260681">
      <w:bodyDiv w:val="1"/>
      <w:marLeft w:val="0"/>
      <w:marRight w:val="0"/>
      <w:marTop w:val="0"/>
      <w:marBottom w:val="0"/>
      <w:divBdr>
        <w:top w:val="none" w:sz="0" w:space="0" w:color="auto"/>
        <w:left w:val="none" w:sz="0" w:space="0" w:color="auto"/>
        <w:bottom w:val="none" w:sz="0" w:space="0" w:color="auto"/>
        <w:right w:val="none" w:sz="0" w:space="0" w:color="auto"/>
      </w:divBdr>
    </w:div>
    <w:div w:id="1138953689">
      <w:bodyDiv w:val="1"/>
      <w:marLeft w:val="0"/>
      <w:marRight w:val="0"/>
      <w:marTop w:val="0"/>
      <w:marBottom w:val="0"/>
      <w:divBdr>
        <w:top w:val="none" w:sz="0" w:space="0" w:color="auto"/>
        <w:left w:val="none" w:sz="0" w:space="0" w:color="auto"/>
        <w:bottom w:val="none" w:sz="0" w:space="0" w:color="auto"/>
        <w:right w:val="none" w:sz="0" w:space="0" w:color="auto"/>
      </w:divBdr>
    </w:div>
    <w:div w:id="1139423896">
      <w:bodyDiv w:val="1"/>
      <w:marLeft w:val="0"/>
      <w:marRight w:val="0"/>
      <w:marTop w:val="0"/>
      <w:marBottom w:val="0"/>
      <w:divBdr>
        <w:top w:val="none" w:sz="0" w:space="0" w:color="auto"/>
        <w:left w:val="none" w:sz="0" w:space="0" w:color="auto"/>
        <w:bottom w:val="none" w:sz="0" w:space="0" w:color="auto"/>
        <w:right w:val="none" w:sz="0" w:space="0" w:color="auto"/>
      </w:divBdr>
    </w:div>
    <w:div w:id="1141381959">
      <w:bodyDiv w:val="1"/>
      <w:marLeft w:val="0"/>
      <w:marRight w:val="0"/>
      <w:marTop w:val="0"/>
      <w:marBottom w:val="0"/>
      <w:divBdr>
        <w:top w:val="none" w:sz="0" w:space="0" w:color="auto"/>
        <w:left w:val="none" w:sz="0" w:space="0" w:color="auto"/>
        <w:bottom w:val="none" w:sz="0" w:space="0" w:color="auto"/>
        <w:right w:val="none" w:sz="0" w:space="0" w:color="auto"/>
      </w:divBdr>
    </w:div>
    <w:div w:id="1141651829">
      <w:bodyDiv w:val="1"/>
      <w:marLeft w:val="0"/>
      <w:marRight w:val="0"/>
      <w:marTop w:val="0"/>
      <w:marBottom w:val="0"/>
      <w:divBdr>
        <w:top w:val="none" w:sz="0" w:space="0" w:color="auto"/>
        <w:left w:val="none" w:sz="0" w:space="0" w:color="auto"/>
        <w:bottom w:val="none" w:sz="0" w:space="0" w:color="auto"/>
        <w:right w:val="none" w:sz="0" w:space="0" w:color="auto"/>
      </w:divBdr>
    </w:div>
    <w:div w:id="1145008582">
      <w:marLeft w:val="0"/>
      <w:marRight w:val="0"/>
      <w:marTop w:val="0"/>
      <w:marBottom w:val="0"/>
      <w:divBdr>
        <w:top w:val="none" w:sz="0" w:space="0" w:color="auto"/>
        <w:left w:val="none" w:sz="0" w:space="0" w:color="auto"/>
        <w:bottom w:val="none" w:sz="0" w:space="0" w:color="auto"/>
        <w:right w:val="none" w:sz="0" w:space="0" w:color="auto"/>
      </w:divBdr>
    </w:div>
    <w:div w:id="1147749711">
      <w:bodyDiv w:val="1"/>
      <w:marLeft w:val="0"/>
      <w:marRight w:val="0"/>
      <w:marTop w:val="0"/>
      <w:marBottom w:val="0"/>
      <w:divBdr>
        <w:top w:val="none" w:sz="0" w:space="0" w:color="auto"/>
        <w:left w:val="none" w:sz="0" w:space="0" w:color="auto"/>
        <w:bottom w:val="none" w:sz="0" w:space="0" w:color="auto"/>
        <w:right w:val="none" w:sz="0" w:space="0" w:color="auto"/>
      </w:divBdr>
    </w:div>
    <w:div w:id="1148548554">
      <w:bodyDiv w:val="1"/>
      <w:marLeft w:val="0"/>
      <w:marRight w:val="0"/>
      <w:marTop w:val="0"/>
      <w:marBottom w:val="0"/>
      <w:divBdr>
        <w:top w:val="none" w:sz="0" w:space="0" w:color="auto"/>
        <w:left w:val="none" w:sz="0" w:space="0" w:color="auto"/>
        <w:bottom w:val="none" w:sz="0" w:space="0" w:color="auto"/>
        <w:right w:val="none" w:sz="0" w:space="0" w:color="auto"/>
      </w:divBdr>
    </w:div>
    <w:div w:id="1149177391">
      <w:bodyDiv w:val="1"/>
      <w:marLeft w:val="0"/>
      <w:marRight w:val="0"/>
      <w:marTop w:val="0"/>
      <w:marBottom w:val="0"/>
      <w:divBdr>
        <w:top w:val="none" w:sz="0" w:space="0" w:color="auto"/>
        <w:left w:val="none" w:sz="0" w:space="0" w:color="auto"/>
        <w:bottom w:val="none" w:sz="0" w:space="0" w:color="auto"/>
        <w:right w:val="none" w:sz="0" w:space="0" w:color="auto"/>
      </w:divBdr>
    </w:div>
    <w:div w:id="1149250039">
      <w:bodyDiv w:val="1"/>
      <w:marLeft w:val="0"/>
      <w:marRight w:val="0"/>
      <w:marTop w:val="0"/>
      <w:marBottom w:val="0"/>
      <w:divBdr>
        <w:top w:val="none" w:sz="0" w:space="0" w:color="auto"/>
        <w:left w:val="none" w:sz="0" w:space="0" w:color="auto"/>
        <w:bottom w:val="none" w:sz="0" w:space="0" w:color="auto"/>
        <w:right w:val="none" w:sz="0" w:space="0" w:color="auto"/>
      </w:divBdr>
    </w:div>
    <w:div w:id="1149899932">
      <w:bodyDiv w:val="1"/>
      <w:marLeft w:val="0"/>
      <w:marRight w:val="0"/>
      <w:marTop w:val="0"/>
      <w:marBottom w:val="0"/>
      <w:divBdr>
        <w:top w:val="none" w:sz="0" w:space="0" w:color="auto"/>
        <w:left w:val="none" w:sz="0" w:space="0" w:color="auto"/>
        <w:bottom w:val="none" w:sz="0" w:space="0" w:color="auto"/>
        <w:right w:val="none" w:sz="0" w:space="0" w:color="auto"/>
      </w:divBdr>
    </w:div>
    <w:div w:id="1151016671">
      <w:bodyDiv w:val="1"/>
      <w:marLeft w:val="0"/>
      <w:marRight w:val="0"/>
      <w:marTop w:val="0"/>
      <w:marBottom w:val="0"/>
      <w:divBdr>
        <w:top w:val="none" w:sz="0" w:space="0" w:color="auto"/>
        <w:left w:val="none" w:sz="0" w:space="0" w:color="auto"/>
        <w:bottom w:val="none" w:sz="0" w:space="0" w:color="auto"/>
        <w:right w:val="none" w:sz="0" w:space="0" w:color="auto"/>
      </w:divBdr>
    </w:div>
    <w:div w:id="1151949371">
      <w:bodyDiv w:val="1"/>
      <w:marLeft w:val="0"/>
      <w:marRight w:val="0"/>
      <w:marTop w:val="0"/>
      <w:marBottom w:val="0"/>
      <w:divBdr>
        <w:top w:val="none" w:sz="0" w:space="0" w:color="auto"/>
        <w:left w:val="none" w:sz="0" w:space="0" w:color="auto"/>
        <w:bottom w:val="none" w:sz="0" w:space="0" w:color="auto"/>
        <w:right w:val="none" w:sz="0" w:space="0" w:color="auto"/>
      </w:divBdr>
    </w:div>
    <w:div w:id="1154175020">
      <w:bodyDiv w:val="1"/>
      <w:marLeft w:val="0"/>
      <w:marRight w:val="0"/>
      <w:marTop w:val="0"/>
      <w:marBottom w:val="0"/>
      <w:divBdr>
        <w:top w:val="none" w:sz="0" w:space="0" w:color="auto"/>
        <w:left w:val="none" w:sz="0" w:space="0" w:color="auto"/>
        <w:bottom w:val="none" w:sz="0" w:space="0" w:color="auto"/>
        <w:right w:val="none" w:sz="0" w:space="0" w:color="auto"/>
      </w:divBdr>
    </w:div>
    <w:div w:id="1155955069">
      <w:bodyDiv w:val="1"/>
      <w:marLeft w:val="0"/>
      <w:marRight w:val="0"/>
      <w:marTop w:val="0"/>
      <w:marBottom w:val="0"/>
      <w:divBdr>
        <w:top w:val="none" w:sz="0" w:space="0" w:color="auto"/>
        <w:left w:val="none" w:sz="0" w:space="0" w:color="auto"/>
        <w:bottom w:val="none" w:sz="0" w:space="0" w:color="auto"/>
        <w:right w:val="none" w:sz="0" w:space="0" w:color="auto"/>
      </w:divBdr>
    </w:div>
    <w:div w:id="1157303518">
      <w:bodyDiv w:val="1"/>
      <w:marLeft w:val="0"/>
      <w:marRight w:val="0"/>
      <w:marTop w:val="0"/>
      <w:marBottom w:val="0"/>
      <w:divBdr>
        <w:top w:val="none" w:sz="0" w:space="0" w:color="auto"/>
        <w:left w:val="none" w:sz="0" w:space="0" w:color="auto"/>
        <w:bottom w:val="none" w:sz="0" w:space="0" w:color="auto"/>
        <w:right w:val="none" w:sz="0" w:space="0" w:color="auto"/>
      </w:divBdr>
    </w:div>
    <w:div w:id="1157646852">
      <w:bodyDiv w:val="1"/>
      <w:marLeft w:val="0"/>
      <w:marRight w:val="0"/>
      <w:marTop w:val="0"/>
      <w:marBottom w:val="0"/>
      <w:divBdr>
        <w:top w:val="none" w:sz="0" w:space="0" w:color="auto"/>
        <w:left w:val="none" w:sz="0" w:space="0" w:color="auto"/>
        <w:bottom w:val="none" w:sz="0" w:space="0" w:color="auto"/>
        <w:right w:val="none" w:sz="0" w:space="0" w:color="auto"/>
      </w:divBdr>
    </w:div>
    <w:div w:id="1157918060">
      <w:bodyDiv w:val="1"/>
      <w:marLeft w:val="0"/>
      <w:marRight w:val="0"/>
      <w:marTop w:val="0"/>
      <w:marBottom w:val="0"/>
      <w:divBdr>
        <w:top w:val="none" w:sz="0" w:space="0" w:color="auto"/>
        <w:left w:val="none" w:sz="0" w:space="0" w:color="auto"/>
        <w:bottom w:val="none" w:sz="0" w:space="0" w:color="auto"/>
        <w:right w:val="none" w:sz="0" w:space="0" w:color="auto"/>
      </w:divBdr>
    </w:div>
    <w:div w:id="1158230583">
      <w:bodyDiv w:val="1"/>
      <w:marLeft w:val="0"/>
      <w:marRight w:val="0"/>
      <w:marTop w:val="0"/>
      <w:marBottom w:val="0"/>
      <w:divBdr>
        <w:top w:val="none" w:sz="0" w:space="0" w:color="auto"/>
        <w:left w:val="none" w:sz="0" w:space="0" w:color="auto"/>
        <w:bottom w:val="none" w:sz="0" w:space="0" w:color="auto"/>
        <w:right w:val="none" w:sz="0" w:space="0" w:color="auto"/>
      </w:divBdr>
    </w:div>
    <w:div w:id="1158231563">
      <w:bodyDiv w:val="1"/>
      <w:marLeft w:val="0"/>
      <w:marRight w:val="0"/>
      <w:marTop w:val="0"/>
      <w:marBottom w:val="0"/>
      <w:divBdr>
        <w:top w:val="none" w:sz="0" w:space="0" w:color="auto"/>
        <w:left w:val="none" w:sz="0" w:space="0" w:color="auto"/>
        <w:bottom w:val="none" w:sz="0" w:space="0" w:color="auto"/>
        <w:right w:val="none" w:sz="0" w:space="0" w:color="auto"/>
      </w:divBdr>
    </w:div>
    <w:div w:id="1159420783">
      <w:bodyDiv w:val="1"/>
      <w:marLeft w:val="0"/>
      <w:marRight w:val="0"/>
      <w:marTop w:val="0"/>
      <w:marBottom w:val="0"/>
      <w:divBdr>
        <w:top w:val="none" w:sz="0" w:space="0" w:color="auto"/>
        <w:left w:val="none" w:sz="0" w:space="0" w:color="auto"/>
        <w:bottom w:val="none" w:sz="0" w:space="0" w:color="auto"/>
        <w:right w:val="none" w:sz="0" w:space="0" w:color="auto"/>
      </w:divBdr>
    </w:div>
    <w:div w:id="1159729664">
      <w:bodyDiv w:val="1"/>
      <w:marLeft w:val="0"/>
      <w:marRight w:val="0"/>
      <w:marTop w:val="0"/>
      <w:marBottom w:val="0"/>
      <w:divBdr>
        <w:top w:val="none" w:sz="0" w:space="0" w:color="auto"/>
        <w:left w:val="none" w:sz="0" w:space="0" w:color="auto"/>
        <w:bottom w:val="none" w:sz="0" w:space="0" w:color="auto"/>
        <w:right w:val="none" w:sz="0" w:space="0" w:color="auto"/>
      </w:divBdr>
    </w:div>
    <w:div w:id="1159805765">
      <w:bodyDiv w:val="1"/>
      <w:marLeft w:val="0"/>
      <w:marRight w:val="0"/>
      <w:marTop w:val="0"/>
      <w:marBottom w:val="0"/>
      <w:divBdr>
        <w:top w:val="none" w:sz="0" w:space="0" w:color="auto"/>
        <w:left w:val="none" w:sz="0" w:space="0" w:color="auto"/>
        <w:bottom w:val="none" w:sz="0" w:space="0" w:color="auto"/>
        <w:right w:val="none" w:sz="0" w:space="0" w:color="auto"/>
      </w:divBdr>
    </w:div>
    <w:div w:id="1160467340">
      <w:bodyDiv w:val="1"/>
      <w:marLeft w:val="0"/>
      <w:marRight w:val="0"/>
      <w:marTop w:val="0"/>
      <w:marBottom w:val="0"/>
      <w:divBdr>
        <w:top w:val="none" w:sz="0" w:space="0" w:color="auto"/>
        <w:left w:val="none" w:sz="0" w:space="0" w:color="auto"/>
        <w:bottom w:val="none" w:sz="0" w:space="0" w:color="auto"/>
        <w:right w:val="none" w:sz="0" w:space="0" w:color="auto"/>
      </w:divBdr>
    </w:div>
    <w:div w:id="1162739994">
      <w:bodyDiv w:val="1"/>
      <w:marLeft w:val="0"/>
      <w:marRight w:val="0"/>
      <w:marTop w:val="0"/>
      <w:marBottom w:val="0"/>
      <w:divBdr>
        <w:top w:val="none" w:sz="0" w:space="0" w:color="auto"/>
        <w:left w:val="none" w:sz="0" w:space="0" w:color="auto"/>
        <w:bottom w:val="none" w:sz="0" w:space="0" w:color="auto"/>
        <w:right w:val="none" w:sz="0" w:space="0" w:color="auto"/>
      </w:divBdr>
    </w:div>
    <w:div w:id="1162811311">
      <w:bodyDiv w:val="1"/>
      <w:marLeft w:val="0"/>
      <w:marRight w:val="0"/>
      <w:marTop w:val="0"/>
      <w:marBottom w:val="0"/>
      <w:divBdr>
        <w:top w:val="none" w:sz="0" w:space="0" w:color="auto"/>
        <w:left w:val="none" w:sz="0" w:space="0" w:color="auto"/>
        <w:bottom w:val="none" w:sz="0" w:space="0" w:color="auto"/>
        <w:right w:val="none" w:sz="0" w:space="0" w:color="auto"/>
      </w:divBdr>
    </w:div>
    <w:div w:id="1163855339">
      <w:bodyDiv w:val="1"/>
      <w:marLeft w:val="0"/>
      <w:marRight w:val="0"/>
      <w:marTop w:val="0"/>
      <w:marBottom w:val="0"/>
      <w:divBdr>
        <w:top w:val="none" w:sz="0" w:space="0" w:color="auto"/>
        <w:left w:val="none" w:sz="0" w:space="0" w:color="auto"/>
        <w:bottom w:val="none" w:sz="0" w:space="0" w:color="auto"/>
        <w:right w:val="none" w:sz="0" w:space="0" w:color="auto"/>
      </w:divBdr>
    </w:div>
    <w:div w:id="1164583832">
      <w:bodyDiv w:val="1"/>
      <w:marLeft w:val="0"/>
      <w:marRight w:val="0"/>
      <w:marTop w:val="0"/>
      <w:marBottom w:val="0"/>
      <w:divBdr>
        <w:top w:val="none" w:sz="0" w:space="0" w:color="auto"/>
        <w:left w:val="none" w:sz="0" w:space="0" w:color="auto"/>
        <w:bottom w:val="none" w:sz="0" w:space="0" w:color="auto"/>
        <w:right w:val="none" w:sz="0" w:space="0" w:color="auto"/>
      </w:divBdr>
    </w:div>
    <w:div w:id="1165705257">
      <w:bodyDiv w:val="1"/>
      <w:marLeft w:val="0"/>
      <w:marRight w:val="0"/>
      <w:marTop w:val="0"/>
      <w:marBottom w:val="0"/>
      <w:divBdr>
        <w:top w:val="none" w:sz="0" w:space="0" w:color="auto"/>
        <w:left w:val="none" w:sz="0" w:space="0" w:color="auto"/>
        <w:bottom w:val="none" w:sz="0" w:space="0" w:color="auto"/>
        <w:right w:val="none" w:sz="0" w:space="0" w:color="auto"/>
      </w:divBdr>
    </w:div>
    <w:div w:id="1165826047">
      <w:bodyDiv w:val="1"/>
      <w:marLeft w:val="0"/>
      <w:marRight w:val="0"/>
      <w:marTop w:val="0"/>
      <w:marBottom w:val="0"/>
      <w:divBdr>
        <w:top w:val="none" w:sz="0" w:space="0" w:color="auto"/>
        <w:left w:val="none" w:sz="0" w:space="0" w:color="auto"/>
        <w:bottom w:val="none" w:sz="0" w:space="0" w:color="auto"/>
        <w:right w:val="none" w:sz="0" w:space="0" w:color="auto"/>
      </w:divBdr>
    </w:div>
    <w:div w:id="1166558570">
      <w:bodyDiv w:val="1"/>
      <w:marLeft w:val="0"/>
      <w:marRight w:val="0"/>
      <w:marTop w:val="0"/>
      <w:marBottom w:val="0"/>
      <w:divBdr>
        <w:top w:val="none" w:sz="0" w:space="0" w:color="auto"/>
        <w:left w:val="none" w:sz="0" w:space="0" w:color="auto"/>
        <w:bottom w:val="none" w:sz="0" w:space="0" w:color="auto"/>
        <w:right w:val="none" w:sz="0" w:space="0" w:color="auto"/>
      </w:divBdr>
    </w:div>
    <w:div w:id="1166939555">
      <w:bodyDiv w:val="1"/>
      <w:marLeft w:val="0"/>
      <w:marRight w:val="0"/>
      <w:marTop w:val="0"/>
      <w:marBottom w:val="0"/>
      <w:divBdr>
        <w:top w:val="none" w:sz="0" w:space="0" w:color="auto"/>
        <w:left w:val="none" w:sz="0" w:space="0" w:color="auto"/>
        <w:bottom w:val="none" w:sz="0" w:space="0" w:color="auto"/>
        <w:right w:val="none" w:sz="0" w:space="0" w:color="auto"/>
      </w:divBdr>
    </w:div>
    <w:div w:id="1168061231">
      <w:bodyDiv w:val="1"/>
      <w:marLeft w:val="0"/>
      <w:marRight w:val="0"/>
      <w:marTop w:val="0"/>
      <w:marBottom w:val="0"/>
      <w:divBdr>
        <w:top w:val="none" w:sz="0" w:space="0" w:color="auto"/>
        <w:left w:val="none" w:sz="0" w:space="0" w:color="auto"/>
        <w:bottom w:val="none" w:sz="0" w:space="0" w:color="auto"/>
        <w:right w:val="none" w:sz="0" w:space="0" w:color="auto"/>
      </w:divBdr>
    </w:div>
    <w:div w:id="1168247676">
      <w:bodyDiv w:val="1"/>
      <w:marLeft w:val="0"/>
      <w:marRight w:val="0"/>
      <w:marTop w:val="0"/>
      <w:marBottom w:val="0"/>
      <w:divBdr>
        <w:top w:val="none" w:sz="0" w:space="0" w:color="auto"/>
        <w:left w:val="none" w:sz="0" w:space="0" w:color="auto"/>
        <w:bottom w:val="none" w:sz="0" w:space="0" w:color="auto"/>
        <w:right w:val="none" w:sz="0" w:space="0" w:color="auto"/>
      </w:divBdr>
    </w:div>
    <w:div w:id="1168324810">
      <w:bodyDiv w:val="1"/>
      <w:marLeft w:val="0"/>
      <w:marRight w:val="0"/>
      <w:marTop w:val="0"/>
      <w:marBottom w:val="0"/>
      <w:divBdr>
        <w:top w:val="none" w:sz="0" w:space="0" w:color="auto"/>
        <w:left w:val="none" w:sz="0" w:space="0" w:color="auto"/>
        <w:bottom w:val="none" w:sz="0" w:space="0" w:color="auto"/>
        <w:right w:val="none" w:sz="0" w:space="0" w:color="auto"/>
      </w:divBdr>
    </w:div>
    <w:div w:id="1169367537">
      <w:bodyDiv w:val="1"/>
      <w:marLeft w:val="0"/>
      <w:marRight w:val="0"/>
      <w:marTop w:val="0"/>
      <w:marBottom w:val="0"/>
      <w:divBdr>
        <w:top w:val="none" w:sz="0" w:space="0" w:color="auto"/>
        <w:left w:val="none" w:sz="0" w:space="0" w:color="auto"/>
        <w:bottom w:val="none" w:sz="0" w:space="0" w:color="auto"/>
        <w:right w:val="none" w:sz="0" w:space="0" w:color="auto"/>
      </w:divBdr>
    </w:div>
    <w:div w:id="1169951764">
      <w:bodyDiv w:val="1"/>
      <w:marLeft w:val="0"/>
      <w:marRight w:val="0"/>
      <w:marTop w:val="0"/>
      <w:marBottom w:val="0"/>
      <w:divBdr>
        <w:top w:val="none" w:sz="0" w:space="0" w:color="auto"/>
        <w:left w:val="none" w:sz="0" w:space="0" w:color="auto"/>
        <w:bottom w:val="none" w:sz="0" w:space="0" w:color="auto"/>
        <w:right w:val="none" w:sz="0" w:space="0" w:color="auto"/>
      </w:divBdr>
    </w:div>
    <w:div w:id="1170750922">
      <w:bodyDiv w:val="1"/>
      <w:marLeft w:val="0"/>
      <w:marRight w:val="0"/>
      <w:marTop w:val="0"/>
      <w:marBottom w:val="0"/>
      <w:divBdr>
        <w:top w:val="none" w:sz="0" w:space="0" w:color="auto"/>
        <w:left w:val="none" w:sz="0" w:space="0" w:color="auto"/>
        <w:bottom w:val="none" w:sz="0" w:space="0" w:color="auto"/>
        <w:right w:val="none" w:sz="0" w:space="0" w:color="auto"/>
      </w:divBdr>
    </w:div>
    <w:div w:id="1171064128">
      <w:bodyDiv w:val="1"/>
      <w:marLeft w:val="0"/>
      <w:marRight w:val="0"/>
      <w:marTop w:val="0"/>
      <w:marBottom w:val="0"/>
      <w:divBdr>
        <w:top w:val="none" w:sz="0" w:space="0" w:color="auto"/>
        <w:left w:val="none" w:sz="0" w:space="0" w:color="auto"/>
        <w:bottom w:val="none" w:sz="0" w:space="0" w:color="auto"/>
        <w:right w:val="none" w:sz="0" w:space="0" w:color="auto"/>
      </w:divBdr>
    </w:div>
    <w:div w:id="1171262836">
      <w:bodyDiv w:val="1"/>
      <w:marLeft w:val="0"/>
      <w:marRight w:val="0"/>
      <w:marTop w:val="0"/>
      <w:marBottom w:val="0"/>
      <w:divBdr>
        <w:top w:val="none" w:sz="0" w:space="0" w:color="auto"/>
        <w:left w:val="none" w:sz="0" w:space="0" w:color="auto"/>
        <w:bottom w:val="none" w:sz="0" w:space="0" w:color="auto"/>
        <w:right w:val="none" w:sz="0" w:space="0" w:color="auto"/>
      </w:divBdr>
    </w:div>
    <w:div w:id="1171482159">
      <w:bodyDiv w:val="1"/>
      <w:marLeft w:val="0"/>
      <w:marRight w:val="0"/>
      <w:marTop w:val="0"/>
      <w:marBottom w:val="0"/>
      <w:divBdr>
        <w:top w:val="none" w:sz="0" w:space="0" w:color="auto"/>
        <w:left w:val="none" w:sz="0" w:space="0" w:color="auto"/>
        <w:bottom w:val="none" w:sz="0" w:space="0" w:color="auto"/>
        <w:right w:val="none" w:sz="0" w:space="0" w:color="auto"/>
      </w:divBdr>
    </w:div>
    <w:div w:id="1171991184">
      <w:bodyDiv w:val="1"/>
      <w:marLeft w:val="0"/>
      <w:marRight w:val="0"/>
      <w:marTop w:val="0"/>
      <w:marBottom w:val="0"/>
      <w:divBdr>
        <w:top w:val="none" w:sz="0" w:space="0" w:color="auto"/>
        <w:left w:val="none" w:sz="0" w:space="0" w:color="auto"/>
        <w:bottom w:val="none" w:sz="0" w:space="0" w:color="auto"/>
        <w:right w:val="none" w:sz="0" w:space="0" w:color="auto"/>
      </w:divBdr>
    </w:div>
    <w:div w:id="1173881637">
      <w:bodyDiv w:val="1"/>
      <w:marLeft w:val="0"/>
      <w:marRight w:val="0"/>
      <w:marTop w:val="0"/>
      <w:marBottom w:val="0"/>
      <w:divBdr>
        <w:top w:val="none" w:sz="0" w:space="0" w:color="auto"/>
        <w:left w:val="none" w:sz="0" w:space="0" w:color="auto"/>
        <w:bottom w:val="none" w:sz="0" w:space="0" w:color="auto"/>
        <w:right w:val="none" w:sz="0" w:space="0" w:color="auto"/>
      </w:divBdr>
    </w:div>
    <w:div w:id="1177110083">
      <w:bodyDiv w:val="1"/>
      <w:marLeft w:val="0"/>
      <w:marRight w:val="0"/>
      <w:marTop w:val="0"/>
      <w:marBottom w:val="0"/>
      <w:divBdr>
        <w:top w:val="none" w:sz="0" w:space="0" w:color="auto"/>
        <w:left w:val="none" w:sz="0" w:space="0" w:color="auto"/>
        <w:bottom w:val="none" w:sz="0" w:space="0" w:color="auto"/>
        <w:right w:val="none" w:sz="0" w:space="0" w:color="auto"/>
      </w:divBdr>
    </w:div>
    <w:div w:id="1177842783">
      <w:bodyDiv w:val="1"/>
      <w:marLeft w:val="0"/>
      <w:marRight w:val="0"/>
      <w:marTop w:val="0"/>
      <w:marBottom w:val="0"/>
      <w:divBdr>
        <w:top w:val="none" w:sz="0" w:space="0" w:color="auto"/>
        <w:left w:val="none" w:sz="0" w:space="0" w:color="auto"/>
        <w:bottom w:val="none" w:sz="0" w:space="0" w:color="auto"/>
        <w:right w:val="none" w:sz="0" w:space="0" w:color="auto"/>
      </w:divBdr>
    </w:div>
    <w:div w:id="1178421941">
      <w:bodyDiv w:val="1"/>
      <w:marLeft w:val="0"/>
      <w:marRight w:val="0"/>
      <w:marTop w:val="0"/>
      <w:marBottom w:val="0"/>
      <w:divBdr>
        <w:top w:val="none" w:sz="0" w:space="0" w:color="auto"/>
        <w:left w:val="none" w:sz="0" w:space="0" w:color="auto"/>
        <w:bottom w:val="none" w:sz="0" w:space="0" w:color="auto"/>
        <w:right w:val="none" w:sz="0" w:space="0" w:color="auto"/>
      </w:divBdr>
    </w:div>
    <w:div w:id="1179662714">
      <w:bodyDiv w:val="1"/>
      <w:marLeft w:val="0"/>
      <w:marRight w:val="0"/>
      <w:marTop w:val="0"/>
      <w:marBottom w:val="0"/>
      <w:divBdr>
        <w:top w:val="none" w:sz="0" w:space="0" w:color="auto"/>
        <w:left w:val="none" w:sz="0" w:space="0" w:color="auto"/>
        <w:bottom w:val="none" w:sz="0" w:space="0" w:color="auto"/>
        <w:right w:val="none" w:sz="0" w:space="0" w:color="auto"/>
      </w:divBdr>
    </w:div>
    <w:div w:id="1185627974">
      <w:bodyDiv w:val="1"/>
      <w:marLeft w:val="0"/>
      <w:marRight w:val="0"/>
      <w:marTop w:val="0"/>
      <w:marBottom w:val="0"/>
      <w:divBdr>
        <w:top w:val="none" w:sz="0" w:space="0" w:color="auto"/>
        <w:left w:val="none" w:sz="0" w:space="0" w:color="auto"/>
        <w:bottom w:val="none" w:sz="0" w:space="0" w:color="auto"/>
        <w:right w:val="none" w:sz="0" w:space="0" w:color="auto"/>
      </w:divBdr>
    </w:div>
    <w:div w:id="1186938735">
      <w:bodyDiv w:val="1"/>
      <w:marLeft w:val="0"/>
      <w:marRight w:val="0"/>
      <w:marTop w:val="0"/>
      <w:marBottom w:val="0"/>
      <w:divBdr>
        <w:top w:val="none" w:sz="0" w:space="0" w:color="auto"/>
        <w:left w:val="none" w:sz="0" w:space="0" w:color="auto"/>
        <w:bottom w:val="none" w:sz="0" w:space="0" w:color="auto"/>
        <w:right w:val="none" w:sz="0" w:space="0" w:color="auto"/>
      </w:divBdr>
    </w:div>
    <w:div w:id="1187061193">
      <w:bodyDiv w:val="1"/>
      <w:marLeft w:val="0"/>
      <w:marRight w:val="0"/>
      <w:marTop w:val="0"/>
      <w:marBottom w:val="0"/>
      <w:divBdr>
        <w:top w:val="none" w:sz="0" w:space="0" w:color="auto"/>
        <w:left w:val="none" w:sz="0" w:space="0" w:color="auto"/>
        <w:bottom w:val="none" w:sz="0" w:space="0" w:color="auto"/>
        <w:right w:val="none" w:sz="0" w:space="0" w:color="auto"/>
      </w:divBdr>
    </w:div>
    <w:div w:id="1187215188">
      <w:bodyDiv w:val="1"/>
      <w:marLeft w:val="0"/>
      <w:marRight w:val="0"/>
      <w:marTop w:val="0"/>
      <w:marBottom w:val="0"/>
      <w:divBdr>
        <w:top w:val="none" w:sz="0" w:space="0" w:color="auto"/>
        <w:left w:val="none" w:sz="0" w:space="0" w:color="auto"/>
        <w:bottom w:val="none" w:sz="0" w:space="0" w:color="auto"/>
        <w:right w:val="none" w:sz="0" w:space="0" w:color="auto"/>
      </w:divBdr>
    </w:div>
    <w:div w:id="1188981900">
      <w:bodyDiv w:val="1"/>
      <w:marLeft w:val="0"/>
      <w:marRight w:val="0"/>
      <w:marTop w:val="0"/>
      <w:marBottom w:val="0"/>
      <w:divBdr>
        <w:top w:val="none" w:sz="0" w:space="0" w:color="auto"/>
        <w:left w:val="none" w:sz="0" w:space="0" w:color="auto"/>
        <w:bottom w:val="none" w:sz="0" w:space="0" w:color="auto"/>
        <w:right w:val="none" w:sz="0" w:space="0" w:color="auto"/>
      </w:divBdr>
    </w:div>
    <w:div w:id="1189177849">
      <w:bodyDiv w:val="1"/>
      <w:marLeft w:val="0"/>
      <w:marRight w:val="0"/>
      <w:marTop w:val="0"/>
      <w:marBottom w:val="0"/>
      <w:divBdr>
        <w:top w:val="none" w:sz="0" w:space="0" w:color="auto"/>
        <w:left w:val="none" w:sz="0" w:space="0" w:color="auto"/>
        <w:bottom w:val="none" w:sz="0" w:space="0" w:color="auto"/>
        <w:right w:val="none" w:sz="0" w:space="0" w:color="auto"/>
      </w:divBdr>
    </w:div>
    <w:div w:id="1190683363">
      <w:bodyDiv w:val="1"/>
      <w:marLeft w:val="0"/>
      <w:marRight w:val="0"/>
      <w:marTop w:val="0"/>
      <w:marBottom w:val="0"/>
      <w:divBdr>
        <w:top w:val="none" w:sz="0" w:space="0" w:color="auto"/>
        <w:left w:val="none" w:sz="0" w:space="0" w:color="auto"/>
        <w:bottom w:val="none" w:sz="0" w:space="0" w:color="auto"/>
        <w:right w:val="none" w:sz="0" w:space="0" w:color="auto"/>
      </w:divBdr>
    </w:div>
    <w:div w:id="1195655878">
      <w:bodyDiv w:val="1"/>
      <w:marLeft w:val="0"/>
      <w:marRight w:val="0"/>
      <w:marTop w:val="0"/>
      <w:marBottom w:val="0"/>
      <w:divBdr>
        <w:top w:val="none" w:sz="0" w:space="0" w:color="auto"/>
        <w:left w:val="none" w:sz="0" w:space="0" w:color="auto"/>
        <w:bottom w:val="none" w:sz="0" w:space="0" w:color="auto"/>
        <w:right w:val="none" w:sz="0" w:space="0" w:color="auto"/>
      </w:divBdr>
    </w:div>
    <w:div w:id="1196114705">
      <w:bodyDiv w:val="1"/>
      <w:marLeft w:val="0"/>
      <w:marRight w:val="0"/>
      <w:marTop w:val="0"/>
      <w:marBottom w:val="0"/>
      <w:divBdr>
        <w:top w:val="none" w:sz="0" w:space="0" w:color="auto"/>
        <w:left w:val="none" w:sz="0" w:space="0" w:color="auto"/>
        <w:bottom w:val="none" w:sz="0" w:space="0" w:color="auto"/>
        <w:right w:val="none" w:sz="0" w:space="0" w:color="auto"/>
      </w:divBdr>
    </w:div>
    <w:div w:id="1196234871">
      <w:bodyDiv w:val="1"/>
      <w:marLeft w:val="0"/>
      <w:marRight w:val="0"/>
      <w:marTop w:val="0"/>
      <w:marBottom w:val="0"/>
      <w:divBdr>
        <w:top w:val="none" w:sz="0" w:space="0" w:color="auto"/>
        <w:left w:val="none" w:sz="0" w:space="0" w:color="auto"/>
        <w:bottom w:val="none" w:sz="0" w:space="0" w:color="auto"/>
        <w:right w:val="none" w:sz="0" w:space="0" w:color="auto"/>
      </w:divBdr>
    </w:div>
    <w:div w:id="1196315113">
      <w:bodyDiv w:val="1"/>
      <w:marLeft w:val="0"/>
      <w:marRight w:val="0"/>
      <w:marTop w:val="0"/>
      <w:marBottom w:val="0"/>
      <w:divBdr>
        <w:top w:val="none" w:sz="0" w:space="0" w:color="auto"/>
        <w:left w:val="none" w:sz="0" w:space="0" w:color="auto"/>
        <w:bottom w:val="none" w:sz="0" w:space="0" w:color="auto"/>
        <w:right w:val="none" w:sz="0" w:space="0" w:color="auto"/>
      </w:divBdr>
    </w:div>
    <w:div w:id="1197893793">
      <w:bodyDiv w:val="1"/>
      <w:marLeft w:val="0"/>
      <w:marRight w:val="0"/>
      <w:marTop w:val="0"/>
      <w:marBottom w:val="0"/>
      <w:divBdr>
        <w:top w:val="none" w:sz="0" w:space="0" w:color="auto"/>
        <w:left w:val="none" w:sz="0" w:space="0" w:color="auto"/>
        <w:bottom w:val="none" w:sz="0" w:space="0" w:color="auto"/>
        <w:right w:val="none" w:sz="0" w:space="0" w:color="auto"/>
      </w:divBdr>
    </w:div>
    <w:div w:id="1200432382">
      <w:bodyDiv w:val="1"/>
      <w:marLeft w:val="0"/>
      <w:marRight w:val="0"/>
      <w:marTop w:val="0"/>
      <w:marBottom w:val="0"/>
      <w:divBdr>
        <w:top w:val="none" w:sz="0" w:space="0" w:color="auto"/>
        <w:left w:val="none" w:sz="0" w:space="0" w:color="auto"/>
        <w:bottom w:val="none" w:sz="0" w:space="0" w:color="auto"/>
        <w:right w:val="none" w:sz="0" w:space="0" w:color="auto"/>
      </w:divBdr>
    </w:div>
    <w:div w:id="1203788769">
      <w:bodyDiv w:val="1"/>
      <w:marLeft w:val="0"/>
      <w:marRight w:val="0"/>
      <w:marTop w:val="0"/>
      <w:marBottom w:val="0"/>
      <w:divBdr>
        <w:top w:val="none" w:sz="0" w:space="0" w:color="auto"/>
        <w:left w:val="none" w:sz="0" w:space="0" w:color="auto"/>
        <w:bottom w:val="none" w:sz="0" w:space="0" w:color="auto"/>
        <w:right w:val="none" w:sz="0" w:space="0" w:color="auto"/>
      </w:divBdr>
    </w:div>
    <w:div w:id="1204826935">
      <w:bodyDiv w:val="1"/>
      <w:marLeft w:val="0"/>
      <w:marRight w:val="0"/>
      <w:marTop w:val="0"/>
      <w:marBottom w:val="0"/>
      <w:divBdr>
        <w:top w:val="none" w:sz="0" w:space="0" w:color="auto"/>
        <w:left w:val="none" w:sz="0" w:space="0" w:color="auto"/>
        <w:bottom w:val="none" w:sz="0" w:space="0" w:color="auto"/>
        <w:right w:val="none" w:sz="0" w:space="0" w:color="auto"/>
      </w:divBdr>
    </w:div>
    <w:div w:id="1205362530">
      <w:bodyDiv w:val="1"/>
      <w:marLeft w:val="0"/>
      <w:marRight w:val="0"/>
      <w:marTop w:val="0"/>
      <w:marBottom w:val="0"/>
      <w:divBdr>
        <w:top w:val="none" w:sz="0" w:space="0" w:color="auto"/>
        <w:left w:val="none" w:sz="0" w:space="0" w:color="auto"/>
        <w:bottom w:val="none" w:sz="0" w:space="0" w:color="auto"/>
        <w:right w:val="none" w:sz="0" w:space="0" w:color="auto"/>
      </w:divBdr>
    </w:div>
    <w:div w:id="1206139788">
      <w:bodyDiv w:val="1"/>
      <w:marLeft w:val="0"/>
      <w:marRight w:val="0"/>
      <w:marTop w:val="0"/>
      <w:marBottom w:val="0"/>
      <w:divBdr>
        <w:top w:val="none" w:sz="0" w:space="0" w:color="auto"/>
        <w:left w:val="none" w:sz="0" w:space="0" w:color="auto"/>
        <w:bottom w:val="none" w:sz="0" w:space="0" w:color="auto"/>
        <w:right w:val="none" w:sz="0" w:space="0" w:color="auto"/>
      </w:divBdr>
    </w:div>
    <w:div w:id="1206722305">
      <w:bodyDiv w:val="1"/>
      <w:marLeft w:val="0"/>
      <w:marRight w:val="0"/>
      <w:marTop w:val="0"/>
      <w:marBottom w:val="0"/>
      <w:divBdr>
        <w:top w:val="none" w:sz="0" w:space="0" w:color="auto"/>
        <w:left w:val="none" w:sz="0" w:space="0" w:color="auto"/>
        <w:bottom w:val="none" w:sz="0" w:space="0" w:color="auto"/>
        <w:right w:val="none" w:sz="0" w:space="0" w:color="auto"/>
      </w:divBdr>
    </w:div>
    <w:div w:id="1206990754">
      <w:bodyDiv w:val="1"/>
      <w:marLeft w:val="0"/>
      <w:marRight w:val="0"/>
      <w:marTop w:val="0"/>
      <w:marBottom w:val="0"/>
      <w:divBdr>
        <w:top w:val="none" w:sz="0" w:space="0" w:color="auto"/>
        <w:left w:val="none" w:sz="0" w:space="0" w:color="auto"/>
        <w:bottom w:val="none" w:sz="0" w:space="0" w:color="auto"/>
        <w:right w:val="none" w:sz="0" w:space="0" w:color="auto"/>
      </w:divBdr>
    </w:div>
    <w:div w:id="1207373136">
      <w:bodyDiv w:val="1"/>
      <w:marLeft w:val="0"/>
      <w:marRight w:val="0"/>
      <w:marTop w:val="0"/>
      <w:marBottom w:val="0"/>
      <w:divBdr>
        <w:top w:val="none" w:sz="0" w:space="0" w:color="auto"/>
        <w:left w:val="none" w:sz="0" w:space="0" w:color="auto"/>
        <w:bottom w:val="none" w:sz="0" w:space="0" w:color="auto"/>
        <w:right w:val="none" w:sz="0" w:space="0" w:color="auto"/>
      </w:divBdr>
    </w:div>
    <w:div w:id="1208564239">
      <w:bodyDiv w:val="1"/>
      <w:marLeft w:val="0"/>
      <w:marRight w:val="0"/>
      <w:marTop w:val="0"/>
      <w:marBottom w:val="0"/>
      <w:divBdr>
        <w:top w:val="none" w:sz="0" w:space="0" w:color="auto"/>
        <w:left w:val="none" w:sz="0" w:space="0" w:color="auto"/>
        <w:bottom w:val="none" w:sz="0" w:space="0" w:color="auto"/>
        <w:right w:val="none" w:sz="0" w:space="0" w:color="auto"/>
      </w:divBdr>
    </w:div>
    <w:div w:id="1208570771">
      <w:bodyDiv w:val="1"/>
      <w:marLeft w:val="0"/>
      <w:marRight w:val="0"/>
      <w:marTop w:val="0"/>
      <w:marBottom w:val="0"/>
      <w:divBdr>
        <w:top w:val="none" w:sz="0" w:space="0" w:color="auto"/>
        <w:left w:val="none" w:sz="0" w:space="0" w:color="auto"/>
        <w:bottom w:val="none" w:sz="0" w:space="0" w:color="auto"/>
        <w:right w:val="none" w:sz="0" w:space="0" w:color="auto"/>
      </w:divBdr>
    </w:div>
    <w:div w:id="1208950299">
      <w:bodyDiv w:val="1"/>
      <w:marLeft w:val="0"/>
      <w:marRight w:val="0"/>
      <w:marTop w:val="0"/>
      <w:marBottom w:val="0"/>
      <w:divBdr>
        <w:top w:val="none" w:sz="0" w:space="0" w:color="auto"/>
        <w:left w:val="none" w:sz="0" w:space="0" w:color="auto"/>
        <w:bottom w:val="none" w:sz="0" w:space="0" w:color="auto"/>
        <w:right w:val="none" w:sz="0" w:space="0" w:color="auto"/>
      </w:divBdr>
    </w:div>
    <w:div w:id="1209147525">
      <w:bodyDiv w:val="1"/>
      <w:marLeft w:val="0"/>
      <w:marRight w:val="0"/>
      <w:marTop w:val="0"/>
      <w:marBottom w:val="0"/>
      <w:divBdr>
        <w:top w:val="none" w:sz="0" w:space="0" w:color="auto"/>
        <w:left w:val="none" w:sz="0" w:space="0" w:color="auto"/>
        <w:bottom w:val="none" w:sz="0" w:space="0" w:color="auto"/>
        <w:right w:val="none" w:sz="0" w:space="0" w:color="auto"/>
      </w:divBdr>
    </w:div>
    <w:div w:id="1211842542">
      <w:bodyDiv w:val="1"/>
      <w:marLeft w:val="0"/>
      <w:marRight w:val="0"/>
      <w:marTop w:val="0"/>
      <w:marBottom w:val="0"/>
      <w:divBdr>
        <w:top w:val="none" w:sz="0" w:space="0" w:color="auto"/>
        <w:left w:val="none" w:sz="0" w:space="0" w:color="auto"/>
        <w:bottom w:val="none" w:sz="0" w:space="0" w:color="auto"/>
        <w:right w:val="none" w:sz="0" w:space="0" w:color="auto"/>
      </w:divBdr>
    </w:div>
    <w:div w:id="1211848041">
      <w:bodyDiv w:val="1"/>
      <w:marLeft w:val="0"/>
      <w:marRight w:val="0"/>
      <w:marTop w:val="0"/>
      <w:marBottom w:val="0"/>
      <w:divBdr>
        <w:top w:val="none" w:sz="0" w:space="0" w:color="auto"/>
        <w:left w:val="none" w:sz="0" w:space="0" w:color="auto"/>
        <w:bottom w:val="none" w:sz="0" w:space="0" w:color="auto"/>
        <w:right w:val="none" w:sz="0" w:space="0" w:color="auto"/>
      </w:divBdr>
    </w:div>
    <w:div w:id="1212113190">
      <w:bodyDiv w:val="1"/>
      <w:marLeft w:val="0"/>
      <w:marRight w:val="0"/>
      <w:marTop w:val="0"/>
      <w:marBottom w:val="0"/>
      <w:divBdr>
        <w:top w:val="none" w:sz="0" w:space="0" w:color="auto"/>
        <w:left w:val="none" w:sz="0" w:space="0" w:color="auto"/>
        <w:bottom w:val="none" w:sz="0" w:space="0" w:color="auto"/>
        <w:right w:val="none" w:sz="0" w:space="0" w:color="auto"/>
      </w:divBdr>
    </w:div>
    <w:div w:id="1215001072">
      <w:bodyDiv w:val="1"/>
      <w:marLeft w:val="0"/>
      <w:marRight w:val="0"/>
      <w:marTop w:val="0"/>
      <w:marBottom w:val="0"/>
      <w:divBdr>
        <w:top w:val="none" w:sz="0" w:space="0" w:color="auto"/>
        <w:left w:val="none" w:sz="0" w:space="0" w:color="auto"/>
        <w:bottom w:val="none" w:sz="0" w:space="0" w:color="auto"/>
        <w:right w:val="none" w:sz="0" w:space="0" w:color="auto"/>
      </w:divBdr>
    </w:div>
    <w:div w:id="1215241708">
      <w:bodyDiv w:val="1"/>
      <w:marLeft w:val="0"/>
      <w:marRight w:val="0"/>
      <w:marTop w:val="0"/>
      <w:marBottom w:val="0"/>
      <w:divBdr>
        <w:top w:val="none" w:sz="0" w:space="0" w:color="auto"/>
        <w:left w:val="none" w:sz="0" w:space="0" w:color="auto"/>
        <w:bottom w:val="none" w:sz="0" w:space="0" w:color="auto"/>
        <w:right w:val="none" w:sz="0" w:space="0" w:color="auto"/>
      </w:divBdr>
    </w:div>
    <w:div w:id="1216812834">
      <w:bodyDiv w:val="1"/>
      <w:marLeft w:val="0"/>
      <w:marRight w:val="0"/>
      <w:marTop w:val="0"/>
      <w:marBottom w:val="0"/>
      <w:divBdr>
        <w:top w:val="none" w:sz="0" w:space="0" w:color="auto"/>
        <w:left w:val="none" w:sz="0" w:space="0" w:color="auto"/>
        <w:bottom w:val="none" w:sz="0" w:space="0" w:color="auto"/>
        <w:right w:val="none" w:sz="0" w:space="0" w:color="auto"/>
      </w:divBdr>
    </w:div>
    <w:div w:id="1219197410">
      <w:bodyDiv w:val="1"/>
      <w:marLeft w:val="0"/>
      <w:marRight w:val="0"/>
      <w:marTop w:val="0"/>
      <w:marBottom w:val="0"/>
      <w:divBdr>
        <w:top w:val="none" w:sz="0" w:space="0" w:color="auto"/>
        <w:left w:val="none" w:sz="0" w:space="0" w:color="auto"/>
        <w:bottom w:val="none" w:sz="0" w:space="0" w:color="auto"/>
        <w:right w:val="none" w:sz="0" w:space="0" w:color="auto"/>
      </w:divBdr>
    </w:div>
    <w:div w:id="1221793594">
      <w:bodyDiv w:val="1"/>
      <w:marLeft w:val="0"/>
      <w:marRight w:val="0"/>
      <w:marTop w:val="0"/>
      <w:marBottom w:val="0"/>
      <w:divBdr>
        <w:top w:val="none" w:sz="0" w:space="0" w:color="auto"/>
        <w:left w:val="none" w:sz="0" w:space="0" w:color="auto"/>
        <w:bottom w:val="none" w:sz="0" w:space="0" w:color="auto"/>
        <w:right w:val="none" w:sz="0" w:space="0" w:color="auto"/>
      </w:divBdr>
    </w:div>
    <w:div w:id="1223325153">
      <w:bodyDiv w:val="1"/>
      <w:marLeft w:val="0"/>
      <w:marRight w:val="0"/>
      <w:marTop w:val="0"/>
      <w:marBottom w:val="0"/>
      <w:divBdr>
        <w:top w:val="none" w:sz="0" w:space="0" w:color="auto"/>
        <w:left w:val="none" w:sz="0" w:space="0" w:color="auto"/>
        <w:bottom w:val="none" w:sz="0" w:space="0" w:color="auto"/>
        <w:right w:val="none" w:sz="0" w:space="0" w:color="auto"/>
      </w:divBdr>
    </w:div>
    <w:div w:id="1223950818">
      <w:bodyDiv w:val="1"/>
      <w:marLeft w:val="0"/>
      <w:marRight w:val="0"/>
      <w:marTop w:val="0"/>
      <w:marBottom w:val="0"/>
      <w:divBdr>
        <w:top w:val="none" w:sz="0" w:space="0" w:color="auto"/>
        <w:left w:val="none" w:sz="0" w:space="0" w:color="auto"/>
        <w:bottom w:val="none" w:sz="0" w:space="0" w:color="auto"/>
        <w:right w:val="none" w:sz="0" w:space="0" w:color="auto"/>
      </w:divBdr>
    </w:div>
    <w:div w:id="1226144624">
      <w:bodyDiv w:val="1"/>
      <w:marLeft w:val="0"/>
      <w:marRight w:val="0"/>
      <w:marTop w:val="0"/>
      <w:marBottom w:val="0"/>
      <w:divBdr>
        <w:top w:val="none" w:sz="0" w:space="0" w:color="auto"/>
        <w:left w:val="none" w:sz="0" w:space="0" w:color="auto"/>
        <w:bottom w:val="none" w:sz="0" w:space="0" w:color="auto"/>
        <w:right w:val="none" w:sz="0" w:space="0" w:color="auto"/>
      </w:divBdr>
    </w:div>
    <w:div w:id="1228569377">
      <w:bodyDiv w:val="1"/>
      <w:marLeft w:val="0"/>
      <w:marRight w:val="0"/>
      <w:marTop w:val="0"/>
      <w:marBottom w:val="0"/>
      <w:divBdr>
        <w:top w:val="none" w:sz="0" w:space="0" w:color="auto"/>
        <w:left w:val="none" w:sz="0" w:space="0" w:color="auto"/>
        <w:bottom w:val="none" w:sz="0" w:space="0" w:color="auto"/>
        <w:right w:val="none" w:sz="0" w:space="0" w:color="auto"/>
      </w:divBdr>
    </w:div>
    <w:div w:id="1230966725">
      <w:bodyDiv w:val="1"/>
      <w:marLeft w:val="0"/>
      <w:marRight w:val="0"/>
      <w:marTop w:val="0"/>
      <w:marBottom w:val="0"/>
      <w:divBdr>
        <w:top w:val="none" w:sz="0" w:space="0" w:color="auto"/>
        <w:left w:val="none" w:sz="0" w:space="0" w:color="auto"/>
        <w:bottom w:val="none" w:sz="0" w:space="0" w:color="auto"/>
        <w:right w:val="none" w:sz="0" w:space="0" w:color="auto"/>
      </w:divBdr>
    </w:div>
    <w:div w:id="1231041030">
      <w:bodyDiv w:val="1"/>
      <w:marLeft w:val="0"/>
      <w:marRight w:val="0"/>
      <w:marTop w:val="0"/>
      <w:marBottom w:val="0"/>
      <w:divBdr>
        <w:top w:val="none" w:sz="0" w:space="0" w:color="auto"/>
        <w:left w:val="none" w:sz="0" w:space="0" w:color="auto"/>
        <w:bottom w:val="none" w:sz="0" w:space="0" w:color="auto"/>
        <w:right w:val="none" w:sz="0" w:space="0" w:color="auto"/>
      </w:divBdr>
    </w:div>
    <w:div w:id="1233003293">
      <w:bodyDiv w:val="1"/>
      <w:marLeft w:val="0"/>
      <w:marRight w:val="0"/>
      <w:marTop w:val="0"/>
      <w:marBottom w:val="0"/>
      <w:divBdr>
        <w:top w:val="none" w:sz="0" w:space="0" w:color="auto"/>
        <w:left w:val="none" w:sz="0" w:space="0" w:color="auto"/>
        <w:bottom w:val="none" w:sz="0" w:space="0" w:color="auto"/>
        <w:right w:val="none" w:sz="0" w:space="0" w:color="auto"/>
      </w:divBdr>
    </w:div>
    <w:div w:id="1234702215">
      <w:bodyDiv w:val="1"/>
      <w:marLeft w:val="0"/>
      <w:marRight w:val="0"/>
      <w:marTop w:val="0"/>
      <w:marBottom w:val="0"/>
      <w:divBdr>
        <w:top w:val="none" w:sz="0" w:space="0" w:color="auto"/>
        <w:left w:val="none" w:sz="0" w:space="0" w:color="auto"/>
        <w:bottom w:val="none" w:sz="0" w:space="0" w:color="auto"/>
        <w:right w:val="none" w:sz="0" w:space="0" w:color="auto"/>
      </w:divBdr>
    </w:div>
    <w:div w:id="1236088889">
      <w:bodyDiv w:val="1"/>
      <w:marLeft w:val="0"/>
      <w:marRight w:val="0"/>
      <w:marTop w:val="0"/>
      <w:marBottom w:val="0"/>
      <w:divBdr>
        <w:top w:val="none" w:sz="0" w:space="0" w:color="auto"/>
        <w:left w:val="none" w:sz="0" w:space="0" w:color="auto"/>
        <w:bottom w:val="none" w:sz="0" w:space="0" w:color="auto"/>
        <w:right w:val="none" w:sz="0" w:space="0" w:color="auto"/>
      </w:divBdr>
    </w:div>
    <w:div w:id="1236163703">
      <w:bodyDiv w:val="1"/>
      <w:marLeft w:val="0"/>
      <w:marRight w:val="0"/>
      <w:marTop w:val="0"/>
      <w:marBottom w:val="0"/>
      <w:divBdr>
        <w:top w:val="none" w:sz="0" w:space="0" w:color="auto"/>
        <w:left w:val="none" w:sz="0" w:space="0" w:color="auto"/>
        <w:bottom w:val="none" w:sz="0" w:space="0" w:color="auto"/>
        <w:right w:val="none" w:sz="0" w:space="0" w:color="auto"/>
      </w:divBdr>
    </w:div>
    <w:div w:id="1236434820">
      <w:bodyDiv w:val="1"/>
      <w:marLeft w:val="0"/>
      <w:marRight w:val="0"/>
      <w:marTop w:val="0"/>
      <w:marBottom w:val="0"/>
      <w:divBdr>
        <w:top w:val="none" w:sz="0" w:space="0" w:color="auto"/>
        <w:left w:val="none" w:sz="0" w:space="0" w:color="auto"/>
        <w:bottom w:val="none" w:sz="0" w:space="0" w:color="auto"/>
        <w:right w:val="none" w:sz="0" w:space="0" w:color="auto"/>
      </w:divBdr>
    </w:div>
    <w:div w:id="1238053546">
      <w:bodyDiv w:val="1"/>
      <w:marLeft w:val="0"/>
      <w:marRight w:val="0"/>
      <w:marTop w:val="0"/>
      <w:marBottom w:val="0"/>
      <w:divBdr>
        <w:top w:val="none" w:sz="0" w:space="0" w:color="auto"/>
        <w:left w:val="none" w:sz="0" w:space="0" w:color="auto"/>
        <w:bottom w:val="none" w:sz="0" w:space="0" w:color="auto"/>
        <w:right w:val="none" w:sz="0" w:space="0" w:color="auto"/>
      </w:divBdr>
    </w:div>
    <w:div w:id="1239898194">
      <w:bodyDiv w:val="1"/>
      <w:marLeft w:val="0"/>
      <w:marRight w:val="0"/>
      <w:marTop w:val="0"/>
      <w:marBottom w:val="0"/>
      <w:divBdr>
        <w:top w:val="none" w:sz="0" w:space="0" w:color="auto"/>
        <w:left w:val="none" w:sz="0" w:space="0" w:color="auto"/>
        <w:bottom w:val="none" w:sz="0" w:space="0" w:color="auto"/>
        <w:right w:val="none" w:sz="0" w:space="0" w:color="auto"/>
      </w:divBdr>
    </w:div>
    <w:div w:id="1239901613">
      <w:bodyDiv w:val="1"/>
      <w:marLeft w:val="0"/>
      <w:marRight w:val="0"/>
      <w:marTop w:val="0"/>
      <w:marBottom w:val="0"/>
      <w:divBdr>
        <w:top w:val="none" w:sz="0" w:space="0" w:color="auto"/>
        <w:left w:val="none" w:sz="0" w:space="0" w:color="auto"/>
        <w:bottom w:val="none" w:sz="0" w:space="0" w:color="auto"/>
        <w:right w:val="none" w:sz="0" w:space="0" w:color="auto"/>
      </w:divBdr>
    </w:div>
    <w:div w:id="1239946245">
      <w:bodyDiv w:val="1"/>
      <w:marLeft w:val="0"/>
      <w:marRight w:val="0"/>
      <w:marTop w:val="0"/>
      <w:marBottom w:val="0"/>
      <w:divBdr>
        <w:top w:val="none" w:sz="0" w:space="0" w:color="auto"/>
        <w:left w:val="none" w:sz="0" w:space="0" w:color="auto"/>
        <w:bottom w:val="none" w:sz="0" w:space="0" w:color="auto"/>
        <w:right w:val="none" w:sz="0" w:space="0" w:color="auto"/>
      </w:divBdr>
    </w:div>
    <w:div w:id="1240748842">
      <w:bodyDiv w:val="1"/>
      <w:marLeft w:val="0"/>
      <w:marRight w:val="0"/>
      <w:marTop w:val="0"/>
      <w:marBottom w:val="0"/>
      <w:divBdr>
        <w:top w:val="none" w:sz="0" w:space="0" w:color="auto"/>
        <w:left w:val="none" w:sz="0" w:space="0" w:color="auto"/>
        <w:bottom w:val="none" w:sz="0" w:space="0" w:color="auto"/>
        <w:right w:val="none" w:sz="0" w:space="0" w:color="auto"/>
      </w:divBdr>
    </w:div>
    <w:div w:id="1241328297">
      <w:bodyDiv w:val="1"/>
      <w:marLeft w:val="0"/>
      <w:marRight w:val="0"/>
      <w:marTop w:val="0"/>
      <w:marBottom w:val="0"/>
      <w:divBdr>
        <w:top w:val="none" w:sz="0" w:space="0" w:color="auto"/>
        <w:left w:val="none" w:sz="0" w:space="0" w:color="auto"/>
        <w:bottom w:val="none" w:sz="0" w:space="0" w:color="auto"/>
        <w:right w:val="none" w:sz="0" w:space="0" w:color="auto"/>
      </w:divBdr>
    </w:div>
    <w:div w:id="1242058812">
      <w:bodyDiv w:val="1"/>
      <w:marLeft w:val="0"/>
      <w:marRight w:val="0"/>
      <w:marTop w:val="0"/>
      <w:marBottom w:val="0"/>
      <w:divBdr>
        <w:top w:val="none" w:sz="0" w:space="0" w:color="auto"/>
        <w:left w:val="none" w:sz="0" w:space="0" w:color="auto"/>
        <w:bottom w:val="none" w:sz="0" w:space="0" w:color="auto"/>
        <w:right w:val="none" w:sz="0" w:space="0" w:color="auto"/>
      </w:divBdr>
    </w:div>
    <w:div w:id="1245143403">
      <w:bodyDiv w:val="1"/>
      <w:marLeft w:val="0"/>
      <w:marRight w:val="0"/>
      <w:marTop w:val="0"/>
      <w:marBottom w:val="0"/>
      <w:divBdr>
        <w:top w:val="none" w:sz="0" w:space="0" w:color="auto"/>
        <w:left w:val="none" w:sz="0" w:space="0" w:color="auto"/>
        <w:bottom w:val="none" w:sz="0" w:space="0" w:color="auto"/>
        <w:right w:val="none" w:sz="0" w:space="0" w:color="auto"/>
      </w:divBdr>
    </w:div>
    <w:div w:id="1245334258">
      <w:bodyDiv w:val="1"/>
      <w:marLeft w:val="0"/>
      <w:marRight w:val="0"/>
      <w:marTop w:val="0"/>
      <w:marBottom w:val="0"/>
      <w:divBdr>
        <w:top w:val="none" w:sz="0" w:space="0" w:color="auto"/>
        <w:left w:val="none" w:sz="0" w:space="0" w:color="auto"/>
        <w:bottom w:val="none" w:sz="0" w:space="0" w:color="auto"/>
        <w:right w:val="none" w:sz="0" w:space="0" w:color="auto"/>
      </w:divBdr>
    </w:div>
    <w:div w:id="1245410545">
      <w:bodyDiv w:val="1"/>
      <w:marLeft w:val="0"/>
      <w:marRight w:val="0"/>
      <w:marTop w:val="0"/>
      <w:marBottom w:val="0"/>
      <w:divBdr>
        <w:top w:val="none" w:sz="0" w:space="0" w:color="auto"/>
        <w:left w:val="none" w:sz="0" w:space="0" w:color="auto"/>
        <w:bottom w:val="none" w:sz="0" w:space="0" w:color="auto"/>
        <w:right w:val="none" w:sz="0" w:space="0" w:color="auto"/>
      </w:divBdr>
    </w:div>
    <w:div w:id="1249193985">
      <w:bodyDiv w:val="1"/>
      <w:marLeft w:val="0"/>
      <w:marRight w:val="0"/>
      <w:marTop w:val="0"/>
      <w:marBottom w:val="0"/>
      <w:divBdr>
        <w:top w:val="none" w:sz="0" w:space="0" w:color="auto"/>
        <w:left w:val="none" w:sz="0" w:space="0" w:color="auto"/>
        <w:bottom w:val="none" w:sz="0" w:space="0" w:color="auto"/>
        <w:right w:val="none" w:sz="0" w:space="0" w:color="auto"/>
      </w:divBdr>
    </w:div>
    <w:div w:id="1251159874">
      <w:bodyDiv w:val="1"/>
      <w:marLeft w:val="0"/>
      <w:marRight w:val="0"/>
      <w:marTop w:val="0"/>
      <w:marBottom w:val="0"/>
      <w:divBdr>
        <w:top w:val="none" w:sz="0" w:space="0" w:color="auto"/>
        <w:left w:val="none" w:sz="0" w:space="0" w:color="auto"/>
        <w:bottom w:val="none" w:sz="0" w:space="0" w:color="auto"/>
        <w:right w:val="none" w:sz="0" w:space="0" w:color="auto"/>
      </w:divBdr>
    </w:div>
    <w:div w:id="1252275523">
      <w:bodyDiv w:val="1"/>
      <w:marLeft w:val="0"/>
      <w:marRight w:val="0"/>
      <w:marTop w:val="0"/>
      <w:marBottom w:val="0"/>
      <w:divBdr>
        <w:top w:val="none" w:sz="0" w:space="0" w:color="auto"/>
        <w:left w:val="none" w:sz="0" w:space="0" w:color="auto"/>
        <w:bottom w:val="none" w:sz="0" w:space="0" w:color="auto"/>
        <w:right w:val="none" w:sz="0" w:space="0" w:color="auto"/>
      </w:divBdr>
    </w:div>
    <w:div w:id="1252352472">
      <w:bodyDiv w:val="1"/>
      <w:marLeft w:val="0"/>
      <w:marRight w:val="0"/>
      <w:marTop w:val="0"/>
      <w:marBottom w:val="0"/>
      <w:divBdr>
        <w:top w:val="none" w:sz="0" w:space="0" w:color="auto"/>
        <w:left w:val="none" w:sz="0" w:space="0" w:color="auto"/>
        <w:bottom w:val="none" w:sz="0" w:space="0" w:color="auto"/>
        <w:right w:val="none" w:sz="0" w:space="0" w:color="auto"/>
      </w:divBdr>
    </w:div>
    <w:div w:id="1252473496">
      <w:bodyDiv w:val="1"/>
      <w:marLeft w:val="0"/>
      <w:marRight w:val="0"/>
      <w:marTop w:val="0"/>
      <w:marBottom w:val="0"/>
      <w:divBdr>
        <w:top w:val="none" w:sz="0" w:space="0" w:color="auto"/>
        <w:left w:val="none" w:sz="0" w:space="0" w:color="auto"/>
        <w:bottom w:val="none" w:sz="0" w:space="0" w:color="auto"/>
        <w:right w:val="none" w:sz="0" w:space="0" w:color="auto"/>
      </w:divBdr>
    </w:div>
    <w:div w:id="1253513890">
      <w:bodyDiv w:val="1"/>
      <w:marLeft w:val="0"/>
      <w:marRight w:val="0"/>
      <w:marTop w:val="0"/>
      <w:marBottom w:val="0"/>
      <w:divBdr>
        <w:top w:val="none" w:sz="0" w:space="0" w:color="auto"/>
        <w:left w:val="none" w:sz="0" w:space="0" w:color="auto"/>
        <w:bottom w:val="none" w:sz="0" w:space="0" w:color="auto"/>
        <w:right w:val="none" w:sz="0" w:space="0" w:color="auto"/>
      </w:divBdr>
    </w:div>
    <w:div w:id="1253900527">
      <w:bodyDiv w:val="1"/>
      <w:marLeft w:val="0"/>
      <w:marRight w:val="0"/>
      <w:marTop w:val="0"/>
      <w:marBottom w:val="0"/>
      <w:divBdr>
        <w:top w:val="none" w:sz="0" w:space="0" w:color="auto"/>
        <w:left w:val="none" w:sz="0" w:space="0" w:color="auto"/>
        <w:bottom w:val="none" w:sz="0" w:space="0" w:color="auto"/>
        <w:right w:val="none" w:sz="0" w:space="0" w:color="auto"/>
      </w:divBdr>
    </w:div>
    <w:div w:id="1254435485">
      <w:bodyDiv w:val="1"/>
      <w:marLeft w:val="0"/>
      <w:marRight w:val="0"/>
      <w:marTop w:val="0"/>
      <w:marBottom w:val="0"/>
      <w:divBdr>
        <w:top w:val="none" w:sz="0" w:space="0" w:color="auto"/>
        <w:left w:val="none" w:sz="0" w:space="0" w:color="auto"/>
        <w:bottom w:val="none" w:sz="0" w:space="0" w:color="auto"/>
        <w:right w:val="none" w:sz="0" w:space="0" w:color="auto"/>
      </w:divBdr>
    </w:div>
    <w:div w:id="1254780874">
      <w:bodyDiv w:val="1"/>
      <w:marLeft w:val="0"/>
      <w:marRight w:val="0"/>
      <w:marTop w:val="0"/>
      <w:marBottom w:val="0"/>
      <w:divBdr>
        <w:top w:val="none" w:sz="0" w:space="0" w:color="auto"/>
        <w:left w:val="none" w:sz="0" w:space="0" w:color="auto"/>
        <w:bottom w:val="none" w:sz="0" w:space="0" w:color="auto"/>
        <w:right w:val="none" w:sz="0" w:space="0" w:color="auto"/>
      </w:divBdr>
    </w:div>
    <w:div w:id="1254899317">
      <w:bodyDiv w:val="1"/>
      <w:marLeft w:val="0"/>
      <w:marRight w:val="0"/>
      <w:marTop w:val="0"/>
      <w:marBottom w:val="0"/>
      <w:divBdr>
        <w:top w:val="none" w:sz="0" w:space="0" w:color="auto"/>
        <w:left w:val="none" w:sz="0" w:space="0" w:color="auto"/>
        <w:bottom w:val="none" w:sz="0" w:space="0" w:color="auto"/>
        <w:right w:val="none" w:sz="0" w:space="0" w:color="auto"/>
      </w:divBdr>
    </w:div>
    <w:div w:id="1255046321">
      <w:bodyDiv w:val="1"/>
      <w:marLeft w:val="0"/>
      <w:marRight w:val="0"/>
      <w:marTop w:val="0"/>
      <w:marBottom w:val="0"/>
      <w:divBdr>
        <w:top w:val="none" w:sz="0" w:space="0" w:color="auto"/>
        <w:left w:val="none" w:sz="0" w:space="0" w:color="auto"/>
        <w:bottom w:val="none" w:sz="0" w:space="0" w:color="auto"/>
        <w:right w:val="none" w:sz="0" w:space="0" w:color="auto"/>
      </w:divBdr>
    </w:div>
    <w:div w:id="1256401251">
      <w:bodyDiv w:val="1"/>
      <w:marLeft w:val="0"/>
      <w:marRight w:val="0"/>
      <w:marTop w:val="0"/>
      <w:marBottom w:val="0"/>
      <w:divBdr>
        <w:top w:val="none" w:sz="0" w:space="0" w:color="auto"/>
        <w:left w:val="none" w:sz="0" w:space="0" w:color="auto"/>
        <w:bottom w:val="none" w:sz="0" w:space="0" w:color="auto"/>
        <w:right w:val="none" w:sz="0" w:space="0" w:color="auto"/>
      </w:divBdr>
    </w:div>
    <w:div w:id="1256474806">
      <w:bodyDiv w:val="1"/>
      <w:marLeft w:val="0"/>
      <w:marRight w:val="0"/>
      <w:marTop w:val="0"/>
      <w:marBottom w:val="0"/>
      <w:divBdr>
        <w:top w:val="none" w:sz="0" w:space="0" w:color="auto"/>
        <w:left w:val="none" w:sz="0" w:space="0" w:color="auto"/>
        <w:bottom w:val="none" w:sz="0" w:space="0" w:color="auto"/>
        <w:right w:val="none" w:sz="0" w:space="0" w:color="auto"/>
      </w:divBdr>
    </w:div>
    <w:div w:id="1256550829">
      <w:bodyDiv w:val="1"/>
      <w:marLeft w:val="0"/>
      <w:marRight w:val="0"/>
      <w:marTop w:val="0"/>
      <w:marBottom w:val="0"/>
      <w:divBdr>
        <w:top w:val="none" w:sz="0" w:space="0" w:color="auto"/>
        <w:left w:val="none" w:sz="0" w:space="0" w:color="auto"/>
        <w:bottom w:val="none" w:sz="0" w:space="0" w:color="auto"/>
        <w:right w:val="none" w:sz="0" w:space="0" w:color="auto"/>
      </w:divBdr>
    </w:div>
    <w:div w:id="1257329861">
      <w:bodyDiv w:val="1"/>
      <w:marLeft w:val="0"/>
      <w:marRight w:val="0"/>
      <w:marTop w:val="0"/>
      <w:marBottom w:val="0"/>
      <w:divBdr>
        <w:top w:val="none" w:sz="0" w:space="0" w:color="auto"/>
        <w:left w:val="none" w:sz="0" w:space="0" w:color="auto"/>
        <w:bottom w:val="none" w:sz="0" w:space="0" w:color="auto"/>
        <w:right w:val="none" w:sz="0" w:space="0" w:color="auto"/>
      </w:divBdr>
    </w:div>
    <w:div w:id="1257589921">
      <w:bodyDiv w:val="1"/>
      <w:marLeft w:val="0"/>
      <w:marRight w:val="0"/>
      <w:marTop w:val="0"/>
      <w:marBottom w:val="0"/>
      <w:divBdr>
        <w:top w:val="none" w:sz="0" w:space="0" w:color="auto"/>
        <w:left w:val="none" w:sz="0" w:space="0" w:color="auto"/>
        <w:bottom w:val="none" w:sz="0" w:space="0" w:color="auto"/>
        <w:right w:val="none" w:sz="0" w:space="0" w:color="auto"/>
      </w:divBdr>
    </w:div>
    <w:div w:id="1258057846">
      <w:bodyDiv w:val="1"/>
      <w:marLeft w:val="0"/>
      <w:marRight w:val="0"/>
      <w:marTop w:val="0"/>
      <w:marBottom w:val="0"/>
      <w:divBdr>
        <w:top w:val="none" w:sz="0" w:space="0" w:color="auto"/>
        <w:left w:val="none" w:sz="0" w:space="0" w:color="auto"/>
        <w:bottom w:val="none" w:sz="0" w:space="0" w:color="auto"/>
        <w:right w:val="none" w:sz="0" w:space="0" w:color="auto"/>
      </w:divBdr>
    </w:div>
    <w:div w:id="1258907759">
      <w:bodyDiv w:val="1"/>
      <w:marLeft w:val="0"/>
      <w:marRight w:val="0"/>
      <w:marTop w:val="0"/>
      <w:marBottom w:val="0"/>
      <w:divBdr>
        <w:top w:val="none" w:sz="0" w:space="0" w:color="auto"/>
        <w:left w:val="none" w:sz="0" w:space="0" w:color="auto"/>
        <w:bottom w:val="none" w:sz="0" w:space="0" w:color="auto"/>
        <w:right w:val="none" w:sz="0" w:space="0" w:color="auto"/>
      </w:divBdr>
    </w:div>
    <w:div w:id="1261177172">
      <w:bodyDiv w:val="1"/>
      <w:marLeft w:val="0"/>
      <w:marRight w:val="0"/>
      <w:marTop w:val="0"/>
      <w:marBottom w:val="0"/>
      <w:divBdr>
        <w:top w:val="none" w:sz="0" w:space="0" w:color="auto"/>
        <w:left w:val="none" w:sz="0" w:space="0" w:color="auto"/>
        <w:bottom w:val="none" w:sz="0" w:space="0" w:color="auto"/>
        <w:right w:val="none" w:sz="0" w:space="0" w:color="auto"/>
      </w:divBdr>
    </w:div>
    <w:div w:id="1261451795">
      <w:bodyDiv w:val="1"/>
      <w:marLeft w:val="0"/>
      <w:marRight w:val="0"/>
      <w:marTop w:val="0"/>
      <w:marBottom w:val="0"/>
      <w:divBdr>
        <w:top w:val="none" w:sz="0" w:space="0" w:color="auto"/>
        <w:left w:val="none" w:sz="0" w:space="0" w:color="auto"/>
        <w:bottom w:val="none" w:sz="0" w:space="0" w:color="auto"/>
        <w:right w:val="none" w:sz="0" w:space="0" w:color="auto"/>
      </w:divBdr>
    </w:div>
    <w:div w:id="1262027799">
      <w:bodyDiv w:val="1"/>
      <w:marLeft w:val="0"/>
      <w:marRight w:val="0"/>
      <w:marTop w:val="0"/>
      <w:marBottom w:val="0"/>
      <w:divBdr>
        <w:top w:val="none" w:sz="0" w:space="0" w:color="auto"/>
        <w:left w:val="none" w:sz="0" w:space="0" w:color="auto"/>
        <w:bottom w:val="none" w:sz="0" w:space="0" w:color="auto"/>
        <w:right w:val="none" w:sz="0" w:space="0" w:color="auto"/>
      </w:divBdr>
    </w:div>
    <w:div w:id="1264147492">
      <w:bodyDiv w:val="1"/>
      <w:marLeft w:val="0"/>
      <w:marRight w:val="0"/>
      <w:marTop w:val="0"/>
      <w:marBottom w:val="0"/>
      <w:divBdr>
        <w:top w:val="none" w:sz="0" w:space="0" w:color="auto"/>
        <w:left w:val="none" w:sz="0" w:space="0" w:color="auto"/>
        <w:bottom w:val="none" w:sz="0" w:space="0" w:color="auto"/>
        <w:right w:val="none" w:sz="0" w:space="0" w:color="auto"/>
      </w:divBdr>
    </w:div>
    <w:div w:id="1266308526">
      <w:bodyDiv w:val="1"/>
      <w:marLeft w:val="0"/>
      <w:marRight w:val="0"/>
      <w:marTop w:val="0"/>
      <w:marBottom w:val="0"/>
      <w:divBdr>
        <w:top w:val="none" w:sz="0" w:space="0" w:color="auto"/>
        <w:left w:val="none" w:sz="0" w:space="0" w:color="auto"/>
        <w:bottom w:val="none" w:sz="0" w:space="0" w:color="auto"/>
        <w:right w:val="none" w:sz="0" w:space="0" w:color="auto"/>
      </w:divBdr>
    </w:div>
    <w:div w:id="1266687939">
      <w:bodyDiv w:val="1"/>
      <w:marLeft w:val="0"/>
      <w:marRight w:val="0"/>
      <w:marTop w:val="0"/>
      <w:marBottom w:val="0"/>
      <w:divBdr>
        <w:top w:val="none" w:sz="0" w:space="0" w:color="auto"/>
        <w:left w:val="none" w:sz="0" w:space="0" w:color="auto"/>
        <w:bottom w:val="none" w:sz="0" w:space="0" w:color="auto"/>
        <w:right w:val="none" w:sz="0" w:space="0" w:color="auto"/>
      </w:divBdr>
    </w:div>
    <w:div w:id="1267350316">
      <w:bodyDiv w:val="1"/>
      <w:marLeft w:val="0"/>
      <w:marRight w:val="0"/>
      <w:marTop w:val="0"/>
      <w:marBottom w:val="0"/>
      <w:divBdr>
        <w:top w:val="none" w:sz="0" w:space="0" w:color="auto"/>
        <w:left w:val="none" w:sz="0" w:space="0" w:color="auto"/>
        <w:bottom w:val="none" w:sz="0" w:space="0" w:color="auto"/>
        <w:right w:val="none" w:sz="0" w:space="0" w:color="auto"/>
      </w:divBdr>
    </w:div>
    <w:div w:id="1271546234">
      <w:bodyDiv w:val="1"/>
      <w:marLeft w:val="0"/>
      <w:marRight w:val="0"/>
      <w:marTop w:val="0"/>
      <w:marBottom w:val="0"/>
      <w:divBdr>
        <w:top w:val="none" w:sz="0" w:space="0" w:color="auto"/>
        <w:left w:val="none" w:sz="0" w:space="0" w:color="auto"/>
        <w:bottom w:val="none" w:sz="0" w:space="0" w:color="auto"/>
        <w:right w:val="none" w:sz="0" w:space="0" w:color="auto"/>
      </w:divBdr>
    </w:div>
    <w:div w:id="1272929485">
      <w:bodyDiv w:val="1"/>
      <w:marLeft w:val="0"/>
      <w:marRight w:val="0"/>
      <w:marTop w:val="0"/>
      <w:marBottom w:val="0"/>
      <w:divBdr>
        <w:top w:val="none" w:sz="0" w:space="0" w:color="auto"/>
        <w:left w:val="none" w:sz="0" w:space="0" w:color="auto"/>
        <w:bottom w:val="none" w:sz="0" w:space="0" w:color="auto"/>
        <w:right w:val="none" w:sz="0" w:space="0" w:color="auto"/>
      </w:divBdr>
    </w:div>
    <w:div w:id="1276407009">
      <w:bodyDiv w:val="1"/>
      <w:marLeft w:val="0"/>
      <w:marRight w:val="0"/>
      <w:marTop w:val="0"/>
      <w:marBottom w:val="0"/>
      <w:divBdr>
        <w:top w:val="none" w:sz="0" w:space="0" w:color="auto"/>
        <w:left w:val="none" w:sz="0" w:space="0" w:color="auto"/>
        <w:bottom w:val="none" w:sz="0" w:space="0" w:color="auto"/>
        <w:right w:val="none" w:sz="0" w:space="0" w:color="auto"/>
      </w:divBdr>
    </w:div>
    <w:div w:id="1277758891">
      <w:bodyDiv w:val="1"/>
      <w:marLeft w:val="0"/>
      <w:marRight w:val="0"/>
      <w:marTop w:val="0"/>
      <w:marBottom w:val="0"/>
      <w:divBdr>
        <w:top w:val="none" w:sz="0" w:space="0" w:color="auto"/>
        <w:left w:val="none" w:sz="0" w:space="0" w:color="auto"/>
        <w:bottom w:val="none" w:sz="0" w:space="0" w:color="auto"/>
        <w:right w:val="none" w:sz="0" w:space="0" w:color="auto"/>
      </w:divBdr>
    </w:div>
    <w:div w:id="1278676696">
      <w:bodyDiv w:val="1"/>
      <w:marLeft w:val="0"/>
      <w:marRight w:val="0"/>
      <w:marTop w:val="0"/>
      <w:marBottom w:val="0"/>
      <w:divBdr>
        <w:top w:val="none" w:sz="0" w:space="0" w:color="auto"/>
        <w:left w:val="none" w:sz="0" w:space="0" w:color="auto"/>
        <w:bottom w:val="none" w:sz="0" w:space="0" w:color="auto"/>
        <w:right w:val="none" w:sz="0" w:space="0" w:color="auto"/>
      </w:divBdr>
    </w:div>
    <w:div w:id="1279264609">
      <w:bodyDiv w:val="1"/>
      <w:marLeft w:val="0"/>
      <w:marRight w:val="0"/>
      <w:marTop w:val="0"/>
      <w:marBottom w:val="0"/>
      <w:divBdr>
        <w:top w:val="none" w:sz="0" w:space="0" w:color="auto"/>
        <w:left w:val="none" w:sz="0" w:space="0" w:color="auto"/>
        <w:bottom w:val="none" w:sz="0" w:space="0" w:color="auto"/>
        <w:right w:val="none" w:sz="0" w:space="0" w:color="auto"/>
      </w:divBdr>
    </w:div>
    <w:div w:id="1280333663">
      <w:bodyDiv w:val="1"/>
      <w:marLeft w:val="0"/>
      <w:marRight w:val="0"/>
      <w:marTop w:val="0"/>
      <w:marBottom w:val="0"/>
      <w:divBdr>
        <w:top w:val="none" w:sz="0" w:space="0" w:color="auto"/>
        <w:left w:val="none" w:sz="0" w:space="0" w:color="auto"/>
        <w:bottom w:val="none" w:sz="0" w:space="0" w:color="auto"/>
        <w:right w:val="none" w:sz="0" w:space="0" w:color="auto"/>
      </w:divBdr>
    </w:div>
    <w:div w:id="1280532185">
      <w:bodyDiv w:val="1"/>
      <w:marLeft w:val="0"/>
      <w:marRight w:val="0"/>
      <w:marTop w:val="0"/>
      <w:marBottom w:val="0"/>
      <w:divBdr>
        <w:top w:val="none" w:sz="0" w:space="0" w:color="auto"/>
        <w:left w:val="none" w:sz="0" w:space="0" w:color="auto"/>
        <w:bottom w:val="none" w:sz="0" w:space="0" w:color="auto"/>
        <w:right w:val="none" w:sz="0" w:space="0" w:color="auto"/>
      </w:divBdr>
    </w:div>
    <w:div w:id="1282108113">
      <w:bodyDiv w:val="1"/>
      <w:marLeft w:val="0"/>
      <w:marRight w:val="0"/>
      <w:marTop w:val="0"/>
      <w:marBottom w:val="0"/>
      <w:divBdr>
        <w:top w:val="none" w:sz="0" w:space="0" w:color="auto"/>
        <w:left w:val="none" w:sz="0" w:space="0" w:color="auto"/>
        <w:bottom w:val="none" w:sz="0" w:space="0" w:color="auto"/>
        <w:right w:val="none" w:sz="0" w:space="0" w:color="auto"/>
      </w:divBdr>
    </w:div>
    <w:div w:id="1282416994">
      <w:bodyDiv w:val="1"/>
      <w:marLeft w:val="0"/>
      <w:marRight w:val="0"/>
      <w:marTop w:val="0"/>
      <w:marBottom w:val="0"/>
      <w:divBdr>
        <w:top w:val="none" w:sz="0" w:space="0" w:color="auto"/>
        <w:left w:val="none" w:sz="0" w:space="0" w:color="auto"/>
        <w:bottom w:val="none" w:sz="0" w:space="0" w:color="auto"/>
        <w:right w:val="none" w:sz="0" w:space="0" w:color="auto"/>
      </w:divBdr>
    </w:div>
    <w:div w:id="1283146245">
      <w:bodyDiv w:val="1"/>
      <w:marLeft w:val="0"/>
      <w:marRight w:val="0"/>
      <w:marTop w:val="0"/>
      <w:marBottom w:val="0"/>
      <w:divBdr>
        <w:top w:val="none" w:sz="0" w:space="0" w:color="auto"/>
        <w:left w:val="none" w:sz="0" w:space="0" w:color="auto"/>
        <w:bottom w:val="none" w:sz="0" w:space="0" w:color="auto"/>
        <w:right w:val="none" w:sz="0" w:space="0" w:color="auto"/>
      </w:divBdr>
    </w:div>
    <w:div w:id="1285774271">
      <w:bodyDiv w:val="1"/>
      <w:marLeft w:val="0"/>
      <w:marRight w:val="0"/>
      <w:marTop w:val="0"/>
      <w:marBottom w:val="0"/>
      <w:divBdr>
        <w:top w:val="none" w:sz="0" w:space="0" w:color="auto"/>
        <w:left w:val="none" w:sz="0" w:space="0" w:color="auto"/>
        <w:bottom w:val="none" w:sz="0" w:space="0" w:color="auto"/>
        <w:right w:val="none" w:sz="0" w:space="0" w:color="auto"/>
      </w:divBdr>
    </w:div>
    <w:div w:id="1286231703">
      <w:bodyDiv w:val="1"/>
      <w:marLeft w:val="0"/>
      <w:marRight w:val="0"/>
      <w:marTop w:val="0"/>
      <w:marBottom w:val="0"/>
      <w:divBdr>
        <w:top w:val="none" w:sz="0" w:space="0" w:color="auto"/>
        <w:left w:val="none" w:sz="0" w:space="0" w:color="auto"/>
        <w:bottom w:val="none" w:sz="0" w:space="0" w:color="auto"/>
        <w:right w:val="none" w:sz="0" w:space="0" w:color="auto"/>
      </w:divBdr>
    </w:div>
    <w:div w:id="1286354291">
      <w:bodyDiv w:val="1"/>
      <w:marLeft w:val="0"/>
      <w:marRight w:val="0"/>
      <w:marTop w:val="0"/>
      <w:marBottom w:val="0"/>
      <w:divBdr>
        <w:top w:val="none" w:sz="0" w:space="0" w:color="auto"/>
        <w:left w:val="none" w:sz="0" w:space="0" w:color="auto"/>
        <w:bottom w:val="none" w:sz="0" w:space="0" w:color="auto"/>
        <w:right w:val="none" w:sz="0" w:space="0" w:color="auto"/>
      </w:divBdr>
    </w:div>
    <w:div w:id="1287741154">
      <w:bodyDiv w:val="1"/>
      <w:marLeft w:val="0"/>
      <w:marRight w:val="0"/>
      <w:marTop w:val="0"/>
      <w:marBottom w:val="0"/>
      <w:divBdr>
        <w:top w:val="none" w:sz="0" w:space="0" w:color="auto"/>
        <w:left w:val="none" w:sz="0" w:space="0" w:color="auto"/>
        <w:bottom w:val="none" w:sz="0" w:space="0" w:color="auto"/>
        <w:right w:val="none" w:sz="0" w:space="0" w:color="auto"/>
      </w:divBdr>
    </w:div>
    <w:div w:id="1288245500">
      <w:bodyDiv w:val="1"/>
      <w:marLeft w:val="0"/>
      <w:marRight w:val="0"/>
      <w:marTop w:val="0"/>
      <w:marBottom w:val="0"/>
      <w:divBdr>
        <w:top w:val="none" w:sz="0" w:space="0" w:color="auto"/>
        <w:left w:val="none" w:sz="0" w:space="0" w:color="auto"/>
        <w:bottom w:val="none" w:sz="0" w:space="0" w:color="auto"/>
        <w:right w:val="none" w:sz="0" w:space="0" w:color="auto"/>
      </w:divBdr>
      <w:divsChild>
        <w:div w:id="1551571939">
          <w:marLeft w:val="0"/>
          <w:marRight w:val="0"/>
          <w:marTop w:val="0"/>
          <w:marBottom w:val="0"/>
          <w:divBdr>
            <w:top w:val="none" w:sz="0" w:space="0" w:color="auto"/>
            <w:left w:val="none" w:sz="0" w:space="0" w:color="auto"/>
            <w:bottom w:val="none" w:sz="0" w:space="0" w:color="auto"/>
            <w:right w:val="none" w:sz="0" w:space="0" w:color="auto"/>
          </w:divBdr>
        </w:div>
        <w:div w:id="1690180879">
          <w:marLeft w:val="0"/>
          <w:marRight w:val="0"/>
          <w:marTop w:val="0"/>
          <w:marBottom w:val="0"/>
          <w:divBdr>
            <w:top w:val="none" w:sz="0" w:space="0" w:color="auto"/>
            <w:left w:val="none" w:sz="0" w:space="0" w:color="auto"/>
            <w:bottom w:val="none" w:sz="0" w:space="0" w:color="auto"/>
            <w:right w:val="none" w:sz="0" w:space="0" w:color="auto"/>
          </w:divBdr>
        </w:div>
        <w:div w:id="1617369479">
          <w:marLeft w:val="0"/>
          <w:marRight w:val="0"/>
          <w:marTop w:val="0"/>
          <w:marBottom w:val="0"/>
          <w:divBdr>
            <w:top w:val="none" w:sz="0" w:space="0" w:color="auto"/>
            <w:left w:val="none" w:sz="0" w:space="0" w:color="auto"/>
            <w:bottom w:val="none" w:sz="0" w:space="0" w:color="auto"/>
            <w:right w:val="none" w:sz="0" w:space="0" w:color="auto"/>
          </w:divBdr>
        </w:div>
      </w:divsChild>
    </w:div>
    <w:div w:id="1289430415">
      <w:bodyDiv w:val="1"/>
      <w:marLeft w:val="0"/>
      <w:marRight w:val="0"/>
      <w:marTop w:val="0"/>
      <w:marBottom w:val="0"/>
      <w:divBdr>
        <w:top w:val="none" w:sz="0" w:space="0" w:color="auto"/>
        <w:left w:val="none" w:sz="0" w:space="0" w:color="auto"/>
        <w:bottom w:val="none" w:sz="0" w:space="0" w:color="auto"/>
        <w:right w:val="none" w:sz="0" w:space="0" w:color="auto"/>
      </w:divBdr>
    </w:div>
    <w:div w:id="1289580538">
      <w:bodyDiv w:val="1"/>
      <w:marLeft w:val="0"/>
      <w:marRight w:val="0"/>
      <w:marTop w:val="0"/>
      <w:marBottom w:val="0"/>
      <w:divBdr>
        <w:top w:val="none" w:sz="0" w:space="0" w:color="auto"/>
        <w:left w:val="none" w:sz="0" w:space="0" w:color="auto"/>
        <w:bottom w:val="none" w:sz="0" w:space="0" w:color="auto"/>
        <w:right w:val="none" w:sz="0" w:space="0" w:color="auto"/>
      </w:divBdr>
    </w:div>
    <w:div w:id="1291471619">
      <w:bodyDiv w:val="1"/>
      <w:marLeft w:val="0"/>
      <w:marRight w:val="0"/>
      <w:marTop w:val="0"/>
      <w:marBottom w:val="0"/>
      <w:divBdr>
        <w:top w:val="none" w:sz="0" w:space="0" w:color="auto"/>
        <w:left w:val="none" w:sz="0" w:space="0" w:color="auto"/>
        <w:bottom w:val="none" w:sz="0" w:space="0" w:color="auto"/>
        <w:right w:val="none" w:sz="0" w:space="0" w:color="auto"/>
      </w:divBdr>
    </w:div>
    <w:div w:id="1293747441">
      <w:bodyDiv w:val="1"/>
      <w:marLeft w:val="0"/>
      <w:marRight w:val="0"/>
      <w:marTop w:val="0"/>
      <w:marBottom w:val="0"/>
      <w:divBdr>
        <w:top w:val="none" w:sz="0" w:space="0" w:color="auto"/>
        <w:left w:val="none" w:sz="0" w:space="0" w:color="auto"/>
        <w:bottom w:val="none" w:sz="0" w:space="0" w:color="auto"/>
        <w:right w:val="none" w:sz="0" w:space="0" w:color="auto"/>
      </w:divBdr>
    </w:div>
    <w:div w:id="1298998583">
      <w:bodyDiv w:val="1"/>
      <w:marLeft w:val="0"/>
      <w:marRight w:val="0"/>
      <w:marTop w:val="0"/>
      <w:marBottom w:val="0"/>
      <w:divBdr>
        <w:top w:val="none" w:sz="0" w:space="0" w:color="auto"/>
        <w:left w:val="none" w:sz="0" w:space="0" w:color="auto"/>
        <w:bottom w:val="none" w:sz="0" w:space="0" w:color="auto"/>
        <w:right w:val="none" w:sz="0" w:space="0" w:color="auto"/>
      </w:divBdr>
    </w:div>
    <w:div w:id="1301838225">
      <w:bodyDiv w:val="1"/>
      <w:marLeft w:val="0"/>
      <w:marRight w:val="0"/>
      <w:marTop w:val="0"/>
      <w:marBottom w:val="0"/>
      <w:divBdr>
        <w:top w:val="none" w:sz="0" w:space="0" w:color="auto"/>
        <w:left w:val="none" w:sz="0" w:space="0" w:color="auto"/>
        <w:bottom w:val="none" w:sz="0" w:space="0" w:color="auto"/>
        <w:right w:val="none" w:sz="0" w:space="0" w:color="auto"/>
      </w:divBdr>
    </w:div>
    <w:div w:id="1303733760">
      <w:bodyDiv w:val="1"/>
      <w:marLeft w:val="0"/>
      <w:marRight w:val="0"/>
      <w:marTop w:val="0"/>
      <w:marBottom w:val="0"/>
      <w:divBdr>
        <w:top w:val="none" w:sz="0" w:space="0" w:color="auto"/>
        <w:left w:val="none" w:sz="0" w:space="0" w:color="auto"/>
        <w:bottom w:val="none" w:sz="0" w:space="0" w:color="auto"/>
        <w:right w:val="none" w:sz="0" w:space="0" w:color="auto"/>
      </w:divBdr>
    </w:div>
    <w:div w:id="1304121176">
      <w:bodyDiv w:val="1"/>
      <w:marLeft w:val="0"/>
      <w:marRight w:val="0"/>
      <w:marTop w:val="0"/>
      <w:marBottom w:val="0"/>
      <w:divBdr>
        <w:top w:val="none" w:sz="0" w:space="0" w:color="auto"/>
        <w:left w:val="none" w:sz="0" w:space="0" w:color="auto"/>
        <w:bottom w:val="none" w:sz="0" w:space="0" w:color="auto"/>
        <w:right w:val="none" w:sz="0" w:space="0" w:color="auto"/>
      </w:divBdr>
    </w:div>
    <w:div w:id="1304193158">
      <w:bodyDiv w:val="1"/>
      <w:marLeft w:val="0"/>
      <w:marRight w:val="0"/>
      <w:marTop w:val="0"/>
      <w:marBottom w:val="0"/>
      <w:divBdr>
        <w:top w:val="none" w:sz="0" w:space="0" w:color="auto"/>
        <w:left w:val="none" w:sz="0" w:space="0" w:color="auto"/>
        <w:bottom w:val="none" w:sz="0" w:space="0" w:color="auto"/>
        <w:right w:val="none" w:sz="0" w:space="0" w:color="auto"/>
      </w:divBdr>
    </w:div>
    <w:div w:id="1305043528">
      <w:bodyDiv w:val="1"/>
      <w:marLeft w:val="0"/>
      <w:marRight w:val="0"/>
      <w:marTop w:val="0"/>
      <w:marBottom w:val="0"/>
      <w:divBdr>
        <w:top w:val="none" w:sz="0" w:space="0" w:color="auto"/>
        <w:left w:val="none" w:sz="0" w:space="0" w:color="auto"/>
        <w:bottom w:val="none" w:sz="0" w:space="0" w:color="auto"/>
        <w:right w:val="none" w:sz="0" w:space="0" w:color="auto"/>
      </w:divBdr>
    </w:div>
    <w:div w:id="1305313203">
      <w:bodyDiv w:val="1"/>
      <w:marLeft w:val="0"/>
      <w:marRight w:val="0"/>
      <w:marTop w:val="0"/>
      <w:marBottom w:val="0"/>
      <w:divBdr>
        <w:top w:val="none" w:sz="0" w:space="0" w:color="auto"/>
        <w:left w:val="none" w:sz="0" w:space="0" w:color="auto"/>
        <w:bottom w:val="none" w:sz="0" w:space="0" w:color="auto"/>
        <w:right w:val="none" w:sz="0" w:space="0" w:color="auto"/>
      </w:divBdr>
    </w:div>
    <w:div w:id="1305817656">
      <w:bodyDiv w:val="1"/>
      <w:marLeft w:val="0"/>
      <w:marRight w:val="0"/>
      <w:marTop w:val="0"/>
      <w:marBottom w:val="0"/>
      <w:divBdr>
        <w:top w:val="none" w:sz="0" w:space="0" w:color="auto"/>
        <w:left w:val="none" w:sz="0" w:space="0" w:color="auto"/>
        <w:bottom w:val="none" w:sz="0" w:space="0" w:color="auto"/>
        <w:right w:val="none" w:sz="0" w:space="0" w:color="auto"/>
      </w:divBdr>
    </w:div>
    <w:div w:id="1308167678">
      <w:bodyDiv w:val="1"/>
      <w:marLeft w:val="0"/>
      <w:marRight w:val="0"/>
      <w:marTop w:val="0"/>
      <w:marBottom w:val="0"/>
      <w:divBdr>
        <w:top w:val="none" w:sz="0" w:space="0" w:color="auto"/>
        <w:left w:val="none" w:sz="0" w:space="0" w:color="auto"/>
        <w:bottom w:val="none" w:sz="0" w:space="0" w:color="auto"/>
        <w:right w:val="none" w:sz="0" w:space="0" w:color="auto"/>
      </w:divBdr>
    </w:div>
    <w:div w:id="1308973103">
      <w:bodyDiv w:val="1"/>
      <w:marLeft w:val="0"/>
      <w:marRight w:val="0"/>
      <w:marTop w:val="0"/>
      <w:marBottom w:val="0"/>
      <w:divBdr>
        <w:top w:val="none" w:sz="0" w:space="0" w:color="auto"/>
        <w:left w:val="none" w:sz="0" w:space="0" w:color="auto"/>
        <w:bottom w:val="none" w:sz="0" w:space="0" w:color="auto"/>
        <w:right w:val="none" w:sz="0" w:space="0" w:color="auto"/>
      </w:divBdr>
    </w:div>
    <w:div w:id="1309165910">
      <w:bodyDiv w:val="1"/>
      <w:marLeft w:val="0"/>
      <w:marRight w:val="0"/>
      <w:marTop w:val="0"/>
      <w:marBottom w:val="0"/>
      <w:divBdr>
        <w:top w:val="none" w:sz="0" w:space="0" w:color="auto"/>
        <w:left w:val="none" w:sz="0" w:space="0" w:color="auto"/>
        <w:bottom w:val="none" w:sz="0" w:space="0" w:color="auto"/>
        <w:right w:val="none" w:sz="0" w:space="0" w:color="auto"/>
      </w:divBdr>
    </w:div>
    <w:div w:id="1310743892">
      <w:bodyDiv w:val="1"/>
      <w:marLeft w:val="0"/>
      <w:marRight w:val="0"/>
      <w:marTop w:val="0"/>
      <w:marBottom w:val="0"/>
      <w:divBdr>
        <w:top w:val="none" w:sz="0" w:space="0" w:color="auto"/>
        <w:left w:val="none" w:sz="0" w:space="0" w:color="auto"/>
        <w:bottom w:val="none" w:sz="0" w:space="0" w:color="auto"/>
        <w:right w:val="none" w:sz="0" w:space="0" w:color="auto"/>
      </w:divBdr>
    </w:div>
    <w:div w:id="1311204852">
      <w:bodyDiv w:val="1"/>
      <w:marLeft w:val="0"/>
      <w:marRight w:val="0"/>
      <w:marTop w:val="0"/>
      <w:marBottom w:val="0"/>
      <w:divBdr>
        <w:top w:val="none" w:sz="0" w:space="0" w:color="auto"/>
        <w:left w:val="none" w:sz="0" w:space="0" w:color="auto"/>
        <w:bottom w:val="none" w:sz="0" w:space="0" w:color="auto"/>
        <w:right w:val="none" w:sz="0" w:space="0" w:color="auto"/>
      </w:divBdr>
    </w:div>
    <w:div w:id="1313369390">
      <w:bodyDiv w:val="1"/>
      <w:marLeft w:val="0"/>
      <w:marRight w:val="0"/>
      <w:marTop w:val="0"/>
      <w:marBottom w:val="0"/>
      <w:divBdr>
        <w:top w:val="none" w:sz="0" w:space="0" w:color="auto"/>
        <w:left w:val="none" w:sz="0" w:space="0" w:color="auto"/>
        <w:bottom w:val="none" w:sz="0" w:space="0" w:color="auto"/>
        <w:right w:val="none" w:sz="0" w:space="0" w:color="auto"/>
      </w:divBdr>
    </w:div>
    <w:div w:id="1315334914">
      <w:bodyDiv w:val="1"/>
      <w:marLeft w:val="0"/>
      <w:marRight w:val="0"/>
      <w:marTop w:val="0"/>
      <w:marBottom w:val="0"/>
      <w:divBdr>
        <w:top w:val="none" w:sz="0" w:space="0" w:color="auto"/>
        <w:left w:val="none" w:sz="0" w:space="0" w:color="auto"/>
        <w:bottom w:val="none" w:sz="0" w:space="0" w:color="auto"/>
        <w:right w:val="none" w:sz="0" w:space="0" w:color="auto"/>
      </w:divBdr>
    </w:div>
    <w:div w:id="1315842766">
      <w:bodyDiv w:val="1"/>
      <w:marLeft w:val="0"/>
      <w:marRight w:val="0"/>
      <w:marTop w:val="0"/>
      <w:marBottom w:val="0"/>
      <w:divBdr>
        <w:top w:val="none" w:sz="0" w:space="0" w:color="auto"/>
        <w:left w:val="none" w:sz="0" w:space="0" w:color="auto"/>
        <w:bottom w:val="none" w:sz="0" w:space="0" w:color="auto"/>
        <w:right w:val="none" w:sz="0" w:space="0" w:color="auto"/>
      </w:divBdr>
    </w:div>
    <w:div w:id="1316255214">
      <w:bodyDiv w:val="1"/>
      <w:marLeft w:val="0"/>
      <w:marRight w:val="0"/>
      <w:marTop w:val="0"/>
      <w:marBottom w:val="0"/>
      <w:divBdr>
        <w:top w:val="none" w:sz="0" w:space="0" w:color="auto"/>
        <w:left w:val="none" w:sz="0" w:space="0" w:color="auto"/>
        <w:bottom w:val="none" w:sz="0" w:space="0" w:color="auto"/>
        <w:right w:val="none" w:sz="0" w:space="0" w:color="auto"/>
      </w:divBdr>
    </w:div>
    <w:div w:id="1316298888">
      <w:bodyDiv w:val="1"/>
      <w:marLeft w:val="0"/>
      <w:marRight w:val="0"/>
      <w:marTop w:val="0"/>
      <w:marBottom w:val="0"/>
      <w:divBdr>
        <w:top w:val="none" w:sz="0" w:space="0" w:color="auto"/>
        <w:left w:val="none" w:sz="0" w:space="0" w:color="auto"/>
        <w:bottom w:val="none" w:sz="0" w:space="0" w:color="auto"/>
        <w:right w:val="none" w:sz="0" w:space="0" w:color="auto"/>
      </w:divBdr>
    </w:div>
    <w:div w:id="1317223775">
      <w:bodyDiv w:val="1"/>
      <w:marLeft w:val="0"/>
      <w:marRight w:val="0"/>
      <w:marTop w:val="0"/>
      <w:marBottom w:val="0"/>
      <w:divBdr>
        <w:top w:val="none" w:sz="0" w:space="0" w:color="auto"/>
        <w:left w:val="none" w:sz="0" w:space="0" w:color="auto"/>
        <w:bottom w:val="none" w:sz="0" w:space="0" w:color="auto"/>
        <w:right w:val="none" w:sz="0" w:space="0" w:color="auto"/>
      </w:divBdr>
    </w:div>
    <w:div w:id="1317303891">
      <w:bodyDiv w:val="1"/>
      <w:marLeft w:val="0"/>
      <w:marRight w:val="0"/>
      <w:marTop w:val="0"/>
      <w:marBottom w:val="0"/>
      <w:divBdr>
        <w:top w:val="none" w:sz="0" w:space="0" w:color="auto"/>
        <w:left w:val="none" w:sz="0" w:space="0" w:color="auto"/>
        <w:bottom w:val="none" w:sz="0" w:space="0" w:color="auto"/>
        <w:right w:val="none" w:sz="0" w:space="0" w:color="auto"/>
      </w:divBdr>
    </w:div>
    <w:div w:id="1320114239">
      <w:bodyDiv w:val="1"/>
      <w:marLeft w:val="0"/>
      <w:marRight w:val="0"/>
      <w:marTop w:val="0"/>
      <w:marBottom w:val="0"/>
      <w:divBdr>
        <w:top w:val="none" w:sz="0" w:space="0" w:color="auto"/>
        <w:left w:val="none" w:sz="0" w:space="0" w:color="auto"/>
        <w:bottom w:val="none" w:sz="0" w:space="0" w:color="auto"/>
        <w:right w:val="none" w:sz="0" w:space="0" w:color="auto"/>
      </w:divBdr>
    </w:div>
    <w:div w:id="1320887985">
      <w:bodyDiv w:val="1"/>
      <w:marLeft w:val="0"/>
      <w:marRight w:val="0"/>
      <w:marTop w:val="0"/>
      <w:marBottom w:val="0"/>
      <w:divBdr>
        <w:top w:val="none" w:sz="0" w:space="0" w:color="auto"/>
        <w:left w:val="none" w:sz="0" w:space="0" w:color="auto"/>
        <w:bottom w:val="none" w:sz="0" w:space="0" w:color="auto"/>
        <w:right w:val="none" w:sz="0" w:space="0" w:color="auto"/>
      </w:divBdr>
    </w:div>
    <w:div w:id="1321692765">
      <w:marLeft w:val="0"/>
      <w:marRight w:val="0"/>
      <w:marTop w:val="0"/>
      <w:marBottom w:val="0"/>
      <w:divBdr>
        <w:top w:val="none" w:sz="0" w:space="0" w:color="auto"/>
        <w:left w:val="none" w:sz="0" w:space="0" w:color="auto"/>
        <w:bottom w:val="none" w:sz="0" w:space="0" w:color="auto"/>
        <w:right w:val="none" w:sz="0" w:space="0" w:color="auto"/>
      </w:divBdr>
    </w:div>
    <w:div w:id="1323002872">
      <w:bodyDiv w:val="1"/>
      <w:marLeft w:val="0"/>
      <w:marRight w:val="0"/>
      <w:marTop w:val="0"/>
      <w:marBottom w:val="0"/>
      <w:divBdr>
        <w:top w:val="none" w:sz="0" w:space="0" w:color="auto"/>
        <w:left w:val="none" w:sz="0" w:space="0" w:color="auto"/>
        <w:bottom w:val="none" w:sz="0" w:space="0" w:color="auto"/>
        <w:right w:val="none" w:sz="0" w:space="0" w:color="auto"/>
      </w:divBdr>
    </w:div>
    <w:div w:id="1324046775">
      <w:bodyDiv w:val="1"/>
      <w:marLeft w:val="0"/>
      <w:marRight w:val="0"/>
      <w:marTop w:val="0"/>
      <w:marBottom w:val="0"/>
      <w:divBdr>
        <w:top w:val="none" w:sz="0" w:space="0" w:color="auto"/>
        <w:left w:val="none" w:sz="0" w:space="0" w:color="auto"/>
        <w:bottom w:val="none" w:sz="0" w:space="0" w:color="auto"/>
        <w:right w:val="none" w:sz="0" w:space="0" w:color="auto"/>
      </w:divBdr>
    </w:div>
    <w:div w:id="1325544968">
      <w:bodyDiv w:val="1"/>
      <w:marLeft w:val="0"/>
      <w:marRight w:val="0"/>
      <w:marTop w:val="0"/>
      <w:marBottom w:val="0"/>
      <w:divBdr>
        <w:top w:val="none" w:sz="0" w:space="0" w:color="auto"/>
        <w:left w:val="none" w:sz="0" w:space="0" w:color="auto"/>
        <w:bottom w:val="none" w:sz="0" w:space="0" w:color="auto"/>
        <w:right w:val="none" w:sz="0" w:space="0" w:color="auto"/>
      </w:divBdr>
    </w:div>
    <w:div w:id="1325663810">
      <w:bodyDiv w:val="1"/>
      <w:marLeft w:val="0"/>
      <w:marRight w:val="0"/>
      <w:marTop w:val="0"/>
      <w:marBottom w:val="0"/>
      <w:divBdr>
        <w:top w:val="none" w:sz="0" w:space="0" w:color="auto"/>
        <w:left w:val="none" w:sz="0" w:space="0" w:color="auto"/>
        <w:bottom w:val="none" w:sz="0" w:space="0" w:color="auto"/>
        <w:right w:val="none" w:sz="0" w:space="0" w:color="auto"/>
      </w:divBdr>
    </w:div>
    <w:div w:id="1325817895">
      <w:bodyDiv w:val="1"/>
      <w:marLeft w:val="0"/>
      <w:marRight w:val="0"/>
      <w:marTop w:val="0"/>
      <w:marBottom w:val="0"/>
      <w:divBdr>
        <w:top w:val="none" w:sz="0" w:space="0" w:color="auto"/>
        <w:left w:val="none" w:sz="0" w:space="0" w:color="auto"/>
        <w:bottom w:val="none" w:sz="0" w:space="0" w:color="auto"/>
        <w:right w:val="none" w:sz="0" w:space="0" w:color="auto"/>
      </w:divBdr>
    </w:div>
    <w:div w:id="1325859355">
      <w:bodyDiv w:val="1"/>
      <w:marLeft w:val="0"/>
      <w:marRight w:val="0"/>
      <w:marTop w:val="0"/>
      <w:marBottom w:val="0"/>
      <w:divBdr>
        <w:top w:val="none" w:sz="0" w:space="0" w:color="auto"/>
        <w:left w:val="none" w:sz="0" w:space="0" w:color="auto"/>
        <w:bottom w:val="none" w:sz="0" w:space="0" w:color="auto"/>
        <w:right w:val="none" w:sz="0" w:space="0" w:color="auto"/>
      </w:divBdr>
    </w:div>
    <w:div w:id="1326975944">
      <w:bodyDiv w:val="1"/>
      <w:marLeft w:val="0"/>
      <w:marRight w:val="0"/>
      <w:marTop w:val="0"/>
      <w:marBottom w:val="0"/>
      <w:divBdr>
        <w:top w:val="none" w:sz="0" w:space="0" w:color="auto"/>
        <w:left w:val="none" w:sz="0" w:space="0" w:color="auto"/>
        <w:bottom w:val="none" w:sz="0" w:space="0" w:color="auto"/>
        <w:right w:val="none" w:sz="0" w:space="0" w:color="auto"/>
      </w:divBdr>
    </w:div>
    <w:div w:id="1327972108">
      <w:bodyDiv w:val="1"/>
      <w:marLeft w:val="0"/>
      <w:marRight w:val="0"/>
      <w:marTop w:val="0"/>
      <w:marBottom w:val="0"/>
      <w:divBdr>
        <w:top w:val="none" w:sz="0" w:space="0" w:color="auto"/>
        <w:left w:val="none" w:sz="0" w:space="0" w:color="auto"/>
        <w:bottom w:val="none" w:sz="0" w:space="0" w:color="auto"/>
        <w:right w:val="none" w:sz="0" w:space="0" w:color="auto"/>
      </w:divBdr>
    </w:div>
    <w:div w:id="1329359344">
      <w:bodyDiv w:val="1"/>
      <w:marLeft w:val="0"/>
      <w:marRight w:val="0"/>
      <w:marTop w:val="0"/>
      <w:marBottom w:val="0"/>
      <w:divBdr>
        <w:top w:val="none" w:sz="0" w:space="0" w:color="auto"/>
        <w:left w:val="none" w:sz="0" w:space="0" w:color="auto"/>
        <w:bottom w:val="none" w:sz="0" w:space="0" w:color="auto"/>
        <w:right w:val="none" w:sz="0" w:space="0" w:color="auto"/>
      </w:divBdr>
    </w:div>
    <w:div w:id="1329402094">
      <w:bodyDiv w:val="1"/>
      <w:marLeft w:val="0"/>
      <w:marRight w:val="0"/>
      <w:marTop w:val="0"/>
      <w:marBottom w:val="0"/>
      <w:divBdr>
        <w:top w:val="none" w:sz="0" w:space="0" w:color="auto"/>
        <w:left w:val="none" w:sz="0" w:space="0" w:color="auto"/>
        <w:bottom w:val="none" w:sz="0" w:space="0" w:color="auto"/>
        <w:right w:val="none" w:sz="0" w:space="0" w:color="auto"/>
      </w:divBdr>
    </w:div>
    <w:div w:id="1329403295">
      <w:bodyDiv w:val="1"/>
      <w:marLeft w:val="0"/>
      <w:marRight w:val="0"/>
      <w:marTop w:val="0"/>
      <w:marBottom w:val="0"/>
      <w:divBdr>
        <w:top w:val="none" w:sz="0" w:space="0" w:color="auto"/>
        <w:left w:val="none" w:sz="0" w:space="0" w:color="auto"/>
        <w:bottom w:val="none" w:sz="0" w:space="0" w:color="auto"/>
        <w:right w:val="none" w:sz="0" w:space="0" w:color="auto"/>
      </w:divBdr>
    </w:div>
    <w:div w:id="1329479853">
      <w:bodyDiv w:val="1"/>
      <w:marLeft w:val="0"/>
      <w:marRight w:val="0"/>
      <w:marTop w:val="0"/>
      <w:marBottom w:val="0"/>
      <w:divBdr>
        <w:top w:val="none" w:sz="0" w:space="0" w:color="auto"/>
        <w:left w:val="none" w:sz="0" w:space="0" w:color="auto"/>
        <w:bottom w:val="none" w:sz="0" w:space="0" w:color="auto"/>
        <w:right w:val="none" w:sz="0" w:space="0" w:color="auto"/>
      </w:divBdr>
    </w:div>
    <w:div w:id="1330598029">
      <w:bodyDiv w:val="1"/>
      <w:marLeft w:val="0"/>
      <w:marRight w:val="0"/>
      <w:marTop w:val="0"/>
      <w:marBottom w:val="0"/>
      <w:divBdr>
        <w:top w:val="none" w:sz="0" w:space="0" w:color="auto"/>
        <w:left w:val="none" w:sz="0" w:space="0" w:color="auto"/>
        <w:bottom w:val="none" w:sz="0" w:space="0" w:color="auto"/>
        <w:right w:val="none" w:sz="0" w:space="0" w:color="auto"/>
      </w:divBdr>
    </w:div>
    <w:div w:id="1330984889">
      <w:bodyDiv w:val="1"/>
      <w:marLeft w:val="0"/>
      <w:marRight w:val="0"/>
      <w:marTop w:val="0"/>
      <w:marBottom w:val="0"/>
      <w:divBdr>
        <w:top w:val="none" w:sz="0" w:space="0" w:color="auto"/>
        <w:left w:val="none" w:sz="0" w:space="0" w:color="auto"/>
        <w:bottom w:val="none" w:sz="0" w:space="0" w:color="auto"/>
        <w:right w:val="none" w:sz="0" w:space="0" w:color="auto"/>
      </w:divBdr>
    </w:div>
    <w:div w:id="1332415479">
      <w:bodyDiv w:val="1"/>
      <w:marLeft w:val="0"/>
      <w:marRight w:val="0"/>
      <w:marTop w:val="0"/>
      <w:marBottom w:val="0"/>
      <w:divBdr>
        <w:top w:val="none" w:sz="0" w:space="0" w:color="auto"/>
        <w:left w:val="none" w:sz="0" w:space="0" w:color="auto"/>
        <w:bottom w:val="none" w:sz="0" w:space="0" w:color="auto"/>
        <w:right w:val="none" w:sz="0" w:space="0" w:color="auto"/>
      </w:divBdr>
    </w:div>
    <w:div w:id="1332490849">
      <w:bodyDiv w:val="1"/>
      <w:marLeft w:val="0"/>
      <w:marRight w:val="0"/>
      <w:marTop w:val="0"/>
      <w:marBottom w:val="0"/>
      <w:divBdr>
        <w:top w:val="none" w:sz="0" w:space="0" w:color="auto"/>
        <w:left w:val="none" w:sz="0" w:space="0" w:color="auto"/>
        <w:bottom w:val="none" w:sz="0" w:space="0" w:color="auto"/>
        <w:right w:val="none" w:sz="0" w:space="0" w:color="auto"/>
      </w:divBdr>
    </w:div>
    <w:div w:id="1335181712">
      <w:bodyDiv w:val="1"/>
      <w:marLeft w:val="0"/>
      <w:marRight w:val="0"/>
      <w:marTop w:val="0"/>
      <w:marBottom w:val="0"/>
      <w:divBdr>
        <w:top w:val="none" w:sz="0" w:space="0" w:color="auto"/>
        <w:left w:val="none" w:sz="0" w:space="0" w:color="auto"/>
        <w:bottom w:val="none" w:sz="0" w:space="0" w:color="auto"/>
        <w:right w:val="none" w:sz="0" w:space="0" w:color="auto"/>
      </w:divBdr>
    </w:div>
    <w:div w:id="1335493542">
      <w:bodyDiv w:val="1"/>
      <w:marLeft w:val="0"/>
      <w:marRight w:val="0"/>
      <w:marTop w:val="0"/>
      <w:marBottom w:val="0"/>
      <w:divBdr>
        <w:top w:val="none" w:sz="0" w:space="0" w:color="auto"/>
        <w:left w:val="none" w:sz="0" w:space="0" w:color="auto"/>
        <w:bottom w:val="none" w:sz="0" w:space="0" w:color="auto"/>
        <w:right w:val="none" w:sz="0" w:space="0" w:color="auto"/>
      </w:divBdr>
    </w:div>
    <w:div w:id="1335494441">
      <w:bodyDiv w:val="1"/>
      <w:marLeft w:val="0"/>
      <w:marRight w:val="0"/>
      <w:marTop w:val="0"/>
      <w:marBottom w:val="0"/>
      <w:divBdr>
        <w:top w:val="none" w:sz="0" w:space="0" w:color="auto"/>
        <w:left w:val="none" w:sz="0" w:space="0" w:color="auto"/>
        <w:bottom w:val="none" w:sz="0" w:space="0" w:color="auto"/>
        <w:right w:val="none" w:sz="0" w:space="0" w:color="auto"/>
      </w:divBdr>
    </w:div>
    <w:div w:id="1336299536">
      <w:bodyDiv w:val="1"/>
      <w:marLeft w:val="0"/>
      <w:marRight w:val="0"/>
      <w:marTop w:val="0"/>
      <w:marBottom w:val="0"/>
      <w:divBdr>
        <w:top w:val="none" w:sz="0" w:space="0" w:color="auto"/>
        <w:left w:val="none" w:sz="0" w:space="0" w:color="auto"/>
        <w:bottom w:val="none" w:sz="0" w:space="0" w:color="auto"/>
        <w:right w:val="none" w:sz="0" w:space="0" w:color="auto"/>
      </w:divBdr>
    </w:div>
    <w:div w:id="1337536399">
      <w:bodyDiv w:val="1"/>
      <w:marLeft w:val="0"/>
      <w:marRight w:val="0"/>
      <w:marTop w:val="0"/>
      <w:marBottom w:val="0"/>
      <w:divBdr>
        <w:top w:val="none" w:sz="0" w:space="0" w:color="auto"/>
        <w:left w:val="none" w:sz="0" w:space="0" w:color="auto"/>
        <w:bottom w:val="none" w:sz="0" w:space="0" w:color="auto"/>
        <w:right w:val="none" w:sz="0" w:space="0" w:color="auto"/>
      </w:divBdr>
    </w:div>
    <w:div w:id="1338077835">
      <w:bodyDiv w:val="1"/>
      <w:marLeft w:val="0"/>
      <w:marRight w:val="0"/>
      <w:marTop w:val="0"/>
      <w:marBottom w:val="0"/>
      <w:divBdr>
        <w:top w:val="none" w:sz="0" w:space="0" w:color="auto"/>
        <w:left w:val="none" w:sz="0" w:space="0" w:color="auto"/>
        <w:bottom w:val="none" w:sz="0" w:space="0" w:color="auto"/>
        <w:right w:val="none" w:sz="0" w:space="0" w:color="auto"/>
      </w:divBdr>
    </w:div>
    <w:div w:id="1338507870">
      <w:bodyDiv w:val="1"/>
      <w:marLeft w:val="0"/>
      <w:marRight w:val="0"/>
      <w:marTop w:val="0"/>
      <w:marBottom w:val="0"/>
      <w:divBdr>
        <w:top w:val="none" w:sz="0" w:space="0" w:color="auto"/>
        <w:left w:val="none" w:sz="0" w:space="0" w:color="auto"/>
        <w:bottom w:val="none" w:sz="0" w:space="0" w:color="auto"/>
        <w:right w:val="none" w:sz="0" w:space="0" w:color="auto"/>
      </w:divBdr>
    </w:div>
    <w:div w:id="1339309363">
      <w:bodyDiv w:val="1"/>
      <w:marLeft w:val="0"/>
      <w:marRight w:val="0"/>
      <w:marTop w:val="0"/>
      <w:marBottom w:val="0"/>
      <w:divBdr>
        <w:top w:val="none" w:sz="0" w:space="0" w:color="auto"/>
        <w:left w:val="none" w:sz="0" w:space="0" w:color="auto"/>
        <w:bottom w:val="none" w:sz="0" w:space="0" w:color="auto"/>
        <w:right w:val="none" w:sz="0" w:space="0" w:color="auto"/>
      </w:divBdr>
    </w:div>
    <w:div w:id="1340111208">
      <w:bodyDiv w:val="1"/>
      <w:marLeft w:val="0"/>
      <w:marRight w:val="0"/>
      <w:marTop w:val="0"/>
      <w:marBottom w:val="0"/>
      <w:divBdr>
        <w:top w:val="none" w:sz="0" w:space="0" w:color="auto"/>
        <w:left w:val="none" w:sz="0" w:space="0" w:color="auto"/>
        <w:bottom w:val="none" w:sz="0" w:space="0" w:color="auto"/>
        <w:right w:val="none" w:sz="0" w:space="0" w:color="auto"/>
      </w:divBdr>
    </w:div>
    <w:div w:id="1340158982">
      <w:bodyDiv w:val="1"/>
      <w:marLeft w:val="0"/>
      <w:marRight w:val="0"/>
      <w:marTop w:val="0"/>
      <w:marBottom w:val="0"/>
      <w:divBdr>
        <w:top w:val="none" w:sz="0" w:space="0" w:color="auto"/>
        <w:left w:val="none" w:sz="0" w:space="0" w:color="auto"/>
        <w:bottom w:val="none" w:sz="0" w:space="0" w:color="auto"/>
        <w:right w:val="none" w:sz="0" w:space="0" w:color="auto"/>
      </w:divBdr>
    </w:div>
    <w:div w:id="1341010597">
      <w:bodyDiv w:val="1"/>
      <w:marLeft w:val="0"/>
      <w:marRight w:val="0"/>
      <w:marTop w:val="0"/>
      <w:marBottom w:val="0"/>
      <w:divBdr>
        <w:top w:val="none" w:sz="0" w:space="0" w:color="auto"/>
        <w:left w:val="none" w:sz="0" w:space="0" w:color="auto"/>
        <w:bottom w:val="none" w:sz="0" w:space="0" w:color="auto"/>
        <w:right w:val="none" w:sz="0" w:space="0" w:color="auto"/>
      </w:divBdr>
    </w:div>
    <w:div w:id="1341153909">
      <w:bodyDiv w:val="1"/>
      <w:marLeft w:val="0"/>
      <w:marRight w:val="0"/>
      <w:marTop w:val="0"/>
      <w:marBottom w:val="0"/>
      <w:divBdr>
        <w:top w:val="none" w:sz="0" w:space="0" w:color="auto"/>
        <w:left w:val="none" w:sz="0" w:space="0" w:color="auto"/>
        <w:bottom w:val="none" w:sz="0" w:space="0" w:color="auto"/>
        <w:right w:val="none" w:sz="0" w:space="0" w:color="auto"/>
      </w:divBdr>
    </w:div>
    <w:div w:id="1345329365">
      <w:bodyDiv w:val="1"/>
      <w:marLeft w:val="0"/>
      <w:marRight w:val="0"/>
      <w:marTop w:val="0"/>
      <w:marBottom w:val="0"/>
      <w:divBdr>
        <w:top w:val="none" w:sz="0" w:space="0" w:color="auto"/>
        <w:left w:val="none" w:sz="0" w:space="0" w:color="auto"/>
        <w:bottom w:val="none" w:sz="0" w:space="0" w:color="auto"/>
        <w:right w:val="none" w:sz="0" w:space="0" w:color="auto"/>
      </w:divBdr>
    </w:div>
    <w:div w:id="1345592369">
      <w:bodyDiv w:val="1"/>
      <w:marLeft w:val="0"/>
      <w:marRight w:val="0"/>
      <w:marTop w:val="0"/>
      <w:marBottom w:val="0"/>
      <w:divBdr>
        <w:top w:val="none" w:sz="0" w:space="0" w:color="auto"/>
        <w:left w:val="none" w:sz="0" w:space="0" w:color="auto"/>
        <w:bottom w:val="none" w:sz="0" w:space="0" w:color="auto"/>
        <w:right w:val="none" w:sz="0" w:space="0" w:color="auto"/>
      </w:divBdr>
    </w:div>
    <w:div w:id="1346206791">
      <w:bodyDiv w:val="1"/>
      <w:marLeft w:val="0"/>
      <w:marRight w:val="0"/>
      <w:marTop w:val="0"/>
      <w:marBottom w:val="0"/>
      <w:divBdr>
        <w:top w:val="none" w:sz="0" w:space="0" w:color="auto"/>
        <w:left w:val="none" w:sz="0" w:space="0" w:color="auto"/>
        <w:bottom w:val="none" w:sz="0" w:space="0" w:color="auto"/>
        <w:right w:val="none" w:sz="0" w:space="0" w:color="auto"/>
      </w:divBdr>
    </w:div>
    <w:div w:id="1346397310">
      <w:bodyDiv w:val="1"/>
      <w:marLeft w:val="0"/>
      <w:marRight w:val="0"/>
      <w:marTop w:val="0"/>
      <w:marBottom w:val="0"/>
      <w:divBdr>
        <w:top w:val="none" w:sz="0" w:space="0" w:color="auto"/>
        <w:left w:val="none" w:sz="0" w:space="0" w:color="auto"/>
        <w:bottom w:val="none" w:sz="0" w:space="0" w:color="auto"/>
        <w:right w:val="none" w:sz="0" w:space="0" w:color="auto"/>
      </w:divBdr>
    </w:div>
    <w:div w:id="1347946658">
      <w:bodyDiv w:val="1"/>
      <w:marLeft w:val="0"/>
      <w:marRight w:val="0"/>
      <w:marTop w:val="0"/>
      <w:marBottom w:val="0"/>
      <w:divBdr>
        <w:top w:val="none" w:sz="0" w:space="0" w:color="auto"/>
        <w:left w:val="none" w:sz="0" w:space="0" w:color="auto"/>
        <w:bottom w:val="none" w:sz="0" w:space="0" w:color="auto"/>
        <w:right w:val="none" w:sz="0" w:space="0" w:color="auto"/>
      </w:divBdr>
    </w:div>
    <w:div w:id="1347947998">
      <w:bodyDiv w:val="1"/>
      <w:marLeft w:val="0"/>
      <w:marRight w:val="0"/>
      <w:marTop w:val="0"/>
      <w:marBottom w:val="0"/>
      <w:divBdr>
        <w:top w:val="none" w:sz="0" w:space="0" w:color="auto"/>
        <w:left w:val="none" w:sz="0" w:space="0" w:color="auto"/>
        <w:bottom w:val="none" w:sz="0" w:space="0" w:color="auto"/>
        <w:right w:val="none" w:sz="0" w:space="0" w:color="auto"/>
      </w:divBdr>
    </w:div>
    <w:div w:id="1348865848">
      <w:bodyDiv w:val="1"/>
      <w:marLeft w:val="0"/>
      <w:marRight w:val="0"/>
      <w:marTop w:val="0"/>
      <w:marBottom w:val="0"/>
      <w:divBdr>
        <w:top w:val="none" w:sz="0" w:space="0" w:color="auto"/>
        <w:left w:val="none" w:sz="0" w:space="0" w:color="auto"/>
        <w:bottom w:val="none" w:sz="0" w:space="0" w:color="auto"/>
        <w:right w:val="none" w:sz="0" w:space="0" w:color="auto"/>
      </w:divBdr>
    </w:div>
    <w:div w:id="1350336056">
      <w:bodyDiv w:val="1"/>
      <w:marLeft w:val="0"/>
      <w:marRight w:val="0"/>
      <w:marTop w:val="0"/>
      <w:marBottom w:val="0"/>
      <w:divBdr>
        <w:top w:val="none" w:sz="0" w:space="0" w:color="auto"/>
        <w:left w:val="none" w:sz="0" w:space="0" w:color="auto"/>
        <w:bottom w:val="none" w:sz="0" w:space="0" w:color="auto"/>
        <w:right w:val="none" w:sz="0" w:space="0" w:color="auto"/>
      </w:divBdr>
    </w:div>
    <w:div w:id="1352099987">
      <w:bodyDiv w:val="1"/>
      <w:marLeft w:val="0"/>
      <w:marRight w:val="0"/>
      <w:marTop w:val="0"/>
      <w:marBottom w:val="0"/>
      <w:divBdr>
        <w:top w:val="none" w:sz="0" w:space="0" w:color="auto"/>
        <w:left w:val="none" w:sz="0" w:space="0" w:color="auto"/>
        <w:bottom w:val="none" w:sz="0" w:space="0" w:color="auto"/>
        <w:right w:val="none" w:sz="0" w:space="0" w:color="auto"/>
      </w:divBdr>
    </w:div>
    <w:div w:id="1353334252">
      <w:bodyDiv w:val="1"/>
      <w:marLeft w:val="0"/>
      <w:marRight w:val="0"/>
      <w:marTop w:val="0"/>
      <w:marBottom w:val="0"/>
      <w:divBdr>
        <w:top w:val="none" w:sz="0" w:space="0" w:color="auto"/>
        <w:left w:val="none" w:sz="0" w:space="0" w:color="auto"/>
        <w:bottom w:val="none" w:sz="0" w:space="0" w:color="auto"/>
        <w:right w:val="none" w:sz="0" w:space="0" w:color="auto"/>
      </w:divBdr>
    </w:div>
    <w:div w:id="1353456469">
      <w:bodyDiv w:val="1"/>
      <w:marLeft w:val="0"/>
      <w:marRight w:val="0"/>
      <w:marTop w:val="0"/>
      <w:marBottom w:val="0"/>
      <w:divBdr>
        <w:top w:val="none" w:sz="0" w:space="0" w:color="auto"/>
        <w:left w:val="none" w:sz="0" w:space="0" w:color="auto"/>
        <w:bottom w:val="none" w:sz="0" w:space="0" w:color="auto"/>
        <w:right w:val="none" w:sz="0" w:space="0" w:color="auto"/>
      </w:divBdr>
    </w:div>
    <w:div w:id="1353610124">
      <w:bodyDiv w:val="1"/>
      <w:marLeft w:val="0"/>
      <w:marRight w:val="0"/>
      <w:marTop w:val="0"/>
      <w:marBottom w:val="0"/>
      <w:divBdr>
        <w:top w:val="none" w:sz="0" w:space="0" w:color="auto"/>
        <w:left w:val="none" w:sz="0" w:space="0" w:color="auto"/>
        <w:bottom w:val="none" w:sz="0" w:space="0" w:color="auto"/>
        <w:right w:val="none" w:sz="0" w:space="0" w:color="auto"/>
      </w:divBdr>
    </w:div>
    <w:div w:id="1355108140">
      <w:bodyDiv w:val="1"/>
      <w:marLeft w:val="0"/>
      <w:marRight w:val="0"/>
      <w:marTop w:val="0"/>
      <w:marBottom w:val="0"/>
      <w:divBdr>
        <w:top w:val="none" w:sz="0" w:space="0" w:color="auto"/>
        <w:left w:val="none" w:sz="0" w:space="0" w:color="auto"/>
        <w:bottom w:val="none" w:sz="0" w:space="0" w:color="auto"/>
        <w:right w:val="none" w:sz="0" w:space="0" w:color="auto"/>
      </w:divBdr>
    </w:div>
    <w:div w:id="1355618464">
      <w:bodyDiv w:val="1"/>
      <w:marLeft w:val="0"/>
      <w:marRight w:val="0"/>
      <w:marTop w:val="0"/>
      <w:marBottom w:val="0"/>
      <w:divBdr>
        <w:top w:val="none" w:sz="0" w:space="0" w:color="auto"/>
        <w:left w:val="none" w:sz="0" w:space="0" w:color="auto"/>
        <w:bottom w:val="none" w:sz="0" w:space="0" w:color="auto"/>
        <w:right w:val="none" w:sz="0" w:space="0" w:color="auto"/>
      </w:divBdr>
    </w:div>
    <w:div w:id="1355888511">
      <w:bodyDiv w:val="1"/>
      <w:marLeft w:val="0"/>
      <w:marRight w:val="0"/>
      <w:marTop w:val="0"/>
      <w:marBottom w:val="0"/>
      <w:divBdr>
        <w:top w:val="none" w:sz="0" w:space="0" w:color="auto"/>
        <w:left w:val="none" w:sz="0" w:space="0" w:color="auto"/>
        <w:bottom w:val="none" w:sz="0" w:space="0" w:color="auto"/>
        <w:right w:val="none" w:sz="0" w:space="0" w:color="auto"/>
      </w:divBdr>
    </w:div>
    <w:div w:id="1356036652">
      <w:bodyDiv w:val="1"/>
      <w:marLeft w:val="0"/>
      <w:marRight w:val="0"/>
      <w:marTop w:val="0"/>
      <w:marBottom w:val="0"/>
      <w:divBdr>
        <w:top w:val="none" w:sz="0" w:space="0" w:color="auto"/>
        <w:left w:val="none" w:sz="0" w:space="0" w:color="auto"/>
        <w:bottom w:val="none" w:sz="0" w:space="0" w:color="auto"/>
        <w:right w:val="none" w:sz="0" w:space="0" w:color="auto"/>
      </w:divBdr>
    </w:div>
    <w:div w:id="1356268503">
      <w:bodyDiv w:val="1"/>
      <w:marLeft w:val="0"/>
      <w:marRight w:val="0"/>
      <w:marTop w:val="0"/>
      <w:marBottom w:val="0"/>
      <w:divBdr>
        <w:top w:val="none" w:sz="0" w:space="0" w:color="auto"/>
        <w:left w:val="none" w:sz="0" w:space="0" w:color="auto"/>
        <w:bottom w:val="none" w:sz="0" w:space="0" w:color="auto"/>
        <w:right w:val="none" w:sz="0" w:space="0" w:color="auto"/>
      </w:divBdr>
    </w:div>
    <w:div w:id="1357150624">
      <w:bodyDiv w:val="1"/>
      <w:marLeft w:val="0"/>
      <w:marRight w:val="0"/>
      <w:marTop w:val="0"/>
      <w:marBottom w:val="0"/>
      <w:divBdr>
        <w:top w:val="none" w:sz="0" w:space="0" w:color="auto"/>
        <w:left w:val="none" w:sz="0" w:space="0" w:color="auto"/>
        <w:bottom w:val="none" w:sz="0" w:space="0" w:color="auto"/>
        <w:right w:val="none" w:sz="0" w:space="0" w:color="auto"/>
      </w:divBdr>
    </w:div>
    <w:div w:id="1357267839">
      <w:bodyDiv w:val="1"/>
      <w:marLeft w:val="0"/>
      <w:marRight w:val="0"/>
      <w:marTop w:val="0"/>
      <w:marBottom w:val="0"/>
      <w:divBdr>
        <w:top w:val="none" w:sz="0" w:space="0" w:color="auto"/>
        <w:left w:val="none" w:sz="0" w:space="0" w:color="auto"/>
        <w:bottom w:val="none" w:sz="0" w:space="0" w:color="auto"/>
        <w:right w:val="none" w:sz="0" w:space="0" w:color="auto"/>
      </w:divBdr>
    </w:div>
    <w:div w:id="1357536517">
      <w:bodyDiv w:val="1"/>
      <w:marLeft w:val="0"/>
      <w:marRight w:val="0"/>
      <w:marTop w:val="0"/>
      <w:marBottom w:val="0"/>
      <w:divBdr>
        <w:top w:val="none" w:sz="0" w:space="0" w:color="auto"/>
        <w:left w:val="none" w:sz="0" w:space="0" w:color="auto"/>
        <w:bottom w:val="none" w:sz="0" w:space="0" w:color="auto"/>
        <w:right w:val="none" w:sz="0" w:space="0" w:color="auto"/>
      </w:divBdr>
    </w:div>
    <w:div w:id="1359310671">
      <w:bodyDiv w:val="1"/>
      <w:marLeft w:val="0"/>
      <w:marRight w:val="0"/>
      <w:marTop w:val="0"/>
      <w:marBottom w:val="0"/>
      <w:divBdr>
        <w:top w:val="none" w:sz="0" w:space="0" w:color="auto"/>
        <w:left w:val="none" w:sz="0" w:space="0" w:color="auto"/>
        <w:bottom w:val="none" w:sz="0" w:space="0" w:color="auto"/>
        <w:right w:val="none" w:sz="0" w:space="0" w:color="auto"/>
      </w:divBdr>
    </w:div>
    <w:div w:id="1360202647">
      <w:bodyDiv w:val="1"/>
      <w:marLeft w:val="0"/>
      <w:marRight w:val="0"/>
      <w:marTop w:val="0"/>
      <w:marBottom w:val="0"/>
      <w:divBdr>
        <w:top w:val="none" w:sz="0" w:space="0" w:color="auto"/>
        <w:left w:val="none" w:sz="0" w:space="0" w:color="auto"/>
        <w:bottom w:val="none" w:sz="0" w:space="0" w:color="auto"/>
        <w:right w:val="none" w:sz="0" w:space="0" w:color="auto"/>
      </w:divBdr>
    </w:div>
    <w:div w:id="1360355694">
      <w:bodyDiv w:val="1"/>
      <w:marLeft w:val="0"/>
      <w:marRight w:val="0"/>
      <w:marTop w:val="0"/>
      <w:marBottom w:val="0"/>
      <w:divBdr>
        <w:top w:val="none" w:sz="0" w:space="0" w:color="auto"/>
        <w:left w:val="none" w:sz="0" w:space="0" w:color="auto"/>
        <w:bottom w:val="none" w:sz="0" w:space="0" w:color="auto"/>
        <w:right w:val="none" w:sz="0" w:space="0" w:color="auto"/>
      </w:divBdr>
    </w:div>
    <w:div w:id="1360467990">
      <w:bodyDiv w:val="1"/>
      <w:marLeft w:val="0"/>
      <w:marRight w:val="0"/>
      <w:marTop w:val="0"/>
      <w:marBottom w:val="0"/>
      <w:divBdr>
        <w:top w:val="none" w:sz="0" w:space="0" w:color="auto"/>
        <w:left w:val="none" w:sz="0" w:space="0" w:color="auto"/>
        <w:bottom w:val="none" w:sz="0" w:space="0" w:color="auto"/>
        <w:right w:val="none" w:sz="0" w:space="0" w:color="auto"/>
      </w:divBdr>
    </w:div>
    <w:div w:id="1361468594">
      <w:bodyDiv w:val="1"/>
      <w:marLeft w:val="0"/>
      <w:marRight w:val="0"/>
      <w:marTop w:val="0"/>
      <w:marBottom w:val="0"/>
      <w:divBdr>
        <w:top w:val="none" w:sz="0" w:space="0" w:color="auto"/>
        <w:left w:val="none" w:sz="0" w:space="0" w:color="auto"/>
        <w:bottom w:val="none" w:sz="0" w:space="0" w:color="auto"/>
        <w:right w:val="none" w:sz="0" w:space="0" w:color="auto"/>
      </w:divBdr>
    </w:div>
    <w:div w:id="1361979874">
      <w:bodyDiv w:val="1"/>
      <w:marLeft w:val="0"/>
      <w:marRight w:val="0"/>
      <w:marTop w:val="0"/>
      <w:marBottom w:val="0"/>
      <w:divBdr>
        <w:top w:val="none" w:sz="0" w:space="0" w:color="auto"/>
        <w:left w:val="none" w:sz="0" w:space="0" w:color="auto"/>
        <w:bottom w:val="none" w:sz="0" w:space="0" w:color="auto"/>
        <w:right w:val="none" w:sz="0" w:space="0" w:color="auto"/>
      </w:divBdr>
    </w:div>
    <w:div w:id="1363288074">
      <w:bodyDiv w:val="1"/>
      <w:marLeft w:val="0"/>
      <w:marRight w:val="0"/>
      <w:marTop w:val="0"/>
      <w:marBottom w:val="0"/>
      <w:divBdr>
        <w:top w:val="none" w:sz="0" w:space="0" w:color="auto"/>
        <w:left w:val="none" w:sz="0" w:space="0" w:color="auto"/>
        <w:bottom w:val="none" w:sz="0" w:space="0" w:color="auto"/>
        <w:right w:val="none" w:sz="0" w:space="0" w:color="auto"/>
      </w:divBdr>
    </w:div>
    <w:div w:id="1364399878">
      <w:bodyDiv w:val="1"/>
      <w:marLeft w:val="0"/>
      <w:marRight w:val="0"/>
      <w:marTop w:val="0"/>
      <w:marBottom w:val="0"/>
      <w:divBdr>
        <w:top w:val="none" w:sz="0" w:space="0" w:color="auto"/>
        <w:left w:val="none" w:sz="0" w:space="0" w:color="auto"/>
        <w:bottom w:val="none" w:sz="0" w:space="0" w:color="auto"/>
        <w:right w:val="none" w:sz="0" w:space="0" w:color="auto"/>
      </w:divBdr>
    </w:div>
    <w:div w:id="1365523230">
      <w:bodyDiv w:val="1"/>
      <w:marLeft w:val="0"/>
      <w:marRight w:val="0"/>
      <w:marTop w:val="0"/>
      <w:marBottom w:val="0"/>
      <w:divBdr>
        <w:top w:val="none" w:sz="0" w:space="0" w:color="auto"/>
        <w:left w:val="none" w:sz="0" w:space="0" w:color="auto"/>
        <w:bottom w:val="none" w:sz="0" w:space="0" w:color="auto"/>
        <w:right w:val="none" w:sz="0" w:space="0" w:color="auto"/>
      </w:divBdr>
    </w:div>
    <w:div w:id="1366296749">
      <w:bodyDiv w:val="1"/>
      <w:marLeft w:val="0"/>
      <w:marRight w:val="0"/>
      <w:marTop w:val="0"/>
      <w:marBottom w:val="0"/>
      <w:divBdr>
        <w:top w:val="none" w:sz="0" w:space="0" w:color="auto"/>
        <w:left w:val="none" w:sz="0" w:space="0" w:color="auto"/>
        <w:bottom w:val="none" w:sz="0" w:space="0" w:color="auto"/>
        <w:right w:val="none" w:sz="0" w:space="0" w:color="auto"/>
      </w:divBdr>
    </w:div>
    <w:div w:id="1367827606">
      <w:bodyDiv w:val="1"/>
      <w:marLeft w:val="0"/>
      <w:marRight w:val="0"/>
      <w:marTop w:val="0"/>
      <w:marBottom w:val="0"/>
      <w:divBdr>
        <w:top w:val="none" w:sz="0" w:space="0" w:color="auto"/>
        <w:left w:val="none" w:sz="0" w:space="0" w:color="auto"/>
        <w:bottom w:val="none" w:sz="0" w:space="0" w:color="auto"/>
        <w:right w:val="none" w:sz="0" w:space="0" w:color="auto"/>
      </w:divBdr>
    </w:div>
    <w:div w:id="1369139698">
      <w:bodyDiv w:val="1"/>
      <w:marLeft w:val="0"/>
      <w:marRight w:val="0"/>
      <w:marTop w:val="0"/>
      <w:marBottom w:val="0"/>
      <w:divBdr>
        <w:top w:val="none" w:sz="0" w:space="0" w:color="auto"/>
        <w:left w:val="none" w:sz="0" w:space="0" w:color="auto"/>
        <w:bottom w:val="none" w:sz="0" w:space="0" w:color="auto"/>
        <w:right w:val="none" w:sz="0" w:space="0" w:color="auto"/>
      </w:divBdr>
    </w:div>
    <w:div w:id="1369141758">
      <w:bodyDiv w:val="1"/>
      <w:marLeft w:val="0"/>
      <w:marRight w:val="0"/>
      <w:marTop w:val="0"/>
      <w:marBottom w:val="0"/>
      <w:divBdr>
        <w:top w:val="none" w:sz="0" w:space="0" w:color="auto"/>
        <w:left w:val="none" w:sz="0" w:space="0" w:color="auto"/>
        <w:bottom w:val="none" w:sz="0" w:space="0" w:color="auto"/>
        <w:right w:val="none" w:sz="0" w:space="0" w:color="auto"/>
      </w:divBdr>
    </w:div>
    <w:div w:id="1369331026">
      <w:bodyDiv w:val="1"/>
      <w:marLeft w:val="0"/>
      <w:marRight w:val="0"/>
      <w:marTop w:val="0"/>
      <w:marBottom w:val="0"/>
      <w:divBdr>
        <w:top w:val="none" w:sz="0" w:space="0" w:color="auto"/>
        <w:left w:val="none" w:sz="0" w:space="0" w:color="auto"/>
        <w:bottom w:val="none" w:sz="0" w:space="0" w:color="auto"/>
        <w:right w:val="none" w:sz="0" w:space="0" w:color="auto"/>
      </w:divBdr>
    </w:div>
    <w:div w:id="1369450571">
      <w:bodyDiv w:val="1"/>
      <w:marLeft w:val="0"/>
      <w:marRight w:val="0"/>
      <w:marTop w:val="0"/>
      <w:marBottom w:val="0"/>
      <w:divBdr>
        <w:top w:val="none" w:sz="0" w:space="0" w:color="auto"/>
        <w:left w:val="none" w:sz="0" w:space="0" w:color="auto"/>
        <w:bottom w:val="none" w:sz="0" w:space="0" w:color="auto"/>
        <w:right w:val="none" w:sz="0" w:space="0" w:color="auto"/>
      </w:divBdr>
    </w:div>
    <w:div w:id="1369719052">
      <w:bodyDiv w:val="1"/>
      <w:marLeft w:val="0"/>
      <w:marRight w:val="0"/>
      <w:marTop w:val="0"/>
      <w:marBottom w:val="0"/>
      <w:divBdr>
        <w:top w:val="none" w:sz="0" w:space="0" w:color="auto"/>
        <w:left w:val="none" w:sz="0" w:space="0" w:color="auto"/>
        <w:bottom w:val="none" w:sz="0" w:space="0" w:color="auto"/>
        <w:right w:val="none" w:sz="0" w:space="0" w:color="auto"/>
      </w:divBdr>
    </w:div>
    <w:div w:id="1374963455">
      <w:bodyDiv w:val="1"/>
      <w:marLeft w:val="0"/>
      <w:marRight w:val="0"/>
      <w:marTop w:val="0"/>
      <w:marBottom w:val="0"/>
      <w:divBdr>
        <w:top w:val="none" w:sz="0" w:space="0" w:color="auto"/>
        <w:left w:val="none" w:sz="0" w:space="0" w:color="auto"/>
        <w:bottom w:val="none" w:sz="0" w:space="0" w:color="auto"/>
        <w:right w:val="none" w:sz="0" w:space="0" w:color="auto"/>
      </w:divBdr>
    </w:div>
    <w:div w:id="1376077499">
      <w:bodyDiv w:val="1"/>
      <w:marLeft w:val="0"/>
      <w:marRight w:val="0"/>
      <w:marTop w:val="0"/>
      <w:marBottom w:val="0"/>
      <w:divBdr>
        <w:top w:val="none" w:sz="0" w:space="0" w:color="auto"/>
        <w:left w:val="none" w:sz="0" w:space="0" w:color="auto"/>
        <w:bottom w:val="none" w:sz="0" w:space="0" w:color="auto"/>
        <w:right w:val="none" w:sz="0" w:space="0" w:color="auto"/>
      </w:divBdr>
    </w:div>
    <w:div w:id="1376152852">
      <w:bodyDiv w:val="1"/>
      <w:marLeft w:val="0"/>
      <w:marRight w:val="0"/>
      <w:marTop w:val="0"/>
      <w:marBottom w:val="0"/>
      <w:divBdr>
        <w:top w:val="none" w:sz="0" w:space="0" w:color="auto"/>
        <w:left w:val="none" w:sz="0" w:space="0" w:color="auto"/>
        <w:bottom w:val="none" w:sz="0" w:space="0" w:color="auto"/>
        <w:right w:val="none" w:sz="0" w:space="0" w:color="auto"/>
      </w:divBdr>
    </w:div>
    <w:div w:id="1376277661">
      <w:bodyDiv w:val="1"/>
      <w:marLeft w:val="0"/>
      <w:marRight w:val="0"/>
      <w:marTop w:val="0"/>
      <w:marBottom w:val="0"/>
      <w:divBdr>
        <w:top w:val="none" w:sz="0" w:space="0" w:color="auto"/>
        <w:left w:val="none" w:sz="0" w:space="0" w:color="auto"/>
        <w:bottom w:val="none" w:sz="0" w:space="0" w:color="auto"/>
        <w:right w:val="none" w:sz="0" w:space="0" w:color="auto"/>
      </w:divBdr>
    </w:div>
    <w:div w:id="1378507449">
      <w:bodyDiv w:val="1"/>
      <w:marLeft w:val="0"/>
      <w:marRight w:val="0"/>
      <w:marTop w:val="0"/>
      <w:marBottom w:val="0"/>
      <w:divBdr>
        <w:top w:val="none" w:sz="0" w:space="0" w:color="auto"/>
        <w:left w:val="none" w:sz="0" w:space="0" w:color="auto"/>
        <w:bottom w:val="none" w:sz="0" w:space="0" w:color="auto"/>
        <w:right w:val="none" w:sz="0" w:space="0" w:color="auto"/>
      </w:divBdr>
    </w:div>
    <w:div w:id="1379235972">
      <w:bodyDiv w:val="1"/>
      <w:marLeft w:val="0"/>
      <w:marRight w:val="0"/>
      <w:marTop w:val="0"/>
      <w:marBottom w:val="0"/>
      <w:divBdr>
        <w:top w:val="none" w:sz="0" w:space="0" w:color="auto"/>
        <w:left w:val="none" w:sz="0" w:space="0" w:color="auto"/>
        <w:bottom w:val="none" w:sz="0" w:space="0" w:color="auto"/>
        <w:right w:val="none" w:sz="0" w:space="0" w:color="auto"/>
      </w:divBdr>
    </w:div>
    <w:div w:id="1379237088">
      <w:bodyDiv w:val="1"/>
      <w:marLeft w:val="0"/>
      <w:marRight w:val="0"/>
      <w:marTop w:val="0"/>
      <w:marBottom w:val="0"/>
      <w:divBdr>
        <w:top w:val="none" w:sz="0" w:space="0" w:color="auto"/>
        <w:left w:val="none" w:sz="0" w:space="0" w:color="auto"/>
        <w:bottom w:val="none" w:sz="0" w:space="0" w:color="auto"/>
        <w:right w:val="none" w:sz="0" w:space="0" w:color="auto"/>
      </w:divBdr>
    </w:div>
    <w:div w:id="1380133270">
      <w:bodyDiv w:val="1"/>
      <w:marLeft w:val="0"/>
      <w:marRight w:val="0"/>
      <w:marTop w:val="0"/>
      <w:marBottom w:val="0"/>
      <w:divBdr>
        <w:top w:val="none" w:sz="0" w:space="0" w:color="auto"/>
        <w:left w:val="none" w:sz="0" w:space="0" w:color="auto"/>
        <w:bottom w:val="none" w:sz="0" w:space="0" w:color="auto"/>
        <w:right w:val="none" w:sz="0" w:space="0" w:color="auto"/>
      </w:divBdr>
    </w:div>
    <w:div w:id="1381905649">
      <w:bodyDiv w:val="1"/>
      <w:marLeft w:val="0"/>
      <w:marRight w:val="0"/>
      <w:marTop w:val="0"/>
      <w:marBottom w:val="0"/>
      <w:divBdr>
        <w:top w:val="none" w:sz="0" w:space="0" w:color="auto"/>
        <w:left w:val="none" w:sz="0" w:space="0" w:color="auto"/>
        <w:bottom w:val="none" w:sz="0" w:space="0" w:color="auto"/>
        <w:right w:val="none" w:sz="0" w:space="0" w:color="auto"/>
      </w:divBdr>
    </w:div>
    <w:div w:id="1381972768">
      <w:bodyDiv w:val="1"/>
      <w:marLeft w:val="0"/>
      <w:marRight w:val="0"/>
      <w:marTop w:val="0"/>
      <w:marBottom w:val="0"/>
      <w:divBdr>
        <w:top w:val="none" w:sz="0" w:space="0" w:color="auto"/>
        <w:left w:val="none" w:sz="0" w:space="0" w:color="auto"/>
        <w:bottom w:val="none" w:sz="0" w:space="0" w:color="auto"/>
        <w:right w:val="none" w:sz="0" w:space="0" w:color="auto"/>
      </w:divBdr>
    </w:div>
    <w:div w:id="1383364910">
      <w:bodyDiv w:val="1"/>
      <w:marLeft w:val="0"/>
      <w:marRight w:val="0"/>
      <w:marTop w:val="0"/>
      <w:marBottom w:val="0"/>
      <w:divBdr>
        <w:top w:val="none" w:sz="0" w:space="0" w:color="auto"/>
        <w:left w:val="none" w:sz="0" w:space="0" w:color="auto"/>
        <w:bottom w:val="none" w:sz="0" w:space="0" w:color="auto"/>
        <w:right w:val="none" w:sz="0" w:space="0" w:color="auto"/>
      </w:divBdr>
    </w:div>
    <w:div w:id="1384476966">
      <w:bodyDiv w:val="1"/>
      <w:marLeft w:val="0"/>
      <w:marRight w:val="0"/>
      <w:marTop w:val="0"/>
      <w:marBottom w:val="0"/>
      <w:divBdr>
        <w:top w:val="none" w:sz="0" w:space="0" w:color="auto"/>
        <w:left w:val="none" w:sz="0" w:space="0" w:color="auto"/>
        <w:bottom w:val="none" w:sz="0" w:space="0" w:color="auto"/>
        <w:right w:val="none" w:sz="0" w:space="0" w:color="auto"/>
      </w:divBdr>
    </w:div>
    <w:div w:id="1384644763">
      <w:bodyDiv w:val="1"/>
      <w:marLeft w:val="0"/>
      <w:marRight w:val="0"/>
      <w:marTop w:val="0"/>
      <w:marBottom w:val="0"/>
      <w:divBdr>
        <w:top w:val="none" w:sz="0" w:space="0" w:color="auto"/>
        <w:left w:val="none" w:sz="0" w:space="0" w:color="auto"/>
        <w:bottom w:val="none" w:sz="0" w:space="0" w:color="auto"/>
        <w:right w:val="none" w:sz="0" w:space="0" w:color="auto"/>
      </w:divBdr>
    </w:div>
    <w:div w:id="1385177323">
      <w:bodyDiv w:val="1"/>
      <w:marLeft w:val="0"/>
      <w:marRight w:val="0"/>
      <w:marTop w:val="0"/>
      <w:marBottom w:val="0"/>
      <w:divBdr>
        <w:top w:val="none" w:sz="0" w:space="0" w:color="auto"/>
        <w:left w:val="none" w:sz="0" w:space="0" w:color="auto"/>
        <w:bottom w:val="none" w:sz="0" w:space="0" w:color="auto"/>
        <w:right w:val="none" w:sz="0" w:space="0" w:color="auto"/>
      </w:divBdr>
    </w:div>
    <w:div w:id="1385644258">
      <w:bodyDiv w:val="1"/>
      <w:marLeft w:val="0"/>
      <w:marRight w:val="0"/>
      <w:marTop w:val="0"/>
      <w:marBottom w:val="0"/>
      <w:divBdr>
        <w:top w:val="none" w:sz="0" w:space="0" w:color="auto"/>
        <w:left w:val="none" w:sz="0" w:space="0" w:color="auto"/>
        <w:bottom w:val="none" w:sz="0" w:space="0" w:color="auto"/>
        <w:right w:val="none" w:sz="0" w:space="0" w:color="auto"/>
      </w:divBdr>
    </w:div>
    <w:div w:id="1386178573">
      <w:bodyDiv w:val="1"/>
      <w:marLeft w:val="0"/>
      <w:marRight w:val="0"/>
      <w:marTop w:val="0"/>
      <w:marBottom w:val="0"/>
      <w:divBdr>
        <w:top w:val="none" w:sz="0" w:space="0" w:color="auto"/>
        <w:left w:val="none" w:sz="0" w:space="0" w:color="auto"/>
        <w:bottom w:val="none" w:sz="0" w:space="0" w:color="auto"/>
        <w:right w:val="none" w:sz="0" w:space="0" w:color="auto"/>
      </w:divBdr>
    </w:div>
    <w:div w:id="1386954692">
      <w:bodyDiv w:val="1"/>
      <w:marLeft w:val="0"/>
      <w:marRight w:val="0"/>
      <w:marTop w:val="0"/>
      <w:marBottom w:val="0"/>
      <w:divBdr>
        <w:top w:val="none" w:sz="0" w:space="0" w:color="auto"/>
        <w:left w:val="none" w:sz="0" w:space="0" w:color="auto"/>
        <w:bottom w:val="none" w:sz="0" w:space="0" w:color="auto"/>
        <w:right w:val="none" w:sz="0" w:space="0" w:color="auto"/>
      </w:divBdr>
    </w:div>
    <w:div w:id="1386955686">
      <w:bodyDiv w:val="1"/>
      <w:marLeft w:val="0"/>
      <w:marRight w:val="0"/>
      <w:marTop w:val="0"/>
      <w:marBottom w:val="0"/>
      <w:divBdr>
        <w:top w:val="none" w:sz="0" w:space="0" w:color="auto"/>
        <w:left w:val="none" w:sz="0" w:space="0" w:color="auto"/>
        <w:bottom w:val="none" w:sz="0" w:space="0" w:color="auto"/>
        <w:right w:val="none" w:sz="0" w:space="0" w:color="auto"/>
      </w:divBdr>
    </w:div>
    <w:div w:id="1387950586">
      <w:bodyDiv w:val="1"/>
      <w:marLeft w:val="0"/>
      <w:marRight w:val="0"/>
      <w:marTop w:val="0"/>
      <w:marBottom w:val="0"/>
      <w:divBdr>
        <w:top w:val="none" w:sz="0" w:space="0" w:color="auto"/>
        <w:left w:val="none" w:sz="0" w:space="0" w:color="auto"/>
        <w:bottom w:val="none" w:sz="0" w:space="0" w:color="auto"/>
        <w:right w:val="none" w:sz="0" w:space="0" w:color="auto"/>
      </w:divBdr>
    </w:div>
    <w:div w:id="1388067627">
      <w:bodyDiv w:val="1"/>
      <w:marLeft w:val="0"/>
      <w:marRight w:val="0"/>
      <w:marTop w:val="0"/>
      <w:marBottom w:val="0"/>
      <w:divBdr>
        <w:top w:val="none" w:sz="0" w:space="0" w:color="auto"/>
        <w:left w:val="none" w:sz="0" w:space="0" w:color="auto"/>
        <w:bottom w:val="none" w:sz="0" w:space="0" w:color="auto"/>
        <w:right w:val="none" w:sz="0" w:space="0" w:color="auto"/>
      </w:divBdr>
    </w:div>
    <w:div w:id="1389109030">
      <w:bodyDiv w:val="1"/>
      <w:marLeft w:val="0"/>
      <w:marRight w:val="0"/>
      <w:marTop w:val="0"/>
      <w:marBottom w:val="0"/>
      <w:divBdr>
        <w:top w:val="none" w:sz="0" w:space="0" w:color="auto"/>
        <w:left w:val="none" w:sz="0" w:space="0" w:color="auto"/>
        <w:bottom w:val="none" w:sz="0" w:space="0" w:color="auto"/>
        <w:right w:val="none" w:sz="0" w:space="0" w:color="auto"/>
      </w:divBdr>
    </w:div>
    <w:div w:id="1389768467">
      <w:bodyDiv w:val="1"/>
      <w:marLeft w:val="0"/>
      <w:marRight w:val="0"/>
      <w:marTop w:val="0"/>
      <w:marBottom w:val="0"/>
      <w:divBdr>
        <w:top w:val="none" w:sz="0" w:space="0" w:color="auto"/>
        <w:left w:val="none" w:sz="0" w:space="0" w:color="auto"/>
        <w:bottom w:val="none" w:sz="0" w:space="0" w:color="auto"/>
        <w:right w:val="none" w:sz="0" w:space="0" w:color="auto"/>
      </w:divBdr>
    </w:div>
    <w:div w:id="1391001860">
      <w:bodyDiv w:val="1"/>
      <w:marLeft w:val="0"/>
      <w:marRight w:val="0"/>
      <w:marTop w:val="0"/>
      <w:marBottom w:val="0"/>
      <w:divBdr>
        <w:top w:val="none" w:sz="0" w:space="0" w:color="auto"/>
        <w:left w:val="none" w:sz="0" w:space="0" w:color="auto"/>
        <w:bottom w:val="none" w:sz="0" w:space="0" w:color="auto"/>
        <w:right w:val="none" w:sz="0" w:space="0" w:color="auto"/>
      </w:divBdr>
    </w:div>
    <w:div w:id="1391923925">
      <w:marLeft w:val="0"/>
      <w:marRight w:val="0"/>
      <w:marTop w:val="0"/>
      <w:marBottom w:val="0"/>
      <w:divBdr>
        <w:top w:val="none" w:sz="0" w:space="0" w:color="auto"/>
        <w:left w:val="none" w:sz="0" w:space="0" w:color="auto"/>
        <w:bottom w:val="none" w:sz="0" w:space="0" w:color="auto"/>
        <w:right w:val="none" w:sz="0" w:space="0" w:color="auto"/>
      </w:divBdr>
    </w:div>
    <w:div w:id="1392577637">
      <w:bodyDiv w:val="1"/>
      <w:marLeft w:val="0"/>
      <w:marRight w:val="0"/>
      <w:marTop w:val="0"/>
      <w:marBottom w:val="0"/>
      <w:divBdr>
        <w:top w:val="none" w:sz="0" w:space="0" w:color="auto"/>
        <w:left w:val="none" w:sz="0" w:space="0" w:color="auto"/>
        <w:bottom w:val="none" w:sz="0" w:space="0" w:color="auto"/>
        <w:right w:val="none" w:sz="0" w:space="0" w:color="auto"/>
      </w:divBdr>
    </w:div>
    <w:div w:id="1393232480">
      <w:bodyDiv w:val="1"/>
      <w:marLeft w:val="0"/>
      <w:marRight w:val="0"/>
      <w:marTop w:val="0"/>
      <w:marBottom w:val="0"/>
      <w:divBdr>
        <w:top w:val="none" w:sz="0" w:space="0" w:color="auto"/>
        <w:left w:val="none" w:sz="0" w:space="0" w:color="auto"/>
        <w:bottom w:val="none" w:sz="0" w:space="0" w:color="auto"/>
        <w:right w:val="none" w:sz="0" w:space="0" w:color="auto"/>
      </w:divBdr>
    </w:div>
    <w:div w:id="1393236339">
      <w:bodyDiv w:val="1"/>
      <w:marLeft w:val="0"/>
      <w:marRight w:val="0"/>
      <w:marTop w:val="0"/>
      <w:marBottom w:val="0"/>
      <w:divBdr>
        <w:top w:val="none" w:sz="0" w:space="0" w:color="auto"/>
        <w:left w:val="none" w:sz="0" w:space="0" w:color="auto"/>
        <w:bottom w:val="none" w:sz="0" w:space="0" w:color="auto"/>
        <w:right w:val="none" w:sz="0" w:space="0" w:color="auto"/>
      </w:divBdr>
    </w:div>
    <w:div w:id="1393499861">
      <w:bodyDiv w:val="1"/>
      <w:marLeft w:val="0"/>
      <w:marRight w:val="0"/>
      <w:marTop w:val="0"/>
      <w:marBottom w:val="0"/>
      <w:divBdr>
        <w:top w:val="none" w:sz="0" w:space="0" w:color="auto"/>
        <w:left w:val="none" w:sz="0" w:space="0" w:color="auto"/>
        <w:bottom w:val="none" w:sz="0" w:space="0" w:color="auto"/>
        <w:right w:val="none" w:sz="0" w:space="0" w:color="auto"/>
      </w:divBdr>
    </w:div>
    <w:div w:id="1395620840">
      <w:bodyDiv w:val="1"/>
      <w:marLeft w:val="0"/>
      <w:marRight w:val="0"/>
      <w:marTop w:val="0"/>
      <w:marBottom w:val="0"/>
      <w:divBdr>
        <w:top w:val="none" w:sz="0" w:space="0" w:color="auto"/>
        <w:left w:val="none" w:sz="0" w:space="0" w:color="auto"/>
        <w:bottom w:val="none" w:sz="0" w:space="0" w:color="auto"/>
        <w:right w:val="none" w:sz="0" w:space="0" w:color="auto"/>
      </w:divBdr>
    </w:div>
    <w:div w:id="1395740682">
      <w:bodyDiv w:val="1"/>
      <w:marLeft w:val="0"/>
      <w:marRight w:val="0"/>
      <w:marTop w:val="0"/>
      <w:marBottom w:val="0"/>
      <w:divBdr>
        <w:top w:val="none" w:sz="0" w:space="0" w:color="auto"/>
        <w:left w:val="none" w:sz="0" w:space="0" w:color="auto"/>
        <w:bottom w:val="none" w:sz="0" w:space="0" w:color="auto"/>
        <w:right w:val="none" w:sz="0" w:space="0" w:color="auto"/>
      </w:divBdr>
    </w:div>
    <w:div w:id="1396784698">
      <w:bodyDiv w:val="1"/>
      <w:marLeft w:val="0"/>
      <w:marRight w:val="0"/>
      <w:marTop w:val="0"/>
      <w:marBottom w:val="0"/>
      <w:divBdr>
        <w:top w:val="none" w:sz="0" w:space="0" w:color="auto"/>
        <w:left w:val="none" w:sz="0" w:space="0" w:color="auto"/>
        <w:bottom w:val="none" w:sz="0" w:space="0" w:color="auto"/>
        <w:right w:val="none" w:sz="0" w:space="0" w:color="auto"/>
      </w:divBdr>
    </w:div>
    <w:div w:id="1397438631">
      <w:bodyDiv w:val="1"/>
      <w:marLeft w:val="0"/>
      <w:marRight w:val="0"/>
      <w:marTop w:val="0"/>
      <w:marBottom w:val="0"/>
      <w:divBdr>
        <w:top w:val="none" w:sz="0" w:space="0" w:color="auto"/>
        <w:left w:val="none" w:sz="0" w:space="0" w:color="auto"/>
        <w:bottom w:val="none" w:sz="0" w:space="0" w:color="auto"/>
        <w:right w:val="none" w:sz="0" w:space="0" w:color="auto"/>
      </w:divBdr>
      <w:divsChild>
        <w:div w:id="900866878">
          <w:marLeft w:val="0"/>
          <w:marRight w:val="0"/>
          <w:marTop w:val="0"/>
          <w:marBottom w:val="0"/>
          <w:divBdr>
            <w:top w:val="none" w:sz="0" w:space="0" w:color="auto"/>
            <w:left w:val="none" w:sz="0" w:space="0" w:color="auto"/>
            <w:bottom w:val="none" w:sz="0" w:space="0" w:color="auto"/>
            <w:right w:val="none" w:sz="0" w:space="0" w:color="auto"/>
          </w:divBdr>
        </w:div>
        <w:div w:id="455951085">
          <w:marLeft w:val="0"/>
          <w:marRight w:val="0"/>
          <w:marTop w:val="0"/>
          <w:marBottom w:val="0"/>
          <w:divBdr>
            <w:top w:val="none" w:sz="0" w:space="0" w:color="auto"/>
            <w:left w:val="none" w:sz="0" w:space="0" w:color="auto"/>
            <w:bottom w:val="none" w:sz="0" w:space="0" w:color="auto"/>
            <w:right w:val="none" w:sz="0" w:space="0" w:color="auto"/>
          </w:divBdr>
        </w:div>
        <w:div w:id="1723334888">
          <w:marLeft w:val="0"/>
          <w:marRight w:val="0"/>
          <w:marTop w:val="0"/>
          <w:marBottom w:val="0"/>
          <w:divBdr>
            <w:top w:val="none" w:sz="0" w:space="0" w:color="auto"/>
            <w:left w:val="none" w:sz="0" w:space="0" w:color="auto"/>
            <w:bottom w:val="none" w:sz="0" w:space="0" w:color="auto"/>
            <w:right w:val="none" w:sz="0" w:space="0" w:color="auto"/>
          </w:divBdr>
          <w:divsChild>
            <w:div w:id="55104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625277">
      <w:bodyDiv w:val="1"/>
      <w:marLeft w:val="0"/>
      <w:marRight w:val="0"/>
      <w:marTop w:val="0"/>
      <w:marBottom w:val="0"/>
      <w:divBdr>
        <w:top w:val="none" w:sz="0" w:space="0" w:color="auto"/>
        <w:left w:val="none" w:sz="0" w:space="0" w:color="auto"/>
        <w:bottom w:val="none" w:sz="0" w:space="0" w:color="auto"/>
        <w:right w:val="none" w:sz="0" w:space="0" w:color="auto"/>
      </w:divBdr>
    </w:div>
    <w:div w:id="1400517572">
      <w:bodyDiv w:val="1"/>
      <w:marLeft w:val="0"/>
      <w:marRight w:val="0"/>
      <w:marTop w:val="0"/>
      <w:marBottom w:val="0"/>
      <w:divBdr>
        <w:top w:val="none" w:sz="0" w:space="0" w:color="auto"/>
        <w:left w:val="none" w:sz="0" w:space="0" w:color="auto"/>
        <w:bottom w:val="none" w:sz="0" w:space="0" w:color="auto"/>
        <w:right w:val="none" w:sz="0" w:space="0" w:color="auto"/>
      </w:divBdr>
    </w:div>
    <w:div w:id="1400980954">
      <w:bodyDiv w:val="1"/>
      <w:marLeft w:val="0"/>
      <w:marRight w:val="0"/>
      <w:marTop w:val="0"/>
      <w:marBottom w:val="0"/>
      <w:divBdr>
        <w:top w:val="none" w:sz="0" w:space="0" w:color="auto"/>
        <w:left w:val="none" w:sz="0" w:space="0" w:color="auto"/>
        <w:bottom w:val="none" w:sz="0" w:space="0" w:color="auto"/>
        <w:right w:val="none" w:sz="0" w:space="0" w:color="auto"/>
      </w:divBdr>
    </w:div>
    <w:div w:id="1401516220">
      <w:bodyDiv w:val="1"/>
      <w:marLeft w:val="0"/>
      <w:marRight w:val="0"/>
      <w:marTop w:val="0"/>
      <w:marBottom w:val="0"/>
      <w:divBdr>
        <w:top w:val="none" w:sz="0" w:space="0" w:color="auto"/>
        <w:left w:val="none" w:sz="0" w:space="0" w:color="auto"/>
        <w:bottom w:val="none" w:sz="0" w:space="0" w:color="auto"/>
        <w:right w:val="none" w:sz="0" w:space="0" w:color="auto"/>
      </w:divBdr>
    </w:div>
    <w:div w:id="1401901213">
      <w:bodyDiv w:val="1"/>
      <w:marLeft w:val="0"/>
      <w:marRight w:val="0"/>
      <w:marTop w:val="0"/>
      <w:marBottom w:val="0"/>
      <w:divBdr>
        <w:top w:val="none" w:sz="0" w:space="0" w:color="auto"/>
        <w:left w:val="none" w:sz="0" w:space="0" w:color="auto"/>
        <w:bottom w:val="none" w:sz="0" w:space="0" w:color="auto"/>
        <w:right w:val="none" w:sz="0" w:space="0" w:color="auto"/>
      </w:divBdr>
    </w:div>
    <w:div w:id="1402866840">
      <w:bodyDiv w:val="1"/>
      <w:marLeft w:val="0"/>
      <w:marRight w:val="0"/>
      <w:marTop w:val="0"/>
      <w:marBottom w:val="0"/>
      <w:divBdr>
        <w:top w:val="none" w:sz="0" w:space="0" w:color="auto"/>
        <w:left w:val="none" w:sz="0" w:space="0" w:color="auto"/>
        <w:bottom w:val="none" w:sz="0" w:space="0" w:color="auto"/>
        <w:right w:val="none" w:sz="0" w:space="0" w:color="auto"/>
      </w:divBdr>
    </w:div>
    <w:div w:id="1403063822">
      <w:bodyDiv w:val="1"/>
      <w:marLeft w:val="0"/>
      <w:marRight w:val="0"/>
      <w:marTop w:val="0"/>
      <w:marBottom w:val="0"/>
      <w:divBdr>
        <w:top w:val="none" w:sz="0" w:space="0" w:color="auto"/>
        <w:left w:val="none" w:sz="0" w:space="0" w:color="auto"/>
        <w:bottom w:val="none" w:sz="0" w:space="0" w:color="auto"/>
        <w:right w:val="none" w:sz="0" w:space="0" w:color="auto"/>
      </w:divBdr>
    </w:div>
    <w:div w:id="1406150385">
      <w:bodyDiv w:val="1"/>
      <w:marLeft w:val="0"/>
      <w:marRight w:val="0"/>
      <w:marTop w:val="0"/>
      <w:marBottom w:val="0"/>
      <w:divBdr>
        <w:top w:val="none" w:sz="0" w:space="0" w:color="auto"/>
        <w:left w:val="none" w:sz="0" w:space="0" w:color="auto"/>
        <w:bottom w:val="none" w:sz="0" w:space="0" w:color="auto"/>
        <w:right w:val="none" w:sz="0" w:space="0" w:color="auto"/>
      </w:divBdr>
    </w:div>
    <w:div w:id="1407146287">
      <w:bodyDiv w:val="1"/>
      <w:marLeft w:val="0"/>
      <w:marRight w:val="0"/>
      <w:marTop w:val="0"/>
      <w:marBottom w:val="0"/>
      <w:divBdr>
        <w:top w:val="none" w:sz="0" w:space="0" w:color="auto"/>
        <w:left w:val="none" w:sz="0" w:space="0" w:color="auto"/>
        <w:bottom w:val="none" w:sz="0" w:space="0" w:color="auto"/>
        <w:right w:val="none" w:sz="0" w:space="0" w:color="auto"/>
      </w:divBdr>
    </w:div>
    <w:div w:id="1408459093">
      <w:bodyDiv w:val="1"/>
      <w:marLeft w:val="0"/>
      <w:marRight w:val="0"/>
      <w:marTop w:val="0"/>
      <w:marBottom w:val="0"/>
      <w:divBdr>
        <w:top w:val="none" w:sz="0" w:space="0" w:color="auto"/>
        <w:left w:val="none" w:sz="0" w:space="0" w:color="auto"/>
        <w:bottom w:val="none" w:sz="0" w:space="0" w:color="auto"/>
        <w:right w:val="none" w:sz="0" w:space="0" w:color="auto"/>
      </w:divBdr>
    </w:div>
    <w:div w:id="1408965359">
      <w:bodyDiv w:val="1"/>
      <w:marLeft w:val="0"/>
      <w:marRight w:val="0"/>
      <w:marTop w:val="0"/>
      <w:marBottom w:val="0"/>
      <w:divBdr>
        <w:top w:val="none" w:sz="0" w:space="0" w:color="auto"/>
        <w:left w:val="none" w:sz="0" w:space="0" w:color="auto"/>
        <w:bottom w:val="none" w:sz="0" w:space="0" w:color="auto"/>
        <w:right w:val="none" w:sz="0" w:space="0" w:color="auto"/>
      </w:divBdr>
    </w:div>
    <w:div w:id="1408991058">
      <w:bodyDiv w:val="1"/>
      <w:marLeft w:val="0"/>
      <w:marRight w:val="0"/>
      <w:marTop w:val="0"/>
      <w:marBottom w:val="0"/>
      <w:divBdr>
        <w:top w:val="none" w:sz="0" w:space="0" w:color="auto"/>
        <w:left w:val="none" w:sz="0" w:space="0" w:color="auto"/>
        <w:bottom w:val="none" w:sz="0" w:space="0" w:color="auto"/>
        <w:right w:val="none" w:sz="0" w:space="0" w:color="auto"/>
      </w:divBdr>
    </w:div>
    <w:div w:id="1409226173">
      <w:bodyDiv w:val="1"/>
      <w:marLeft w:val="0"/>
      <w:marRight w:val="0"/>
      <w:marTop w:val="0"/>
      <w:marBottom w:val="0"/>
      <w:divBdr>
        <w:top w:val="none" w:sz="0" w:space="0" w:color="auto"/>
        <w:left w:val="none" w:sz="0" w:space="0" w:color="auto"/>
        <w:bottom w:val="none" w:sz="0" w:space="0" w:color="auto"/>
        <w:right w:val="none" w:sz="0" w:space="0" w:color="auto"/>
      </w:divBdr>
    </w:div>
    <w:div w:id="1410039801">
      <w:bodyDiv w:val="1"/>
      <w:marLeft w:val="0"/>
      <w:marRight w:val="0"/>
      <w:marTop w:val="0"/>
      <w:marBottom w:val="0"/>
      <w:divBdr>
        <w:top w:val="none" w:sz="0" w:space="0" w:color="auto"/>
        <w:left w:val="none" w:sz="0" w:space="0" w:color="auto"/>
        <w:bottom w:val="none" w:sz="0" w:space="0" w:color="auto"/>
        <w:right w:val="none" w:sz="0" w:space="0" w:color="auto"/>
      </w:divBdr>
    </w:div>
    <w:div w:id="1412897626">
      <w:bodyDiv w:val="1"/>
      <w:marLeft w:val="0"/>
      <w:marRight w:val="0"/>
      <w:marTop w:val="0"/>
      <w:marBottom w:val="0"/>
      <w:divBdr>
        <w:top w:val="none" w:sz="0" w:space="0" w:color="auto"/>
        <w:left w:val="none" w:sz="0" w:space="0" w:color="auto"/>
        <w:bottom w:val="none" w:sz="0" w:space="0" w:color="auto"/>
        <w:right w:val="none" w:sz="0" w:space="0" w:color="auto"/>
      </w:divBdr>
    </w:div>
    <w:div w:id="1415976429">
      <w:bodyDiv w:val="1"/>
      <w:marLeft w:val="0"/>
      <w:marRight w:val="0"/>
      <w:marTop w:val="0"/>
      <w:marBottom w:val="0"/>
      <w:divBdr>
        <w:top w:val="none" w:sz="0" w:space="0" w:color="auto"/>
        <w:left w:val="none" w:sz="0" w:space="0" w:color="auto"/>
        <w:bottom w:val="none" w:sz="0" w:space="0" w:color="auto"/>
        <w:right w:val="none" w:sz="0" w:space="0" w:color="auto"/>
      </w:divBdr>
    </w:div>
    <w:div w:id="1416632165">
      <w:bodyDiv w:val="1"/>
      <w:marLeft w:val="0"/>
      <w:marRight w:val="0"/>
      <w:marTop w:val="0"/>
      <w:marBottom w:val="0"/>
      <w:divBdr>
        <w:top w:val="none" w:sz="0" w:space="0" w:color="auto"/>
        <w:left w:val="none" w:sz="0" w:space="0" w:color="auto"/>
        <w:bottom w:val="none" w:sz="0" w:space="0" w:color="auto"/>
        <w:right w:val="none" w:sz="0" w:space="0" w:color="auto"/>
      </w:divBdr>
    </w:div>
    <w:div w:id="1418475616">
      <w:bodyDiv w:val="1"/>
      <w:marLeft w:val="0"/>
      <w:marRight w:val="0"/>
      <w:marTop w:val="0"/>
      <w:marBottom w:val="0"/>
      <w:divBdr>
        <w:top w:val="none" w:sz="0" w:space="0" w:color="auto"/>
        <w:left w:val="none" w:sz="0" w:space="0" w:color="auto"/>
        <w:bottom w:val="none" w:sz="0" w:space="0" w:color="auto"/>
        <w:right w:val="none" w:sz="0" w:space="0" w:color="auto"/>
      </w:divBdr>
    </w:div>
    <w:div w:id="1419404075">
      <w:bodyDiv w:val="1"/>
      <w:marLeft w:val="0"/>
      <w:marRight w:val="0"/>
      <w:marTop w:val="0"/>
      <w:marBottom w:val="0"/>
      <w:divBdr>
        <w:top w:val="none" w:sz="0" w:space="0" w:color="auto"/>
        <w:left w:val="none" w:sz="0" w:space="0" w:color="auto"/>
        <w:bottom w:val="none" w:sz="0" w:space="0" w:color="auto"/>
        <w:right w:val="none" w:sz="0" w:space="0" w:color="auto"/>
      </w:divBdr>
    </w:div>
    <w:div w:id="1420832740">
      <w:bodyDiv w:val="1"/>
      <w:marLeft w:val="0"/>
      <w:marRight w:val="0"/>
      <w:marTop w:val="0"/>
      <w:marBottom w:val="0"/>
      <w:divBdr>
        <w:top w:val="none" w:sz="0" w:space="0" w:color="auto"/>
        <w:left w:val="none" w:sz="0" w:space="0" w:color="auto"/>
        <w:bottom w:val="none" w:sz="0" w:space="0" w:color="auto"/>
        <w:right w:val="none" w:sz="0" w:space="0" w:color="auto"/>
      </w:divBdr>
    </w:div>
    <w:div w:id="1421179456">
      <w:bodyDiv w:val="1"/>
      <w:marLeft w:val="0"/>
      <w:marRight w:val="0"/>
      <w:marTop w:val="0"/>
      <w:marBottom w:val="0"/>
      <w:divBdr>
        <w:top w:val="none" w:sz="0" w:space="0" w:color="auto"/>
        <w:left w:val="none" w:sz="0" w:space="0" w:color="auto"/>
        <w:bottom w:val="none" w:sz="0" w:space="0" w:color="auto"/>
        <w:right w:val="none" w:sz="0" w:space="0" w:color="auto"/>
      </w:divBdr>
    </w:div>
    <w:div w:id="1422330807">
      <w:bodyDiv w:val="1"/>
      <w:marLeft w:val="0"/>
      <w:marRight w:val="0"/>
      <w:marTop w:val="0"/>
      <w:marBottom w:val="0"/>
      <w:divBdr>
        <w:top w:val="none" w:sz="0" w:space="0" w:color="auto"/>
        <w:left w:val="none" w:sz="0" w:space="0" w:color="auto"/>
        <w:bottom w:val="none" w:sz="0" w:space="0" w:color="auto"/>
        <w:right w:val="none" w:sz="0" w:space="0" w:color="auto"/>
      </w:divBdr>
    </w:div>
    <w:div w:id="1423602478">
      <w:bodyDiv w:val="1"/>
      <w:marLeft w:val="0"/>
      <w:marRight w:val="0"/>
      <w:marTop w:val="0"/>
      <w:marBottom w:val="0"/>
      <w:divBdr>
        <w:top w:val="none" w:sz="0" w:space="0" w:color="auto"/>
        <w:left w:val="none" w:sz="0" w:space="0" w:color="auto"/>
        <w:bottom w:val="none" w:sz="0" w:space="0" w:color="auto"/>
        <w:right w:val="none" w:sz="0" w:space="0" w:color="auto"/>
      </w:divBdr>
    </w:div>
    <w:div w:id="1424717780">
      <w:bodyDiv w:val="1"/>
      <w:marLeft w:val="0"/>
      <w:marRight w:val="0"/>
      <w:marTop w:val="0"/>
      <w:marBottom w:val="0"/>
      <w:divBdr>
        <w:top w:val="none" w:sz="0" w:space="0" w:color="auto"/>
        <w:left w:val="none" w:sz="0" w:space="0" w:color="auto"/>
        <w:bottom w:val="none" w:sz="0" w:space="0" w:color="auto"/>
        <w:right w:val="none" w:sz="0" w:space="0" w:color="auto"/>
      </w:divBdr>
    </w:div>
    <w:div w:id="1425612069">
      <w:bodyDiv w:val="1"/>
      <w:marLeft w:val="0"/>
      <w:marRight w:val="0"/>
      <w:marTop w:val="0"/>
      <w:marBottom w:val="0"/>
      <w:divBdr>
        <w:top w:val="none" w:sz="0" w:space="0" w:color="auto"/>
        <w:left w:val="none" w:sz="0" w:space="0" w:color="auto"/>
        <w:bottom w:val="none" w:sz="0" w:space="0" w:color="auto"/>
        <w:right w:val="none" w:sz="0" w:space="0" w:color="auto"/>
      </w:divBdr>
    </w:div>
    <w:div w:id="1425613796">
      <w:bodyDiv w:val="1"/>
      <w:marLeft w:val="0"/>
      <w:marRight w:val="0"/>
      <w:marTop w:val="0"/>
      <w:marBottom w:val="0"/>
      <w:divBdr>
        <w:top w:val="none" w:sz="0" w:space="0" w:color="auto"/>
        <w:left w:val="none" w:sz="0" w:space="0" w:color="auto"/>
        <w:bottom w:val="none" w:sz="0" w:space="0" w:color="auto"/>
        <w:right w:val="none" w:sz="0" w:space="0" w:color="auto"/>
      </w:divBdr>
    </w:div>
    <w:div w:id="1426923093">
      <w:bodyDiv w:val="1"/>
      <w:marLeft w:val="0"/>
      <w:marRight w:val="0"/>
      <w:marTop w:val="0"/>
      <w:marBottom w:val="0"/>
      <w:divBdr>
        <w:top w:val="none" w:sz="0" w:space="0" w:color="auto"/>
        <w:left w:val="none" w:sz="0" w:space="0" w:color="auto"/>
        <w:bottom w:val="none" w:sz="0" w:space="0" w:color="auto"/>
        <w:right w:val="none" w:sz="0" w:space="0" w:color="auto"/>
      </w:divBdr>
    </w:div>
    <w:div w:id="1430857638">
      <w:bodyDiv w:val="1"/>
      <w:marLeft w:val="0"/>
      <w:marRight w:val="0"/>
      <w:marTop w:val="0"/>
      <w:marBottom w:val="0"/>
      <w:divBdr>
        <w:top w:val="none" w:sz="0" w:space="0" w:color="auto"/>
        <w:left w:val="none" w:sz="0" w:space="0" w:color="auto"/>
        <w:bottom w:val="none" w:sz="0" w:space="0" w:color="auto"/>
        <w:right w:val="none" w:sz="0" w:space="0" w:color="auto"/>
      </w:divBdr>
    </w:div>
    <w:div w:id="1431269842">
      <w:bodyDiv w:val="1"/>
      <w:marLeft w:val="0"/>
      <w:marRight w:val="0"/>
      <w:marTop w:val="0"/>
      <w:marBottom w:val="0"/>
      <w:divBdr>
        <w:top w:val="none" w:sz="0" w:space="0" w:color="auto"/>
        <w:left w:val="none" w:sz="0" w:space="0" w:color="auto"/>
        <w:bottom w:val="none" w:sz="0" w:space="0" w:color="auto"/>
        <w:right w:val="none" w:sz="0" w:space="0" w:color="auto"/>
      </w:divBdr>
    </w:div>
    <w:div w:id="1431781117">
      <w:bodyDiv w:val="1"/>
      <w:marLeft w:val="0"/>
      <w:marRight w:val="0"/>
      <w:marTop w:val="0"/>
      <w:marBottom w:val="0"/>
      <w:divBdr>
        <w:top w:val="none" w:sz="0" w:space="0" w:color="auto"/>
        <w:left w:val="none" w:sz="0" w:space="0" w:color="auto"/>
        <w:bottom w:val="none" w:sz="0" w:space="0" w:color="auto"/>
        <w:right w:val="none" w:sz="0" w:space="0" w:color="auto"/>
      </w:divBdr>
    </w:div>
    <w:div w:id="1433352826">
      <w:bodyDiv w:val="1"/>
      <w:marLeft w:val="0"/>
      <w:marRight w:val="0"/>
      <w:marTop w:val="0"/>
      <w:marBottom w:val="0"/>
      <w:divBdr>
        <w:top w:val="none" w:sz="0" w:space="0" w:color="auto"/>
        <w:left w:val="none" w:sz="0" w:space="0" w:color="auto"/>
        <w:bottom w:val="none" w:sz="0" w:space="0" w:color="auto"/>
        <w:right w:val="none" w:sz="0" w:space="0" w:color="auto"/>
      </w:divBdr>
    </w:div>
    <w:div w:id="1435129667">
      <w:bodyDiv w:val="1"/>
      <w:marLeft w:val="0"/>
      <w:marRight w:val="0"/>
      <w:marTop w:val="0"/>
      <w:marBottom w:val="0"/>
      <w:divBdr>
        <w:top w:val="none" w:sz="0" w:space="0" w:color="auto"/>
        <w:left w:val="none" w:sz="0" w:space="0" w:color="auto"/>
        <w:bottom w:val="none" w:sz="0" w:space="0" w:color="auto"/>
        <w:right w:val="none" w:sz="0" w:space="0" w:color="auto"/>
      </w:divBdr>
    </w:div>
    <w:div w:id="1436899727">
      <w:bodyDiv w:val="1"/>
      <w:marLeft w:val="0"/>
      <w:marRight w:val="0"/>
      <w:marTop w:val="0"/>
      <w:marBottom w:val="0"/>
      <w:divBdr>
        <w:top w:val="none" w:sz="0" w:space="0" w:color="auto"/>
        <w:left w:val="none" w:sz="0" w:space="0" w:color="auto"/>
        <w:bottom w:val="none" w:sz="0" w:space="0" w:color="auto"/>
        <w:right w:val="none" w:sz="0" w:space="0" w:color="auto"/>
      </w:divBdr>
    </w:div>
    <w:div w:id="1438213000">
      <w:bodyDiv w:val="1"/>
      <w:marLeft w:val="0"/>
      <w:marRight w:val="0"/>
      <w:marTop w:val="0"/>
      <w:marBottom w:val="0"/>
      <w:divBdr>
        <w:top w:val="none" w:sz="0" w:space="0" w:color="auto"/>
        <w:left w:val="none" w:sz="0" w:space="0" w:color="auto"/>
        <w:bottom w:val="none" w:sz="0" w:space="0" w:color="auto"/>
        <w:right w:val="none" w:sz="0" w:space="0" w:color="auto"/>
      </w:divBdr>
    </w:div>
    <w:div w:id="1438215773">
      <w:bodyDiv w:val="1"/>
      <w:marLeft w:val="0"/>
      <w:marRight w:val="0"/>
      <w:marTop w:val="0"/>
      <w:marBottom w:val="0"/>
      <w:divBdr>
        <w:top w:val="none" w:sz="0" w:space="0" w:color="auto"/>
        <w:left w:val="none" w:sz="0" w:space="0" w:color="auto"/>
        <w:bottom w:val="none" w:sz="0" w:space="0" w:color="auto"/>
        <w:right w:val="none" w:sz="0" w:space="0" w:color="auto"/>
      </w:divBdr>
    </w:div>
    <w:div w:id="1438451602">
      <w:bodyDiv w:val="1"/>
      <w:marLeft w:val="0"/>
      <w:marRight w:val="0"/>
      <w:marTop w:val="0"/>
      <w:marBottom w:val="0"/>
      <w:divBdr>
        <w:top w:val="none" w:sz="0" w:space="0" w:color="auto"/>
        <w:left w:val="none" w:sz="0" w:space="0" w:color="auto"/>
        <w:bottom w:val="none" w:sz="0" w:space="0" w:color="auto"/>
        <w:right w:val="none" w:sz="0" w:space="0" w:color="auto"/>
      </w:divBdr>
    </w:div>
    <w:div w:id="1440025970">
      <w:bodyDiv w:val="1"/>
      <w:marLeft w:val="0"/>
      <w:marRight w:val="0"/>
      <w:marTop w:val="0"/>
      <w:marBottom w:val="0"/>
      <w:divBdr>
        <w:top w:val="none" w:sz="0" w:space="0" w:color="auto"/>
        <w:left w:val="none" w:sz="0" w:space="0" w:color="auto"/>
        <w:bottom w:val="none" w:sz="0" w:space="0" w:color="auto"/>
        <w:right w:val="none" w:sz="0" w:space="0" w:color="auto"/>
      </w:divBdr>
    </w:div>
    <w:div w:id="1440563438">
      <w:bodyDiv w:val="1"/>
      <w:marLeft w:val="0"/>
      <w:marRight w:val="0"/>
      <w:marTop w:val="0"/>
      <w:marBottom w:val="0"/>
      <w:divBdr>
        <w:top w:val="none" w:sz="0" w:space="0" w:color="auto"/>
        <w:left w:val="none" w:sz="0" w:space="0" w:color="auto"/>
        <w:bottom w:val="none" w:sz="0" w:space="0" w:color="auto"/>
        <w:right w:val="none" w:sz="0" w:space="0" w:color="auto"/>
      </w:divBdr>
    </w:div>
    <w:div w:id="1441988758">
      <w:bodyDiv w:val="1"/>
      <w:marLeft w:val="0"/>
      <w:marRight w:val="0"/>
      <w:marTop w:val="0"/>
      <w:marBottom w:val="0"/>
      <w:divBdr>
        <w:top w:val="none" w:sz="0" w:space="0" w:color="auto"/>
        <w:left w:val="none" w:sz="0" w:space="0" w:color="auto"/>
        <w:bottom w:val="none" w:sz="0" w:space="0" w:color="auto"/>
        <w:right w:val="none" w:sz="0" w:space="0" w:color="auto"/>
      </w:divBdr>
    </w:div>
    <w:div w:id="1445266213">
      <w:bodyDiv w:val="1"/>
      <w:marLeft w:val="0"/>
      <w:marRight w:val="0"/>
      <w:marTop w:val="0"/>
      <w:marBottom w:val="0"/>
      <w:divBdr>
        <w:top w:val="none" w:sz="0" w:space="0" w:color="auto"/>
        <w:left w:val="none" w:sz="0" w:space="0" w:color="auto"/>
        <w:bottom w:val="none" w:sz="0" w:space="0" w:color="auto"/>
        <w:right w:val="none" w:sz="0" w:space="0" w:color="auto"/>
      </w:divBdr>
    </w:div>
    <w:div w:id="1445540055">
      <w:bodyDiv w:val="1"/>
      <w:marLeft w:val="0"/>
      <w:marRight w:val="0"/>
      <w:marTop w:val="0"/>
      <w:marBottom w:val="0"/>
      <w:divBdr>
        <w:top w:val="none" w:sz="0" w:space="0" w:color="auto"/>
        <w:left w:val="none" w:sz="0" w:space="0" w:color="auto"/>
        <w:bottom w:val="none" w:sz="0" w:space="0" w:color="auto"/>
        <w:right w:val="none" w:sz="0" w:space="0" w:color="auto"/>
      </w:divBdr>
    </w:div>
    <w:div w:id="1450777618">
      <w:bodyDiv w:val="1"/>
      <w:marLeft w:val="0"/>
      <w:marRight w:val="0"/>
      <w:marTop w:val="0"/>
      <w:marBottom w:val="0"/>
      <w:divBdr>
        <w:top w:val="none" w:sz="0" w:space="0" w:color="auto"/>
        <w:left w:val="none" w:sz="0" w:space="0" w:color="auto"/>
        <w:bottom w:val="none" w:sz="0" w:space="0" w:color="auto"/>
        <w:right w:val="none" w:sz="0" w:space="0" w:color="auto"/>
      </w:divBdr>
    </w:div>
    <w:div w:id="1451900398">
      <w:bodyDiv w:val="1"/>
      <w:marLeft w:val="0"/>
      <w:marRight w:val="0"/>
      <w:marTop w:val="0"/>
      <w:marBottom w:val="0"/>
      <w:divBdr>
        <w:top w:val="none" w:sz="0" w:space="0" w:color="auto"/>
        <w:left w:val="none" w:sz="0" w:space="0" w:color="auto"/>
        <w:bottom w:val="none" w:sz="0" w:space="0" w:color="auto"/>
        <w:right w:val="none" w:sz="0" w:space="0" w:color="auto"/>
      </w:divBdr>
    </w:div>
    <w:div w:id="1453788756">
      <w:bodyDiv w:val="1"/>
      <w:marLeft w:val="0"/>
      <w:marRight w:val="0"/>
      <w:marTop w:val="0"/>
      <w:marBottom w:val="0"/>
      <w:divBdr>
        <w:top w:val="none" w:sz="0" w:space="0" w:color="auto"/>
        <w:left w:val="none" w:sz="0" w:space="0" w:color="auto"/>
        <w:bottom w:val="none" w:sz="0" w:space="0" w:color="auto"/>
        <w:right w:val="none" w:sz="0" w:space="0" w:color="auto"/>
      </w:divBdr>
    </w:div>
    <w:div w:id="1455363728">
      <w:bodyDiv w:val="1"/>
      <w:marLeft w:val="0"/>
      <w:marRight w:val="0"/>
      <w:marTop w:val="0"/>
      <w:marBottom w:val="0"/>
      <w:divBdr>
        <w:top w:val="none" w:sz="0" w:space="0" w:color="auto"/>
        <w:left w:val="none" w:sz="0" w:space="0" w:color="auto"/>
        <w:bottom w:val="none" w:sz="0" w:space="0" w:color="auto"/>
        <w:right w:val="none" w:sz="0" w:space="0" w:color="auto"/>
      </w:divBdr>
    </w:div>
    <w:div w:id="1457527152">
      <w:bodyDiv w:val="1"/>
      <w:marLeft w:val="0"/>
      <w:marRight w:val="0"/>
      <w:marTop w:val="0"/>
      <w:marBottom w:val="0"/>
      <w:divBdr>
        <w:top w:val="none" w:sz="0" w:space="0" w:color="auto"/>
        <w:left w:val="none" w:sz="0" w:space="0" w:color="auto"/>
        <w:bottom w:val="none" w:sz="0" w:space="0" w:color="auto"/>
        <w:right w:val="none" w:sz="0" w:space="0" w:color="auto"/>
      </w:divBdr>
    </w:div>
    <w:div w:id="1458142588">
      <w:bodyDiv w:val="1"/>
      <w:marLeft w:val="0"/>
      <w:marRight w:val="0"/>
      <w:marTop w:val="0"/>
      <w:marBottom w:val="0"/>
      <w:divBdr>
        <w:top w:val="none" w:sz="0" w:space="0" w:color="auto"/>
        <w:left w:val="none" w:sz="0" w:space="0" w:color="auto"/>
        <w:bottom w:val="none" w:sz="0" w:space="0" w:color="auto"/>
        <w:right w:val="none" w:sz="0" w:space="0" w:color="auto"/>
      </w:divBdr>
    </w:div>
    <w:div w:id="1459225516">
      <w:bodyDiv w:val="1"/>
      <w:marLeft w:val="0"/>
      <w:marRight w:val="0"/>
      <w:marTop w:val="0"/>
      <w:marBottom w:val="0"/>
      <w:divBdr>
        <w:top w:val="none" w:sz="0" w:space="0" w:color="auto"/>
        <w:left w:val="none" w:sz="0" w:space="0" w:color="auto"/>
        <w:bottom w:val="none" w:sz="0" w:space="0" w:color="auto"/>
        <w:right w:val="none" w:sz="0" w:space="0" w:color="auto"/>
      </w:divBdr>
    </w:div>
    <w:div w:id="1459447390">
      <w:bodyDiv w:val="1"/>
      <w:marLeft w:val="0"/>
      <w:marRight w:val="0"/>
      <w:marTop w:val="0"/>
      <w:marBottom w:val="0"/>
      <w:divBdr>
        <w:top w:val="none" w:sz="0" w:space="0" w:color="auto"/>
        <w:left w:val="none" w:sz="0" w:space="0" w:color="auto"/>
        <w:bottom w:val="none" w:sz="0" w:space="0" w:color="auto"/>
        <w:right w:val="none" w:sz="0" w:space="0" w:color="auto"/>
      </w:divBdr>
    </w:div>
    <w:div w:id="1460807728">
      <w:bodyDiv w:val="1"/>
      <w:marLeft w:val="0"/>
      <w:marRight w:val="0"/>
      <w:marTop w:val="0"/>
      <w:marBottom w:val="0"/>
      <w:divBdr>
        <w:top w:val="none" w:sz="0" w:space="0" w:color="auto"/>
        <w:left w:val="none" w:sz="0" w:space="0" w:color="auto"/>
        <w:bottom w:val="none" w:sz="0" w:space="0" w:color="auto"/>
        <w:right w:val="none" w:sz="0" w:space="0" w:color="auto"/>
      </w:divBdr>
    </w:div>
    <w:div w:id="1460954057">
      <w:bodyDiv w:val="1"/>
      <w:marLeft w:val="0"/>
      <w:marRight w:val="0"/>
      <w:marTop w:val="0"/>
      <w:marBottom w:val="0"/>
      <w:divBdr>
        <w:top w:val="none" w:sz="0" w:space="0" w:color="auto"/>
        <w:left w:val="none" w:sz="0" w:space="0" w:color="auto"/>
        <w:bottom w:val="none" w:sz="0" w:space="0" w:color="auto"/>
        <w:right w:val="none" w:sz="0" w:space="0" w:color="auto"/>
      </w:divBdr>
    </w:div>
    <w:div w:id="1461268371">
      <w:bodyDiv w:val="1"/>
      <w:marLeft w:val="0"/>
      <w:marRight w:val="0"/>
      <w:marTop w:val="0"/>
      <w:marBottom w:val="0"/>
      <w:divBdr>
        <w:top w:val="none" w:sz="0" w:space="0" w:color="auto"/>
        <w:left w:val="none" w:sz="0" w:space="0" w:color="auto"/>
        <w:bottom w:val="none" w:sz="0" w:space="0" w:color="auto"/>
        <w:right w:val="none" w:sz="0" w:space="0" w:color="auto"/>
      </w:divBdr>
    </w:div>
    <w:div w:id="1462069940">
      <w:bodyDiv w:val="1"/>
      <w:marLeft w:val="0"/>
      <w:marRight w:val="0"/>
      <w:marTop w:val="0"/>
      <w:marBottom w:val="0"/>
      <w:divBdr>
        <w:top w:val="none" w:sz="0" w:space="0" w:color="auto"/>
        <w:left w:val="none" w:sz="0" w:space="0" w:color="auto"/>
        <w:bottom w:val="none" w:sz="0" w:space="0" w:color="auto"/>
        <w:right w:val="none" w:sz="0" w:space="0" w:color="auto"/>
      </w:divBdr>
    </w:div>
    <w:div w:id="1462571530">
      <w:bodyDiv w:val="1"/>
      <w:marLeft w:val="0"/>
      <w:marRight w:val="0"/>
      <w:marTop w:val="0"/>
      <w:marBottom w:val="0"/>
      <w:divBdr>
        <w:top w:val="none" w:sz="0" w:space="0" w:color="auto"/>
        <w:left w:val="none" w:sz="0" w:space="0" w:color="auto"/>
        <w:bottom w:val="none" w:sz="0" w:space="0" w:color="auto"/>
        <w:right w:val="none" w:sz="0" w:space="0" w:color="auto"/>
      </w:divBdr>
    </w:div>
    <w:div w:id="1462921836">
      <w:bodyDiv w:val="1"/>
      <w:marLeft w:val="0"/>
      <w:marRight w:val="0"/>
      <w:marTop w:val="0"/>
      <w:marBottom w:val="0"/>
      <w:divBdr>
        <w:top w:val="none" w:sz="0" w:space="0" w:color="auto"/>
        <w:left w:val="none" w:sz="0" w:space="0" w:color="auto"/>
        <w:bottom w:val="none" w:sz="0" w:space="0" w:color="auto"/>
        <w:right w:val="none" w:sz="0" w:space="0" w:color="auto"/>
      </w:divBdr>
    </w:div>
    <w:div w:id="1463812411">
      <w:bodyDiv w:val="1"/>
      <w:marLeft w:val="0"/>
      <w:marRight w:val="0"/>
      <w:marTop w:val="0"/>
      <w:marBottom w:val="0"/>
      <w:divBdr>
        <w:top w:val="none" w:sz="0" w:space="0" w:color="auto"/>
        <w:left w:val="none" w:sz="0" w:space="0" w:color="auto"/>
        <w:bottom w:val="none" w:sz="0" w:space="0" w:color="auto"/>
        <w:right w:val="none" w:sz="0" w:space="0" w:color="auto"/>
      </w:divBdr>
    </w:div>
    <w:div w:id="1464150041">
      <w:bodyDiv w:val="1"/>
      <w:marLeft w:val="0"/>
      <w:marRight w:val="0"/>
      <w:marTop w:val="0"/>
      <w:marBottom w:val="0"/>
      <w:divBdr>
        <w:top w:val="none" w:sz="0" w:space="0" w:color="auto"/>
        <w:left w:val="none" w:sz="0" w:space="0" w:color="auto"/>
        <w:bottom w:val="none" w:sz="0" w:space="0" w:color="auto"/>
        <w:right w:val="none" w:sz="0" w:space="0" w:color="auto"/>
      </w:divBdr>
    </w:div>
    <w:div w:id="1465153741">
      <w:bodyDiv w:val="1"/>
      <w:marLeft w:val="0"/>
      <w:marRight w:val="0"/>
      <w:marTop w:val="0"/>
      <w:marBottom w:val="0"/>
      <w:divBdr>
        <w:top w:val="none" w:sz="0" w:space="0" w:color="auto"/>
        <w:left w:val="none" w:sz="0" w:space="0" w:color="auto"/>
        <w:bottom w:val="none" w:sz="0" w:space="0" w:color="auto"/>
        <w:right w:val="none" w:sz="0" w:space="0" w:color="auto"/>
      </w:divBdr>
    </w:div>
    <w:div w:id="1467507253">
      <w:bodyDiv w:val="1"/>
      <w:marLeft w:val="0"/>
      <w:marRight w:val="0"/>
      <w:marTop w:val="0"/>
      <w:marBottom w:val="0"/>
      <w:divBdr>
        <w:top w:val="none" w:sz="0" w:space="0" w:color="auto"/>
        <w:left w:val="none" w:sz="0" w:space="0" w:color="auto"/>
        <w:bottom w:val="none" w:sz="0" w:space="0" w:color="auto"/>
        <w:right w:val="none" w:sz="0" w:space="0" w:color="auto"/>
      </w:divBdr>
    </w:div>
    <w:div w:id="1468859392">
      <w:bodyDiv w:val="1"/>
      <w:marLeft w:val="0"/>
      <w:marRight w:val="0"/>
      <w:marTop w:val="0"/>
      <w:marBottom w:val="0"/>
      <w:divBdr>
        <w:top w:val="none" w:sz="0" w:space="0" w:color="auto"/>
        <w:left w:val="none" w:sz="0" w:space="0" w:color="auto"/>
        <w:bottom w:val="none" w:sz="0" w:space="0" w:color="auto"/>
        <w:right w:val="none" w:sz="0" w:space="0" w:color="auto"/>
      </w:divBdr>
    </w:div>
    <w:div w:id="1472865197">
      <w:marLeft w:val="0"/>
      <w:marRight w:val="0"/>
      <w:marTop w:val="0"/>
      <w:marBottom w:val="0"/>
      <w:divBdr>
        <w:top w:val="none" w:sz="0" w:space="0" w:color="auto"/>
        <w:left w:val="none" w:sz="0" w:space="0" w:color="auto"/>
        <w:bottom w:val="none" w:sz="0" w:space="0" w:color="auto"/>
        <w:right w:val="none" w:sz="0" w:space="0" w:color="auto"/>
      </w:divBdr>
    </w:div>
    <w:div w:id="1474954263">
      <w:bodyDiv w:val="1"/>
      <w:marLeft w:val="0"/>
      <w:marRight w:val="0"/>
      <w:marTop w:val="0"/>
      <w:marBottom w:val="0"/>
      <w:divBdr>
        <w:top w:val="none" w:sz="0" w:space="0" w:color="auto"/>
        <w:left w:val="none" w:sz="0" w:space="0" w:color="auto"/>
        <w:bottom w:val="none" w:sz="0" w:space="0" w:color="auto"/>
        <w:right w:val="none" w:sz="0" w:space="0" w:color="auto"/>
      </w:divBdr>
    </w:div>
    <w:div w:id="1475222771">
      <w:bodyDiv w:val="1"/>
      <w:marLeft w:val="0"/>
      <w:marRight w:val="0"/>
      <w:marTop w:val="0"/>
      <w:marBottom w:val="0"/>
      <w:divBdr>
        <w:top w:val="none" w:sz="0" w:space="0" w:color="auto"/>
        <w:left w:val="none" w:sz="0" w:space="0" w:color="auto"/>
        <w:bottom w:val="none" w:sz="0" w:space="0" w:color="auto"/>
        <w:right w:val="none" w:sz="0" w:space="0" w:color="auto"/>
      </w:divBdr>
    </w:div>
    <w:div w:id="1476490758">
      <w:bodyDiv w:val="1"/>
      <w:marLeft w:val="0"/>
      <w:marRight w:val="0"/>
      <w:marTop w:val="0"/>
      <w:marBottom w:val="0"/>
      <w:divBdr>
        <w:top w:val="none" w:sz="0" w:space="0" w:color="auto"/>
        <w:left w:val="none" w:sz="0" w:space="0" w:color="auto"/>
        <w:bottom w:val="none" w:sz="0" w:space="0" w:color="auto"/>
        <w:right w:val="none" w:sz="0" w:space="0" w:color="auto"/>
      </w:divBdr>
    </w:div>
    <w:div w:id="1478064054">
      <w:bodyDiv w:val="1"/>
      <w:marLeft w:val="0"/>
      <w:marRight w:val="0"/>
      <w:marTop w:val="0"/>
      <w:marBottom w:val="0"/>
      <w:divBdr>
        <w:top w:val="none" w:sz="0" w:space="0" w:color="auto"/>
        <w:left w:val="none" w:sz="0" w:space="0" w:color="auto"/>
        <w:bottom w:val="none" w:sz="0" w:space="0" w:color="auto"/>
        <w:right w:val="none" w:sz="0" w:space="0" w:color="auto"/>
      </w:divBdr>
    </w:div>
    <w:div w:id="1478109097">
      <w:bodyDiv w:val="1"/>
      <w:marLeft w:val="0"/>
      <w:marRight w:val="0"/>
      <w:marTop w:val="0"/>
      <w:marBottom w:val="0"/>
      <w:divBdr>
        <w:top w:val="none" w:sz="0" w:space="0" w:color="auto"/>
        <w:left w:val="none" w:sz="0" w:space="0" w:color="auto"/>
        <w:bottom w:val="none" w:sz="0" w:space="0" w:color="auto"/>
        <w:right w:val="none" w:sz="0" w:space="0" w:color="auto"/>
      </w:divBdr>
    </w:div>
    <w:div w:id="1478763183">
      <w:bodyDiv w:val="1"/>
      <w:marLeft w:val="0"/>
      <w:marRight w:val="0"/>
      <w:marTop w:val="0"/>
      <w:marBottom w:val="0"/>
      <w:divBdr>
        <w:top w:val="none" w:sz="0" w:space="0" w:color="auto"/>
        <w:left w:val="none" w:sz="0" w:space="0" w:color="auto"/>
        <w:bottom w:val="none" w:sz="0" w:space="0" w:color="auto"/>
        <w:right w:val="none" w:sz="0" w:space="0" w:color="auto"/>
      </w:divBdr>
    </w:div>
    <w:div w:id="1480153983">
      <w:bodyDiv w:val="1"/>
      <w:marLeft w:val="0"/>
      <w:marRight w:val="0"/>
      <w:marTop w:val="0"/>
      <w:marBottom w:val="0"/>
      <w:divBdr>
        <w:top w:val="none" w:sz="0" w:space="0" w:color="auto"/>
        <w:left w:val="none" w:sz="0" w:space="0" w:color="auto"/>
        <w:bottom w:val="none" w:sz="0" w:space="0" w:color="auto"/>
        <w:right w:val="none" w:sz="0" w:space="0" w:color="auto"/>
      </w:divBdr>
    </w:div>
    <w:div w:id="1481341522">
      <w:bodyDiv w:val="1"/>
      <w:marLeft w:val="0"/>
      <w:marRight w:val="0"/>
      <w:marTop w:val="0"/>
      <w:marBottom w:val="0"/>
      <w:divBdr>
        <w:top w:val="none" w:sz="0" w:space="0" w:color="auto"/>
        <w:left w:val="none" w:sz="0" w:space="0" w:color="auto"/>
        <w:bottom w:val="none" w:sz="0" w:space="0" w:color="auto"/>
        <w:right w:val="none" w:sz="0" w:space="0" w:color="auto"/>
      </w:divBdr>
    </w:div>
    <w:div w:id="1482041838">
      <w:bodyDiv w:val="1"/>
      <w:marLeft w:val="0"/>
      <w:marRight w:val="0"/>
      <w:marTop w:val="0"/>
      <w:marBottom w:val="0"/>
      <w:divBdr>
        <w:top w:val="none" w:sz="0" w:space="0" w:color="auto"/>
        <w:left w:val="none" w:sz="0" w:space="0" w:color="auto"/>
        <w:bottom w:val="none" w:sz="0" w:space="0" w:color="auto"/>
        <w:right w:val="none" w:sz="0" w:space="0" w:color="auto"/>
      </w:divBdr>
    </w:div>
    <w:div w:id="1482455971">
      <w:bodyDiv w:val="1"/>
      <w:marLeft w:val="0"/>
      <w:marRight w:val="0"/>
      <w:marTop w:val="0"/>
      <w:marBottom w:val="0"/>
      <w:divBdr>
        <w:top w:val="none" w:sz="0" w:space="0" w:color="auto"/>
        <w:left w:val="none" w:sz="0" w:space="0" w:color="auto"/>
        <w:bottom w:val="none" w:sz="0" w:space="0" w:color="auto"/>
        <w:right w:val="none" w:sz="0" w:space="0" w:color="auto"/>
      </w:divBdr>
    </w:div>
    <w:div w:id="1482849011">
      <w:bodyDiv w:val="1"/>
      <w:marLeft w:val="0"/>
      <w:marRight w:val="0"/>
      <w:marTop w:val="0"/>
      <w:marBottom w:val="0"/>
      <w:divBdr>
        <w:top w:val="none" w:sz="0" w:space="0" w:color="auto"/>
        <w:left w:val="none" w:sz="0" w:space="0" w:color="auto"/>
        <w:bottom w:val="none" w:sz="0" w:space="0" w:color="auto"/>
        <w:right w:val="none" w:sz="0" w:space="0" w:color="auto"/>
      </w:divBdr>
    </w:div>
    <w:div w:id="1484394462">
      <w:bodyDiv w:val="1"/>
      <w:marLeft w:val="0"/>
      <w:marRight w:val="0"/>
      <w:marTop w:val="0"/>
      <w:marBottom w:val="0"/>
      <w:divBdr>
        <w:top w:val="none" w:sz="0" w:space="0" w:color="auto"/>
        <w:left w:val="none" w:sz="0" w:space="0" w:color="auto"/>
        <w:bottom w:val="none" w:sz="0" w:space="0" w:color="auto"/>
        <w:right w:val="none" w:sz="0" w:space="0" w:color="auto"/>
      </w:divBdr>
    </w:div>
    <w:div w:id="1486777312">
      <w:bodyDiv w:val="1"/>
      <w:marLeft w:val="0"/>
      <w:marRight w:val="0"/>
      <w:marTop w:val="0"/>
      <w:marBottom w:val="0"/>
      <w:divBdr>
        <w:top w:val="none" w:sz="0" w:space="0" w:color="auto"/>
        <w:left w:val="none" w:sz="0" w:space="0" w:color="auto"/>
        <w:bottom w:val="none" w:sz="0" w:space="0" w:color="auto"/>
        <w:right w:val="none" w:sz="0" w:space="0" w:color="auto"/>
      </w:divBdr>
    </w:div>
    <w:div w:id="1487086878">
      <w:bodyDiv w:val="1"/>
      <w:marLeft w:val="0"/>
      <w:marRight w:val="0"/>
      <w:marTop w:val="0"/>
      <w:marBottom w:val="0"/>
      <w:divBdr>
        <w:top w:val="none" w:sz="0" w:space="0" w:color="auto"/>
        <w:left w:val="none" w:sz="0" w:space="0" w:color="auto"/>
        <w:bottom w:val="none" w:sz="0" w:space="0" w:color="auto"/>
        <w:right w:val="none" w:sz="0" w:space="0" w:color="auto"/>
      </w:divBdr>
    </w:div>
    <w:div w:id="1489205397">
      <w:bodyDiv w:val="1"/>
      <w:marLeft w:val="0"/>
      <w:marRight w:val="0"/>
      <w:marTop w:val="0"/>
      <w:marBottom w:val="0"/>
      <w:divBdr>
        <w:top w:val="none" w:sz="0" w:space="0" w:color="auto"/>
        <w:left w:val="none" w:sz="0" w:space="0" w:color="auto"/>
        <w:bottom w:val="none" w:sz="0" w:space="0" w:color="auto"/>
        <w:right w:val="none" w:sz="0" w:space="0" w:color="auto"/>
      </w:divBdr>
    </w:div>
    <w:div w:id="1490949404">
      <w:bodyDiv w:val="1"/>
      <w:marLeft w:val="0"/>
      <w:marRight w:val="0"/>
      <w:marTop w:val="0"/>
      <w:marBottom w:val="0"/>
      <w:divBdr>
        <w:top w:val="none" w:sz="0" w:space="0" w:color="auto"/>
        <w:left w:val="none" w:sz="0" w:space="0" w:color="auto"/>
        <w:bottom w:val="none" w:sz="0" w:space="0" w:color="auto"/>
        <w:right w:val="none" w:sz="0" w:space="0" w:color="auto"/>
      </w:divBdr>
    </w:div>
    <w:div w:id="1492259985">
      <w:bodyDiv w:val="1"/>
      <w:marLeft w:val="0"/>
      <w:marRight w:val="0"/>
      <w:marTop w:val="0"/>
      <w:marBottom w:val="0"/>
      <w:divBdr>
        <w:top w:val="none" w:sz="0" w:space="0" w:color="auto"/>
        <w:left w:val="none" w:sz="0" w:space="0" w:color="auto"/>
        <w:bottom w:val="none" w:sz="0" w:space="0" w:color="auto"/>
        <w:right w:val="none" w:sz="0" w:space="0" w:color="auto"/>
      </w:divBdr>
    </w:div>
    <w:div w:id="1492287084">
      <w:bodyDiv w:val="1"/>
      <w:marLeft w:val="0"/>
      <w:marRight w:val="0"/>
      <w:marTop w:val="0"/>
      <w:marBottom w:val="0"/>
      <w:divBdr>
        <w:top w:val="none" w:sz="0" w:space="0" w:color="auto"/>
        <w:left w:val="none" w:sz="0" w:space="0" w:color="auto"/>
        <w:bottom w:val="none" w:sz="0" w:space="0" w:color="auto"/>
        <w:right w:val="none" w:sz="0" w:space="0" w:color="auto"/>
      </w:divBdr>
    </w:div>
    <w:div w:id="1493905849">
      <w:bodyDiv w:val="1"/>
      <w:marLeft w:val="0"/>
      <w:marRight w:val="0"/>
      <w:marTop w:val="0"/>
      <w:marBottom w:val="0"/>
      <w:divBdr>
        <w:top w:val="none" w:sz="0" w:space="0" w:color="auto"/>
        <w:left w:val="none" w:sz="0" w:space="0" w:color="auto"/>
        <w:bottom w:val="none" w:sz="0" w:space="0" w:color="auto"/>
        <w:right w:val="none" w:sz="0" w:space="0" w:color="auto"/>
      </w:divBdr>
    </w:div>
    <w:div w:id="1494295551">
      <w:bodyDiv w:val="1"/>
      <w:marLeft w:val="0"/>
      <w:marRight w:val="0"/>
      <w:marTop w:val="0"/>
      <w:marBottom w:val="0"/>
      <w:divBdr>
        <w:top w:val="none" w:sz="0" w:space="0" w:color="auto"/>
        <w:left w:val="none" w:sz="0" w:space="0" w:color="auto"/>
        <w:bottom w:val="none" w:sz="0" w:space="0" w:color="auto"/>
        <w:right w:val="none" w:sz="0" w:space="0" w:color="auto"/>
      </w:divBdr>
    </w:div>
    <w:div w:id="1498034866">
      <w:bodyDiv w:val="1"/>
      <w:marLeft w:val="0"/>
      <w:marRight w:val="0"/>
      <w:marTop w:val="0"/>
      <w:marBottom w:val="0"/>
      <w:divBdr>
        <w:top w:val="none" w:sz="0" w:space="0" w:color="auto"/>
        <w:left w:val="none" w:sz="0" w:space="0" w:color="auto"/>
        <w:bottom w:val="none" w:sz="0" w:space="0" w:color="auto"/>
        <w:right w:val="none" w:sz="0" w:space="0" w:color="auto"/>
      </w:divBdr>
    </w:div>
    <w:div w:id="1498957845">
      <w:bodyDiv w:val="1"/>
      <w:marLeft w:val="0"/>
      <w:marRight w:val="0"/>
      <w:marTop w:val="0"/>
      <w:marBottom w:val="0"/>
      <w:divBdr>
        <w:top w:val="none" w:sz="0" w:space="0" w:color="auto"/>
        <w:left w:val="none" w:sz="0" w:space="0" w:color="auto"/>
        <w:bottom w:val="none" w:sz="0" w:space="0" w:color="auto"/>
        <w:right w:val="none" w:sz="0" w:space="0" w:color="auto"/>
      </w:divBdr>
    </w:div>
    <w:div w:id="1500316814">
      <w:bodyDiv w:val="1"/>
      <w:marLeft w:val="0"/>
      <w:marRight w:val="0"/>
      <w:marTop w:val="0"/>
      <w:marBottom w:val="0"/>
      <w:divBdr>
        <w:top w:val="none" w:sz="0" w:space="0" w:color="auto"/>
        <w:left w:val="none" w:sz="0" w:space="0" w:color="auto"/>
        <w:bottom w:val="none" w:sz="0" w:space="0" w:color="auto"/>
        <w:right w:val="none" w:sz="0" w:space="0" w:color="auto"/>
      </w:divBdr>
    </w:div>
    <w:div w:id="1501968352">
      <w:bodyDiv w:val="1"/>
      <w:marLeft w:val="0"/>
      <w:marRight w:val="0"/>
      <w:marTop w:val="0"/>
      <w:marBottom w:val="0"/>
      <w:divBdr>
        <w:top w:val="none" w:sz="0" w:space="0" w:color="auto"/>
        <w:left w:val="none" w:sz="0" w:space="0" w:color="auto"/>
        <w:bottom w:val="none" w:sz="0" w:space="0" w:color="auto"/>
        <w:right w:val="none" w:sz="0" w:space="0" w:color="auto"/>
      </w:divBdr>
    </w:div>
    <w:div w:id="1502967206">
      <w:bodyDiv w:val="1"/>
      <w:marLeft w:val="0"/>
      <w:marRight w:val="0"/>
      <w:marTop w:val="0"/>
      <w:marBottom w:val="0"/>
      <w:divBdr>
        <w:top w:val="none" w:sz="0" w:space="0" w:color="auto"/>
        <w:left w:val="none" w:sz="0" w:space="0" w:color="auto"/>
        <w:bottom w:val="none" w:sz="0" w:space="0" w:color="auto"/>
        <w:right w:val="none" w:sz="0" w:space="0" w:color="auto"/>
      </w:divBdr>
    </w:div>
    <w:div w:id="1503815847">
      <w:bodyDiv w:val="1"/>
      <w:marLeft w:val="0"/>
      <w:marRight w:val="0"/>
      <w:marTop w:val="0"/>
      <w:marBottom w:val="0"/>
      <w:divBdr>
        <w:top w:val="none" w:sz="0" w:space="0" w:color="auto"/>
        <w:left w:val="none" w:sz="0" w:space="0" w:color="auto"/>
        <w:bottom w:val="none" w:sz="0" w:space="0" w:color="auto"/>
        <w:right w:val="none" w:sz="0" w:space="0" w:color="auto"/>
      </w:divBdr>
    </w:div>
    <w:div w:id="1504322261">
      <w:bodyDiv w:val="1"/>
      <w:marLeft w:val="0"/>
      <w:marRight w:val="0"/>
      <w:marTop w:val="0"/>
      <w:marBottom w:val="0"/>
      <w:divBdr>
        <w:top w:val="none" w:sz="0" w:space="0" w:color="auto"/>
        <w:left w:val="none" w:sz="0" w:space="0" w:color="auto"/>
        <w:bottom w:val="none" w:sz="0" w:space="0" w:color="auto"/>
        <w:right w:val="none" w:sz="0" w:space="0" w:color="auto"/>
      </w:divBdr>
    </w:div>
    <w:div w:id="1505709831">
      <w:bodyDiv w:val="1"/>
      <w:marLeft w:val="0"/>
      <w:marRight w:val="0"/>
      <w:marTop w:val="0"/>
      <w:marBottom w:val="0"/>
      <w:divBdr>
        <w:top w:val="none" w:sz="0" w:space="0" w:color="auto"/>
        <w:left w:val="none" w:sz="0" w:space="0" w:color="auto"/>
        <w:bottom w:val="none" w:sz="0" w:space="0" w:color="auto"/>
        <w:right w:val="none" w:sz="0" w:space="0" w:color="auto"/>
      </w:divBdr>
    </w:div>
    <w:div w:id="1506700464">
      <w:bodyDiv w:val="1"/>
      <w:marLeft w:val="0"/>
      <w:marRight w:val="0"/>
      <w:marTop w:val="0"/>
      <w:marBottom w:val="0"/>
      <w:divBdr>
        <w:top w:val="none" w:sz="0" w:space="0" w:color="auto"/>
        <w:left w:val="none" w:sz="0" w:space="0" w:color="auto"/>
        <w:bottom w:val="none" w:sz="0" w:space="0" w:color="auto"/>
        <w:right w:val="none" w:sz="0" w:space="0" w:color="auto"/>
      </w:divBdr>
    </w:div>
    <w:div w:id="1509442407">
      <w:bodyDiv w:val="1"/>
      <w:marLeft w:val="0"/>
      <w:marRight w:val="0"/>
      <w:marTop w:val="0"/>
      <w:marBottom w:val="0"/>
      <w:divBdr>
        <w:top w:val="none" w:sz="0" w:space="0" w:color="auto"/>
        <w:left w:val="none" w:sz="0" w:space="0" w:color="auto"/>
        <w:bottom w:val="none" w:sz="0" w:space="0" w:color="auto"/>
        <w:right w:val="none" w:sz="0" w:space="0" w:color="auto"/>
      </w:divBdr>
    </w:div>
    <w:div w:id="1509909268">
      <w:bodyDiv w:val="1"/>
      <w:marLeft w:val="0"/>
      <w:marRight w:val="0"/>
      <w:marTop w:val="0"/>
      <w:marBottom w:val="0"/>
      <w:divBdr>
        <w:top w:val="none" w:sz="0" w:space="0" w:color="auto"/>
        <w:left w:val="none" w:sz="0" w:space="0" w:color="auto"/>
        <w:bottom w:val="none" w:sz="0" w:space="0" w:color="auto"/>
        <w:right w:val="none" w:sz="0" w:space="0" w:color="auto"/>
      </w:divBdr>
    </w:div>
    <w:div w:id="1510098994">
      <w:bodyDiv w:val="1"/>
      <w:marLeft w:val="0"/>
      <w:marRight w:val="0"/>
      <w:marTop w:val="0"/>
      <w:marBottom w:val="0"/>
      <w:divBdr>
        <w:top w:val="none" w:sz="0" w:space="0" w:color="auto"/>
        <w:left w:val="none" w:sz="0" w:space="0" w:color="auto"/>
        <w:bottom w:val="none" w:sz="0" w:space="0" w:color="auto"/>
        <w:right w:val="none" w:sz="0" w:space="0" w:color="auto"/>
      </w:divBdr>
    </w:div>
    <w:div w:id="1511214128">
      <w:bodyDiv w:val="1"/>
      <w:marLeft w:val="0"/>
      <w:marRight w:val="0"/>
      <w:marTop w:val="0"/>
      <w:marBottom w:val="0"/>
      <w:divBdr>
        <w:top w:val="none" w:sz="0" w:space="0" w:color="auto"/>
        <w:left w:val="none" w:sz="0" w:space="0" w:color="auto"/>
        <w:bottom w:val="none" w:sz="0" w:space="0" w:color="auto"/>
        <w:right w:val="none" w:sz="0" w:space="0" w:color="auto"/>
      </w:divBdr>
    </w:div>
    <w:div w:id="1511487825">
      <w:bodyDiv w:val="1"/>
      <w:marLeft w:val="0"/>
      <w:marRight w:val="0"/>
      <w:marTop w:val="0"/>
      <w:marBottom w:val="0"/>
      <w:divBdr>
        <w:top w:val="none" w:sz="0" w:space="0" w:color="auto"/>
        <w:left w:val="none" w:sz="0" w:space="0" w:color="auto"/>
        <w:bottom w:val="none" w:sz="0" w:space="0" w:color="auto"/>
        <w:right w:val="none" w:sz="0" w:space="0" w:color="auto"/>
      </w:divBdr>
    </w:div>
    <w:div w:id="1511718959">
      <w:bodyDiv w:val="1"/>
      <w:marLeft w:val="0"/>
      <w:marRight w:val="0"/>
      <w:marTop w:val="0"/>
      <w:marBottom w:val="0"/>
      <w:divBdr>
        <w:top w:val="none" w:sz="0" w:space="0" w:color="auto"/>
        <w:left w:val="none" w:sz="0" w:space="0" w:color="auto"/>
        <w:bottom w:val="none" w:sz="0" w:space="0" w:color="auto"/>
        <w:right w:val="none" w:sz="0" w:space="0" w:color="auto"/>
      </w:divBdr>
    </w:div>
    <w:div w:id="1512644874">
      <w:bodyDiv w:val="1"/>
      <w:marLeft w:val="0"/>
      <w:marRight w:val="0"/>
      <w:marTop w:val="0"/>
      <w:marBottom w:val="0"/>
      <w:divBdr>
        <w:top w:val="none" w:sz="0" w:space="0" w:color="auto"/>
        <w:left w:val="none" w:sz="0" w:space="0" w:color="auto"/>
        <w:bottom w:val="none" w:sz="0" w:space="0" w:color="auto"/>
        <w:right w:val="none" w:sz="0" w:space="0" w:color="auto"/>
      </w:divBdr>
    </w:div>
    <w:div w:id="1515997157">
      <w:bodyDiv w:val="1"/>
      <w:marLeft w:val="0"/>
      <w:marRight w:val="0"/>
      <w:marTop w:val="0"/>
      <w:marBottom w:val="0"/>
      <w:divBdr>
        <w:top w:val="none" w:sz="0" w:space="0" w:color="auto"/>
        <w:left w:val="none" w:sz="0" w:space="0" w:color="auto"/>
        <w:bottom w:val="none" w:sz="0" w:space="0" w:color="auto"/>
        <w:right w:val="none" w:sz="0" w:space="0" w:color="auto"/>
      </w:divBdr>
    </w:div>
    <w:div w:id="1516770192">
      <w:bodyDiv w:val="1"/>
      <w:marLeft w:val="0"/>
      <w:marRight w:val="0"/>
      <w:marTop w:val="0"/>
      <w:marBottom w:val="0"/>
      <w:divBdr>
        <w:top w:val="none" w:sz="0" w:space="0" w:color="auto"/>
        <w:left w:val="none" w:sz="0" w:space="0" w:color="auto"/>
        <w:bottom w:val="none" w:sz="0" w:space="0" w:color="auto"/>
        <w:right w:val="none" w:sz="0" w:space="0" w:color="auto"/>
      </w:divBdr>
    </w:div>
    <w:div w:id="1517420741">
      <w:bodyDiv w:val="1"/>
      <w:marLeft w:val="0"/>
      <w:marRight w:val="0"/>
      <w:marTop w:val="0"/>
      <w:marBottom w:val="0"/>
      <w:divBdr>
        <w:top w:val="none" w:sz="0" w:space="0" w:color="auto"/>
        <w:left w:val="none" w:sz="0" w:space="0" w:color="auto"/>
        <w:bottom w:val="none" w:sz="0" w:space="0" w:color="auto"/>
        <w:right w:val="none" w:sz="0" w:space="0" w:color="auto"/>
      </w:divBdr>
    </w:div>
    <w:div w:id="1518078782">
      <w:bodyDiv w:val="1"/>
      <w:marLeft w:val="0"/>
      <w:marRight w:val="0"/>
      <w:marTop w:val="0"/>
      <w:marBottom w:val="0"/>
      <w:divBdr>
        <w:top w:val="none" w:sz="0" w:space="0" w:color="auto"/>
        <w:left w:val="none" w:sz="0" w:space="0" w:color="auto"/>
        <w:bottom w:val="none" w:sz="0" w:space="0" w:color="auto"/>
        <w:right w:val="none" w:sz="0" w:space="0" w:color="auto"/>
      </w:divBdr>
    </w:div>
    <w:div w:id="1518159053">
      <w:bodyDiv w:val="1"/>
      <w:marLeft w:val="0"/>
      <w:marRight w:val="0"/>
      <w:marTop w:val="0"/>
      <w:marBottom w:val="0"/>
      <w:divBdr>
        <w:top w:val="none" w:sz="0" w:space="0" w:color="auto"/>
        <w:left w:val="none" w:sz="0" w:space="0" w:color="auto"/>
        <w:bottom w:val="none" w:sz="0" w:space="0" w:color="auto"/>
        <w:right w:val="none" w:sz="0" w:space="0" w:color="auto"/>
      </w:divBdr>
    </w:div>
    <w:div w:id="1518739049">
      <w:bodyDiv w:val="1"/>
      <w:marLeft w:val="0"/>
      <w:marRight w:val="0"/>
      <w:marTop w:val="0"/>
      <w:marBottom w:val="0"/>
      <w:divBdr>
        <w:top w:val="none" w:sz="0" w:space="0" w:color="auto"/>
        <w:left w:val="none" w:sz="0" w:space="0" w:color="auto"/>
        <w:bottom w:val="none" w:sz="0" w:space="0" w:color="auto"/>
        <w:right w:val="none" w:sz="0" w:space="0" w:color="auto"/>
      </w:divBdr>
    </w:div>
    <w:div w:id="1520393496">
      <w:bodyDiv w:val="1"/>
      <w:marLeft w:val="0"/>
      <w:marRight w:val="0"/>
      <w:marTop w:val="0"/>
      <w:marBottom w:val="0"/>
      <w:divBdr>
        <w:top w:val="none" w:sz="0" w:space="0" w:color="auto"/>
        <w:left w:val="none" w:sz="0" w:space="0" w:color="auto"/>
        <w:bottom w:val="none" w:sz="0" w:space="0" w:color="auto"/>
        <w:right w:val="none" w:sz="0" w:space="0" w:color="auto"/>
      </w:divBdr>
    </w:div>
    <w:div w:id="1520729245">
      <w:bodyDiv w:val="1"/>
      <w:marLeft w:val="0"/>
      <w:marRight w:val="0"/>
      <w:marTop w:val="0"/>
      <w:marBottom w:val="0"/>
      <w:divBdr>
        <w:top w:val="none" w:sz="0" w:space="0" w:color="auto"/>
        <w:left w:val="none" w:sz="0" w:space="0" w:color="auto"/>
        <w:bottom w:val="none" w:sz="0" w:space="0" w:color="auto"/>
        <w:right w:val="none" w:sz="0" w:space="0" w:color="auto"/>
      </w:divBdr>
    </w:div>
    <w:div w:id="1520898273">
      <w:bodyDiv w:val="1"/>
      <w:marLeft w:val="0"/>
      <w:marRight w:val="0"/>
      <w:marTop w:val="0"/>
      <w:marBottom w:val="0"/>
      <w:divBdr>
        <w:top w:val="none" w:sz="0" w:space="0" w:color="auto"/>
        <w:left w:val="none" w:sz="0" w:space="0" w:color="auto"/>
        <w:bottom w:val="none" w:sz="0" w:space="0" w:color="auto"/>
        <w:right w:val="none" w:sz="0" w:space="0" w:color="auto"/>
      </w:divBdr>
    </w:div>
    <w:div w:id="1520925364">
      <w:bodyDiv w:val="1"/>
      <w:marLeft w:val="0"/>
      <w:marRight w:val="0"/>
      <w:marTop w:val="0"/>
      <w:marBottom w:val="0"/>
      <w:divBdr>
        <w:top w:val="none" w:sz="0" w:space="0" w:color="auto"/>
        <w:left w:val="none" w:sz="0" w:space="0" w:color="auto"/>
        <w:bottom w:val="none" w:sz="0" w:space="0" w:color="auto"/>
        <w:right w:val="none" w:sz="0" w:space="0" w:color="auto"/>
      </w:divBdr>
    </w:div>
    <w:div w:id="1522235439">
      <w:bodyDiv w:val="1"/>
      <w:marLeft w:val="0"/>
      <w:marRight w:val="0"/>
      <w:marTop w:val="0"/>
      <w:marBottom w:val="0"/>
      <w:divBdr>
        <w:top w:val="none" w:sz="0" w:space="0" w:color="auto"/>
        <w:left w:val="none" w:sz="0" w:space="0" w:color="auto"/>
        <w:bottom w:val="none" w:sz="0" w:space="0" w:color="auto"/>
        <w:right w:val="none" w:sz="0" w:space="0" w:color="auto"/>
      </w:divBdr>
    </w:div>
    <w:div w:id="1522351417">
      <w:bodyDiv w:val="1"/>
      <w:marLeft w:val="0"/>
      <w:marRight w:val="0"/>
      <w:marTop w:val="0"/>
      <w:marBottom w:val="0"/>
      <w:divBdr>
        <w:top w:val="none" w:sz="0" w:space="0" w:color="auto"/>
        <w:left w:val="none" w:sz="0" w:space="0" w:color="auto"/>
        <w:bottom w:val="none" w:sz="0" w:space="0" w:color="auto"/>
        <w:right w:val="none" w:sz="0" w:space="0" w:color="auto"/>
      </w:divBdr>
    </w:div>
    <w:div w:id="1524782715">
      <w:bodyDiv w:val="1"/>
      <w:marLeft w:val="0"/>
      <w:marRight w:val="0"/>
      <w:marTop w:val="0"/>
      <w:marBottom w:val="0"/>
      <w:divBdr>
        <w:top w:val="none" w:sz="0" w:space="0" w:color="auto"/>
        <w:left w:val="none" w:sz="0" w:space="0" w:color="auto"/>
        <w:bottom w:val="none" w:sz="0" w:space="0" w:color="auto"/>
        <w:right w:val="none" w:sz="0" w:space="0" w:color="auto"/>
      </w:divBdr>
    </w:div>
    <w:div w:id="1525561538">
      <w:bodyDiv w:val="1"/>
      <w:marLeft w:val="0"/>
      <w:marRight w:val="0"/>
      <w:marTop w:val="0"/>
      <w:marBottom w:val="0"/>
      <w:divBdr>
        <w:top w:val="none" w:sz="0" w:space="0" w:color="auto"/>
        <w:left w:val="none" w:sz="0" w:space="0" w:color="auto"/>
        <w:bottom w:val="none" w:sz="0" w:space="0" w:color="auto"/>
        <w:right w:val="none" w:sz="0" w:space="0" w:color="auto"/>
      </w:divBdr>
    </w:div>
    <w:div w:id="1526674947">
      <w:bodyDiv w:val="1"/>
      <w:marLeft w:val="0"/>
      <w:marRight w:val="0"/>
      <w:marTop w:val="0"/>
      <w:marBottom w:val="0"/>
      <w:divBdr>
        <w:top w:val="none" w:sz="0" w:space="0" w:color="auto"/>
        <w:left w:val="none" w:sz="0" w:space="0" w:color="auto"/>
        <w:bottom w:val="none" w:sz="0" w:space="0" w:color="auto"/>
        <w:right w:val="none" w:sz="0" w:space="0" w:color="auto"/>
      </w:divBdr>
    </w:div>
    <w:div w:id="1527912571">
      <w:bodyDiv w:val="1"/>
      <w:marLeft w:val="0"/>
      <w:marRight w:val="0"/>
      <w:marTop w:val="0"/>
      <w:marBottom w:val="0"/>
      <w:divBdr>
        <w:top w:val="none" w:sz="0" w:space="0" w:color="auto"/>
        <w:left w:val="none" w:sz="0" w:space="0" w:color="auto"/>
        <w:bottom w:val="none" w:sz="0" w:space="0" w:color="auto"/>
        <w:right w:val="none" w:sz="0" w:space="0" w:color="auto"/>
      </w:divBdr>
    </w:div>
    <w:div w:id="1528565314">
      <w:bodyDiv w:val="1"/>
      <w:marLeft w:val="0"/>
      <w:marRight w:val="0"/>
      <w:marTop w:val="0"/>
      <w:marBottom w:val="0"/>
      <w:divBdr>
        <w:top w:val="none" w:sz="0" w:space="0" w:color="auto"/>
        <w:left w:val="none" w:sz="0" w:space="0" w:color="auto"/>
        <w:bottom w:val="none" w:sz="0" w:space="0" w:color="auto"/>
        <w:right w:val="none" w:sz="0" w:space="0" w:color="auto"/>
      </w:divBdr>
    </w:div>
    <w:div w:id="1533222504">
      <w:bodyDiv w:val="1"/>
      <w:marLeft w:val="0"/>
      <w:marRight w:val="0"/>
      <w:marTop w:val="0"/>
      <w:marBottom w:val="0"/>
      <w:divBdr>
        <w:top w:val="none" w:sz="0" w:space="0" w:color="auto"/>
        <w:left w:val="none" w:sz="0" w:space="0" w:color="auto"/>
        <w:bottom w:val="none" w:sz="0" w:space="0" w:color="auto"/>
        <w:right w:val="none" w:sz="0" w:space="0" w:color="auto"/>
      </w:divBdr>
    </w:div>
    <w:div w:id="1534075919">
      <w:bodyDiv w:val="1"/>
      <w:marLeft w:val="0"/>
      <w:marRight w:val="0"/>
      <w:marTop w:val="0"/>
      <w:marBottom w:val="0"/>
      <w:divBdr>
        <w:top w:val="none" w:sz="0" w:space="0" w:color="auto"/>
        <w:left w:val="none" w:sz="0" w:space="0" w:color="auto"/>
        <w:bottom w:val="none" w:sz="0" w:space="0" w:color="auto"/>
        <w:right w:val="none" w:sz="0" w:space="0" w:color="auto"/>
      </w:divBdr>
    </w:div>
    <w:div w:id="1534421544">
      <w:bodyDiv w:val="1"/>
      <w:marLeft w:val="0"/>
      <w:marRight w:val="0"/>
      <w:marTop w:val="0"/>
      <w:marBottom w:val="0"/>
      <w:divBdr>
        <w:top w:val="none" w:sz="0" w:space="0" w:color="auto"/>
        <w:left w:val="none" w:sz="0" w:space="0" w:color="auto"/>
        <w:bottom w:val="none" w:sz="0" w:space="0" w:color="auto"/>
        <w:right w:val="none" w:sz="0" w:space="0" w:color="auto"/>
      </w:divBdr>
    </w:div>
    <w:div w:id="1537768876">
      <w:bodyDiv w:val="1"/>
      <w:marLeft w:val="0"/>
      <w:marRight w:val="0"/>
      <w:marTop w:val="0"/>
      <w:marBottom w:val="0"/>
      <w:divBdr>
        <w:top w:val="none" w:sz="0" w:space="0" w:color="auto"/>
        <w:left w:val="none" w:sz="0" w:space="0" w:color="auto"/>
        <w:bottom w:val="none" w:sz="0" w:space="0" w:color="auto"/>
        <w:right w:val="none" w:sz="0" w:space="0" w:color="auto"/>
      </w:divBdr>
    </w:div>
    <w:div w:id="1539120661">
      <w:bodyDiv w:val="1"/>
      <w:marLeft w:val="0"/>
      <w:marRight w:val="0"/>
      <w:marTop w:val="0"/>
      <w:marBottom w:val="0"/>
      <w:divBdr>
        <w:top w:val="none" w:sz="0" w:space="0" w:color="auto"/>
        <w:left w:val="none" w:sz="0" w:space="0" w:color="auto"/>
        <w:bottom w:val="none" w:sz="0" w:space="0" w:color="auto"/>
        <w:right w:val="none" w:sz="0" w:space="0" w:color="auto"/>
      </w:divBdr>
    </w:div>
    <w:div w:id="1539925505">
      <w:bodyDiv w:val="1"/>
      <w:marLeft w:val="0"/>
      <w:marRight w:val="0"/>
      <w:marTop w:val="0"/>
      <w:marBottom w:val="0"/>
      <w:divBdr>
        <w:top w:val="none" w:sz="0" w:space="0" w:color="auto"/>
        <w:left w:val="none" w:sz="0" w:space="0" w:color="auto"/>
        <w:bottom w:val="none" w:sz="0" w:space="0" w:color="auto"/>
        <w:right w:val="none" w:sz="0" w:space="0" w:color="auto"/>
      </w:divBdr>
    </w:div>
    <w:div w:id="1540435134">
      <w:bodyDiv w:val="1"/>
      <w:marLeft w:val="0"/>
      <w:marRight w:val="0"/>
      <w:marTop w:val="0"/>
      <w:marBottom w:val="0"/>
      <w:divBdr>
        <w:top w:val="none" w:sz="0" w:space="0" w:color="auto"/>
        <w:left w:val="none" w:sz="0" w:space="0" w:color="auto"/>
        <w:bottom w:val="none" w:sz="0" w:space="0" w:color="auto"/>
        <w:right w:val="none" w:sz="0" w:space="0" w:color="auto"/>
      </w:divBdr>
    </w:div>
    <w:div w:id="1541360194">
      <w:bodyDiv w:val="1"/>
      <w:marLeft w:val="0"/>
      <w:marRight w:val="0"/>
      <w:marTop w:val="0"/>
      <w:marBottom w:val="0"/>
      <w:divBdr>
        <w:top w:val="none" w:sz="0" w:space="0" w:color="auto"/>
        <w:left w:val="none" w:sz="0" w:space="0" w:color="auto"/>
        <w:bottom w:val="none" w:sz="0" w:space="0" w:color="auto"/>
        <w:right w:val="none" w:sz="0" w:space="0" w:color="auto"/>
      </w:divBdr>
    </w:div>
    <w:div w:id="1541434927">
      <w:bodyDiv w:val="1"/>
      <w:marLeft w:val="0"/>
      <w:marRight w:val="0"/>
      <w:marTop w:val="0"/>
      <w:marBottom w:val="0"/>
      <w:divBdr>
        <w:top w:val="none" w:sz="0" w:space="0" w:color="auto"/>
        <w:left w:val="none" w:sz="0" w:space="0" w:color="auto"/>
        <w:bottom w:val="none" w:sz="0" w:space="0" w:color="auto"/>
        <w:right w:val="none" w:sz="0" w:space="0" w:color="auto"/>
      </w:divBdr>
    </w:div>
    <w:div w:id="1545142534">
      <w:bodyDiv w:val="1"/>
      <w:marLeft w:val="0"/>
      <w:marRight w:val="0"/>
      <w:marTop w:val="0"/>
      <w:marBottom w:val="0"/>
      <w:divBdr>
        <w:top w:val="none" w:sz="0" w:space="0" w:color="auto"/>
        <w:left w:val="none" w:sz="0" w:space="0" w:color="auto"/>
        <w:bottom w:val="none" w:sz="0" w:space="0" w:color="auto"/>
        <w:right w:val="none" w:sz="0" w:space="0" w:color="auto"/>
      </w:divBdr>
    </w:div>
    <w:div w:id="1545749920">
      <w:bodyDiv w:val="1"/>
      <w:marLeft w:val="0"/>
      <w:marRight w:val="0"/>
      <w:marTop w:val="0"/>
      <w:marBottom w:val="0"/>
      <w:divBdr>
        <w:top w:val="none" w:sz="0" w:space="0" w:color="auto"/>
        <w:left w:val="none" w:sz="0" w:space="0" w:color="auto"/>
        <w:bottom w:val="none" w:sz="0" w:space="0" w:color="auto"/>
        <w:right w:val="none" w:sz="0" w:space="0" w:color="auto"/>
      </w:divBdr>
      <w:divsChild>
        <w:div w:id="1331978860">
          <w:marLeft w:val="0"/>
          <w:marRight w:val="0"/>
          <w:marTop w:val="0"/>
          <w:marBottom w:val="0"/>
          <w:divBdr>
            <w:top w:val="none" w:sz="0" w:space="0" w:color="auto"/>
            <w:left w:val="none" w:sz="0" w:space="0" w:color="auto"/>
            <w:bottom w:val="none" w:sz="0" w:space="0" w:color="auto"/>
            <w:right w:val="none" w:sz="0" w:space="0" w:color="auto"/>
          </w:divBdr>
        </w:div>
        <w:div w:id="1824004393">
          <w:marLeft w:val="0"/>
          <w:marRight w:val="0"/>
          <w:marTop w:val="0"/>
          <w:marBottom w:val="0"/>
          <w:divBdr>
            <w:top w:val="none" w:sz="0" w:space="0" w:color="auto"/>
            <w:left w:val="none" w:sz="0" w:space="0" w:color="auto"/>
            <w:bottom w:val="none" w:sz="0" w:space="0" w:color="auto"/>
            <w:right w:val="none" w:sz="0" w:space="0" w:color="auto"/>
          </w:divBdr>
        </w:div>
      </w:divsChild>
    </w:div>
    <w:div w:id="1545754652">
      <w:bodyDiv w:val="1"/>
      <w:marLeft w:val="0"/>
      <w:marRight w:val="0"/>
      <w:marTop w:val="0"/>
      <w:marBottom w:val="0"/>
      <w:divBdr>
        <w:top w:val="none" w:sz="0" w:space="0" w:color="auto"/>
        <w:left w:val="none" w:sz="0" w:space="0" w:color="auto"/>
        <w:bottom w:val="none" w:sz="0" w:space="0" w:color="auto"/>
        <w:right w:val="none" w:sz="0" w:space="0" w:color="auto"/>
      </w:divBdr>
    </w:div>
    <w:div w:id="1547260696">
      <w:bodyDiv w:val="1"/>
      <w:marLeft w:val="0"/>
      <w:marRight w:val="0"/>
      <w:marTop w:val="0"/>
      <w:marBottom w:val="0"/>
      <w:divBdr>
        <w:top w:val="none" w:sz="0" w:space="0" w:color="auto"/>
        <w:left w:val="none" w:sz="0" w:space="0" w:color="auto"/>
        <w:bottom w:val="none" w:sz="0" w:space="0" w:color="auto"/>
        <w:right w:val="none" w:sz="0" w:space="0" w:color="auto"/>
      </w:divBdr>
    </w:div>
    <w:div w:id="1548029126">
      <w:bodyDiv w:val="1"/>
      <w:marLeft w:val="0"/>
      <w:marRight w:val="0"/>
      <w:marTop w:val="0"/>
      <w:marBottom w:val="0"/>
      <w:divBdr>
        <w:top w:val="none" w:sz="0" w:space="0" w:color="auto"/>
        <w:left w:val="none" w:sz="0" w:space="0" w:color="auto"/>
        <w:bottom w:val="none" w:sz="0" w:space="0" w:color="auto"/>
        <w:right w:val="none" w:sz="0" w:space="0" w:color="auto"/>
      </w:divBdr>
    </w:div>
    <w:div w:id="1548102439">
      <w:bodyDiv w:val="1"/>
      <w:marLeft w:val="0"/>
      <w:marRight w:val="0"/>
      <w:marTop w:val="0"/>
      <w:marBottom w:val="0"/>
      <w:divBdr>
        <w:top w:val="none" w:sz="0" w:space="0" w:color="auto"/>
        <w:left w:val="none" w:sz="0" w:space="0" w:color="auto"/>
        <w:bottom w:val="none" w:sz="0" w:space="0" w:color="auto"/>
        <w:right w:val="none" w:sz="0" w:space="0" w:color="auto"/>
      </w:divBdr>
    </w:div>
    <w:div w:id="1548839433">
      <w:bodyDiv w:val="1"/>
      <w:marLeft w:val="0"/>
      <w:marRight w:val="0"/>
      <w:marTop w:val="0"/>
      <w:marBottom w:val="0"/>
      <w:divBdr>
        <w:top w:val="none" w:sz="0" w:space="0" w:color="auto"/>
        <w:left w:val="none" w:sz="0" w:space="0" w:color="auto"/>
        <w:bottom w:val="none" w:sz="0" w:space="0" w:color="auto"/>
        <w:right w:val="none" w:sz="0" w:space="0" w:color="auto"/>
      </w:divBdr>
    </w:div>
    <w:div w:id="1548909093">
      <w:bodyDiv w:val="1"/>
      <w:marLeft w:val="0"/>
      <w:marRight w:val="0"/>
      <w:marTop w:val="0"/>
      <w:marBottom w:val="0"/>
      <w:divBdr>
        <w:top w:val="none" w:sz="0" w:space="0" w:color="auto"/>
        <w:left w:val="none" w:sz="0" w:space="0" w:color="auto"/>
        <w:bottom w:val="none" w:sz="0" w:space="0" w:color="auto"/>
        <w:right w:val="none" w:sz="0" w:space="0" w:color="auto"/>
      </w:divBdr>
    </w:div>
    <w:div w:id="1548953110">
      <w:bodyDiv w:val="1"/>
      <w:marLeft w:val="0"/>
      <w:marRight w:val="0"/>
      <w:marTop w:val="0"/>
      <w:marBottom w:val="0"/>
      <w:divBdr>
        <w:top w:val="none" w:sz="0" w:space="0" w:color="auto"/>
        <w:left w:val="none" w:sz="0" w:space="0" w:color="auto"/>
        <w:bottom w:val="none" w:sz="0" w:space="0" w:color="auto"/>
        <w:right w:val="none" w:sz="0" w:space="0" w:color="auto"/>
      </w:divBdr>
    </w:div>
    <w:div w:id="1548953696">
      <w:bodyDiv w:val="1"/>
      <w:marLeft w:val="0"/>
      <w:marRight w:val="0"/>
      <w:marTop w:val="0"/>
      <w:marBottom w:val="0"/>
      <w:divBdr>
        <w:top w:val="none" w:sz="0" w:space="0" w:color="auto"/>
        <w:left w:val="none" w:sz="0" w:space="0" w:color="auto"/>
        <w:bottom w:val="none" w:sz="0" w:space="0" w:color="auto"/>
        <w:right w:val="none" w:sz="0" w:space="0" w:color="auto"/>
      </w:divBdr>
    </w:div>
    <w:div w:id="1549952932">
      <w:bodyDiv w:val="1"/>
      <w:marLeft w:val="0"/>
      <w:marRight w:val="0"/>
      <w:marTop w:val="0"/>
      <w:marBottom w:val="0"/>
      <w:divBdr>
        <w:top w:val="none" w:sz="0" w:space="0" w:color="auto"/>
        <w:left w:val="none" w:sz="0" w:space="0" w:color="auto"/>
        <w:bottom w:val="none" w:sz="0" w:space="0" w:color="auto"/>
        <w:right w:val="none" w:sz="0" w:space="0" w:color="auto"/>
      </w:divBdr>
    </w:div>
    <w:div w:id="1552886588">
      <w:bodyDiv w:val="1"/>
      <w:marLeft w:val="0"/>
      <w:marRight w:val="0"/>
      <w:marTop w:val="0"/>
      <w:marBottom w:val="0"/>
      <w:divBdr>
        <w:top w:val="none" w:sz="0" w:space="0" w:color="auto"/>
        <w:left w:val="none" w:sz="0" w:space="0" w:color="auto"/>
        <w:bottom w:val="none" w:sz="0" w:space="0" w:color="auto"/>
        <w:right w:val="none" w:sz="0" w:space="0" w:color="auto"/>
      </w:divBdr>
    </w:div>
    <w:div w:id="1553617016">
      <w:bodyDiv w:val="1"/>
      <w:marLeft w:val="0"/>
      <w:marRight w:val="0"/>
      <w:marTop w:val="0"/>
      <w:marBottom w:val="0"/>
      <w:divBdr>
        <w:top w:val="none" w:sz="0" w:space="0" w:color="auto"/>
        <w:left w:val="none" w:sz="0" w:space="0" w:color="auto"/>
        <w:bottom w:val="none" w:sz="0" w:space="0" w:color="auto"/>
        <w:right w:val="none" w:sz="0" w:space="0" w:color="auto"/>
      </w:divBdr>
    </w:div>
    <w:div w:id="1555003232">
      <w:bodyDiv w:val="1"/>
      <w:marLeft w:val="0"/>
      <w:marRight w:val="0"/>
      <w:marTop w:val="0"/>
      <w:marBottom w:val="0"/>
      <w:divBdr>
        <w:top w:val="none" w:sz="0" w:space="0" w:color="auto"/>
        <w:left w:val="none" w:sz="0" w:space="0" w:color="auto"/>
        <w:bottom w:val="none" w:sz="0" w:space="0" w:color="auto"/>
        <w:right w:val="none" w:sz="0" w:space="0" w:color="auto"/>
      </w:divBdr>
    </w:div>
    <w:div w:id="1557007054">
      <w:bodyDiv w:val="1"/>
      <w:marLeft w:val="0"/>
      <w:marRight w:val="0"/>
      <w:marTop w:val="0"/>
      <w:marBottom w:val="0"/>
      <w:divBdr>
        <w:top w:val="none" w:sz="0" w:space="0" w:color="auto"/>
        <w:left w:val="none" w:sz="0" w:space="0" w:color="auto"/>
        <w:bottom w:val="none" w:sz="0" w:space="0" w:color="auto"/>
        <w:right w:val="none" w:sz="0" w:space="0" w:color="auto"/>
      </w:divBdr>
    </w:div>
    <w:div w:id="1558202349">
      <w:bodyDiv w:val="1"/>
      <w:marLeft w:val="0"/>
      <w:marRight w:val="0"/>
      <w:marTop w:val="0"/>
      <w:marBottom w:val="0"/>
      <w:divBdr>
        <w:top w:val="none" w:sz="0" w:space="0" w:color="auto"/>
        <w:left w:val="none" w:sz="0" w:space="0" w:color="auto"/>
        <w:bottom w:val="none" w:sz="0" w:space="0" w:color="auto"/>
        <w:right w:val="none" w:sz="0" w:space="0" w:color="auto"/>
      </w:divBdr>
    </w:div>
    <w:div w:id="1558735155">
      <w:bodyDiv w:val="1"/>
      <w:marLeft w:val="0"/>
      <w:marRight w:val="0"/>
      <w:marTop w:val="0"/>
      <w:marBottom w:val="0"/>
      <w:divBdr>
        <w:top w:val="none" w:sz="0" w:space="0" w:color="auto"/>
        <w:left w:val="none" w:sz="0" w:space="0" w:color="auto"/>
        <w:bottom w:val="none" w:sz="0" w:space="0" w:color="auto"/>
        <w:right w:val="none" w:sz="0" w:space="0" w:color="auto"/>
      </w:divBdr>
    </w:div>
    <w:div w:id="1561206942">
      <w:bodyDiv w:val="1"/>
      <w:marLeft w:val="0"/>
      <w:marRight w:val="0"/>
      <w:marTop w:val="0"/>
      <w:marBottom w:val="0"/>
      <w:divBdr>
        <w:top w:val="none" w:sz="0" w:space="0" w:color="auto"/>
        <w:left w:val="none" w:sz="0" w:space="0" w:color="auto"/>
        <w:bottom w:val="none" w:sz="0" w:space="0" w:color="auto"/>
        <w:right w:val="none" w:sz="0" w:space="0" w:color="auto"/>
      </w:divBdr>
    </w:div>
    <w:div w:id="1563590440">
      <w:bodyDiv w:val="1"/>
      <w:marLeft w:val="0"/>
      <w:marRight w:val="0"/>
      <w:marTop w:val="0"/>
      <w:marBottom w:val="0"/>
      <w:divBdr>
        <w:top w:val="none" w:sz="0" w:space="0" w:color="auto"/>
        <w:left w:val="none" w:sz="0" w:space="0" w:color="auto"/>
        <w:bottom w:val="none" w:sz="0" w:space="0" w:color="auto"/>
        <w:right w:val="none" w:sz="0" w:space="0" w:color="auto"/>
      </w:divBdr>
    </w:div>
    <w:div w:id="1563828558">
      <w:bodyDiv w:val="1"/>
      <w:marLeft w:val="0"/>
      <w:marRight w:val="0"/>
      <w:marTop w:val="0"/>
      <w:marBottom w:val="0"/>
      <w:divBdr>
        <w:top w:val="none" w:sz="0" w:space="0" w:color="auto"/>
        <w:left w:val="none" w:sz="0" w:space="0" w:color="auto"/>
        <w:bottom w:val="none" w:sz="0" w:space="0" w:color="auto"/>
        <w:right w:val="none" w:sz="0" w:space="0" w:color="auto"/>
      </w:divBdr>
    </w:div>
    <w:div w:id="1565527357">
      <w:bodyDiv w:val="1"/>
      <w:marLeft w:val="0"/>
      <w:marRight w:val="0"/>
      <w:marTop w:val="0"/>
      <w:marBottom w:val="0"/>
      <w:divBdr>
        <w:top w:val="none" w:sz="0" w:space="0" w:color="auto"/>
        <w:left w:val="none" w:sz="0" w:space="0" w:color="auto"/>
        <w:bottom w:val="none" w:sz="0" w:space="0" w:color="auto"/>
        <w:right w:val="none" w:sz="0" w:space="0" w:color="auto"/>
      </w:divBdr>
    </w:div>
    <w:div w:id="1569077020">
      <w:bodyDiv w:val="1"/>
      <w:marLeft w:val="0"/>
      <w:marRight w:val="0"/>
      <w:marTop w:val="0"/>
      <w:marBottom w:val="0"/>
      <w:divBdr>
        <w:top w:val="none" w:sz="0" w:space="0" w:color="auto"/>
        <w:left w:val="none" w:sz="0" w:space="0" w:color="auto"/>
        <w:bottom w:val="none" w:sz="0" w:space="0" w:color="auto"/>
        <w:right w:val="none" w:sz="0" w:space="0" w:color="auto"/>
      </w:divBdr>
    </w:div>
    <w:div w:id="1569339581">
      <w:bodyDiv w:val="1"/>
      <w:marLeft w:val="0"/>
      <w:marRight w:val="0"/>
      <w:marTop w:val="0"/>
      <w:marBottom w:val="0"/>
      <w:divBdr>
        <w:top w:val="none" w:sz="0" w:space="0" w:color="auto"/>
        <w:left w:val="none" w:sz="0" w:space="0" w:color="auto"/>
        <w:bottom w:val="none" w:sz="0" w:space="0" w:color="auto"/>
        <w:right w:val="none" w:sz="0" w:space="0" w:color="auto"/>
      </w:divBdr>
    </w:div>
    <w:div w:id="1569416407">
      <w:bodyDiv w:val="1"/>
      <w:marLeft w:val="0"/>
      <w:marRight w:val="0"/>
      <w:marTop w:val="0"/>
      <w:marBottom w:val="0"/>
      <w:divBdr>
        <w:top w:val="none" w:sz="0" w:space="0" w:color="auto"/>
        <w:left w:val="none" w:sz="0" w:space="0" w:color="auto"/>
        <w:bottom w:val="none" w:sz="0" w:space="0" w:color="auto"/>
        <w:right w:val="none" w:sz="0" w:space="0" w:color="auto"/>
      </w:divBdr>
    </w:div>
    <w:div w:id="1570649600">
      <w:bodyDiv w:val="1"/>
      <w:marLeft w:val="0"/>
      <w:marRight w:val="0"/>
      <w:marTop w:val="0"/>
      <w:marBottom w:val="0"/>
      <w:divBdr>
        <w:top w:val="none" w:sz="0" w:space="0" w:color="auto"/>
        <w:left w:val="none" w:sz="0" w:space="0" w:color="auto"/>
        <w:bottom w:val="none" w:sz="0" w:space="0" w:color="auto"/>
        <w:right w:val="none" w:sz="0" w:space="0" w:color="auto"/>
      </w:divBdr>
    </w:div>
    <w:div w:id="1571185126">
      <w:bodyDiv w:val="1"/>
      <w:marLeft w:val="0"/>
      <w:marRight w:val="0"/>
      <w:marTop w:val="0"/>
      <w:marBottom w:val="0"/>
      <w:divBdr>
        <w:top w:val="none" w:sz="0" w:space="0" w:color="auto"/>
        <w:left w:val="none" w:sz="0" w:space="0" w:color="auto"/>
        <w:bottom w:val="none" w:sz="0" w:space="0" w:color="auto"/>
        <w:right w:val="none" w:sz="0" w:space="0" w:color="auto"/>
      </w:divBdr>
    </w:div>
    <w:div w:id="1571305359">
      <w:bodyDiv w:val="1"/>
      <w:marLeft w:val="0"/>
      <w:marRight w:val="0"/>
      <w:marTop w:val="0"/>
      <w:marBottom w:val="0"/>
      <w:divBdr>
        <w:top w:val="none" w:sz="0" w:space="0" w:color="auto"/>
        <w:left w:val="none" w:sz="0" w:space="0" w:color="auto"/>
        <w:bottom w:val="none" w:sz="0" w:space="0" w:color="auto"/>
        <w:right w:val="none" w:sz="0" w:space="0" w:color="auto"/>
      </w:divBdr>
    </w:div>
    <w:div w:id="1571886046">
      <w:bodyDiv w:val="1"/>
      <w:marLeft w:val="0"/>
      <w:marRight w:val="0"/>
      <w:marTop w:val="0"/>
      <w:marBottom w:val="0"/>
      <w:divBdr>
        <w:top w:val="none" w:sz="0" w:space="0" w:color="auto"/>
        <w:left w:val="none" w:sz="0" w:space="0" w:color="auto"/>
        <w:bottom w:val="none" w:sz="0" w:space="0" w:color="auto"/>
        <w:right w:val="none" w:sz="0" w:space="0" w:color="auto"/>
      </w:divBdr>
    </w:div>
    <w:div w:id="1572499613">
      <w:bodyDiv w:val="1"/>
      <w:marLeft w:val="0"/>
      <w:marRight w:val="0"/>
      <w:marTop w:val="0"/>
      <w:marBottom w:val="0"/>
      <w:divBdr>
        <w:top w:val="none" w:sz="0" w:space="0" w:color="auto"/>
        <w:left w:val="none" w:sz="0" w:space="0" w:color="auto"/>
        <w:bottom w:val="none" w:sz="0" w:space="0" w:color="auto"/>
        <w:right w:val="none" w:sz="0" w:space="0" w:color="auto"/>
      </w:divBdr>
    </w:div>
    <w:div w:id="1575702761">
      <w:bodyDiv w:val="1"/>
      <w:marLeft w:val="0"/>
      <w:marRight w:val="0"/>
      <w:marTop w:val="0"/>
      <w:marBottom w:val="0"/>
      <w:divBdr>
        <w:top w:val="none" w:sz="0" w:space="0" w:color="auto"/>
        <w:left w:val="none" w:sz="0" w:space="0" w:color="auto"/>
        <w:bottom w:val="none" w:sz="0" w:space="0" w:color="auto"/>
        <w:right w:val="none" w:sz="0" w:space="0" w:color="auto"/>
      </w:divBdr>
    </w:div>
    <w:div w:id="1576012282">
      <w:bodyDiv w:val="1"/>
      <w:marLeft w:val="0"/>
      <w:marRight w:val="0"/>
      <w:marTop w:val="0"/>
      <w:marBottom w:val="0"/>
      <w:divBdr>
        <w:top w:val="none" w:sz="0" w:space="0" w:color="auto"/>
        <w:left w:val="none" w:sz="0" w:space="0" w:color="auto"/>
        <w:bottom w:val="none" w:sz="0" w:space="0" w:color="auto"/>
        <w:right w:val="none" w:sz="0" w:space="0" w:color="auto"/>
      </w:divBdr>
    </w:div>
    <w:div w:id="1581676870">
      <w:bodyDiv w:val="1"/>
      <w:marLeft w:val="0"/>
      <w:marRight w:val="0"/>
      <w:marTop w:val="0"/>
      <w:marBottom w:val="0"/>
      <w:divBdr>
        <w:top w:val="none" w:sz="0" w:space="0" w:color="auto"/>
        <w:left w:val="none" w:sz="0" w:space="0" w:color="auto"/>
        <w:bottom w:val="none" w:sz="0" w:space="0" w:color="auto"/>
        <w:right w:val="none" w:sz="0" w:space="0" w:color="auto"/>
      </w:divBdr>
    </w:div>
    <w:div w:id="1582107059">
      <w:bodyDiv w:val="1"/>
      <w:marLeft w:val="0"/>
      <w:marRight w:val="0"/>
      <w:marTop w:val="0"/>
      <w:marBottom w:val="0"/>
      <w:divBdr>
        <w:top w:val="none" w:sz="0" w:space="0" w:color="auto"/>
        <w:left w:val="none" w:sz="0" w:space="0" w:color="auto"/>
        <w:bottom w:val="none" w:sz="0" w:space="0" w:color="auto"/>
        <w:right w:val="none" w:sz="0" w:space="0" w:color="auto"/>
      </w:divBdr>
    </w:div>
    <w:div w:id="1582568413">
      <w:bodyDiv w:val="1"/>
      <w:marLeft w:val="0"/>
      <w:marRight w:val="0"/>
      <w:marTop w:val="0"/>
      <w:marBottom w:val="0"/>
      <w:divBdr>
        <w:top w:val="none" w:sz="0" w:space="0" w:color="auto"/>
        <w:left w:val="none" w:sz="0" w:space="0" w:color="auto"/>
        <w:bottom w:val="none" w:sz="0" w:space="0" w:color="auto"/>
        <w:right w:val="none" w:sz="0" w:space="0" w:color="auto"/>
      </w:divBdr>
    </w:div>
    <w:div w:id="1587182318">
      <w:bodyDiv w:val="1"/>
      <w:marLeft w:val="0"/>
      <w:marRight w:val="0"/>
      <w:marTop w:val="0"/>
      <w:marBottom w:val="0"/>
      <w:divBdr>
        <w:top w:val="none" w:sz="0" w:space="0" w:color="auto"/>
        <w:left w:val="none" w:sz="0" w:space="0" w:color="auto"/>
        <w:bottom w:val="none" w:sz="0" w:space="0" w:color="auto"/>
        <w:right w:val="none" w:sz="0" w:space="0" w:color="auto"/>
      </w:divBdr>
    </w:div>
    <w:div w:id="1589343750">
      <w:bodyDiv w:val="1"/>
      <w:marLeft w:val="0"/>
      <w:marRight w:val="0"/>
      <w:marTop w:val="0"/>
      <w:marBottom w:val="0"/>
      <w:divBdr>
        <w:top w:val="none" w:sz="0" w:space="0" w:color="auto"/>
        <w:left w:val="none" w:sz="0" w:space="0" w:color="auto"/>
        <w:bottom w:val="none" w:sz="0" w:space="0" w:color="auto"/>
        <w:right w:val="none" w:sz="0" w:space="0" w:color="auto"/>
      </w:divBdr>
    </w:div>
    <w:div w:id="1589535502">
      <w:bodyDiv w:val="1"/>
      <w:marLeft w:val="0"/>
      <w:marRight w:val="0"/>
      <w:marTop w:val="0"/>
      <w:marBottom w:val="0"/>
      <w:divBdr>
        <w:top w:val="none" w:sz="0" w:space="0" w:color="auto"/>
        <w:left w:val="none" w:sz="0" w:space="0" w:color="auto"/>
        <w:bottom w:val="none" w:sz="0" w:space="0" w:color="auto"/>
        <w:right w:val="none" w:sz="0" w:space="0" w:color="auto"/>
      </w:divBdr>
    </w:div>
    <w:div w:id="1590654372">
      <w:bodyDiv w:val="1"/>
      <w:marLeft w:val="0"/>
      <w:marRight w:val="0"/>
      <w:marTop w:val="0"/>
      <w:marBottom w:val="0"/>
      <w:divBdr>
        <w:top w:val="none" w:sz="0" w:space="0" w:color="auto"/>
        <w:left w:val="none" w:sz="0" w:space="0" w:color="auto"/>
        <w:bottom w:val="none" w:sz="0" w:space="0" w:color="auto"/>
        <w:right w:val="none" w:sz="0" w:space="0" w:color="auto"/>
      </w:divBdr>
    </w:div>
    <w:div w:id="1592545242">
      <w:bodyDiv w:val="1"/>
      <w:marLeft w:val="0"/>
      <w:marRight w:val="0"/>
      <w:marTop w:val="0"/>
      <w:marBottom w:val="0"/>
      <w:divBdr>
        <w:top w:val="none" w:sz="0" w:space="0" w:color="auto"/>
        <w:left w:val="none" w:sz="0" w:space="0" w:color="auto"/>
        <w:bottom w:val="none" w:sz="0" w:space="0" w:color="auto"/>
        <w:right w:val="none" w:sz="0" w:space="0" w:color="auto"/>
      </w:divBdr>
    </w:div>
    <w:div w:id="1595627319">
      <w:bodyDiv w:val="1"/>
      <w:marLeft w:val="0"/>
      <w:marRight w:val="0"/>
      <w:marTop w:val="0"/>
      <w:marBottom w:val="0"/>
      <w:divBdr>
        <w:top w:val="none" w:sz="0" w:space="0" w:color="auto"/>
        <w:left w:val="none" w:sz="0" w:space="0" w:color="auto"/>
        <w:bottom w:val="none" w:sz="0" w:space="0" w:color="auto"/>
        <w:right w:val="none" w:sz="0" w:space="0" w:color="auto"/>
      </w:divBdr>
    </w:div>
    <w:div w:id="1596743321">
      <w:bodyDiv w:val="1"/>
      <w:marLeft w:val="0"/>
      <w:marRight w:val="0"/>
      <w:marTop w:val="0"/>
      <w:marBottom w:val="0"/>
      <w:divBdr>
        <w:top w:val="none" w:sz="0" w:space="0" w:color="auto"/>
        <w:left w:val="none" w:sz="0" w:space="0" w:color="auto"/>
        <w:bottom w:val="none" w:sz="0" w:space="0" w:color="auto"/>
        <w:right w:val="none" w:sz="0" w:space="0" w:color="auto"/>
      </w:divBdr>
    </w:div>
    <w:div w:id="1597208835">
      <w:bodyDiv w:val="1"/>
      <w:marLeft w:val="0"/>
      <w:marRight w:val="0"/>
      <w:marTop w:val="0"/>
      <w:marBottom w:val="0"/>
      <w:divBdr>
        <w:top w:val="none" w:sz="0" w:space="0" w:color="auto"/>
        <w:left w:val="none" w:sz="0" w:space="0" w:color="auto"/>
        <w:bottom w:val="none" w:sz="0" w:space="0" w:color="auto"/>
        <w:right w:val="none" w:sz="0" w:space="0" w:color="auto"/>
      </w:divBdr>
    </w:div>
    <w:div w:id="1597712104">
      <w:bodyDiv w:val="1"/>
      <w:marLeft w:val="0"/>
      <w:marRight w:val="0"/>
      <w:marTop w:val="0"/>
      <w:marBottom w:val="0"/>
      <w:divBdr>
        <w:top w:val="none" w:sz="0" w:space="0" w:color="auto"/>
        <w:left w:val="none" w:sz="0" w:space="0" w:color="auto"/>
        <w:bottom w:val="none" w:sz="0" w:space="0" w:color="auto"/>
        <w:right w:val="none" w:sz="0" w:space="0" w:color="auto"/>
      </w:divBdr>
    </w:div>
    <w:div w:id="1598517241">
      <w:bodyDiv w:val="1"/>
      <w:marLeft w:val="0"/>
      <w:marRight w:val="0"/>
      <w:marTop w:val="0"/>
      <w:marBottom w:val="0"/>
      <w:divBdr>
        <w:top w:val="none" w:sz="0" w:space="0" w:color="auto"/>
        <w:left w:val="none" w:sz="0" w:space="0" w:color="auto"/>
        <w:bottom w:val="none" w:sz="0" w:space="0" w:color="auto"/>
        <w:right w:val="none" w:sz="0" w:space="0" w:color="auto"/>
      </w:divBdr>
    </w:div>
    <w:div w:id="1599291602">
      <w:bodyDiv w:val="1"/>
      <w:marLeft w:val="0"/>
      <w:marRight w:val="0"/>
      <w:marTop w:val="0"/>
      <w:marBottom w:val="0"/>
      <w:divBdr>
        <w:top w:val="none" w:sz="0" w:space="0" w:color="auto"/>
        <w:left w:val="none" w:sz="0" w:space="0" w:color="auto"/>
        <w:bottom w:val="none" w:sz="0" w:space="0" w:color="auto"/>
        <w:right w:val="none" w:sz="0" w:space="0" w:color="auto"/>
      </w:divBdr>
    </w:div>
    <w:div w:id="1599673931">
      <w:bodyDiv w:val="1"/>
      <w:marLeft w:val="0"/>
      <w:marRight w:val="0"/>
      <w:marTop w:val="0"/>
      <w:marBottom w:val="0"/>
      <w:divBdr>
        <w:top w:val="none" w:sz="0" w:space="0" w:color="auto"/>
        <w:left w:val="none" w:sz="0" w:space="0" w:color="auto"/>
        <w:bottom w:val="none" w:sz="0" w:space="0" w:color="auto"/>
        <w:right w:val="none" w:sz="0" w:space="0" w:color="auto"/>
      </w:divBdr>
    </w:div>
    <w:div w:id="1601599943">
      <w:bodyDiv w:val="1"/>
      <w:marLeft w:val="0"/>
      <w:marRight w:val="0"/>
      <w:marTop w:val="0"/>
      <w:marBottom w:val="0"/>
      <w:divBdr>
        <w:top w:val="none" w:sz="0" w:space="0" w:color="auto"/>
        <w:left w:val="none" w:sz="0" w:space="0" w:color="auto"/>
        <w:bottom w:val="none" w:sz="0" w:space="0" w:color="auto"/>
        <w:right w:val="none" w:sz="0" w:space="0" w:color="auto"/>
      </w:divBdr>
    </w:div>
    <w:div w:id="1602253521">
      <w:bodyDiv w:val="1"/>
      <w:marLeft w:val="0"/>
      <w:marRight w:val="0"/>
      <w:marTop w:val="0"/>
      <w:marBottom w:val="0"/>
      <w:divBdr>
        <w:top w:val="none" w:sz="0" w:space="0" w:color="auto"/>
        <w:left w:val="none" w:sz="0" w:space="0" w:color="auto"/>
        <w:bottom w:val="none" w:sz="0" w:space="0" w:color="auto"/>
        <w:right w:val="none" w:sz="0" w:space="0" w:color="auto"/>
      </w:divBdr>
    </w:div>
    <w:div w:id="1602566449">
      <w:bodyDiv w:val="1"/>
      <w:marLeft w:val="0"/>
      <w:marRight w:val="0"/>
      <w:marTop w:val="0"/>
      <w:marBottom w:val="0"/>
      <w:divBdr>
        <w:top w:val="none" w:sz="0" w:space="0" w:color="auto"/>
        <w:left w:val="none" w:sz="0" w:space="0" w:color="auto"/>
        <w:bottom w:val="none" w:sz="0" w:space="0" w:color="auto"/>
        <w:right w:val="none" w:sz="0" w:space="0" w:color="auto"/>
      </w:divBdr>
    </w:div>
    <w:div w:id="1602835317">
      <w:bodyDiv w:val="1"/>
      <w:marLeft w:val="0"/>
      <w:marRight w:val="0"/>
      <w:marTop w:val="0"/>
      <w:marBottom w:val="0"/>
      <w:divBdr>
        <w:top w:val="none" w:sz="0" w:space="0" w:color="auto"/>
        <w:left w:val="none" w:sz="0" w:space="0" w:color="auto"/>
        <w:bottom w:val="none" w:sz="0" w:space="0" w:color="auto"/>
        <w:right w:val="none" w:sz="0" w:space="0" w:color="auto"/>
      </w:divBdr>
    </w:div>
    <w:div w:id="1603147162">
      <w:bodyDiv w:val="1"/>
      <w:marLeft w:val="0"/>
      <w:marRight w:val="0"/>
      <w:marTop w:val="0"/>
      <w:marBottom w:val="0"/>
      <w:divBdr>
        <w:top w:val="none" w:sz="0" w:space="0" w:color="auto"/>
        <w:left w:val="none" w:sz="0" w:space="0" w:color="auto"/>
        <w:bottom w:val="none" w:sz="0" w:space="0" w:color="auto"/>
        <w:right w:val="none" w:sz="0" w:space="0" w:color="auto"/>
      </w:divBdr>
    </w:div>
    <w:div w:id="1603223129">
      <w:bodyDiv w:val="1"/>
      <w:marLeft w:val="0"/>
      <w:marRight w:val="0"/>
      <w:marTop w:val="0"/>
      <w:marBottom w:val="0"/>
      <w:divBdr>
        <w:top w:val="none" w:sz="0" w:space="0" w:color="auto"/>
        <w:left w:val="none" w:sz="0" w:space="0" w:color="auto"/>
        <w:bottom w:val="none" w:sz="0" w:space="0" w:color="auto"/>
        <w:right w:val="none" w:sz="0" w:space="0" w:color="auto"/>
      </w:divBdr>
    </w:div>
    <w:div w:id="1608734877">
      <w:marLeft w:val="0"/>
      <w:marRight w:val="0"/>
      <w:marTop w:val="0"/>
      <w:marBottom w:val="0"/>
      <w:divBdr>
        <w:top w:val="none" w:sz="0" w:space="0" w:color="auto"/>
        <w:left w:val="none" w:sz="0" w:space="0" w:color="auto"/>
        <w:bottom w:val="none" w:sz="0" w:space="0" w:color="auto"/>
        <w:right w:val="none" w:sz="0" w:space="0" w:color="auto"/>
      </w:divBdr>
    </w:div>
    <w:div w:id="1608929096">
      <w:bodyDiv w:val="1"/>
      <w:marLeft w:val="0"/>
      <w:marRight w:val="0"/>
      <w:marTop w:val="0"/>
      <w:marBottom w:val="0"/>
      <w:divBdr>
        <w:top w:val="none" w:sz="0" w:space="0" w:color="auto"/>
        <w:left w:val="none" w:sz="0" w:space="0" w:color="auto"/>
        <w:bottom w:val="none" w:sz="0" w:space="0" w:color="auto"/>
        <w:right w:val="none" w:sz="0" w:space="0" w:color="auto"/>
      </w:divBdr>
    </w:div>
    <w:div w:id="1609197903">
      <w:bodyDiv w:val="1"/>
      <w:marLeft w:val="0"/>
      <w:marRight w:val="0"/>
      <w:marTop w:val="0"/>
      <w:marBottom w:val="0"/>
      <w:divBdr>
        <w:top w:val="none" w:sz="0" w:space="0" w:color="auto"/>
        <w:left w:val="none" w:sz="0" w:space="0" w:color="auto"/>
        <w:bottom w:val="none" w:sz="0" w:space="0" w:color="auto"/>
        <w:right w:val="none" w:sz="0" w:space="0" w:color="auto"/>
      </w:divBdr>
      <w:divsChild>
        <w:div w:id="32929933">
          <w:marLeft w:val="0"/>
          <w:marRight w:val="0"/>
          <w:marTop w:val="0"/>
          <w:marBottom w:val="0"/>
          <w:divBdr>
            <w:top w:val="none" w:sz="0" w:space="0" w:color="auto"/>
            <w:left w:val="none" w:sz="0" w:space="0" w:color="auto"/>
            <w:bottom w:val="none" w:sz="0" w:space="0" w:color="auto"/>
            <w:right w:val="none" w:sz="0" w:space="0" w:color="auto"/>
          </w:divBdr>
        </w:div>
        <w:div w:id="1590381315">
          <w:marLeft w:val="0"/>
          <w:marRight w:val="0"/>
          <w:marTop w:val="0"/>
          <w:marBottom w:val="0"/>
          <w:divBdr>
            <w:top w:val="none" w:sz="0" w:space="0" w:color="auto"/>
            <w:left w:val="none" w:sz="0" w:space="0" w:color="auto"/>
            <w:bottom w:val="none" w:sz="0" w:space="0" w:color="auto"/>
            <w:right w:val="none" w:sz="0" w:space="0" w:color="auto"/>
          </w:divBdr>
        </w:div>
        <w:div w:id="553469903">
          <w:marLeft w:val="0"/>
          <w:marRight w:val="0"/>
          <w:marTop w:val="0"/>
          <w:marBottom w:val="0"/>
          <w:divBdr>
            <w:top w:val="none" w:sz="0" w:space="0" w:color="auto"/>
            <w:left w:val="none" w:sz="0" w:space="0" w:color="auto"/>
            <w:bottom w:val="none" w:sz="0" w:space="0" w:color="auto"/>
            <w:right w:val="none" w:sz="0" w:space="0" w:color="auto"/>
          </w:divBdr>
          <w:divsChild>
            <w:div w:id="136702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70451">
      <w:bodyDiv w:val="1"/>
      <w:marLeft w:val="0"/>
      <w:marRight w:val="0"/>
      <w:marTop w:val="0"/>
      <w:marBottom w:val="0"/>
      <w:divBdr>
        <w:top w:val="none" w:sz="0" w:space="0" w:color="auto"/>
        <w:left w:val="none" w:sz="0" w:space="0" w:color="auto"/>
        <w:bottom w:val="none" w:sz="0" w:space="0" w:color="auto"/>
        <w:right w:val="none" w:sz="0" w:space="0" w:color="auto"/>
      </w:divBdr>
    </w:div>
    <w:div w:id="1612348790">
      <w:bodyDiv w:val="1"/>
      <w:marLeft w:val="0"/>
      <w:marRight w:val="0"/>
      <w:marTop w:val="0"/>
      <w:marBottom w:val="0"/>
      <w:divBdr>
        <w:top w:val="none" w:sz="0" w:space="0" w:color="auto"/>
        <w:left w:val="none" w:sz="0" w:space="0" w:color="auto"/>
        <w:bottom w:val="none" w:sz="0" w:space="0" w:color="auto"/>
        <w:right w:val="none" w:sz="0" w:space="0" w:color="auto"/>
      </w:divBdr>
    </w:div>
    <w:div w:id="1612349125">
      <w:bodyDiv w:val="1"/>
      <w:marLeft w:val="0"/>
      <w:marRight w:val="0"/>
      <w:marTop w:val="0"/>
      <w:marBottom w:val="0"/>
      <w:divBdr>
        <w:top w:val="none" w:sz="0" w:space="0" w:color="auto"/>
        <w:left w:val="none" w:sz="0" w:space="0" w:color="auto"/>
        <w:bottom w:val="none" w:sz="0" w:space="0" w:color="auto"/>
        <w:right w:val="none" w:sz="0" w:space="0" w:color="auto"/>
      </w:divBdr>
    </w:div>
    <w:div w:id="1612542373">
      <w:bodyDiv w:val="1"/>
      <w:marLeft w:val="0"/>
      <w:marRight w:val="0"/>
      <w:marTop w:val="0"/>
      <w:marBottom w:val="0"/>
      <w:divBdr>
        <w:top w:val="none" w:sz="0" w:space="0" w:color="auto"/>
        <w:left w:val="none" w:sz="0" w:space="0" w:color="auto"/>
        <w:bottom w:val="none" w:sz="0" w:space="0" w:color="auto"/>
        <w:right w:val="none" w:sz="0" w:space="0" w:color="auto"/>
      </w:divBdr>
    </w:div>
    <w:div w:id="1614896071">
      <w:bodyDiv w:val="1"/>
      <w:marLeft w:val="0"/>
      <w:marRight w:val="0"/>
      <w:marTop w:val="0"/>
      <w:marBottom w:val="0"/>
      <w:divBdr>
        <w:top w:val="none" w:sz="0" w:space="0" w:color="auto"/>
        <w:left w:val="none" w:sz="0" w:space="0" w:color="auto"/>
        <w:bottom w:val="none" w:sz="0" w:space="0" w:color="auto"/>
        <w:right w:val="none" w:sz="0" w:space="0" w:color="auto"/>
      </w:divBdr>
    </w:div>
    <w:div w:id="1615088490">
      <w:bodyDiv w:val="1"/>
      <w:marLeft w:val="0"/>
      <w:marRight w:val="0"/>
      <w:marTop w:val="0"/>
      <w:marBottom w:val="0"/>
      <w:divBdr>
        <w:top w:val="none" w:sz="0" w:space="0" w:color="auto"/>
        <w:left w:val="none" w:sz="0" w:space="0" w:color="auto"/>
        <w:bottom w:val="none" w:sz="0" w:space="0" w:color="auto"/>
        <w:right w:val="none" w:sz="0" w:space="0" w:color="auto"/>
      </w:divBdr>
    </w:div>
    <w:div w:id="1615408385">
      <w:bodyDiv w:val="1"/>
      <w:marLeft w:val="0"/>
      <w:marRight w:val="0"/>
      <w:marTop w:val="0"/>
      <w:marBottom w:val="0"/>
      <w:divBdr>
        <w:top w:val="none" w:sz="0" w:space="0" w:color="auto"/>
        <w:left w:val="none" w:sz="0" w:space="0" w:color="auto"/>
        <w:bottom w:val="none" w:sz="0" w:space="0" w:color="auto"/>
        <w:right w:val="none" w:sz="0" w:space="0" w:color="auto"/>
      </w:divBdr>
    </w:div>
    <w:div w:id="1618947533">
      <w:bodyDiv w:val="1"/>
      <w:marLeft w:val="0"/>
      <w:marRight w:val="0"/>
      <w:marTop w:val="0"/>
      <w:marBottom w:val="0"/>
      <w:divBdr>
        <w:top w:val="none" w:sz="0" w:space="0" w:color="auto"/>
        <w:left w:val="none" w:sz="0" w:space="0" w:color="auto"/>
        <w:bottom w:val="none" w:sz="0" w:space="0" w:color="auto"/>
        <w:right w:val="none" w:sz="0" w:space="0" w:color="auto"/>
      </w:divBdr>
    </w:div>
    <w:div w:id="1620339436">
      <w:bodyDiv w:val="1"/>
      <w:marLeft w:val="0"/>
      <w:marRight w:val="0"/>
      <w:marTop w:val="0"/>
      <w:marBottom w:val="0"/>
      <w:divBdr>
        <w:top w:val="none" w:sz="0" w:space="0" w:color="auto"/>
        <w:left w:val="none" w:sz="0" w:space="0" w:color="auto"/>
        <w:bottom w:val="none" w:sz="0" w:space="0" w:color="auto"/>
        <w:right w:val="none" w:sz="0" w:space="0" w:color="auto"/>
      </w:divBdr>
    </w:div>
    <w:div w:id="1620457652">
      <w:bodyDiv w:val="1"/>
      <w:marLeft w:val="0"/>
      <w:marRight w:val="0"/>
      <w:marTop w:val="0"/>
      <w:marBottom w:val="0"/>
      <w:divBdr>
        <w:top w:val="none" w:sz="0" w:space="0" w:color="auto"/>
        <w:left w:val="none" w:sz="0" w:space="0" w:color="auto"/>
        <w:bottom w:val="none" w:sz="0" w:space="0" w:color="auto"/>
        <w:right w:val="none" w:sz="0" w:space="0" w:color="auto"/>
      </w:divBdr>
    </w:div>
    <w:div w:id="1621955944">
      <w:bodyDiv w:val="1"/>
      <w:marLeft w:val="0"/>
      <w:marRight w:val="0"/>
      <w:marTop w:val="0"/>
      <w:marBottom w:val="0"/>
      <w:divBdr>
        <w:top w:val="none" w:sz="0" w:space="0" w:color="auto"/>
        <w:left w:val="none" w:sz="0" w:space="0" w:color="auto"/>
        <w:bottom w:val="none" w:sz="0" w:space="0" w:color="auto"/>
        <w:right w:val="none" w:sz="0" w:space="0" w:color="auto"/>
      </w:divBdr>
    </w:div>
    <w:div w:id="1621957687">
      <w:bodyDiv w:val="1"/>
      <w:marLeft w:val="0"/>
      <w:marRight w:val="0"/>
      <w:marTop w:val="0"/>
      <w:marBottom w:val="0"/>
      <w:divBdr>
        <w:top w:val="none" w:sz="0" w:space="0" w:color="auto"/>
        <w:left w:val="none" w:sz="0" w:space="0" w:color="auto"/>
        <w:bottom w:val="none" w:sz="0" w:space="0" w:color="auto"/>
        <w:right w:val="none" w:sz="0" w:space="0" w:color="auto"/>
      </w:divBdr>
    </w:div>
    <w:div w:id="1623464883">
      <w:bodyDiv w:val="1"/>
      <w:marLeft w:val="0"/>
      <w:marRight w:val="0"/>
      <w:marTop w:val="0"/>
      <w:marBottom w:val="0"/>
      <w:divBdr>
        <w:top w:val="none" w:sz="0" w:space="0" w:color="auto"/>
        <w:left w:val="none" w:sz="0" w:space="0" w:color="auto"/>
        <w:bottom w:val="none" w:sz="0" w:space="0" w:color="auto"/>
        <w:right w:val="none" w:sz="0" w:space="0" w:color="auto"/>
      </w:divBdr>
    </w:div>
    <w:div w:id="1623656323">
      <w:bodyDiv w:val="1"/>
      <w:marLeft w:val="0"/>
      <w:marRight w:val="0"/>
      <w:marTop w:val="0"/>
      <w:marBottom w:val="0"/>
      <w:divBdr>
        <w:top w:val="none" w:sz="0" w:space="0" w:color="auto"/>
        <w:left w:val="none" w:sz="0" w:space="0" w:color="auto"/>
        <w:bottom w:val="none" w:sz="0" w:space="0" w:color="auto"/>
        <w:right w:val="none" w:sz="0" w:space="0" w:color="auto"/>
      </w:divBdr>
    </w:div>
    <w:div w:id="1623726329">
      <w:bodyDiv w:val="1"/>
      <w:marLeft w:val="0"/>
      <w:marRight w:val="0"/>
      <w:marTop w:val="0"/>
      <w:marBottom w:val="0"/>
      <w:divBdr>
        <w:top w:val="none" w:sz="0" w:space="0" w:color="auto"/>
        <w:left w:val="none" w:sz="0" w:space="0" w:color="auto"/>
        <w:bottom w:val="none" w:sz="0" w:space="0" w:color="auto"/>
        <w:right w:val="none" w:sz="0" w:space="0" w:color="auto"/>
      </w:divBdr>
    </w:div>
    <w:div w:id="1624381871">
      <w:bodyDiv w:val="1"/>
      <w:marLeft w:val="0"/>
      <w:marRight w:val="0"/>
      <w:marTop w:val="0"/>
      <w:marBottom w:val="0"/>
      <w:divBdr>
        <w:top w:val="none" w:sz="0" w:space="0" w:color="auto"/>
        <w:left w:val="none" w:sz="0" w:space="0" w:color="auto"/>
        <w:bottom w:val="none" w:sz="0" w:space="0" w:color="auto"/>
        <w:right w:val="none" w:sz="0" w:space="0" w:color="auto"/>
      </w:divBdr>
    </w:div>
    <w:div w:id="1624460404">
      <w:bodyDiv w:val="1"/>
      <w:marLeft w:val="0"/>
      <w:marRight w:val="0"/>
      <w:marTop w:val="0"/>
      <w:marBottom w:val="0"/>
      <w:divBdr>
        <w:top w:val="none" w:sz="0" w:space="0" w:color="auto"/>
        <w:left w:val="none" w:sz="0" w:space="0" w:color="auto"/>
        <w:bottom w:val="none" w:sz="0" w:space="0" w:color="auto"/>
        <w:right w:val="none" w:sz="0" w:space="0" w:color="auto"/>
      </w:divBdr>
    </w:div>
    <w:div w:id="1624729356">
      <w:bodyDiv w:val="1"/>
      <w:marLeft w:val="0"/>
      <w:marRight w:val="0"/>
      <w:marTop w:val="0"/>
      <w:marBottom w:val="0"/>
      <w:divBdr>
        <w:top w:val="none" w:sz="0" w:space="0" w:color="auto"/>
        <w:left w:val="none" w:sz="0" w:space="0" w:color="auto"/>
        <w:bottom w:val="none" w:sz="0" w:space="0" w:color="auto"/>
        <w:right w:val="none" w:sz="0" w:space="0" w:color="auto"/>
      </w:divBdr>
    </w:div>
    <w:div w:id="1625576446">
      <w:bodyDiv w:val="1"/>
      <w:marLeft w:val="0"/>
      <w:marRight w:val="0"/>
      <w:marTop w:val="0"/>
      <w:marBottom w:val="0"/>
      <w:divBdr>
        <w:top w:val="none" w:sz="0" w:space="0" w:color="auto"/>
        <w:left w:val="none" w:sz="0" w:space="0" w:color="auto"/>
        <w:bottom w:val="none" w:sz="0" w:space="0" w:color="auto"/>
        <w:right w:val="none" w:sz="0" w:space="0" w:color="auto"/>
      </w:divBdr>
    </w:div>
    <w:div w:id="1625696390">
      <w:bodyDiv w:val="1"/>
      <w:marLeft w:val="0"/>
      <w:marRight w:val="0"/>
      <w:marTop w:val="0"/>
      <w:marBottom w:val="0"/>
      <w:divBdr>
        <w:top w:val="none" w:sz="0" w:space="0" w:color="auto"/>
        <w:left w:val="none" w:sz="0" w:space="0" w:color="auto"/>
        <w:bottom w:val="none" w:sz="0" w:space="0" w:color="auto"/>
        <w:right w:val="none" w:sz="0" w:space="0" w:color="auto"/>
      </w:divBdr>
    </w:div>
    <w:div w:id="1628662569">
      <w:bodyDiv w:val="1"/>
      <w:marLeft w:val="0"/>
      <w:marRight w:val="0"/>
      <w:marTop w:val="0"/>
      <w:marBottom w:val="0"/>
      <w:divBdr>
        <w:top w:val="none" w:sz="0" w:space="0" w:color="auto"/>
        <w:left w:val="none" w:sz="0" w:space="0" w:color="auto"/>
        <w:bottom w:val="none" w:sz="0" w:space="0" w:color="auto"/>
        <w:right w:val="none" w:sz="0" w:space="0" w:color="auto"/>
      </w:divBdr>
    </w:div>
    <w:div w:id="1629432615">
      <w:bodyDiv w:val="1"/>
      <w:marLeft w:val="0"/>
      <w:marRight w:val="0"/>
      <w:marTop w:val="0"/>
      <w:marBottom w:val="0"/>
      <w:divBdr>
        <w:top w:val="none" w:sz="0" w:space="0" w:color="auto"/>
        <w:left w:val="none" w:sz="0" w:space="0" w:color="auto"/>
        <w:bottom w:val="none" w:sz="0" w:space="0" w:color="auto"/>
        <w:right w:val="none" w:sz="0" w:space="0" w:color="auto"/>
      </w:divBdr>
    </w:div>
    <w:div w:id="1633631831">
      <w:bodyDiv w:val="1"/>
      <w:marLeft w:val="0"/>
      <w:marRight w:val="0"/>
      <w:marTop w:val="0"/>
      <w:marBottom w:val="0"/>
      <w:divBdr>
        <w:top w:val="none" w:sz="0" w:space="0" w:color="auto"/>
        <w:left w:val="none" w:sz="0" w:space="0" w:color="auto"/>
        <w:bottom w:val="none" w:sz="0" w:space="0" w:color="auto"/>
        <w:right w:val="none" w:sz="0" w:space="0" w:color="auto"/>
      </w:divBdr>
    </w:div>
    <w:div w:id="1633900718">
      <w:bodyDiv w:val="1"/>
      <w:marLeft w:val="0"/>
      <w:marRight w:val="0"/>
      <w:marTop w:val="0"/>
      <w:marBottom w:val="0"/>
      <w:divBdr>
        <w:top w:val="none" w:sz="0" w:space="0" w:color="auto"/>
        <w:left w:val="none" w:sz="0" w:space="0" w:color="auto"/>
        <w:bottom w:val="none" w:sz="0" w:space="0" w:color="auto"/>
        <w:right w:val="none" w:sz="0" w:space="0" w:color="auto"/>
      </w:divBdr>
    </w:div>
    <w:div w:id="1634403041">
      <w:marLeft w:val="0"/>
      <w:marRight w:val="0"/>
      <w:marTop w:val="0"/>
      <w:marBottom w:val="0"/>
      <w:divBdr>
        <w:top w:val="none" w:sz="0" w:space="0" w:color="auto"/>
        <w:left w:val="none" w:sz="0" w:space="0" w:color="auto"/>
        <w:bottom w:val="none" w:sz="0" w:space="0" w:color="auto"/>
        <w:right w:val="none" w:sz="0" w:space="0" w:color="auto"/>
      </w:divBdr>
    </w:div>
    <w:div w:id="1634479880">
      <w:bodyDiv w:val="1"/>
      <w:marLeft w:val="0"/>
      <w:marRight w:val="0"/>
      <w:marTop w:val="0"/>
      <w:marBottom w:val="0"/>
      <w:divBdr>
        <w:top w:val="none" w:sz="0" w:space="0" w:color="auto"/>
        <w:left w:val="none" w:sz="0" w:space="0" w:color="auto"/>
        <w:bottom w:val="none" w:sz="0" w:space="0" w:color="auto"/>
        <w:right w:val="none" w:sz="0" w:space="0" w:color="auto"/>
      </w:divBdr>
    </w:div>
    <w:div w:id="1634825668">
      <w:bodyDiv w:val="1"/>
      <w:marLeft w:val="0"/>
      <w:marRight w:val="0"/>
      <w:marTop w:val="0"/>
      <w:marBottom w:val="0"/>
      <w:divBdr>
        <w:top w:val="none" w:sz="0" w:space="0" w:color="auto"/>
        <w:left w:val="none" w:sz="0" w:space="0" w:color="auto"/>
        <w:bottom w:val="none" w:sz="0" w:space="0" w:color="auto"/>
        <w:right w:val="none" w:sz="0" w:space="0" w:color="auto"/>
      </w:divBdr>
    </w:div>
    <w:div w:id="1635020167">
      <w:bodyDiv w:val="1"/>
      <w:marLeft w:val="0"/>
      <w:marRight w:val="0"/>
      <w:marTop w:val="0"/>
      <w:marBottom w:val="0"/>
      <w:divBdr>
        <w:top w:val="none" w:sz="0" w:space="0" w:color="auto"/>
        <w:left w:val="none" w:sz="0" w:space="0" w:color="auto"/>
        <w:bottom w:val="none" w:sz="0" w:space="0" w:color="auto"/>
        <w:right w:val="none" w:sz="0" w:space="0" w:color="auto"/>
      </w:divBdr>
    </w:div>
    <w:div w:id="1635063152">
      <w:bodyDiv w:val="1"/>
      <w:marLeft w:val="0"/>
      <w:marRight w:val="0"/>
      <w:marTop w:val="0"/>
      <w:marBottom w:val="0"/>
      <w:divBdr>
        <w:top w:val="none" w:sz="0" w:space="0" w:color="auto"/>
        <w:left w:val="none" w:sz="0" w:space="0" w:color="auto"/>
        <w:bottom w:val="none" w:sz="0" w:space="0" w:color="auto"/>
        <w:right w:val="none" w:sz="0" w:space="0" w:color="auto"/>
      </w:divBdr>
    </w:div>
    <w:div w:id="1641110475">
      <w:bodyDiv w:val="1"/>
      <w:marLeft w:val="0"/>
      <w:marRight w:val="0"/>
      <w:marTop w:val="0"/>
      <w:marBottom w:val="0"/>
      <w:divBdr>
        <w:top w:val="none" w:sz="0" w:space="0" w:color="auto"/>
        <w:left w:val="none" w:sz="0" w:space="0" w:color="auto"/>
        <w:bottom w:val="none" w:sz="0" w:space="0" w:color="auto"/>
        <w:right w:val="none" w:sz="0" w:space="0" w:color="auto"/>
      </w:divBdr>
    </w:div>
    <w:div w:id="1641424459">
      <w:bodyDiv w:val="1"/>
      <w:marLeft w:val="0"/>
      <w:marRight w:val="0"/>
      <w:marTop w:val="0"/>
      <w:marBottom w:val="0"/>
      <w:divBdr>
        <w:top w:val="none" w:sz="0" w:space="0" w:color="auto"/>
        <w:left w:val="none" w:sz="0" w:space="0" w:color="auto"/>
        <w:bottom w:val="none" w:sz="0" w:space="0" w:color="auto"/>
        <w:right w:val="none" w:sz="0" w:space="0" w:color="auto"/>
      </w:divBdr>
    </w:div>
    <w:div w:id="1642883700">
      <w:bodyDiv w:val="1"/>
      <w:marLeft w:val="0"/>
      <w:marRight w:val="0"/>
      <w:marTop w:val="0"/>
      <w:marBottom w:val="0"/>
      <w:divBdr>
        <w:top w:val="none" w:sz="0" w:space="0" w:color="auto"/>
        <w:left w:val="none" w:sz="0" w:space="0" w:color="auto"/>
        <w:bottom w:val="none" w:sz="0" w:space="0" w:color="auto"/>
        <w:right w:val="none" w:sz="0" w:space="0" w:color="auto"/>
      </w:divBdr>
    </w:div>
    <w:div w:id="1643077687">
      <w:bodyDiv w:val="1"/>
      <w:marLeft w:val="0"/>
      <w:marRight w:val="0"/>
      <w:marTop w:val="0"/>
      <w:marBottom w:val="0"/>
      <w:divBdr>
        <w:top w:val="none" w:sz="0" w:space="0" w:color="auto"/>
        <w:left w:val="none" w:sz="0" w:space="0" w:color="auto"/>
        <w:bottom w:val="none" w:sz="0" w:space="0" w:color="auto"/>
        <w:right w:val="none" w:sz="0" w:space="0" w:color="auto"/>
      </w:divBdr>
    </w:div>
    <w:div w:id="1644509156">
      <w:bodyDiv w:val="1"/>
      <w:marLeft w:val="0"/>
      <w:marRight w:val="0"/>
      <w:marTop w:val="0"/>
      <w:marBottom w:val="0"/>
      <w:divBdr>
        <w:top w:val="none" w:sz="0" w:space="0" w:color="auto"/>
        <w:left w:val="none" w:sz="0" w:space="0" w:color="auto"/>
        <w:bottom w:val="none" w:sz="0" w:space="0" w:color="auto"/>
        <w:right w:val="none" w:sz="0" w:space="0" w:color="auto"/>
      </w:divBdr>
    </w:div>
    <w:div w:id="1647276616">
      <w:bodyDiv w:val="1"/>
      <w:marLeft w:val="0"/>
      <w:marRight w:val="0"/>
      <w:marTop w:val="0"/>
      <w:marBottom w:val="0"/>
      <w:divBdr>
        <w:top w:val="none" w:sz="0" w:space="0" w:color="auto"/>
        <w:left w:val="none" w:sz="0" w:space="0" w:color="auto"/>
        <w:bottom w:val="none" w:sz="0" w:space="0" w:color="auto"/>
        <w:right w:val="none" w:sz="0" w:space="0" w:color="auto"/>
      </w:divBdr>
    </w:div>
    <w:div w:id="1647666635">
      <w:bodyDiv w:val="1"/>
      <w:marLeft w:val="0"/>
      <w:marRight w:val="0"/>
      <w:marTop w:val="0"/>
      <w:marBottom w:val="0"/>
      <w:divBdr>
        <w:top w:val="none" w:sz="0" w:space="0" w:color="auto"/>
        <w:left w:val="none" w:sz="0" w:space="0" w:color="auto"/>
        <w:bottom w:val="none" w:sz="0" w:space="0" w:color="auto"/>
        <w:right w:val="none" w:sz="0" w:space="0" w:color="auto"/>
      </w:divBdr>
    </w:div>
    <w:div w:id="1649286017">
      <w:bodyDiv w:val="1"/>
      <w:marLeft w:val="0"/>
      <w:marRight w:val="0"/>
      <w:marTop w:val="0"/>
      <w:marBottom w:val="0"/>
      <w:divBdr>
        <w:top w:val="none" w:sz="0" w:space="0" w:color="auto"/>
        <w:left w:val="none" w:sz="0" w:space="0" w:color="auto"/>
        <w:bottom w:val="none" w:sz="0" w:space="0" w:color="auto"/>
        <w:right w:val="none" w:sz="0" w:space="0" w:color="auto"/>
      </w:divBdr>
    </w:div>
    <w:div w:id="1650524276">
      <w:bodyDiv w:val="1"/>
      <w:marLeft w:val="0"/>
      <w:marRight w:val="0"/>
      <w:marTop w:val="0"/>
      <w:marBottom w:val="0"/>
      <w:divBdr>
        <w:top w:val="none" w:sz="0" w:space="0" w:color="auto"/>
        <w:left w:val="none" w:sz="0" w:space="0" w:color="auto"/>
        <w:bottom w:val="none" w:sz="0" w:space="0" w:color="auto"/>
        <w:right w:val="none" w:sz="0" w:space="0" w:color="auto"/>
      </w:divBdr>
    </w:div>
    <w:div w:id="1651665471">
      <w:bodyDiv w:val="1"/>
      <w:marLeft w:val="0"/>
      <w:marRight w:val="0"/>
      <w:marTop w:val="0"/>
      <w:marBottom w:val="0"/>
      <w:divBdr>
        <w:top w:val="none" w:sz="0" w:space="0" w:color="auto"/>
        <w:left w:val="none" w:sz="0" w:space="0" w:color="auto"/>
        <w:bottom w:val="none" w:sz="0" w:space="0" w:color="auto"/>
        <w:right w:val="none" w:sz="0" w:space="0" w:color="auto"/>
      </w:divBdr>
    </w:div>
    <w:div w:id="1654065481">
      <w:bodyDiv w:val="1"/>
      <w:marLeft w:val="0"/>
      <w:marRight w:val="0"/>
      <w:marTop w:val="0"/>
      <w:marBottom w:val="0"/>
      <w:divBdr>
        <w:top w:val="none" w:sz="0" w:space="0" w:color="auto"/>
        <w:left w:val="none" w:sz="0" w:space="0" w:color="auto"/>
        <w:bottom w:val="none" w:sz="0" w:space="0" w:color="auto"/>
        <w:right w:val="none" w:sz="0" w:space="0" w:color="auto"/>
      </w:divBdr>
    </w:div>
    <w:div w:id="1654601589">
      <w:bodyDiv w:val="1"/>
      <w:marLeft w:val="0"/>
      <w:marRight w:val="0"/>
      <w:marTop w:val="0"/>
      <w:marBottom w:val="0"/>
      <w:divBdr>
        <w:top w:val="none" w:sz="0" w:space="0" w:color="auto"/>
        <w:left w:val="none" w:sz="0" w:space="0" w:color="auto"/>
        <w:bottom w:val="none" w:sz="0" w:space="0" w:color="auto"/>
        <w:right w:val="none" w:sz="0" w:space="0" w:color="auto"/>
      </w:divBdr>
    </w:div>
    <w:div w:id="1655183962">
      <w:bodyDiv w:val="1"/>
      <w:marLeft w:val="0"/>
      <w:marRight w:val="0"/>
      <w:marTop w:val="0"/>
      <w:marBottom w:val="0"/>
      <w:divBdr>
        <w:top w:val="none" w:sz="0" w:space="0" w:color="auto"/>
        <w:left w:val="none" w:sz="0" w:space="0" w:color="auto"/>
        <w:bottom w:val="none" w:sz="0" w:space="0" w:color="auto"/>
        <w:right w:val="none" w:sz="0" w:space="0" w:color="auto"/>
      </w:divBdr>
    </w:div>
    <w:div w:id="1657027447">
      <w:bodyDiv w:val="1"/>
      <w:marLeft w:val="0"/>
      <w:marRight w:val="0"/>
      <w:marTop w:val="0"/>
      <w:marBottom w:val="0"/>
      <w:divBdr>
        <w:top w:val="none" w:sz="0" w:space="0" w:color="auto"/>
        <w:left w:val="none" w:sz="0" w:space="0" w:color="auto"/>
        <w:bottom w:val="none" w:sz="0" w:space="0" w:color="auto"/>
        <w:right w:val="none" w:sz="0" w:space="0" w:color="auto"/>
      </w:divBdr>
      <w:divsChild>
        <w:div w:id="182474280">
          <w:marLeft w:val="0"/>
          <w:marRight w:val="0"/>
          <w:marTop w:val="0"/>
          <w:marBottom w:val="0"/>
          <w:divBdr>
            <w:top w:val="none" w:sz="0" w:space="0" w:color="auto"/>
            <w:left w:val="none" w:sz="0" w:space="0" w:color="auto"/>
            <w:bottom w:val="none" w:sz="0" w:space="0" w:color="auto"/>
            <w:right w:val="none" w:sz="0" w:space="0" w:color="auto"/>
          </w:divBdr>
        </w:div>
        <w:div w:id="334919014">
          <w:marLeft w:val="0"/>
          <w:marRight w:val="0"/>
          <w:marTop w:val="0"/>
          <w:marBottom w:val="0"/>
          <w:divBdr>
            <w:top w:val="none" w:sz="0" w:space="0" w:color="auto"/>
            <w:left w:val="none" w:sz="0" w:space="0" w:color="auto"/>
            <w:bottom w:val="none" w:sz="0" w:space="0" w:color="auto"/>
            <w:right w:val="none" w:sz="0" w:space="0" w:color="auto"/>
          </w:divBdr>
        </w:div>
        <w:div w:id="514392364">
          <w:marLeft w:val="0"/>
          <w:marRight w:val="0"/>
          <w:marTop w:val="0"/>
          <w:marBottom w:val="0"/>
          <w:divBdr>
            <w:top w:val="none" w:sz="0" w:space="0" w:color="auto"/>
            <w:left w:val="none" w:sz="0" w:space="0" w:color="auto"/>
            <w:bottom w:val="none" w:sz="0" w:space="0" w:color="auto"/>
            <w:right w:val="none" w:sz="0" w:space="0" w:color="auto"/>
          </w:divBdr>
        </w:div>
        <w:div w:id="552736072">
          <w:marLeft w:val="0"/>
          <w:marRight w:val="0"/>
          <w:marTop w:val="0"/>
          <w:marBottom w:val="0"/>
          <w:divBdr>
            <w:top w:val="none" w:sz="0" w:space="0" w:color="auto"/>
            <w:left w:val="none" w:sz="0" w:space="0" w:color="auto"/>
            <w:bottom w:val="none" w:sz="0" w:space="0" w:color="auto"/>
            <w:right w:val="none" w:sz="0" w:space="0" w:color="auto"/>
          </w:divBdr>
        </w:div>
        <w:div w:id="657198925">
          <w:marLeft w:val="0"/>
          <w:marRight w:val="0"/>
          <w:marTop w:val="0"/>
          <w:marBottom w:val="0"/>
          <w:divBdr>
            <w:top w:val="none" w:sz="0" w:space="0" w:color="auto"/>
            <w:left w:val="none" w:sz="0" w:space="0" w:color="auto"/>
            <w:bottom w:val="none" w:sz="0" w:space="0" w:color="auto"/>
            <w:right w:val="none" w:sz="0" w:space="0" w:color="auto"/>
          </w:divBdr>
        </w:div>
        <w:div w:id="742720110">
          <w:marLeft w:val="0"/>
          <w:marRight w:val="0"/>
          <w:marTop w:val="0"/>
          <w:marBottom w:val="0"/>
          <w:divBdr>
            <w:top w:val="none" w:sz="0" w:space="0" w:color="auto"/>
            <w:left w:val="none" w:sz="0" w:space="0" w:color="auto"/>
            <w:bottom w:val="none" w:sz="0" w:space="0" w:color="auto"/>
            <w:right w:val="none" w:sz="0" w:space="0" w:color="auto"/>
          </w:divBdr>
        </w:div>
        <w:div w:id="850074127">
          <w:marLeft w:val="0"/>
          <w:marRight w:val="0"/>
          <w:marTop w:val="0"/>
          <w:marBottom w:val="0"/>
          <w:divBdr>
            <w:top w:val="none" w:sz="0" w:space="0" w:color="auto"/>
            <w:left w:val="none" w:sz="0" w:space="0" w:color="auto"/>
            <w:bottom w:val="none" w:sz="0" w:space="0" w:color="auto"/>
            <w:right w:val="none" w:sz="0" w:space="0" w:color="auto"/>
          </w:divBdr>
        </w:div>
        <w:div w:id="935017100">
          <w:marLeft w:val="0"/>
          <w:marRight w:val="0"/>
          <w:marTop w:val="0"/>
          <w:marBottom w:val="0"/>
          <w:divBdr>
            <w:top w:val="none" w:sz="0" w:space="0" w:color="auto"/>
            <w:left w:val="none" w:sz="0" w:space="0" w:color="auto"/>
            <w:bottom w:val="none" w:sz="0" w:space="0" w:color="auto"/>
            <w:right w:val="none" w:sz="0" w:space="0" w:color="auto"/>
          </w:divBdr>
        </w:div>
        <w:div w:id="995110643">
          <w:marLeft w:val="0"/>
          <w:marRight w:val="0"/>
          <w:marTop w:val="0"/>
          <w:marBottom w:val="0"/>
          <w:divBdr>
            <w:top w:val="none" w:sz="0" w:space="0" w:color="auto"/>
            <w:left w:val="none" w:sz="0" w:space="0" w:color="auto"/>
            <w:bottom w:val="none" w:sz="0" w:space="0" w:color="auto"/>
            <w:right w:val="none" w:sz="0" w:space="0" w:color="auto"/>
          </w:divBdr>
        </w:div>
        <w:div w:id="1155491943">
          <w:marLeft w:val="0"/>
          <w:marRight w:val="0"/>
          <w:marTop w:val="0"/>
          <w:marBottom w:val="0"/>
          <w:divBdr>
            <w:top w:val="none" w:sz="0" w:space="0" w:color="auto"/>
            <w:left w:val="none" w:sz="0" w:space="0" w:color="auto"/>
            <w:bottom w:val="none" w:sz="0" w:space="0" w:color="auto"/>
            <w:right w:val="none" w:sz="0" w:space="0" w:color="auto"/>
          </w:divBdr>
        </w:div>
        <w:div w:id="1366562322">
          <w:marLeft w:val="0"/>
          <w:marRight w:val="0"/>
          <w:marTop w:val="0"/>
          <w:marBottom w:val="0"/>
          <w:divBdr>
            <w:top w:val="none" w:sz="0" w:space="0" w:color="auto"/>
            <w:left w:val="none" w:sz="0" w:space="0" w:color="auto"/>
            <w:bottom w:val="none" w:sz="0" w:space="0" w:color="auto"/>
            <w:right w:val="none" w:sz="0" w:space="0" w:color="auto"/>
          </w:divBdr>
        </w:div>
        <w:div w:id="1797288554">
          <w:marLeft w:val="0"/>
          <w:marRight w:val="0"/>
          <w:marTop w:val="0"/>
          <w:marBottom w:val="0"/>
          <w:divBdr>
            <w:top w:val="none" w:sz="0" w:space="0" w:color="auto"/>
            <w:left w:val="none" w:sz="0" w:space="0" w:color="auto"/>
            <w:bottom w:val="none" w:sz="0" w:space="0" w:color="auto"/>
            <w:right w:val="none" w:sz="0" w:space="0" w:color="auto"/>
          </w:divBdr>
        </w:div>
        <w:div w:id="1865901811">
          <w:marLeft w:val="0"/>
          <w:marRight w:val="0"/>
          <w:marTop w:val="0"/>
          <w:marBottom w:val="0"/>
          <w:divBdr>
            <w:top w:val="none" w:sz="0" w:space="0" w:color="auto"/>
            <w:left w:val="none" w:sz="0" w:space="0" w:color="auto"/>
            <w:bottom w:val="none" w:sz="0" w:space="0" w:color="auto"/>
            <w:right w:val="none" w:sz="0" w:space="0" w:color="auto"/>
          </w:divBdr>
        </w:div>
        <w:div w:id="1926187465">
          <w:marLeft w:val="0"/>
          <w:marRight w:val="0"/>
          <w:marTop w:val="0"/>
          <w:marBottom w:val="0"/>
          <w:divBdr>
            <w:top w:val="none" w:sz="0" w:space="0" w:color="auto"/>
            <w:left w:val="none" w:sz="0" w:space="0" w:color="auto"/>
            <w:bottom w:val="none" w:sz="0" w:space="0" w:color="auto"/>
            <w:right w:val="none" w:sz="0" w:space="0" w:color="auto"/>
          </w:divBdr>
        </w:div>
        <w:div w:id="2037807056">
          <w:marLeft w:val="0"/>
          <w:marRight w:val="0"/>
          <w:marTop w:val="0"/>
          <w:marBottom w:val="0"/>
          <w:divBdr>
            <w:top w:val="none" w:sz="0" w:space="0" w:color="auto"/>
            <w:left w:val="none" w:sz="0" w:space="0" w:color="auto"/>
            <w:bottom w:val="none" w:sz="0" w:space="0" w:color="auto"/>
            <w:right w:val="none" w:sz="0" w:space="0" w:color="auto"/>
          </w:divBdr>
        </w:div>
      </w:divsChild>
    </w:div>
    <w:div w:id="1657147694">
      <w:bodyDiv w:val="1"/>
      <w:marLeft w:val="0"/>
      <w:marRight w:val="0"/>
      <w:marTop w:val="0"/>
      <w:marBottom w:val="0"/>
      <w:divBdr>
        <w:top w:val="none" w:sz="0" w:space="0" w:color="auto"/>
        <w:left w:val="none" w:sz="0" w:space="0" w:color="auto"/>
        <w:bottom w:val="none" w:sz="0" w:space="0" w:color="auto"/>
        <w:right w:val="none" w:sz="0" w:space="0" w:color="auto"/>
      </w:divBdr>
    </w:div>
    <w:div w:id="1658000228">
      <w:bodyDiv w:val="1"/>
      <w:marLeft w:val="0"/>
      <w:marRight w:val="0"/>
      <w:marTop w:val="0"/>
      <w:marBottom w:val="0"/>
      <w:divBdr>
        <w:top w:val="none" w:sz="0" w:space="0" w:color="auto"/>
        <w:left w:val="none" w:sz="0" w:space="0" w:color="auto"/>
        <w:bottom w:val="none" w:sz="0" w:space="0" w:color="auto"/>
        <w:right w:val="none" w:sz="0" w:space="0" w:color="auto"/>
      </w:divBdr>
    </w:div>
    <w:div w:id="1658532569">
      <w:bodyDiv w:val="1"/>
      <w:marLeft w:val="0"/>
      <w:marRight w:val="0"/>
      <w:marTop w:val="0"/>
      <w:marBottom w:val="0"/>
      <w:divBdr>
        <w:top w:val="none" w:sz="0" w:space="0" w:color="auto"/>
        <w:left w:val="none" w:sz="0" w:space="0" w:color="auto"/>
        <w:bottom w:val="none" w:sz="0" w:space="0" w:color="auto"/>
        <w:right w:val="none" w:sz="0" w:space="0" w:color="auto"/>
      </w:divBdr>
    </w:div>
    <w:div w:id="1658849611">
      <w:bodyDiv w:val="1"/>
      <w:marLeft w:val="0"/>
      <w:marRight w:val="0"/>
      <w:marTop w:val="0"/>
      <w:marBottom w:val="0"/>
      <w:divBdr>
        <w:top w:val="none" w:sz="0" w:space="0" w:color="auto"/>
        <w:left w:val="none" w:sz="0" w:space="0" w:color="auto"/>
        <w:bottom w:val="none" w:sz="0" w:space="0" w:color="auto"/>
        <w:right w:val="none" w:sz="0" w:space="0" w:color="auto"/>
      </w:divBdr>
    </w:div>
    <w:div w:id="1659723930">
      <w:bodyDiv w:val="1"/>
      <w:marLeft w:val="0"/>
      <w:marRight w:val="0"/>
      <w:marTop w:val="0"/>
      <w:marBottom w:val="0"/>
      <w:divBdr>
        <w:top w:val="none" w:sz="0" w:space="0" w:color="auto"/>
        <w:left w:val="none" w:sz="0" w:space="0" w:color="auto"/>
        <w:bottom w:val="none" w:sz="0" w:space="0" w:color="auto"/>
        <w:right w:val="none" w:sz="0" w:space="0" w:color="auto"/>
      </w:divBdr>
    </w:div>
    <w:div w:id="1662272353">
      <w:bodyDiv w:val="1"/>
      <w:marLeft w:val="0"/>
      <w:marRight w:val="0"/>
      <w:marTop w:val="0"/>
      <w:marBottom w:val="0"/>
      <w:divBdr>
        <w:top w:val="none" w:sz="0" w:space="0" w:color="auto"/>
        <w:left w:val="none" w:sz="0" w:space="0" w:color="auto"/>
        <w:bottom w:val="none" w:sz="0" w:space="0" w:color="auto"/>
        <w:right w:val="none" w:sz="0" w:space="0" w:color="auto"/>
      </w:divBdr>
    </w:div>
    <w:div w:id="1662276412">
      <w:bodyDiv w:val="1"/>
      <w:marLeft w:val="0"/>
      <w:marRight w:val="0"/>
      <w:marTop w:val="0"/>
      <w:marBottom w:val="0"/>
      <w:divBdr>
        <w:top w:val="none" w:sz="0" w:space="0" w:color="auto"/>
        <w:left w:val="none" w:sz="0" w:space="0" w:color="auto"/>
        <w:bottom w:val="none" w:sz="0" w:space="0" w:color="auto"/>
        <w:right w:val="none" w:sz="0" w:space="0" w:color="auto"/>
      </w:divBdr>
    </w:div>
    <w:div w:id="1662468795">
      <w:bodyDiv w:val="1"/>
      <w:marLeft w:val="0"/>
      <w:marRight w:val="0"/>
      <w:marTop w:val="0"/>
      <w:marBottom w:val="0"/>
      <w:divBdr>
        <w:top w:val="none" w:sz="0" w:space="0" w:color="auto"/>
        <w:left w:val="none" w:sz="0" w:space="0" w:color="auto"/>
        <w:bottom w:val="none" w:sz="0" w:space="0" w:color="auto"/>
        <w:right w:val="none" w:sz="0" w:space="0" w:color="auto"/>
      </w:divBdr>
    </w:div>
    <w:div w:id="1663774727">
      <w:bodyDiv w:val="1"/>
      <w:marLeft w:val="0"/>
      <w:marRight w:val="0"/>
      <w:marTop w:val="0"/>
      <w:marBottom w:val="0"/>
      <w:divBdr>
        <w:top w:val="none" w:sz="0" w:space="0" w:color="auto"/>
        <w:left w:val="none" w:sz="0" w:space="0" w:color="auto"/>
        <w:bottom w:val="none" w:sz="0" w:space="0" w:color="auto"/>
        <w:right w:val="none" w:sz="0" w:space="0" w:color="auto"/>
      </w:divBdr>
    </w:div>
    <w:div w:id="1664695299">
      <w:bodyDiv w:val="1"/>
      <w:marLeft w:val="0"/>
      <w:marRight w:val="0"/>
      <w:marTop w:val="0"/>
      <w:marBottom w:val="0"/>
      <w:divBdr>
        <w:top w:val="none" w:sz="0" w:space="0" w:color="auto"/>
        <w:left w:val="none" w:sz="0" w:space="0" w:color="auto"/>
        <w:bottom w:val="none" w:sz="0" w:space="0" w:color="auto"/>
        <w:right w:val="none" w:sz="0" w:space="0" w:color="auto"/>
      </w:divBdr>
    </w:div>
    <w:div w:id="1665550182">
      <w:bodyDiv w:val="1"/>
      <w:marLeft w:val="0"/>
      <w:marRight w:val="0"/>
      <w:marTop w:val="0"/>
      <w:marBottom w:val="0"/>
      <w:divBdr>
        <w:top w:val="none" w:sz="0" w:space="0" w:color="auto"/>
        <w:left w:val="none" w:sz="0" w:space="0" w:color="auto"/>
        <w:bottom w:val="none" w:sz="0" w:space="0" w:color="auto"/>
        <w:right w:val="none" w:sz="0" w:space="0" w:color="auto"/>
      </w:divBdr>
    </w:div>
    <w:div w:id="1665934666">
      <w:bodyDiv w:val="1"/>
      <w:marLeft w:val="0"/>
      <w:marRight w:val="0"/>
      <w:marTop w:val="0"/>
      <w:marBottom w:val="0"/>
      <w:divBdr>
        <w:top w:val="none" w:sz="0" w:space="0" w:color="auto"/>
        <w:left w:val="none" w:sz="0" w:space="0" w:color="auto"/>
        <w:bottom w:val="none" w:sz="0" w:space="0" w:color="auto"/>
        <w:right w:val="none" w:sz="0" w:space="0" w:color="auto"/>
      </w:divBdr>
    </w:div>
    <w:div w:id="1666518644">
      <w:bodyDiv w:val="1"/>
      <w:marLeft w:val="0"/>
      <w:marRight w:val="0"/>
      <w:marTop w:val="0"/>
      <w:marBottom w:val="0"/>
      <w:divBdr>
        <w:top w:val="none" w:sz="0" w:space="0" w:color="auto"/>
        <w:left w:val="none" w:sz="0" w:space="0" w:color="auto"/>
        <w:bottom w:val="none" w:sz="0" w:space="0" w:color="auto"/>
        <w:right w:val="none" w:sz="0" w:space="0" w:color="auto"/>
      </w:divBdr>
    </w:div>
    <w:div w:id="1666936850">
      <w:bodyDiv w:val="1"/>
      <w:marLeft w:val="0"/>
      <w:marRight w:val="0"/>
      <w:marTop w:val="0"/>
      <w:marBottom w:val="0"/>
      <w:divBdr>
        <w:top w:val="none" w:sz="0" w:space="0" w:color="auto"/>
        <w:left w:val="none" w:sz="0" w:space="0" w:color="auto"/>
        <w:bottom w:val="none" w:sz="0" w:space="0" w:color="auto"/>
        <w:right w:val="none" w:sz="0" w:space="0" w:color="auto"/>
      </w:divBdr>
    </w:div>
    <w:div w:id="1666975327">
      <w:bodyDiv w:val="1"/>
      <w:marLeft w:val="0"/>
      <w:marRight w:val="0"/>
      <w:marTop w:val="0"/>
      <w:marBottom w:val="0"/>
      <w:divBdr>
        <w:top w:val="none" w:sz="0" w:space="0" w:color="auto"/>
        <w:left w:val="none" w:sz="0" w:space="0" w:color="auto"/>
        <w:bottom w:val="none" w:sz="0" w:space="0" w:color="auto"/>
        <w:right w:val="none" w:sz="0" w:space="0" w:color="auto"/>
      </w:divBdr>
    </w:div>
    <w:div w:id="1667979930">
      <w:bodyDiv w:val="1"/>
      <w:marLeft w:val="0"/>
      <w:marRight w:val="0"/>
      <w:marTop w:val="0"/>
      <w:marBottom w:val="0"/>
      <w:divBdr>
        <w:top w:val="none" w:sz="0" w:space="0" w:color="auto"/>
        <w:left w:val="none" w:sz="0" w:space="0" w:color="auto"/>
        <w:bottom w:val="none" w:sz="0" w:space="0" w:color="auto"/>
        <w:right w:val="none" w:sz="0" w:space="0" w:color="auto"/>
      </w:divBdr>
    </w:div>
    <w:div w:id="1668096016">
      <w:bodyDiv w:val="1"/>
      <w:marLeft w:val="0"/>
      <w:marRight w:val="0"/>
      <w:marTop w:val="0"/>
      <w:marBottom w:val="0"/>
      <w:divBdr>
        <w:top w:val="none" w:sz="0" w:space="0" w:color="auto"/>
        <w:left w:val="none" w:sz="0" w:space="0" w:color="auto"/>
        <w:bottom w:val="none" w:sz="0" w:space="0" w:color="auto"/>
        <w:right w:val="none" w:sz="0" w:space="0" w:color="auto"/>
      </w:divBdr>
    </w:div>
    <w:div w:id="1669361857">
      <w:bodyDiv w:val="1"/>
      <w:marLeft w:val="0"/>
      <w:marRight w:val="0"/>
      <w:marTop w:val="0"/>
      <w:marBottom w:val="0"/>
      <w:divBdr>
        <w:top w:val="none" w:sz="0" w:space="0" w:color="auto"/>
        <w:left w:val="none" w:sz="0" w:space="0" w:color="auto"/>
        <w:bottom w:val="none" w:sz="0" w:space="0" w:color="auto"/>
        <w:right w:val="none" w:sz="0" w:space="0" w:color="auto"/>
      </w:divBdr>
    </w:div>
    <w:div w:id="1669476676">
      <w:bodyDiv w:val="1"/>
      <w:marLeft w:val="0"/>
      <w:marRight w:val="0"/>
      <w:marTop w:val="0"/>
      <w:marBottom w:val="0"/>
      <w:divBdr>
        <w:top w:val="none" w:sz="0" w:space="0" w:color="auto"/>
        <w:left w:val="none" w:sz="0" w:space="0" w:color="auto"/>
        <w:bottom w:val="none" w:sz="0" w:space="0" w:color="auto"/>
        <w:right w:val="none" w:sz="0" w:space="0" w:color="auto"/>
      </w:divBdr>
    </w:div>
    <w:div w:id="1671592022">
      <w:bodyDiv w:val="1"/>
      <w:marLeft w:val="0"/>
      <w:marRight w:val="0"/>
      <w:marTop w:val="0"/>
      <w:marBottom w:val="0"/>
      <w:divBdr>
        <w:top w:val="none" w:sz="0" w:space="0" w:color="auto"/>
        <w:left w:val="none" w:sz="0" w:space="0" w:color="auto"/>
        <w:bottom w:val="none" w:sz="0" w:space="0" w:color="auto"/>
        <w:right w:val="none" w:sz="0" w:space="0" w:color="auto"/>
      </w:divBdr>
    </w:div>
    <w:div w:id="1672640442">
      <w:bodyDiv w:val="1"/>
      <w:marLeft w:val="0"/>
      <w:marRight w:val="0"/>
      <w:marTop w:val="0"/>
      <w:marBottom w:val="0"/>
      <w:divBdr>
        <w:top w:val="none" w:sz="0" w:space="0" w:color="auto"/>
        <w:left w:val="none" w:sz="0" w:space="0" w:color="auto"/>
        <w:bottom w:val="none" w:sz="0" w:space="0" w:color="auto"/>
        <w:right w:val="none" w:sz="0" w:space="0" w:color="auto"/>
      </w:divBdr>
    </w:div>
    <w:div w:id="1672827230">
      <w:bodyDiv w:val="1"/>
      <w:marLeft w:val="0"/>
      <w:marRight w:val="0"/>
      <w:marTop w:val="0"/>
      <w:marBottom w:val="0"/>
      <w:divBdr>
        <w:top w:val="none" w:sz="0" w:space="0" w:color="auto"/>
        <w:left w:val="none" w:sz="0" w:space="0" w:color="auto"/>
        <w:bottom w:val="none" w:sz="0" w:space="0" w:color="auto"/>
        <w:right w:val="none" w:sz="0" w:space="0" w:color="auto"/>
      </w:divBdr>
    </w:div>
    <w:div w:id="1673147046">
      <w:bodyDiv w:val="1"/>
      <w:marLeft w:val="0"/>
      <w:marRight w:val="0"/>
      <w:marTop w:val="0"/>
      <w:marBottom w:val="0"/>
      <w:divBdr>
        <w:top w:val="none" w:sz="0" w:space="0" w:color="auto"/>
        <w:left w:val="none" w:sz="0" w:space="0" w:color="auto"/>
        <w:bottom w:val="none" w:sz="0" w:space="0" w:color="auto"/>
        <w:right w:val="none" w:sz="0" w:space="0" w:color="auto"/>
      </w:divBdr>
    </w:div>
    <w:div w:id="1674838742">
      <w:bodyDiv w:val="1"/>
      <w:marLeft w:val="0"/>
      <w:marRight w:val="0"/>
      <w:marTop w:val="0"/>
      <w:marBottom w:val="0"/>
      <w:divBdr>
        <w:top w:val="none" w:sz="0" w:space="0" w:color="auto"/>
        <w:left w:val="none" w:sz="0" w:space="0" w:color="auto"/>
        <w:bottom w:val="none" w:sz="0" w:space="0" w:color="auto"/>
        <w:right w:val="none" w:sz="0" w:space="0" w:color="auto"/>
      </w:divBdr>
    </w:div>
    <w:div w:id="1676878303">
      <w:bodyDiv w:val="1"/>
      <w:marLeft w:val="0"/>
      <w:marRight w:val="0"/>
      <w:marTop w:val="0"/>
      <w:marBottom w:val="0"/>
      <w:divBdr>
        <w:top w:val="none" w:sz="0" w:space="0" w:color="auto"/>
        <w:left w:val="none" w:sz="0" w:space="0" w:color="auto"/>
        <w:bottom w:val="none" w:sz="0" w:space="0" w:color="auto"/>
        <w:right w:val="none" w:sz="0" w:space="0" w:color="auto"/>
      </w:divBdr>
    </w:div>
    <w:div w:id="1677002818">
      <w:bodyDiv w:val="1"/>
      <w:marLeft w:val="0"/>
      <w:marRight w:val="0"/>
      <w:marTop w:val="0"/>
      <w:marBottom w:val="0"/>
      <w:divBdr>
        <w:top w:val="none" w:sz="0" w:space="0" w:color="auto"/>
        <w:left w:val="none" w:sz="0" w:space="0" w:color="auto"/>
        <w:bottom w:val="none" w:sz="0" w:space="0" w:color="auto"/>
        <w:right w:val="none" w:sz="0" w:space="0" w:color="auto"/>
      </w:divBdr>
    </w:div>
    <w:div w:id="1678577181">
      <w:bodyDiv w:val="1"/>
      <w:marLeft w:val="0"/>
      <w:marRight w:val="0"/>
      <w:marTop w:val="0"/>
      <w:marBottom w:val="0"/>
      <w:divBdr>
        <w:top w:val="none" w:sz="0" w:space="0" w:color="auto"/>
        <w:left w:val="none" w:sz="0" w:space="0" w:color="auto"/>
        <w:bottom w:val="none" w:sz="0" w:space="0" w:color="auto"/>
        <w:right w:val="none" w:sz="0" w:space="0" w:color="auto"/>
      </w:divBdr>
    </w:div>
    <w:div w:id="1679311722">
      <w:bodyDiv w:val="1"/>
      <w:marLeft w:val="0"/>
      <w:marRight w:val="0"/>
      <w:marTop w:val="0"/>
      <w:marBottom w:val="0"/>
      <w:divBdr>
        <w:top w:val="none" w:sz="0" w:space="0" w:color="auto"/>
        <w:left w:val="none" w:sz="0" w:space="0" w:color="auto"/>
        <w:bottom w:val="none" w:sz="0" w:space="0" w:color="auto"/>
        <w:right w:val="none" w:sz="0" w:space="0" w:color="auto"/>
      </w:divBdr>
    </w:div>
    <w:div w:id="1680428699">
      <w:bodyDiv w:val="1"/>
      <w:marLeft w:val="0"/>
      <w:marRight w:val="0"/>
      <w:marTop w:val="0"/>
      <w:marBottom w:val="0"/>
      <w:divBdr>
        <w:top w:val="none" w:sz="0" w:space="0" w:color="auto"/>
        <w:left w:val="none" w:sz="0" w:space="0" w:color="auto"/>
        <w:bottom w:val="none" w:sz="0" w:space="0" w:color="auto"/>
        <w:right w:val="none" w:sz="0" w:space="0" w:color="auto"/>
      </w:divBdr>
    </w:div>
    <w:div w:id="1680817383">
      <w:bodyDiv w:val="1"/>
      <w:marLeft w:val="0"/>
      <w:marRight w:val="0"/>
      <w:marTop w:val="0"/>
      <w:marBottom w:val="0"/>
      <w:divBdr>
        <w:top w:val="none" w:sz="0" w:space="0" w:color="auto"/>
        <w:left w:val="none" w:sz="0" w:space="0" w:color="auto"/>
        <w:bottom w:val="none" w:sz="0" w:space="0" w:color="auto"/>
        <w:right w:val="none" w:sz="0" w:space="0" w:color="auto"/>
      </w:divBdr>
    </w:div>
    <w:div w:id="1681200754">
      <w:bodyDiv w:val="1"/>
      <w:marLeft w:val="0"/>
      <w:marRight w:val="0"/>
      <w:marTop w:val="0"/>
      <w:marBottom w:val="0"/>
      <w:divBdr>
        <w:top w:val="none" w:sz="0" w:space="0" w:color="auto"/>
        <w:left w:val="none" w:sz="0" w:space="0" w:color="auto"/>
        <w:bottom w:val="none" w:sz="0" w:space="0" w:color="auto"/>
        <w:right w:val="none" w:sz="0" w:space="0" w:color="auto"/>
      </w:divBdr>
    </w:div>
    <w:div w:id="1681808242">
      <w:bodyDiv w:val="1"/>
      <w:marLeft w:val="0"/>
      <w:marRight w:val="0"/>
      <w:marTop w:val="0"/>
      <w:marBottom w:val="0"/>
      <w:divBdr>
        <w:top w:val="none" w:sz="0" w:space="0" w:color="auto"/>
        <w:left w:val="none" w:sz="0" w:space="0" w:color="auto"/>
        <w:bottom w:val="none" w:sz="0" w:space="0" w:color="auto"/>
        <w:right w:val="none" w:sz="0" w:space="0" w:color="auto"/>
      </w:divBdr>
    </w:div>
    <w:div w:id="1682466276">
      <w:bodyDiv w:val="1"/>
      <w:marLeft w:val="0"/>
      <w:marRight w:val="0"/>
      <w:marTop w:val="0"/>
      <w:marBottom w:val="0"/>
      <w:divBdr>
        <w:top w:val="none" w:sz="0" w:space="0" w:color="auto"/>
        <w:left w:val="none" w:sz="0" w:space="0" w:color="auto"/>
        <w:bottom w:val="none" w:sz="0" w:space="0" w:color="auto"/>
        <w:right w:val="none" w:sz="0" w:space="0" w:color="auto"/>
      </w:divBdr>
    </w:div>
    <w:div w:id="1684624045">
      <w:bodyDiv w:val="1"/>
      <w:marLeft w:val="0"/>
      <w:marRight w:val="0"/>
      <w:marTop w:val="0"/>
      <w:marBottom w:val="0"/>
      <w:divBdr>
        <w:top w:val="none" w:sz="0" w:space="0" w:color="auto"/>
        <w:left w:val="none" w:sz="0" w:space="0" w:color="auto"/>
        <w:bottom w:val="none" w:sz="0" w:space="0" w:color="auto"/>
        <w:right w:val="none" w:sz="0" w:space="0" w:color="auto"/>
      </w:divBdr>
    </w:div>
    <w:div w:id="1685932615">
      <w:bodyDiv w:val="1"/>
      <w:marLeft w:val="0"/>
      <w:marRight w:val="0"/>
      <w:marTop w:val="0"/>
      <w:marBottom w:val="0"/>
      <w:divBdr>
        <w:top w:val="none" w:sz="0" w:space="0" w:color="auto"/>
        <w:left w:val="none" w:sz="0" w:space="0" w:color="auto"/>
        <w:bottom w:val="none" w:sz="0" w:space="0" w:color="auto"/>
        <w:right w:val="none" w:sz="0" w:space="0" w:color="auto"/>
      </w:divBdr>
    </w:div>
    <w:div w:id="1686326685">
      <w:bodyDiv w:val="1"/>
      <w:marLeft w:val="0"/>
      <w:marRight w:val="0"/>
      <w:marTop w:val="0"/>
      <w:marBottom w:val="0"/>
      <w:divBdr>
        <w:top w:val="none" w:sz="0" w:space="0" w:color="auto"/>
        <w:left w:val="none" w:sz="0" w:space="0" w:color="auto"/>
        <w:bottom w:val="none" w:sz="0" w:space="0" w:color="auto"/>
        <w:right w:val="none" w:sz="0" w:space="0" w:color="auto"/>
      </w:divBdr>
    </w:div>
    <w:div w:id="1686439941">
      <w:bodyDiv w:val="1"/>
      <w:marLeft w:val="0"/>
      <w:marRight w:val="0"/>
      <w:marTop w:val="0"/>
      <w:marBottom w:val="0"/>
      <w:divBdr>
        <w:top w:val="none" w:sz="0" w:space="0" w:color="auto"/>
        <w:left w:val="none" w:sz="0" w:space="0" w:color="auto"/>
        <w:bottom w:val="none" w:sz="0" w:space="0" w:color="auto"/>
        <w:right w:val="none" w:sz="0" w:space="0" w:color="auto"/>
      </w:divBdr>
    </w:div>
    <w:div w:id="1686900815">
      <w:bodyDiv w:val="1"/>
      <w:marLeft w:val="0"/>
      <w:marRight w:val="0"/>
      <w:marTop w:val="0"/>
      <w:marBottom w:val="0"/>
      <w:divBdr>
        <w:top w:val="none" w:sz="0" w:space="0" w:color="auto"/>
        <w:left w:val="none" w:sz="0" w:space="0" w:color="auto"/>
        <w:bottom w:val="none" w:sz="0" w:space="0" w:color="auto"/>
        <w:right w:val="none" w:sz="0" w:space="0" w:color="auto"/>
      </w:divBdr>
    </w:div>
    <w:div w:id="1687168257">
      <w:bodyDiv w:val="1"/>
      <w:marLeft w:val="0"/>
      <w:marRight w:val="0"/>
      <w:marTop w:val="0"/>
      <w:marBottom w:val="0"/>
      <w:divBdr>
        <w:top w:val="none" w:sz="0" w:space="0" w:color="auto"/>
        <w:left w:val="none" w:sz="0" w:space="0" w:color="auto"/>
        <w:bottom w:val="none" w:sz="0" w:space="0" w:color="auto"/>
        <w:right w:val="none" w:sz="0" w:space="0" w:color="auto"/>
      </w:divBdr>
    </w:div>
    <w:div w:id="1687554990">
      <w:bodyDiv w:val="1"/>
      <w:marLeft w:val="0"/>
      <w:marRight w:val="0"/>
      <w:marTop w:val="0"/>
      <w:marBottom w:val="0"/>
      <w:divBdr>
        <w:top w:val="none" w:sz="0" w:space="0" w:color="auto"/>
        <w:left w:val="none" w:sz="0" w:space="0" w:color="auto"/>
        <w:bottom w:val="none" w:sz="0" w:space="0" w:color="auto"/>
        <w:right w:val="none" w:sz="0" w:space="0" w:color="auto"/>
      </w:divBdr>
    </w:div>
    <w:div w:id="1687948152">
      <w:bodyDiv w:val="1"/>
      <w:marLeft w:val="0"/>
      <w:marRight w:val="0"/>
      <w:marTop w:val="0"/>
      <w:marBottom w:val="0"/>
      <w:divBdr>
        <w:top w:val="none" w:sz="0" w:space="0" w:color="auto"/>
        <w:left w:val="none" w:sz="0" w:space="0" w:color="auto"/>
        <w:bottom w:val="none" w:sz="0" w:space="0" w:color="auto"/>
        <w:right w:val="none" w:sz="0" w:space="0" w:color="auto"/>
      </w:divBdr>
    </w:div>
    <w:div w:id="1688361232">
      <w:bodyDiv w:val="1"/>
      <w:marLeft w:val="0"/>
      <w:marRight w:val="0"/>
      <w:marTop w:val="0"/>
      <w:marBottom w:val="0"/>
      <w:divBdr>
        <w:top w:val="none" w:sz="0" w:space="0" w:color="auto"/>
        <w:left w:val="none" w:sz="0" w:space="0" w:color="auto"/>
        <w:bottom w:val="none" w:sz="0" w:space="0" w:color="auto"/>
        <w:right w:val="none" w:sz="0" w:space="0" w:color="auto"/>
      </w:divBdr>
    </w:div>
    <w:div w:id="1689216910">
      <w:bodyDiv w:val="1"/>
      <w:marLeft w:val="0"/>
      <w:marRight w:val="0"/>
      <w:marTop w:val="0"/>
      <w:marBottom w:val="0"/>
      <w:divBdr>
        <w:top w:val="none" w:sz="0" w:space="0" w:color="auto"/>
        <w:left w:val="none" w:sz="0" w:space="0" w:color="auto"/>
        <w:bottom w:val="none" w:sz="0" w:space="0" w:color="auto"/>
        <w:right w:val="none" w:sz="0" w:space="0" w:color="auto"/>
      </w:divBdr>
    </w:div>
    <w:div w:id="1690138459">
      <w:bodyDiv w:val="1"/>
      <w:marLeft w:val="0"/>
      <w:marRight w:val="0"/>
      <w:marTop w:val="0"/>
      <w:marBottom w:val="0"/>
      <w:divBdr>
        <w:top w:val="none" w:sz="0" w:space="0" w:color="auto"/>
        <w:left w:val="none" w:sz="0" w:space="0" w:color="auto"/>
        <w:bottom w:val="none" w:sz="0" w:space="0" w:color="auto"/>
        <w:right w:val="none" w:sz="0" w:space="0" w:color="auto"/>
      </w:divBdr>
    </w:div>
    <w:div w:id="1690256357">
      <w:bodyDiv w:val="1"/>
      <w:marLeft w:val="0"/>
      <w:marRight w:val="0"/>
      <w:marTop w:val="0"/>
      <w:marBottom w:val="0"/>
      <w:divBdr>
        <w:top w:val="none" w:sz="0" w:space="0" w:color="auto"/>
        <w:left w:val="none" w:sz="0" w:space="0" w:color="auto"/>
        <w:bottom w:val="none" w:sz="0" w:space="0" w:color="auto"/>
        <w:right w:val="none" w:sz="0" w:space="0" w:color="auto"/>
      </w:divBdr>
    </w:div>
    <w:div w:id="1691373060">
      <w:bodyDiv w:val="1"/>
      <w:marLeft w:val="0"/>
      <w:marRight w:val="0"/>
      <w:marTop w:val="0"/>
      <w:marBottom w:val="0"/>
      <w:divBdr>
        <w:top w:val="none" w:sz="0" w:space="0" w:color="auto"/>
        <w:left w:val="none" w:sz="0" w:space="0" w:color="auto"/>
        <w:bottom w:val="none" w:sz="0" w:space="0" w:color="auto"/>
        <w:right w:val="none" w:sz="0" w:space="0" w:color="auto"/>
      </w:divBdr>
    </w:div>
    <w:div w:id="1696033968">
      <w:bodyDiv w:val="1"/>
      <w:marLeft w:val="0"/>
      <w:marRight w:val="0"/>
      <w:marTop w:val="0"/>
      <w:marBottom w:val="0"/>
      <w:divBdr>
        <w:top w:val="none" w:sz="0" w:space="0" w:color="auto"/>
        <w:left w:val="none" w:sz="0" w:space="0" w:color="auto"/>
        <w:bottom w:val="none" w:sz="0" w:space="0" w:color="auto"/>
        <w:right w:val="none" w:sz="0" w:space="0" w:color="auto"/>
      </w:divBdr>
    </w:div>
    <w:div w:id="1696728250">
      <w:bodyDiv w:val="1"/>
      <w:marLeft w:val="0"/>
      <w:marRight w:val="0"/>
      <w:marTop w:val="0"/>
      <w:marBottom w:val="0"/>
      <w:divBdr>
        <w:top w:val="none" w:sz="0" w:space="0" w:color="auto"/>
        <w:left w:val="none" w:sz="0" w:space="0" w:color="auto"/>
        <w:bottom w:val="none" w:sz="0" w:space="0" w:color="auto"/>
        <w:right w:val="none" w:sz="0" w:space="0" w:color="auto"/>
      </w:divBdr>
    </w:div>
    <w:div w:id="1698237298">
      <w:bodyDiv w:val="1"/>
      <w:marLeft w:val="0"/>
      <w:marRight w:val="0"/>
      <w:marTop w:val="0"/>
      <w:marBottom w:val="0"/>
      <w:divBdr>
        <w:top w:val="none" w:sz="0" w:space="0" w:color="auto"/>
        <w:left w:val="none" w:sz="0" w:space="0" w:color="auto"/>
        <w:bottom w:val="none" w:sz="0" w:space="0" w:color="auto"/>
        <w:right w:val="none" w:sz="0" w:space="0" w:color="auto"/>
      </w:divBdr>
    </w:div>
    <w:div w:id="1698965238">
      <w:bodyDiv w:val="1"/>
      <w:marLeft w:val="0"/>
      <w:marRight w:val="0"/>
      <w:marTop w:val="0"/>
      <w:marBottom w:val="0"/>
      <w:divBdr>
        <w:top w:val="none" w:sz="0" w:space="0" w:color="auto"/>
        <w:left w:val="none" w:sz="0" w:space="0" w:color="auto"/>
        <w:bottom w:val="none" w:sz="0" w:space="0" w:color="auto"/>
        <w:right w:val="none" w:sz="0" w:space="0" w:color="auto"/>
      </w:divBdr>
    </w:div>
    <w:div w:id="1700353130">
      <w:bodyDiv w:val="1"/>
      <w:marLeft w:val="0"/>
      <w:marRight w:val="0"/>
      <w:marTop w:val="0"/>
      <w:marBottom w:val="0"/>
      <w:divBdr>
        <w:top w:val="none" w:sz="0" w:space="0" w:color="auto"/>
        <w:left w:val="none" w:sz="0" w:space="0" w:color="auto"/>
        <w:bottom w:val="none" w:sz="0" w:space="0" w:color="auto"/>
        <w:right w:val="none" w:sz="0" w:space="0" w:color="auto"/>
      </w:divBdr>
    </w:div>
    <w:div w:id="1703356515">
      <w:bodyDiv w:val="1"/>
      <w:marLeft w:val="0"/>
      <w:marRight w:val="0"/>
      <w:marTop w:val="0"/>
      <w:marBottom w:val="0"/>
      <w:divBdr>
        <w:top w:val="none" w:sz="0" w:space="0" w:color="auto"/>
        <w:left w:val="none" w:sz="0" w:space="0" w:color="auto"/>
        <w:bottom w:val="none" w:sz="0" w:space="0" w:color="auto"/>
        <w:right w:val="none" w:sz="0" w:space="0" w:color="auto"/>
      </w:divBdr>
    </w:div>
    <w:div w:id="1705981706">
      <w:bodyDiv w:val="1"/>
      <w:marLeft w:val="0"/>
      <w:marRight w:val="0"/>
      <w:marTop w:val="0"/>
      <w:marBottom w:val="0"/>
      <w:divBdr>
        <w:top w:val="none" w:sz="0" w:space="0" w:color="auto"/>
        <w:left w:val="none" w:sz="0" w:space="0" w:color="auto"/>
        <w:bottom w:val="none" w:sz="0" w:space="0" w:color="auto"/>
        <w:right w:val="none" w:sz="0" w:space="0" w:color="auto"/>
      </w:divBdr>
    </w:div>
    <w:div w:id="1706522798">
      <w:bodyDiv w:val="1"/>
      <w:marLeft w:val="0"/>
      <w:marRight w:val="0"/>
      <w:marTop w:val="0"/>
      <w:marBottom w:val="0"/>
      <w:divBdr>
        <w:top w:val="none" w:sz="0" w:space="0" w:color="auto"/>
        <w:left w:val="none" w:sz="0" w:space="0" w:color="auto"/>
        <w:bottom w:val="none" w:sz="0" w:space="0" w:color="auto"/>
        <w:right w:val="none" w:sz="0" w:space="0" w:color="auto"/>
      </w:divBdr>
    </w:div>
    <w:div w:id="1706632756">
      <w:bodyDiv w:val="1"/>
      <w:marLeft w:val="0"/>
      <w:marRight w:val="0"/>
      <w:marTop w:val="0"/>
      <w:marBottom w:val="0"/>
      <w:divBdr>
        <w:top w:val="none" w:sz="0" w:space="0" w:color="auto"/>
        <w:left w:val="none" w:sz="0" w:space="0" w:color="auto"/>
        <w:bottom w:val="none" w:sz="0" w:space="0" w:color="auto"/>
        <w:right w:val="none" w:sz="0" w:space="0" w:color="auto"/>
      </w:divBdr>
    </w:div>
    <w:div w:id="1706759376">
      <w:bodyDiv w:val="1"/>
      <w:marLeft w:val="0"/>
      <w:marRight w:val="0"/>
      <w:marTop w:val="0"/>
      <w:marBottom w:val="0"/>
      <w:divBdr>
        <w:top w:val="none" w:sz="0" w:space="0" w:color="auto"/>
        <w:left w:val="none" w:sz="0" w:space="0" w:color="auto"/>
        <w:bottom w:val="none" w:sz="0" w:space="0" w:color="auto"/>
        <w:right w:val="none" w:sz="0" w:space="0" w:color="auto"/>
      </w:divBdr>
    </w:div>
    <w:div w:id="1708721736">
      <w:bodyDiv w:val="1"/>
      <w:marLeft w:val="0"/>
      <w:marRight w:val="0"/>
      <w:marTop w:val="0"/>
      <w:marBottom w:val="0"/>
      <w:divBdr>
        <w:top w:val="none" w:sz="0" w:space="0" w:color="auto"/>
        <w:left w:val="none" w:sz="0" w:space="0" w:color="auto"/>
        <w:bottom w:val="none" w:sz="0" w:space="0" w:color="auto"/>
        <w:right w:val="none" w:sz="0" w:space="0" w:color="auto"/>
      </w:divBdr>
    </w:div>
    <w:div w:id="1710104302">
      <w:bodyDiv w:val="1"/>
      <w:marLeft w:val="0"/>
      <w:marRight w:val="0"/>
      <w:marTop w:val="0"/>
      <w:marBottom w:val="0"/>
      <w:divBdr>
        <w:top w:val="none" w:sz="0" w:space="0" w:color="auto"/>
        <w:left w:val="none" w:sz="0" w:space="0" w:color="auto"/>
        <w:bottom w:val="none" w:sz="0" w:space="0" w:color="auto"/>
        <w:right w:val="none" w:sz="0" w:space="0" w:color="auto"/>
      </w:divBdr>
    </w:div>
    <w:div w:id="1710648224">
      <w:bodyDiv w:val="1"/>
      <w:marLeft w:val="0"/>
      <w:marRight w:val="0"/>
      <w:marTop w:val="0"/>
      <w:marBottom w:val="0"/>
      <w:divBdr>
        <w:top w:val="none" w:sz="0" w:space="0" w:color="auto"/>
        <w:left w:val="none" w:sz="0" w:space="0" w:color="auto"/>
        <w:bottom w:val="none" w:sz="0" w:space="0" w:color="auto"/>
        <w:right w:val="none" w:sz="0" w:space="0" w:color="auto"/>
      </w:divBdr>
    </w:div>
    <w:div w:id="1710910424">
      <w:bodyDiv w:val="1"/>
      <w:marLeft w:val="0"/>
      <w:marRight w:val="0"/>
      <w:marTop w:val="0"/>
      <w:marBottom w:val="0"/>
      <w:divBdr>
        <w:top w:val="none" w:sz="0" w:space="0" w:color="auto"/>
        <w:left w:val="none" w:sz="0" w:space="0" w:color="auto"/>
        <w:bottom w:val="none" w:sz="0" w:space="0" w:color="auto"/>
        <w:right w:val="none" w:sz="0" w:space="0" w:color="auto"/>
      </w:divBdr>
    </w:div>
    <w:div w:id="1711609507">
      <w:bodyDiv w:val="1"/>
      <w:marLeft w:val="0"/>
      <w:marRight w:val="0"/>
      <w:marTop w:val="0"/>
      <w:marBottom w:val="0"/>
      <w:divBdr>
        <w:top w:val="none" w:sz="0" w:space="0" w:color="auto"/>
        <w:left w:val="none" w:sz="0" w:space="0" w:color="auto"/>
        <w:bottom w:val="none" w:sz="0" w:space="0" w:color="auto"/>
        <w:right w:val="none" w:sz="0" w:space="0" w:color="auto"/>
      </w:divBdr>
    </w:div>
    <w:div w:id="1713113613">
      <w:bodyDiv w:val="1"/>
      <w:marLeft w:val="0"/>
      <w:marRight w:val="0"/>
      <w:marTop w:val="0"/>
      <w:marBottom w:val="0"/>
      <w:divBdr>
        <w:top w:val="none" w:sz="0" w:space="0" w:color="auto"/>
        <w:left w:val="none" w:sz="0" w:space="0" w:color="auto"/>
        <w:bottom w:val="none" w:sz="0" w:space="0" w:color="auto"/>
        <w:right w:val="none" w:sz="0" w:space="0" w:color="auto"/>
      </w:divBdr>
    </w:div>
    <w:div w:id="1713309765">
      <w:bodyDiv w:val="1"/>
      <w:marLeft w:val="0"/>
      <w:marRight w:val="0"/>
      <w:marTop w:val="0"/>
      <w:marBottom w:val="0"/>
      <w:divBdr>
        <w:top w:val="none" w:sz="0" w:space="0" w:color="auto"/>
        <w:left w:val="none" w:sz="0" w:space="0" w:color="auto"/>
        <w:bottom w:val="none" w:sz="0" w:space="0" w:color="auto"/>
        <w:right w:val="none" w:sz="0" w:space="0" w:color="auto"/>
      </w:divBdr>
    </w:div>
    <w:div w:id="1713725625">
      <w:bodyDiv w:val="1"/>
      <w:marLeft w:val="0"/>
      <w:marRight w:val="0"/>
      <w:marTop w:val="0"/>
      <w:marBottom w:val="0"/>
      <w:divBdr>
        <w:top w:val="none" w:sz="0" w:space="0" w:color="auto"/>
        <w:left w:val="none" w:sz="0" w:space="0" w:color="auto"/>
        <w:bottom w:val="none" w:sz="0" w:space="0" w:color="auto"/>
        <w:right w:val="none" w:sz="0" w:space="0" w:color="auto"/>
      </w:divBdr>
    </w:div>
    <w:div w:id="1714187687">
      <w:bodyDiv w:val="1"/>
      <w:marLeft w:val="0"/>
      <w:marRight w:val="0"/>
      <w:marTop w:val="0"/>
      <w:marBottom w:val="0"/>
      <w:divBdr>
        <w:top w:val="none" w:sz="0" w:space="0" w:color="auto"/>
        <w:left w:val="none" w:sz="0" w:space="0" w:color="auto"/>
        <w:bottom w:val="none" w:sz="0" w:space="0" w:color="auto"/>
        <w:right w:val="none" w:sz="0" w:space="0" w:color="auto"/>
      </w:divBdr>
    </w:div>
    <w:div w:id="1716275734">
      <w:bodyDiv w:val="1"/>
      <w:marLeft w:val="0"/>
      <w:marRight w:val="0"/>
      <w:marTop w:val="0"/>
      <w:marBottom w:val="0"/>
      <w:divBdr>
        <w:top w:val="none" w:sz="0" w:space="0" w:color="auto"/>
        <w:left w:val="none" w:sz="0" w:space="0" w:color="auto"/>
        <w:bottom w:val="none" w:sz="0" w:space="0" w:color="auto"/>
        <w:right w:val="none" w:sz="0" w:space="0" w:color="auto"/>
      </w:divBdr>
    </w:div>
    <w:div w:id="1719085484">
      <w:bodyDiv w:val="1"/>
      <w:marLeft w:val="0"/>
      <w:marRight w:val="0"/>
      <w:marTop w:val="0"/>
      <w:marBottom w:val="0"/>
      <w:divBdr>
        <w:top w:val="none" w:sz="0" w:space="0" w:color="auto"/>
        <w:left w:val="none" w:sz="0" w:space="0" w:color="auto"/>
        <w:bottom w:val="none" w:sz="0" w:space="0" w:color="auto"/>
        <w:right w:val="none" w:sz="0" w:space="0" w:color="auto"/>
      </w:divBdr>
    </w:div>
    <w:div w:id="1720205614">
      <w:bodyDiv w:val="1"/>
      <w:marLeft w:val="0"/>
      <w:marRight w:val="0"/>
      <w:marTop w:val="0"/>
      <w:marBottom w:val="0"/>
      <w:divBdr>
        <w:top w:val="none" w:sz="0" w:space="0" w:color="auto"/>
        <w:left w:val="none" w:sz="0" w:space="0" w:color="auto"/>
        <w:bottom w:val="none" w:sz="0" w:space="0" w:color="auto"/>
        <w:right w:val="none" w:sz="0" w:space="0" w:color="auto"/>
      </w:divBdr>
    </w:div>
    <w:div w:id="1722360668">
      <w:bodyDiv w:val="1"/>
      <w:marLeft w:val="0"/>
      <w:marRight w:val="0"/>
      <w:marTop w:val="0"/>
      <w:marBottom w:val="0"/>
      <w:divBdr>
        <w:top w:val="none" w:sz="0" w:space="0" w:color="auto"/>
        <w:left w:val="none" w:sz="0" w:space="0" w:color="auto"/>
        <w:bottom w:val="none" w:sz="0" w:space="0" w:color="auto"/>
        <w:right w:val="none" w:sz="0" w:space="0" w:color="auto"/>
      </w:divBdr>
    </w:div>
    <w:div w:id="1723363270">
      <w:bodyDiv w:val="1"/>
      <w:marLeft w:val="0"/>
      <w:marRight w:val="0"/>
      <w:marTop w:val="0"/>
      <w:marBottom w:val="0"/>
      <w:divBdr>
        <w:top w:val="none" w:sz="0" w:space="0" w:color="auto"/>
        <w:left w:val="none" w:sz="0" w:space="0" w:color="auto"/>
        <w:bottom w:val="none" w:sz="0" w:space="0" w:color="auto"/>
        <w:right w:val="none" w:sz="0" w:space="0" w:color="auto"/>
      </w:divBdr>
    </w:div>
    <w:div w:id="1723599279">
      <w:bodyDiv w:val="1"/>
      <w:marLeft w:val="0"/>
      <w:marRight w:val="0"/>
      <w:marTop w:val="0"/>
      <w:marBottom w:val="0"/>
      <w:divBdr>
        <w:top w:val="none" w:sz="0" w:space="0" w:color="auto"/>
        <w:left w:val="none" w:sz="0" w:space="0" w:color="auto"/>
        <w:bottom w:val="none" w:sz="0" w:space="0" w:color="auto"/>
        <w:right w:val="none" w:sz="0" w:space="0" w:color="auto"/>
      </w:divBdr>
    </w:div>
    <w:div w:id="1727293934">
      <w:bodyDiv w:val="1"/>
      <w:marLeft w:val="0"/>
      <w:marRight w:val="0"/>
      <w:marTop w:val="0"/>
      <w:marBottom w:val="0"/>
      <w:divBdr>
        <w:top w:val="none" w:sz="0" w:space="0" w:color="auto"/>
        <w:left w:val="none" w:sz="0" w:space="0" w:color="auto"/>
        <w:bottom w:val="none" w:sz="0" w:space="0" w:color="auto"/>
        <w:right w:val="none" w:sz="0" w:space="0" w:color="auto"/>
      </w:divBdr>
    </w:div>
    <w:div w:id="1727296458">
      <w:bodyDiv w:val="1"/>
      <w:marLeft w:val="0"/>
      <w:marRight w:val="0"/>
      <w:marTop w:val="0"/>
      <w:marBottom w:val="0"/>
      <w:divBdr>
        <w:top w:val="none" w:sz="0" w:space="0" w:color="auto"/>
        <w:left w:val="none" w:sz="0" w:space="0" w:color="auto"/>
        <w:bottom w:val="none" w:sz="0" w:space="0" w:color="auto"/>
        <w:right w:val="none" w:sz="0" w:space="0" w:color="auto"/>
      </w:divBdr>
    </w:div>
    <w:div w:id="1727996131">
      <w:bodyDiv w:val="1"/>
      <w:marLeft w:val="0"/>
      <w:marRight w:val="0"/>
      <w:marTop w:val="0"/>
      <w:marBottom w:val="0"/>
      <w:divBdr>
        <w:top w:val="none" w:sz="0" w:space="0" w:color="auto"/>
        <w:left w:val="none" w:sz="0" w:space="0" w:color="auto"/>
        <w:bottom w:val="none" w:sz="0" w:space="0" w:color="auto"/>
        <w:right w:val="none" w:sz="0" w:space="0" w:color="auto"/>
      </w:divBdr>
    </w:div>
    <w:div w:id="1728915180">
      <w:bodyDiv w:val="1"/>
      <w:marLeft w:val="0"/>
      <w:marRight w:val="0"/>
      <w:marTop w:val="0"/>
      <w:marBottom w:val="0"/>
      <w:divBdr>
        <w:top w:val="none" w:sz="0" w:space="0" w:color="auto"/>
        <w:left w:val="none" w:sz="0" w:space="0" w:color="auto"/>
        <w:bottom w:val="none" w:sz="0" w:space="0" w:color="auto"/>
        <w:right w:val="none" w:sz="0" w:space="0" w:color="auto"/>
      </w:divBdr>
    </w:div>
    <w:div w:id="1730150492">
      <w:bodyDiv w:val="1"/>
      <w:marLeft w:val="0"/>
      <w:marRight w:val="0"/>
      <w:marTop w:val="0"/>
      <w:marBottom w:val="0"/>
      <w:divBdr>
        <w:top w:val="none" w:sz="0" w:space="0" w:color="auto"/>
        <w:left w:val="none" w:sz="0" w:space="0" w:color="auto"/>
        <w:bottom w:val="none" w:sz="0" w:space="0" w:color="auto"/>
        <w:right w:val="none" w:sz="0" w:space="0" w:color="auto"/>
      </w:divBdr>
    </w:div>
    <w:div w:id="1730886242">
      <w:bodyDiv w:val="1"/>
      <w:marLeft w:val="0"/>
      <w:marRight w:val="0"/>
      <w:marTop w:val="0"/>
      <w:marBottom w:val="0"/>
      <w:divBdr>
        <w:top w:val="none" w:sz="0" w:space="0" w:color="auto"/>
        <w:left w:val="none" w:sz="0" w:space="0" w:color="auto"/>
        <w:bottom w:val="none" w:sz="0" w:space="0" w:color="auto"/>
        <w:right w:val="none" w:sz="0" w:space="0" w:color="auto"/>
      </w:divBdr>
    </w:div>
    <w:div w:id="1733966860">
      <w:bodyDiv w:val="1"/>
      <w:marLeft w:val="0"/>
      <w:marRight w:val="0"/>
      <w:marTop w:val="0"/>
      <w:marBottom w:val="0"/>
      <w:divBdr>
        <w:top w:val="none" w:sz="0" w:space="0" w:color="auto"/>
        <w:left w:val="none" w:sz="0" w:space="0" w:color="auto"/>
        <w:bottom w:val="none" w:sz="0" w:space="0" w:color="auto"/>
        <w:right w:val="none" w:sz="0" w:space="0" w:color="auto"/>
      </w:divBdr>
    </w:div>
    <w:div w:id="1736274838">
      <w:bodyDiv w:val="1"/>
      <w:marLeft w:val="0"/>
      <w:marRight w:val="0"/>
      <w:marTop w:val="0"/>
      <w:marBottom w:val="0"/>
      <w:divBdr>
        <w:top w:val="none" w:sz="0" w:space="0" w:color="auto"/>
        <w:left w:val="none" w:sz="0" w:space="0" w:color="auto"/>
        <w:bottom w:val="none" w:sz="0" w:space="0" w:color="auto"/>
        <w:right w:val="none" w:sz="0" w:space="0" w:color="auto"/>
      </w:divBdr>
    </w:div>
    <w:div w:id="1736319875">
      <w:bodyDiv w:val="1"/>
      <w:marLeft w:val="0"/>
      <w:marRight w:val="0"/>
      <w:marTop w:val="0"/>
      <w:marBottom w:val="0"/>
      <w:divBdr>
        <w:top w:val="none" w:sz="0" w:space="0" w:color="auto"/>
        <w:left w:val="none" w:sz="0" w:space="0" w:color="auto"/>
        <w:bottom w:val="none" w:sz="0" w:space="0" w:color="auto"/>
        <w:right w:val="none" w:sz="0" w:space="0" w:color="auto"/>
      </w:divBdr>
    </w:div>
    <w:div w:id="1736463335">
      <w:bodyDiv w:val="1"/>
      <w:marLeft w:val="0"/>
      <w:marRight w:val="0"/>
      <w:marTop w:val="0"/>
      <w:marBottom w:val="0"/>
      <w:divBdr>
        <w:top w:val="none" w:sz="0" w:space="0" w:color="auto"/>
        <w:left w:val="none" w:sz="0" w:space="0" w:color="auto"/>
        <w:bottom w:val="none" w:sz="0" w:space="0" w:color="auto"/>
        <w:right w:val="none" w:sz="0" w:space="0" w:color="auto"/>
      </w:divBdr>
    </w:div>
    <w:div w:id="1736661844">
      <w:bodyDiv w:val="1"/>
      <w:marLeft w:val="0"/>
      <w:marRight w:val="0"/>
      <w:marTop w:val="0"/>
      <w:marBottom w:val="0"/>
      <w:divBdr>
        <w:top w:val="none" w:sz="0" w:space="0" w:color="auto"/>
        <w:left w:val="none" w:sz="0" w:space="0" w:color="auto"/>
        <w:bottom w:val="none" w:sz="0" w:space="0" w:color="auto"/>
        <w:right w:val="none" w:sz="0" w:space="0" w:color="auto"/>
      </w:divBdr>
    </w:div>
    <w:div w:id="1737901279">
      <w:bodyDiv w:val="1"/>
      <w:marLeft w:val="0"/>
      <w:marRight w:val="0"/>
      <w:marTop w:val="0"/>
      <w:marBottom w:val="0"/>
      <w:divBdr>
        <w:top w:val="none" w:sz="0" w:space="0" w:color="auto"/>
        <w:left w:val="none" w:sz="0" w:space="0" w:color="auto"/>
        <w:bottom w:val="none" w:sz="0" w:space="0" w:color="auto"/>
        <w:right w:val="none" w:sz="0" w:space="0" w:color="auto"/>
      </w:divBdr>
    </w:div>
    <w:div w:id="1739329270">
      <w:bodyDiv w:val="1"/>
      <w:marLeft w:val="0"/>
      <w:marRight w:val="0"/>
      <w:marTop w:val="0"/>
      <w:marBottom w:val="0"/>
      <w:divBdr>
        <w:top w:val="none" w:sz="0" w:space="0" w:color="auto"/>
        <w:left w:val="none" w:sz="0" w:space="0" w:color="auto"/>
        <w:bottom w:val="none" w:sz="0" w:space="0" w:color="auto"/>
        <w:right w:val="none" w:sz="0" w:space="0" w:color="auto"/>
      </w:divBdr>
    </w:div>
    <w:div w:id="1739741350">
      <w:bodyDiv w:val="1"/>
      <w:marLeft w:val="0"/>
      <w:marRight w:val="0"/>
      <w:marTop w:val="0"/>
      <w:marBottom w:val="0"/>
      <w:divBdr>
        <w:top w:val="none" w:sz="0" w:space="0" w:color="auto"/>
        <w:left w:val="none" w:sz="0" w:space="0" w:color="auto"/>
        <w:bottom w:val="none" w:sz="0" w:space="0" w:color="auto"/>
        <w:right w:val="none" w:sz="0" w:space="0" w:color="auto"/>
      </w:divBdr>
    </w:div>
    <w:div w:id="1740714276">
      <w:bodyDiv w:val="1"/>
      <w:marLeft w:val="0"/>
      <w:marRight w:val="0"/>
      <w:marTop w:val="0"/>
      <w:marBottom w:val="0"/>
      <w:divBdr>
        <w:top w:val="none" w:sz="0" w:space="0" w:color="auto"/>
        <w:left w:val="none" w:sz="0" w:space="0" w:color="auto"/>
        <w:bottom w:val="none" w:sz="0" w:space="0" w:color="auto"/>
        <w:right w:val="none" w:sz="0" w:space="0" w:color="auto"/>
      </w:divBdr>
    </w:div>
    <w:div w:id="1742020309">
      <w:bodyDiv w:val="1"/>
      <w:marLeft w:val="0"/>
      <w:marRight w:val="0"/>
      <w:marTop w:val="0"/>
      <w:marBottom w:val="0"/>
      <w:divBdr>
        <w:top w:val="none" w:sz="0" w:space="0" w:color="auto"/>
        <w:left w:val="none" w:sz="0" w:space="0" w:color="auto"/>
        <w:bottom w:val="none" w:sz="0" w:space="0" w:color="auto"/>
        <w:right w:val="none" w:sz="0" w:space="0" w:color="auto"/>
      </w:divBdr>
    </w:div>
    <w:div w:id="1742483747">
      <w:bodyDiv w:val="1"/>
      <w:marLeft w:val="0"/>
      <w:marRight w:val="0"/>
      <w:marTop w:val="0"/>
      <w:marBottom w:val="0"/>
      <w:divBdr>
        <w:top w:val="none" w:sz="0" w:space="0" w:color="auto"/>
        <w:left w:val="none" w:sz="0" w:space="0" w:color="auto"/>
        <w:bottom w:val="none" w:sz="0" w:space="0" w:color="auto"/>
        <w:right w:val="none" w:sz="0" w:space="0" w:color="auto"/>
      </w:divBdr>
    </w:div>
    <w:div w:id="1742677388">
      <w:bodyDiv w:val="1"/>
      <w:marLeft w:val="0"/>
      <w:marRight w:val="0"/>
      <w:marTop w:val="0"/>
      <w:marBottom w:val="0"/>
      <w:divBdr>
        <w:top w:val="none" w:sz="0" w:space="0" w:color="auto"/>
        <w:left w:val="none" w:sz="0" w:space="0" w:color="auto"/>
        <w:bottom w:val="none" w:sz="0" w:space="0" w:color="auto"/>
        <w:right w:val="none" w:sz="0" w:space="0" w:color="auto"/>
      </w:divBdr>
    </w:div>
    <w:div w:id="1742942068">
      <w:bodyDiv w:val="1"/>
      <w:marLeft w:val="0"/>
      <w:marRight w:val="0"/>
      <w:marTop w:val="0"/>
      <w:marBottom w:val="0"/>
      <w:divBdr>
        <w:top w:val="none" w:sz="0" w:space="0" w:color="auto"/>
        <w:left w:val="none" w:sz="0" w:space="0" w:color="auto"/>
        <w:bottom w:val="none" w:sz="0" w:space="0" w:color="auto"/>
        <w:right w:val="none" w:sz="0" w:space="0" w:color="auto"/>
      </w:divBdr>
    </w:div>
    <w:div w:id="1743601049">
      <w:bodyDiv w:val="1"/>
      <w:marLeft w:val="0"/>
      <w:marRight w:val="0"/>
      <w:marTop w:val="0"/>
      <w:marBottom w:val="0"/>
      <w:divBdr>
        <w:top w:val="none" w:sz="0" w:space="0" w:color="auto"/>
        <w:left w:val="none" w:sz="0" w:space="0" w:color="auto"/>
        <w:bottom w:val="none" w:sz="0" w:space="0" w:color="auto"/>
        <w:right w:val="none" w:sz="0" w:space="0" w:color="auto"/>
      </w:divBdr>
    </w:div>
    <w:div w:id="1743718976">
      <w:bodyDiv w:val="1"/>
      <w:marLeft w:val="0"/>
      <w:marRight w:val="0"/>
      <w:marTop w:val="0"/>
      <w:marBottom w:val="0"/>
      <w:divBdr>
        <w:top w:val="none" w:sz="0" w:space="0" w:color="auto"/>
        <w:left w:val="none" w:sz="0" w:space="0" w:color="auto"/>
        <w:bottom w:val="none" w:sz="0" w:space="0" w:color="auto"/>
        <w:right w:val="none" w:sz="0" w:space="0" w:color="auto"/>
      </w:divBdr>
    </w:div>
    <w:div w:id="1744332569">
      <w:bodyDiv w:val="1"/>
      <w:marLeft w:val="0"/>
      <w:marRight w:val="0"/>
      <w:marTop w:val="0"/>
      <w:marBottom w:val="0"/>
      <w:divBdr>
        <w:top w:val="none" w:sz="0" w:space="0" w:color="auto"/>
        <w:left w:val="none" w:sz="0" w:space="0" w:color="auto"/>
        <w:bottom w:val="none" w:sz="0" w:space="0" w:color="auto"/>
        <w:right w:val="none" w:sz="0" w:space="0" w:color="auto"/>
      </w:divBdr>
    </w:div>
    <w:div w:id="1744988976">
      <w:bodyDiv w:val="1"/>
      <w:marLeft w:val="0"/>
      <w:marRight w:val="0"/>
      <w:marTop w:val="0"/>
      <w:marBottom w:val="0"/>
      <w:divBdr>
        <w:top w:val="none" w:sz="0" w:space="0" w:color="auto"/>
        <w:left w:val="none" w:sz="0" w:space="0" w:color="auto"/>
        <w:bottom w:val="none" w:sz="0" w:space="0" w:color="auto"/>
        <w:right w:val="none" w:sz="0" w:space="0" w:color="auto"/>
      </w:divBdr>
    </w:div>
    <w:div w:id="1747916169">
      <w:bodyDiv w:val="1"/>
      <w:marLeft w:val="0"/>
      <w:marRight w:val="0"/>
      <w:marTop w:val="0"/>
      <w:marBottom w:val="0"/>
      <w:divBdr>
        <w:top w:val="none" w:sz="0" w:space="0" w:color="auto"/>
        <w:left w:val="none" w:sz="0" w:space="0" w:color="auto"/>
        <w:bottom w:val="none" w:sz="0" w:space="0" w:color="auto"/>
        <w:right w:val="none" w:sz="0" w:space="0" w:color="auto"/>
      </w:divBdr>
    </w:div>
    <w:div w:id="1748116250">
      <w:bodyDiv w:val="1"/>
      <w:marLeft w:val="0"/>
      <w:marRight w:val="0"/>
      <w:marTop w:val="0"/>
      <w:marBottom w:val="0"/>
      <w:divBdr>
        <w:top w:val="none" w:sz="0" w:space="0" w:color="auto"/>
        <w:left w:val="none" w:sz="0" w:space="0" w:color="auto"/>
        <w:bottom w:val="none" w:sz="0" w:space="0" w:color="auto"/>
        <w:right w:val="none" w:sz="0" w:space="0" w:color="auto"/>
      </w:divBdr>
    </w:div>
    <w:div w:id="1749034278">
      <w:bodyDiv w:val="1"/>
      <w:marLeft w:val="0"/>
      <w:marRight w:val="0"/>
      <w:marTop w:val="0"/>
      <w:marBottom w:val="0"/>
      <w:divBdr>
        <w:top w:val="none" w:sz="0" w:space="0" w:color="auto"/>
        <w:left w:val="none" w:sz="0" w:space="0" w:color="auto"/>
        <w:bottom w:val="none" w:sz="0" w:space="0" w:color="auto"/>
        <w:right w:val="none" w:sz="0" w:space="0" w:color="auto"/>
      </w:divBdr>
    </w:div>
    <w:div w:id="1750804307">
      <w:bodyDiv w:val="1"/>
      <w:marLeft w:val="0"/>
      <w:marRight w:val="0"/>
      <w:marTop w:val="0"/>
      <w:marBottom w:val="0"/>
      <w:divBdr>
        <w:top w:val="none" w:sz="0" w:space="0" w:color="auto"/>
        <w:left w:val="none" w:sz="0" w:space="0" w:color="auto"/>
        <w:bottom w:val="none" w:sz="0" w:space="0" w:color="auto"/>
        <w:right w:val="none" w:sz="0" w:space="0" w:color="auto"/>
      </w:divBdr>
    </w:div>
    <w:div w:id="1752047922">
      <w:bodyDiv w:val="1"/>
      <w:marLeft w:val="0"/>
      <w:marRight w:val="0"/>
      <w:marTop w:val="0"/>
      <w:marBottom w:val="0"/>
      <w:divBdr>
        <w:top w:val="none" w:sz="0" w:space="0" w:color="auto"/>
        <w:left w:val="none" w:sz="0" w:space="0" w:color="auto"/>
        <w:bottom w:val="none" w:sz="0" w:space="0" w:color="auto"/>
        <w:right w:val="none" w:sz="0" w:space="0" w:color="auto"/>
      </w:divBdr>
    </w:div>
    <w:div w:id="1753042890">
      <w:bodyDiv w:val="1"/>
      <w:marLeft w:val="0"/>
      <w:marRight w:val="0"/>
      <w:marTop w:val="0"/>
      <w:marBottom w:val="0"/>
      <w:divBdr>
        <w:top w:val="none" w:sz="0" w:space="0" w:color="auto"/>
        <w:left w:val="none" w:sz="0" w:space="0" w:color="auto"/>
        <w:bottom w:val="none" w:sz="0" w:space="0" w:color="auto"/>
        <w:right w:val="none" w:sz="0" w:space="0" w:color="auto"/>
      </w:divBdr>
    </w:div>
    <w:div w:id="1753509407">
      <w:bodyDiv w:val="1"/>
      <w:marLeft w:val="0"/>
      <w:marRight w:val="0"/>
      <w:marTop w:val="0"/>
      <w:marBottom w:val="0"/>
      <w:divBdr>
        <w:top w:val="none" w:sz="0" w:space="0" w:color="auto"/>
        <w:left w:val="none" w:sz="0" w:space="0" w:color="auto"/>
        <w:bottom w:val="none" w:sz="0" w:space="0" w:color="auto"/>
        <w:right w:val="none" w:sz="0" w:space="0" w:color="auto"/>
      </w:divBdr>
    </w:div>
    <w:div w:id="1755278287">
      <w:bodyDiv w:val="1"/>
      <w:marLeft w:val="0"/>
      <w:marRight w:val="0"/>
      <w:marTop w:val="0"/>
      <w:marBottom w:val="0"/>
      <w:divBdr>
        <w:top w:val="none" w:sz="0" w:space="0" w:color="auto"/>
        <w:left w:val="none" w:sz="0" w:space="0" w:color="auto"/>
        <w:bottom w:val="none" w:sz="0" w:space="0" w:color="auto"/>
        <w:right w:val="none" w:sz="0" w:space="0" w:color="auto"/>
      </w:divBdr>
    </w:div>
    <w:div w:id="1755591231">
      <w:bodyDiv w:val="1"/>
      <w:marLeft w:val="0"/>
      <w:marRight w:val="0"/>
      <w:marTop w:val="0"/>
      <w:marBottom w:val="0"/>
      <w:divBdr>
        <w:top w:val="none" w:sz="0" w:space="0" w:color="auto"/>
        <w:left w:val="none" w:sz="0" w:space="0" w:color="auto"/>
        <w:bottom w:val="none" w:sz="0" w:space="0" w:color="auto"/>
        <w:right w:val="none" w:sz="0" w:space="0" w:color="auto"/>
      </w:divBdr>
    </w:div>
    <w:div w:id="1755661799">
      <w:bodyDiv w:val="1"/>
      <w:marLeft w:val="0"/>
      <w:marRight w:val="0"/>
      <w:marTop w:val="0"/>
      <w:marBottom w:val="0"/>
      <w:divBdr>
        <w:top w:val="none" w:sz="0" w:space="0" w:color="auto"/>
        <w:left w:val="none" w:sz="0" w:space="0" w:color="auto"/>
        <w:bottom w:val="none" w:sz="0" w:space="0" w:color="auto"/>
        <w:right w:val="none" w:sz="0" w:space="0" w:color="auto"/>
      </w:divBdr>
    </w:div>
    <w:div w:id="1759401151">
      <w:bodyDiv w:val="1"/>
      <w:marLeft w:val="0"/>
      <w:marRight w:val="0"/>
      <w:marTop w:val="0"/>
      <w:marBottom w:val="0"/>
      <w:divBdr>
        <w:top w:val="none" w:sz="0" w:space="0" w:color="auto"/>
        <w:left w:val="none" w:sz="0" w:space="0" w:color="auto"/>
        <w:bottom w:val="none" w:sz="0" w:space="0" w:color="auto"/>
        <w:right w:val="none" w:sz="0" w:space="0" w:color="auto"/>
      </w:divBdr>
    </w:div>
    <w:div w:id="1759909102">
      <w:bodyDiv w:val="1"/>
      <w:marLeft w:val="0"/>
      <w:marRight w:val="0"/>
      <w:marTop w:val="0"/>
      <w:marBottom w:val="0"/>
      <w:divBdr>
        <w:top w:val="none" w:sz="0" w:space="0" w:color="auto"/>
        <w:left w:val="none" w:sz="0" w:space="0" w:color="auto"/>
        <w:bottom w:val="none" w:sz="0" w:space="0" w:color="auto"/>
        <w:right w:val="none" w:sz="0" w:space="0" w:color="auto"/>
      </w:divBdr>
    </w:div>
    <w:div w:id="1760298540">
      <w:bodyDiv w:val="1"/>
      <w:marLeft w:val="0"/>
      <w:marRight w:val="0"/>
      <w:marTop w:val="0"/>
      <w:marBottom w:val="0"/>
      <w:divBdr>
        <w:top w:val="none" w:sz="0" w:space="0" w:color="auto"/>
        <w:left w:val="none" w:sz="0" w:space="0" w:color="auto"/>
        <w:bottom w:val="none" w:sz="0" w:space="0" w:color="auto"/>
        <w:right w:val="none" w:sz="0" w:space="0" w:color="auto"/>
      </w:divBdr>
    </w:div>
    <w:div w:id="1761172785">
      <w:bodyDiv w:val="1"/>
      <w:marLeft w:val="0"/>
      <w:marRight w:val="0"/>
      <w:marTop w:val="0"/>
      <w:marBottom w:val="0"/>
      <w:divBdr>
        <w:top w:val="none" w:sz="0" w:space="0" w:color="auto"/>
        <w:left w:val="none" w:sz="0" w:space="0" w:color="auto"/>
        <w:bottom w:val="none" w:sz="0" w:space="0" w:color="auto"/>
        <w:right w:val="none" w:sz="0" w:space="0" w:color="auto"/>
      </w:divBdr>
    </w:div>
    <w:div w:id="1762725440">
      <w:bodyDiv w:val="1"/>
      <w:marLeft w:val="0"/>
      <w:marRight w:val="0"/>
      <w:marTop w:val="0"/>
      <w:marBottom w:val="0"/>
      <w:divBdr>
        <w:top w:val="none" w:sz="0" w:space="0" w:color="auto"/>
        <w:left w:val="none" w:sz="0" w:space="0" w:color="auto"/>
        <w:bottom w:val="none" w:sz="0" w:space="0" w:color="auto"/>
        <w:right w:val="none" w:sz="0" w:space="0" w:color="auto"/>
      </w:divBdr>
    </w:div>
    <w:div w:id="1765954146">
      <w:bodyDiv w:val="1"/>
      <w:marLeft w:val="0"/>
      <w:marRight w:val="0"/>
      <w:marTop w:val="0"/>
      <w:marBottom w:val="0"/>
      <w:divBdr>
        <w:top w:val="none" w:sz="0" w:space="0" w:color="auto"/>
        <w:left w:val="none" w:sz="0" w:space="0" w:color="auto"/>
        <w:bottom w:val="none" w:sz="0" w:space="0" w:color="auto"/>
        <w:right w:val="none" w:sz="0" w:space="0" w:color="auto"/>
      </w:divBdr>
    </w:div>
    <w:div w:id="1766069432">
      <w:bodyDiv w:val="1"/>
      <w:marLeft w:val="0"/>
      <w:marRight w:val="0"/>
      <w:marTop w:val="0"/>
      <w:marBottom w:val="0"/>
      <w:divBdr>
        <w:top w:val="none" w:sz="0" w:space="0" w:color="auto"/>
        <w:left w:val="none" w:sz="0" w:space="0" w:color="auto"/>
        <w:bottom w:val="none" w:sz="0" w:space="0" w:color="auto"/>
        <w:right w:val="none" w:sz="0" w:space="0" w:color="auto"/>
      </w:divBdr>
    </w:div>
    <w:div w:id="1766654419">
      <w:bodyDiv w:val="1"/>
      <w:marLeft w:val="0"/>
      <w:marRight w:val="0"/>
      <w:marTop w:val="0"/>
      <w:marBottom w:val="0"/>
      <w:divBdr>
        <w:top w:val="none" w:sz="0" w:space="0" w:color="auto"/>
        <w:left w:val="none" w:sz="0" w:space="0" w:color="auto"/>
        <w:bottom w:val="none" w:sz="0" w:space="0" w:color="auto"/>
        <w:right w:val="none" w:sz="0" w:space="0" w:color="auto"/>
      </w:divBdr>
    </w:div>
    <w:div w:id="1767991616">
      <w:bodyDiv w:val="1"/>
      <w:marLeft w:val="0"/>
      <w:marRight w:val="0"/>
      <w:marTop w:val="0"/>
      <w:marBottom w:val="0"/>
      <w:divBdr>
        <w:top w:val="none" w:sz="0" w:space="0" w:color="auto"/>
        <w:left w:val="none" w:sz="0" w:space="0" w:color="auto"/>
        <w:bottom w:val="none" w:sz="0" w:space="0" w:color="auto"/>
        <w:right w:val="none" w:sz="0" w:space="0" w:color="auto"/>
      </w:divBdr>
    </w:div>
    <w:div w:id="1769739126">
      <w:bodyDiv w:val="1"/>
      <w:marLeft w:val="0"/>
      <w:marRight w:val="0"/>
      <w:marTop w:val="0"/>
      <w:marBottom w:val="0"/>
      <w:divBdr>
        <w:top w:val="none" w:sz="0" w:space="0" w:color="auto"/>
        <w:left w:val="none" w:sz="0" w:space="0" w:color="auto"/>
        <w:bottom w:val="none" w:sz="0" w:space="0" w:color="auto"/>
        <w:right w:val="none" w:sz="0" w:space="0" w:color="auto"/>
      </w:divBdr>
    </w:div>
    <w:div w:id="1770353284">
      <w:bodyDiv w:val="1"/>
      <w:marLeft w:val="0"/>
      <w:marRight w:val="0"/>
      <w:marTop w:val="0"/>
      <w:marBottom w:val="0"/>
      <w:divBdr>
        <w:top w:val="none" w:sz="0" w:space="0" w:color="auto"/>
        <w:left w:val="none" w:sz="0" w:space="0" w:color="auto"/>
        <w:bottom w:val="none" w:sz="0" w:space="0" w:color="auto"/>
        <w:right w:val="none" w:sz="0" w:space="0" w:color="auto"/>
      </w:divBdr>
    </w:div>
    <w:div w:id="1770391387">
      <w:bodyDiv w:val="1"/>
      <w:marLeft w:val="0"/>
      <w:marRight w:val="0"/>
      <w:marTop w:val="0"/>
      <w:marBottom w:val="0"/>
      <w:divBdr>
        <w:top w:val="none" w:sz="0" w:space="0" w:color="auto"/>
        <w:left w:val="none" w:sz="0" w:space="0" w:color="auto"/>
        <w:bottom w:val="none" w:sz="0" w:space="0" w:color="auto"/>
        <w:right w:val="none" w:sz="0" w:space="0" w:color="auto"/>
      </w:divBdr>
    </w:div>
    <w:div w:id="1772159858">
      <w:bodyDiv w:val="1"/>
      <w:marLeft w:val="0"/>
      <w:marRight w:val="0"/>
      <w:marTop w:val="0"/>
      <w:marBottom w:val="0"/>
      <w:divBdr>
        <w:top w:val="none" w:sz="0" w:space="0" w:color="auto"/>
        <w:left w:val="none" w:sz="0" w:space="0" w:color="auto"/>
        <w:bottom w:val="none" w:sz="0" w:space="0" w:color="auto"/>
        <w:right w:val="none" w:sz="0" w:space="0" w:color="auto"/>
      </w:divBdr>
    </w:div>
    <w:div w:id="1772702155">
      <w:bodyDiv w:val="1"/>
      <w:marLeft w:val="0"/>
      <w:marRight w:val="0"/>
      <w:marTop w:val="0"/>
      <w:marBottom w:val="0"/>
      <w:divBdr>
        <w:top w:val="none" w:sz="0" w:space="0" w:color="auto"/>
        <w:left w:val="none" w:sz="0" w:space="0" w:color="auto"/>
        <w:bottom w:val="none" w:sz="0" w:space="0" w:color="auto"/>
        <w:right w:val="none" w:sz="0" w:space="0" w:color="auto"/>
      </w:divBdr>
    </w:div>
    <w:div w:id="1773087368">
      <w:bodyDiv w:val="1"/>
      <w:marLeft w:val="0"/>
      <w:marRight w:val="0"/>
      <w:marTop w:val="0"/>
      <w:marBottom w:val="0"/>
      <w:divBdr>
        <w:top w:val="none" w:sz="0" w:space="0" w:color="auto"/>
        <w:left w:val="none" w:sz="0" w:space="0" w:color="auto"/>
        <w:bottom w:val="none" w:sz="0" w:space="0" w:color="auto"/>
        <w:right w:val="none" w:sz="0" w:space="0" w:color="auto"/>
      </w:divBdr>
    </w:div>
    <w:div w:id="1774587495">
      <w:bodyDiv w:val="1"/>
      <w:marLeft w:val="0"/>
      <w:marRight w:val="0"/>
      <w:marTop w:val="0"/>
      <w:marBottom w:val="0"/>
      <w:divBdr>
        <w:top w:val="none" w:sz="0" w:space="0" w:color="auto"/>
        <w:left w:val="none" w:sz="0" w:space="0" w:color="auto"/>
        <w:bottom w:val="none" w:sz="0" w:space="0" w:color="auto"/>
        <w:right w:val="none" w:sz="0" w:space="0" w:color="auto"/>
      </w:divBdr>
    </w:div>
    <w:div w:id="1775243100">
      <w:bodyDiv w:val="1"/>
      <w:marLeft w:val="0"/>
      <w:marRight w:val="0"/>
      <w:marTop w:val="0"/>
      <w:marBottom w:val="0"/>
      <w:divBdr>
        <w:top w:val="none" w:sz="0" w:space="0" w:color="auto"/>
        <w:left w:val="none" w:sz="0" w:space="0" w:color="auto"/>
        <w:bottom w:val="none" w:sz="0" w:space="0" w:color="auto"/>
        <w:right w:val="none" w:sz="0" w:space="0" w:color="auto"/>
      </w:divBdr>
    </w:div>
    <w:div w:id="1776558170">
      <w:bodyDiv w:val="1"/>
      <w:marLeft w:val="0"/>
      <w:marRight w:val="0"/>
      <w:marTop w:val="0"/>
      <w:marBottom w:val="0"/>
      <w:divBdr>
        <w:top w:val="none" w:sz="0" w:space="0" w:color="auto"/>
        <w:left w:val="none" w:sz="0" w:space="0" w:color="auto"/>
        <w:bottom w:val="none" w:sz="0" w:space="0" w:color="auto"/>
        <w:right w:val="none" w:sz="0" w:space="0" w:color="auto"/>
      </w:divBdr>
    </w:div>
    <w:div w:id="1779176590">
      <w:bodyDiv w:val="1"/>
      <w:marLeft w:val="0"/>
      <w:marRight w:val="0"/>
      <w:marTop w:val="0"/>
      <w:marBottom w:val="0"/>
      <w:divBdr>
        <w:top w:val="none" w:sz="0" w:space="0" w:color="auto"/>
        <w:left w:val="none" w:sz="0" w:space="0" w:color="auto"/>
        <w:bottom w:val="none" w:sz="0" w:space="0" w:color="auto"/>
        <w:right w:val="none" w:sz="0" w:space="0" w:color="auto"/>
      </w:divBdr>
    </w:div>
    <w:div w:id="1779523024">
      <w:marLeft w:val="0"/>
      <w:marRight w:val="0"/>
      <w:marTop w:val="0"/>
      <w:marBottom w:val="0"/>
      <w:divBdr>
        <w:top w:val="none" w:sz="0" w:space="0" w:color="auto"/>
        <w:left w:val="none" w:sz="0" w:space="0" w:color="auto"/>
        <w:bottom w:val="none" w:sz="0" w:space="0" w:color="auto"/>
        <w:right w:val="none" w:sz="0" w:space="0" w:color="auto"/>
      </w:divBdr>
    </w:div>
    <w:div w:id="1779913873">
      <w:bodyDiv w:val="1"/>
      <w:marLeft w:val="0"/>
      <w:marRight w:val="0"/>
      <w:marTop w:val="0"/>
      <w:marBottom w:val="0"/>
      <w:divBdr>
        <w:top w:val="none" w:sz="0" w:space="0" w:color="auto"/>
        <w:left w:val="none" w:sz="0" w:space="0" w:color="auto"/>
        <w:bottom w:val="none" w:sz="0" w:space="0" w:color="auto"/>
        <w:right w:val="none" w:sz="0" w:space="0" w:color="auto"/>
      </w:divBdr>
    </w:div>
    <w:div w:id="1781342106">
      <w:bodyDiv w:val="1"/>
      <w:marLeft w:val="0"/>
      <w:marRight w:val="0"/>
      <w:marTop w:val="0"/>
      <w:marBottom w:val="0"/>
      <w:divBdr>
        <w:top w:val="none" w:sz="0" w:space="0" w:color="auto"/>
        <w:left w:val="none" w:sz="0" w:space="0" w:color="auto"/>
        <w:bottom w:val="none" w:sz="0" w:space="0" w:color="auto"/>
        <w:right w:val="none" w:sz="0" w:space="0" w:color="auto"/>
      </w:divBdr>
    </w:div>
    <w:div w:id="1781607696">
      <w:bodyDiv w:val="1"/>
      <w:marLeft w:val="0"/>
      <w:marRight w:val="0"/>
      <w:marTop w:val="0"/>
      <w:marBottom w:val="0"/>
      <w:divBdr>
        <w:top w:val="none" w:sz="0" w:space="0" w:color="auto"/>
        <w:left w:val="none" w:sz="0" w:space="0" w:color="auto"/>
        <w:bottom w:val="none" w:sz="0" w:space="0" w:color="auto"/>
        <w:right w:val="none" w:sz="0" w:space="0" w:color="auto"/>
      </w:divBdr>
    </w:div>
    <w:div w:id="1781758622">
      <w:bodyDiv w:val="1"/>
      <w:marLeft w:val="0"/>
      <w:marRight w:val="0"/>
      <w:marTop w:val="0"/>
      <w:marBottom w:val="0"/>
      <w:divBdr>
        <w:top w:val="none" w:sz="0" w:space="0" w:color="auto"/>
        <w:left w:val="none" w:sz="0" w:space="0" w:color="auto"/>
        <w:bottom w:val="none" w:sz="0" w:space="0" w:color="auto"/>
        <w:right w:val="none" w:sz="0" w:space="0" w:color="auto"/>
      </w:divBdr>
    </w:div>
    <w:div w:id="1782414596">
      <w:bodyDiv w:val="1"/>
      <w:marLeft w:val="0"/>
      <w:marRight w:val="0"/>
      <w:marTop w:val="0"/>
      <w:marBottom w:val="0"/>
      <w:divBdr>
        <w:top w:val="none" w:sz="0" w:space="0" w:color="auto"/>
        <w:left w:val="none" w:sz="0" w:space="0" w:color="auto"/>
        <w:bottom w:val="none" w:sz="0" w:space="0" w:color="auto"/>
        <w:right w:val="none" w:sz="0" w:space="0" w:color="auto"/>
      </w:divBdr>
    </w:div>
    <w:div w:id="1785689425">
      <w:bodyDiv w:val="1"/>
      <w:marLeft w:val="0"/>
      <w:marRight w:val="0"/>
      <w:marTop w:val="0"/>
      <w:marBottom w:val="0"/>
      <w:divBdr>
        <w:top w:val="none" w:sz="0" w:space="0" w:color="auto"/>
        <w:left w:val="none" w:sz="0" w:space="0" w:color="auto"/>
        <w:bottom w:val="none" w:sz="0" w:space="0" w:color="auto"/>
        <w:right w:val="none" w:sz="0" w:space="0" w:color="auto"/>
      </w:divBdr>
    </w:div>
    <w:div w:id="1785880745">
      <w:bodyDiv w:val="1"/>
      <w:marLeft w:val="0"/>
      <w:marRight w:val="0"/>
      <w:marTop w:val="0"/>
      <w:marBottom w:val="0"/>
      <w:divBdr>
        <w:top w:val="none" w:sz="0" w:space="0" w:color="auto"/>
        <w:left w:val="none" w:sz="0" w:space="0" w:color="auto"/>
        <w:bottom w:val="none" w:sz="0" w:space="0" w:color="auto"/>
        <w:right w:val="none" w:sz="0" w:space="0" w:color="auto"/>
      </w:divBdr>
    </w:div>
    <w:div w:id="1786848251">
      <w:bodyDiv w:val="1"/>
      <w:marLeft w:val="0"/>
      <w:marRight w:val="0"/>
      <w:marTop w:val="0"/>
      <w:marBottom w:val="0"/>
      <w:divBdr>
        <w:top w:val="none" w:sz="0" w:space="0" w:color="auto"/>
        <w:left w:val="none" w:sz="0" w:space="0" w:color="auto"/>
        <w:bottom w:val="none" w:sz="0" w:space="0" w:color="auto"/>
        <w:right w:val="none" w:sz="0" w:space="0" w:color="auto"/>
      </w:divBdr>
    </w:div>
    <w:div w:id="1787848564">
      <w:bodyDiv w:val="1"/>
      <w:marLeft w:val="0"/>
      <w:marRight w:val="0"/>
      <w:marTop w:val="0"/>
      <w:marBottom w:val="0"/>
      <w:divBdr>
        <w:top w:val="none" w:sz="0" w:space="0" w:color="auto"/>
        <w:left w:val="none" w:sz="0" w:space="0" w:color="auto"/>
        <w:bottom w:val="none" w:sz="0" w:space="0" w:color="auto"/>
        <w:right w:val="none" w:sz="0" w:space="0" w:color="auto"/>
      </w:divBdr>
    </w:div>
    <w:div w:id="1788116753">
      <w:bodyDiv w:val="1"/>
      <w:marLeft w:val="0"/>
      <w:marRight w:val="0"/>
      <w:marTop w:val="0"/>
      <w:marBottom w:val="0"/>
      <w:divBdr>
        <w:top w:val="none" w:sz="0" w:space="0" w:color="auto"/>
        <w:left w:val="none" w:sz="0" w:space="0" w:color="auto"/>
        <w:bottom w:val="none" w:sz="0" w:space="0" w:color="auto"/>
        <w:right w:val="none" w:sz="0" w:space="0" w:color="auto"/>
      </w:divBdr>
    </w:div>
    <w:div w:id="1788698834">
      <w:bodyDiv w:val="1"/>
      <w:marLeft w:val="0"/>
      <w:marRight w:val="0"/>
      <w:marTop w:val="0"/>
      <w:marBottom w:val="0"/>
      <w:divBdr>
        <w:top w:val="none" w:sz="0" w:space="0" w:color="auto"/>
        <w:left w:val="none" w:sz="0" w:space="0" w:color="auto"/>
        <w:bottom w:val="none" w:sz="0" w:space="0" w:color="auto"/>
        <w:right w:val="none" w:sz="0" w:space="0" w:color="auto"/>
      </w:divBdr>
    </w:div>
    <w:div w:id="1789624060">
      <w:bodyDiv w:val="1"/>
      <w:marLeft w:val="0"/>
      <w:marRight w:val="0"/>
      <w:marTop w:val="0"/>
      <w:marBottom w:val="0"/>
      <w:divBdr>
        <w:top w:val="none" w:sz="0" w:space="0" w:color="auto"/>
        <w:left w:val="none" w:sz="0" w:space="0" w:color="auto"/>
        <w:bottom w:val="none" w:sz="0" w:space="0" w:color="auto"/>
        <w:right w:val="none" w:sz="0" w:space="0" w:color="auto"/>
      </w:divBdr>
    </w:div>
    <w:div w:id="1792749224">
      <w:bodyDiv w:val="1"/>
      <w:marLeft w:val="0"/>
      <w:marRight w:val="0"/>
      <w:marTop w:val="0"/>
      <w:marBottom w:val="0"/>
      <w:divBdr>
        <w:top w:val="none" w:sz="0" w:space="0" w:color="auto"/>
        <w:left w:val="none" w:sz="0" w:space="0" w:color="auto"/>
        <w:bottom w:val="none" w:sz="0" w:space="0" w:color="auto"/>
        <w:right w:val="none" w:sz="0" w:space="0" w:color="auto"/>
      </w:divBdr>
    </w:div>
    <w:div w:id="1792941466">
      <w:marLeft w:val="0"/>
      <w:marRight w:val="0"/>
      <w:marTop w:val="0"/>
      <w:marBottom w:val="0"/>
      <w:divBdr>
        <w:top w:val="none" w:sz="0" w:space="0" w:color="auto"/>
        <w:left w:val="none" w:sz="0" w:space="0" w:color="auto"/>
        <w:bottom w:val="none" w:sz="0" w:space="0" w:color="auto"/>
        <w:right w:val="none" w:sz="0" w:space="0" w:color="auto"/>
      </w:divBdr>
    </w:div>
    <w:div w:id="1795175123">
      <w:bodyDiv w:val="1"/>
      <w:marLeft w:val="0"/>
      <w:marRight w:val="0"/>
      <w:marTop w:val="0"/>
      <w:marBottom w:val="0"/>
      <w:divBdr>
        <w:top w:val="none" w:sz="0" w:space="0" w:color="auto"/>
        <w:left w:val="none" w:sz="0" w:space="0" w:color="auto"/>
        <w:bottom w:val="none" w:sz="0" w:space="0" w:color="auto"/>
        <w:right w:val="none" w:sz="0" w:space="0" w:color="auto"/>
      </w:divBdr>
    </w:div>
    <w:div w:id="1795636232">
      <w:bodyDiv w:val="1"/>
      <w:marLeft w:val="0"/>
      <w:marRight w:val="0"/>
      <w:marTop w:val="0"/>
      <w:marBottom w:val="0"/>
      <w:divBdr>
        <w:top w:val="none" w:sz="0" w:space="0" w:color="auto"/>
        <w:left w:val="none" w:sz="0" w:space="0" w:color="auto"/>
        <w:bottom w:val="none" w:sz="0" w:space="0" w:color="auto"/>
        <w:right w:val="none" w:sz="0" w:space="0" w:color="auto"/>
      </w:divBdr>
    </w:div>
    <w:div w:id="1796170523">
      <w:bodyDiv w:val="1"/>
      <w:marLeft w:val="0"/>
      <w:marRight w:val="0"/>
      <w:marTop w:val="0"/>
      <w:marBottom w:val="0"/>
      <w:divBdr>
        <w:top w:val="none" w:sz="0" w:space="0" w:color="auto"/>
        <w:left w:val="none" w:sz="0" w:space="0" w:color="auto"/>
        <w:bottom w:val="none" w:sz="0" w:space="0" w:color="auto"/>
        <w:right w:val="none" w:sz="0" w:space="0" w:color="auto"/>
      </w:divBdr>
    </w:div>
    <w:div w:id="1796756382">
      <w:bodyDiv w:val="1"/>
      <w:marLeft w:val="0"/>
      <w:marRight w:val="0"/>
      <w:marTop w:val="0"/>
      <w:marBottom w:val="0"/>
      <w:divBdr>
        <w:top w:val="none" w:sz="0" w:space="0" w:color="auto"/>
        <w:left w:val="none" w:sz="0" w:space="0" w:color="auto"/>
        <w:bottom w:val="none" w:sz="0" w:space="0" w:color="auto"/>
        <w:right w:val="none" w:sz="0" w:space="0" w:color="auto"/>
      </w:divBdr>
    </w:div>
    <w:div w:id="1797523252">
      <w:bodyDiv w:val="1"/>
      <w:marLeft w:val="0"/>
      <w:marRight w:val="0"/>
      <w:marTop w:val="0"/>
      <w:marBottom w:val="0"/>
      <w:divBdr>
        <w:top w:val="none" w:sz="0" w:space="0" w:color="auto"/>
        <w:left w:val="none" w:sz="0" w:space="0" w:color="auto"/>
        <w:bottom w:val="none" w:sz="0" w:space="0" w:color="auto"/>
        <w:right w:val="none" w:sz="0" w:space="0" w:color="auto"/>
      </w:divBdr>
    </w:div>
    <w:div w:id="1798570098">
      <w:bodyDiv w:val="1"/>
      <w:marLeft w:val="0"/>
      <w:marRight w:val="0"/>
      <w:marTop w:val="0"/>
      <w:marBottom w:val="0"/>
      <w:divBdr>
        <w:top w:val="none" w:sz="0" w:space="0" w:color="auto"/>
        <w:left w:val="none" w:sz="0" w:space="0" w:color="auto"/>
        <w:bottom w:val="none" w:sz="0" w:space="0" w:color="auto"/>
        <w:right w:val="none" w:sz="0" w:space="0" w:color="auto"/>
      </w:divBdr>
    </w:div>
    <w:div w:id="1798835586">
      <w:bodyDiv w:val="1"/>
      <w:marLeft w:val="0"/>
      <w:marRight w:val="0"/>
      <w:marTop w:val="0"/>
      <w:marBottom w:val="0"/>
      <w:divBdr>
        <w:top w:val="none" w:sz="0" w:space="0" w:color="auto"/>
        <w:left w:val="none" w:sz="0" w:space="0" w:color="auto"/>
        <w:bottom w:val="none" w:sz="0" w:space="0" w:color="auto"/>
        <w:right w:val="none" w:sz="0" w:space="0" w:color="auto"/>
      </w:divBdr>
    </w:div>
    <w:div w:id="1799180420">
      <w:bodyDiv w:val="1"/>
      <w:marLeft w:val="0"/>
      <w:marRight w:val="0"/>
      <w:marTop w:val="0"/>
      <w:marBottom w:val="0"/>
      <w:divBdr>
        <w:top w:val="none" w:sz="0" w:space="0" w:color="auto"/>
        <w:left w:val="none" w:sz="0" w:space="0" w:color="auto"/>
        <w:bottom w:val="none" w:sz="0" w:space="0" w:color="auto"/>
        <w:right w:val="none" w:sz="0" w:space="0" w:color="auto"/>
      </w:divBdr>
    </w:div>
    <w:div w:id="1799956966">
      <w:bodyDiv w:val="1"/>
      <w:marLeft w:val="0"/>
      <w:marRight w:val="0"/>
      <w:marTop w:val="0"/>
      <w:marBottom w:val="0"/>
      <w:divBdr>
        <w:top w:val="none" w:sz="0" w:space="0" w:color="auto"/>
        <w:left w:val="none" w:sz="0" w:space="0" w:color="auto"/>
        <w:bottom w:val="none" w:sz="0" w:space="0" w:color="auto"/>
        <w:right w:val="none" w:sz="0" w:space="0" w:color="auto"/>
      </w:divBdr>
    </w:div>
    <w:div w:id="1800952328">
      <w:bodyDiv w:val="1"/>
      <w:marLeft w:val="0"/>
      <w:marRight w:val="0"/>
      <w:marTop w:val="0"/>
      <w:marBottom w:val="0"/>
      <w:divBdr>
        <w:top w:val="none" w:sz="0" w:space="0" w:color="auto"/>
        <w:left w:val="none" w:sz="0" w:space="0" w:color="auto"/>
        <w:bottom w:val="none" w:sz="0" w:space="0" w:color="auto"/>
        <w:right w:val="none" w:sz="0" w:space="0" w:color="auto"/>
      </w:divBdr>
    </w:div>
    <w:div w:id="1802919017">
      <w:bodyDiv w:val="1"/>
      <w:marLeft w:val="0"/>
      <w:marRight w:val="0"/>
      <w:marTop w:val="0"/>
      <w:marBottom w:val="0"/>
      <w:divBdr>
        <w:top w:val="none" w:sz="0" w:space="0" w:color="auto"/>
        <w:left w:val="none" w:sz="0" w:space="0" w:color="auto"/>
        <w:bottom w:val="none" w:sz="0" w:space="0" w:color="auto"/>
        <w:right w:val="none" w:sz="0" w:space="0" w:color="auto"/>
      </w:divBdr>
    </w:div>
    <w:div w:id="1802919056">
      <w:bodyDiv w:val="1"/>
      <w:marLeft w:val="0"/>
      <w:marRight w:val="0"/>
      <w:marTop w:val="0"/>
      <w:marBottom w:val="0"/>
      <w:divBdr>
        <w:top w:val="none" w:sz="0" w:space="0" w:color="auto"/>
        <w:left w:val="none" w:sz="0" w:space="0" w:color="auto"/>
        <w:bottom w:val="none" w:sz="0" w:space="0" w:color="auto"/>
        <w:right w:val="none" w:sz="0" w:space="0" w:color="auto"/>
      </w:divBdr>
    </w:div>
    <w:div w:id="1803496915">
      <w:bodyDiv w:val="1"/>
      <w:marLeft w:val="0"/>
      <w:marRight w:val="0"/>
      <w:marTop w:val="0"/>
      <w:marBottom w:val="0"/>
      <w:divBdr>
        <w:top w:val="none" w:sz="0" w:space="0" w:color="auto"/>
        <w:left w:val="none" w:sz="0" w:space="0" w:color="auto"/>
        <w:bottom w:val="none" w:sz="0" w:space="0" w:color="auto"/>
        <w:right w:val="none" w:sz="0" w:space="0" w:color="auto"/>
      </w:divBdr>
    </w:div>
    <w:div w:id="1803645953">
      <w:bodyDiv w:val="1"/>
      <w:marLeft w:val="0"/>
      <w:marRight w:val="0"/>
      <w:marTop w:val="0"/>
      <w:marBottom w:val="0"/>
      <w:divBdr>
        <w:top w:val="none" w:sz="0" w:space="0" w:color="auto"/>
        <w:left w:val="none" w:sz="0" w:space="0" w:color="auto"/>
        <w:bottom w:val="none" w:sz="0" w:space="0" w:color="auto"/>
        <w:right w:val="none" w:sz="0" w:space="0" w:color="auto"/>
      </w:divBdr>
    </w:div>
    <w:div w:id="1803768780">
      <w:bodyDiv w:val="1"/>
      <w:marLeft w:val="0"/>
      <w:marRight w:val="0"/>
      <w:marTop w:val="0"/>
      <w:marBottom w:val="0"/>
      <w:divBdr>
        <w:top w:val="none" w:sz="0" w:space="0" w:color="auto"/>
        <w:left w:val="none" w:sz="0" w:space="0" w:color="auto"/>
        <w:bottom w:val="none" w:sz="0" w:space="0" w:color="auto"/>
        <w:right w:val="none" w:sz="0" w:space="0" w:color="auto"/>
      </w:divBdr>
    </w:div>
    <w:div w:id="1804694907">
      <w:bodyDiv w:val="1"/>
      <w:marLeft w:val="0"/>
      <w:marRight w:val="0"/>
      <w:marTop w:val="0"/>
      <w:marBottom w:val="0"/>
      <w:divBdr>
        <w:top w:val="none" w:sz="0" w:space="0" w:color="auto"/>
        <w:left w:val="none" w:sz="0" w:space="0" w:color="auto"/>
        <w:bottom w:val="none" w:sz="0" w:space="0" w:color="auto"/>
        <w:right w:val="none" w:sz="0" w:space="0" w:color="auto"/>
      </w:divBdr>
    </w:div>
    <w:div w:id="1805468539">
      <w:bodyDiv w:val="1"/>
      <w:marLeft w:val="0"/>
      <w:marRight w:val="0"/>
      <w:marTop w:val="0"/>
      <w:marBottom w:val="0"/>
      <w:divBdr>
        <w:top w:val="none" w:sz="0" w:space="0" w:color="auto"/>
        <w:left w:val="none" w:sz="0" w:space="0" w:color="auto"/>
        <w:bottom w:val="none" w:sz="0" w:space="0" w:color="auto"/>
        <w:right w:val="none" w:sz="0" w:space="0" w:color="auto"/>
      </w:divBdr>
    </w:div>
    <w:div w:id="1806001504">
      <w:bodyDiv w:val="1"/>
      <w:marLeft w:val="0"/>
      <w:marRight w:val="0"/>
      <w:marTop w:val="0"/>
      <w:marBottom w:val="0"/>
      <w:divBdr>
        <w:top w:val="none" w:sz="0" w:space="0" w:color="auto"/>
        <w:left w:val="none" w:sz="0" w:space="0" w:color="auto"/>
        <w:bottom w:val="none" w:sz="0" w:space="0" w:color="auto"/>
        <w:right w:val="none" w:sz="0" w:space="0" w:color="auto"/>
      </w:divBdr>
    </w:div>
    <w:div w:id="1807040088">
      <w:bodyDiv w:val="1"/>
      <w:marLeft w:val="0"/>
      <w:marRight w:val="0"/>
      <w:marTop w:val="0"/>
      <w:marBottom w:val="0"/>
      <w:divBdr>
        <w:top w:val="none" w:sz="0" w:space="0" w:color="auto"/>
        <w:left w:val="none" w:sz="0" w:space="0" w:color="auto"/>
        <w:bottom w:val="none" w:sz="0" w:space="0" w:color="auto"/>
        <w:right w:val="none" w:sz="0" w:space="0" w:color="auto"/>
      </w:divBdr>
    </w:div>
    <w:div w:id="1807889926">
      <w:bodyDiv w:val="1"/>
      <w:marLeft w:val="0"/>
      <w:marRight w:val="0"/>
      <w:marTop w:val="0"/>
      <w:marBottom w:val="0"/>
      <w:divBdr>
        <w:top w:val="none" w:sz="0" w:space="0" w:color="auto"/>
        <w:left w:val="none" w:sz="0" w:space="0" w:color="auto"/>
        <w:bottom w:val="none" w:sz="0" w:space="0" w:color="auto"/>
        <w:right w:val="none" w:sz="0" w:space="0" w:color="auto"/>
      </w:divBdr>
    </w:div>
    <w:div w:id="1809082970">
      <w:bodyDiv w:val="1"/>
      <w:marLeft w:val="0"/>
      <w:marRight w:val="0"/>
      <w:marTop w:val="0"/>
      <w:marBottom w:val="0"/>
      <w:divBdr>
        <w:top w:val="none" w:sz="0" w:space="0" w:color="auto"/>
        <w:left w:val="none" w:sz="0" w:space="0" w:color="auto"/>
        <w:bottom w:val="none" w:sz="0" w:space="0" w:color="auto"/>
        <w:right w:val="none" w:sz="0" w:space="0" w:color="auto"/>
      </w:divBdr>
    </w:div>
    <w:div w:id="1809663847">
      <w:bodyDiv w:val="1"/>
      <w:marLeft w:val="0"/>
      <w:marRight w:val="0"/>
      <w:marTop w:val="0"/>
      <w:marBottom w:val="0"/>
      <w:divBdr>
        <w:top w:val="none" w:sz="0" w:space="0" w:color="auto"/>
        <w:left w:val="none" w:sz="0" w:space="0" w:color="auto"/>
        <w:bottom w:val="none" w:sz="0" w:space="0" w:color="auto"/>
        <w:right w:val="none" w:sz="0" w:space="0" w:color="auto"/>
      </w:divBdr>
    </w:div>
    <w:div w:id="1810005948">
      <w:bodyDiv w:val="1"/>
      <w:marLeft w:val="0"/>
      <w:marRight w:val="0"/>
      <w:marTop w:val="0"/>
      <w:marBottom w:val="0"/>
      <w:divBdr>
        <w:top w:val="none" w:sz="0" w:space="0" w:color="auto"/>
        <w:left w:val="none" w:sz="0" w:space="0" w:color="auto"/>
        <w:bottom w:val="none" w:sz="0" w:space="0" w:color="auto"/>
        <w:right w:val="none" w:sz="0" w:space="0" w:color="auto"/>
      </w:divBdr>
    </w:div>
    <w:div w:id="1810515200">
      <w:bodyDiv w:val="1"/>
      <w:marLeft w:val="0"/>
      <w:marRight w:val="0"/>
      <w:marTop w:val="0"/>
      <w:marBottom w:val="0"/>
      <w:divBdr>
        <w:top w:val="none" w:sz="0" w:space="0" w:color="auto"/>
        <w:left w:val="none" w:sz="0" w:space="0" w:color="auto"/>
        <w:bottom w:val="none" w:sz="0" w:space="0" w:color="auto"/>
        <w:right w:val="none" w:sz="0" w:space="0" w:color="auto"/>
      </w:divBdr>
    </w:div>
    <w:div w:id="1811050372">
      <w:bodyDiv w:val="1"/>
      <w:marLeft w:val="0"/>
      <w:marRight w:val="0"/>
      <w:marTop w:val="0"/>
      <w:marBottom w:val="0"/>
      <w:divBdr>
        <w:top w:val="none" w:sz="0" w:space="0" w:color="auto"/>
        <w:left w:val="none" w:sz="0" w:space="0" w:color="auto"/>
        <w:bottom w:val="none" w:sz="0" w:space="0" w:color="auto"/>
        <w:right w:val="none" w:sz="0" w:space="0" w:color="auto"/>
      </w:divBdr>
    </w:div>
    <w:div w:id="1811435341">
      <w:bodyDiv w:val="1"/>
      <w:marLeft w:val="0"/>
      <w:marRight w:val="0"/>
      <w:marTop w:val="0"/>
      <w:marBottom w:val="0"/>
      <w:divBdr>
        <w:top w:val="none" w:sz="0" w:space="0" w:color="auto"/>
        <w:left w:val="none" w:sz="0" w:space="0" w:color="auto"/>
        <w:bottom w:val="none" w:sz="0" w:space="0" w:color="auto"/>
        <w:right w:val="none" w:sz="0" w:space="0" w:color="auto"/>
      </w:divBdr>
    </w:div>
    <w:div w:id="1812941113">
      <w:bodyDiv w:val="1"/>
      <w:marLeft w:val="0"/>
      <w:marRight w:val="0"/>
      <w:marTop w:val="0"/>
      <w:marBottom w:val="0"/>
      <w:divBdr>
        <w:top w:val="none" w:sz="0" w:space="0" w:color="auto"/>
        <w:left w:val="none" w:sz="0" w:space="0" w:color="auto"/>
        <w:bottom w:val="none" w:sz="0" w:space="0" w:color="auto"/>
        <w:right w:val="none" w:sz="0" w:space="0" w:color="auto"/>
      </w:divBdr>
    </w:div>
    <w:div w:id="1815675520">
      <w:bodyDiv w:val="1"/>
      <w:marLeft w:val="0"/>
      <w:marRight w:val="0"/>
      <w:marTop w:val="0"/>
      <w:marBottom w:val="0"/>
      <w:divBdr>
        <w:top w:val="none" w:sz="0" w:space="0" w:color="auto"/>
        <w:left w:val="none" w:sz="0" w:space="0" w:color="auto"/>
        <w:bottom w:val="none" w:sz="0" w:space="0" w:color="auto"/>
        <w:right w:val="none" w:sz="0" w:space="0" w:color="auto"/>
      </w:divBdr>
    </w:div>
    <w:div w:id="1816029086">
      <w:bodyDiv w:val="1"/>
      <w:marLeft w:val="0"/>
      <w:marRight w:val="0"/>
      <w:marTop w:val="0"/>
      <w:marBottom w:val="0"/>
      <w:divBdr>
        <w:top w:val="none" w:sz="0" w:space="0" w:color="auto"/>
        <w:left w:val="none" w:sz="0" w:space="0" w:color="auto"/>
        <w:bottom w:val="none" w:sz="0" w:space="0" w:color="auto"/>
        <w:right w:val="none" w:sz="0" w:space="0" w:color="auto"/>
      </w:divBdr>
    </w:div>
    <w:div w:id="1816490293">
      <w:bodyDiv w:val="1"/>
      <w:marLeft w:val="0"/>
      <w:marRight w:val="0"/>
      <w:marTop w:val="0"/>
      <w:marBottom w:val="0"/>
      <w:divBdr>
        <w:top w:val="none" w:sz="0" w:space="0" w:color="auto"/>
        <w:left w:val="none" w:sz="0" w:space="0" w:color="auto"/>
        <w:bottom w:val="none" w:sz="0" w:space="0" w:color="auto"/>
        <w:right w:val="none" w:sz="0" w:space="0" w:color="auto"/>
      </w:divBdr>
    </w:div>
    <w:div w:id="1816752568">
      <w:bodyDiv w:val="1"/>
      <w:marLeft w:val="0"/>
      <w:marRight w:val="0"/>
      <w:marTop w:val="0"/>
      <w:marBottom w:val="0"/>
      <w:divBdr>
        <w:top w:val="none" w:sz="0" w:space="0" w:color="auto"/>
        <w:left w:val="none" w:sz="0" w:space="0" w:color="auto"/>
        <w:bottom w:val="none" w:sz="0" w:space="0" w:color="auto"/>
        <w:right w:val="none" w:sz="0" w:space="0" w:color="auto"/>
      </w:divBdr>
    </w:div>
    <w:div w:id="1817330068">
      <w:bodyDiv w:val="1"/>
      <w:marLeft w:val="0"/>
      <w:marRight w:val="0"/>
      <w:marTop w:val="0"/>
      <w:marBottom w:val="0"/>
      <w:divBdr>
        <w:top w:val="none" w:sz="0" w:space="0" w:color="auto"/>
        <w:left w:val="none" w:sz="0" w:space="0" w:color="auto"/>
        <w:bottom w:val="none" w:sz="0" w:space="0" w:color="auto"/>
        <w:right w:val="none" w:sz="0" w:space="0" w:color="auto"/>
      </w:divBdr>
    </w:div>
    <w:div w:id="1818181309">
      <w:bodyDiv w:val="1"/>
      <w:marLeft w:val="0"/>
      <w:marRight w:val="0"/>
      <w:marTop w:val="0"/>
      <w:marBottom w:val="0"/>
      <w:divBdr>
        <w:top w:val="none" w:sz="0" w:space="0" w:color="auto"/>
        <w:left w:val="none" w:sz="0" w:space="0" w:color="auto"/>
        <w:bottom w:val="none" w:sz="0" w:space="0" w:color="auto"/>
        <w:right w:val="none" w:sz="0" w:space="0" w:color="auto"/>
      </w:divBdr>
      <w:divsChild>
        <w:div w:id="1257059354">
          <w:marLeft w:val="0"/>
          <w:marRight w:val="0"/>
          <w:marTop w:val="0"/>
          <w:marBottom w:val="0"/>
          <w:divBdr>
            <w:top w:val="none" w:sz="0" w:space="0" w:color="auto"/>
            <w:left w:val="none" w:sz="0" w:space="0" w:color="auto"/>
            <w:bottom w:val="none" w:sz="0" w:space="0" w:color="auto"/>
            <w:right w:val="none" w:sz="0" w:space="0" w:color="auto"/>
          </w:divBdr>
        </w:div>
      </w:divsChild>
    </w:div>
    <w:div w:id="1820262804">
      <w:bodyDiv w:val="1"/>
      <w:marLeft w:val="0"/>
      <w:marRight w:val="0"/>
      <w:marTop w:val="0"/>
      <w:marBottom w:val="0"/>
      <w:divBdr>
        <w:top w:val="none" w:sz="0" w:space="0" w:color="auto"/>
        <w:left w:val="none" w:sz="0" w:space="0" w:color="auto"/>
        <w:bottom w:val="none" w:sz="0" w:space="0" w:color="auto"/>
        <w:right w:val="none" w:sz="0" w:space="0" w:color="auto"/>
      </w:divBdr>
    </w:div>
    <w:div w:id="1820878341">
      <w:bodyDiv w:val="1"/>
      <w:marLeft w:val="0"/>
      <w:marRight w:val="0"/>
      <w:marTop w:val="0"/>
      <w:marBottom w:val="0"/>
      <w:divBdr>
        <w:top w:val="none" w:sz="0" w:space="0" w:color="auto"/>
        <w:left w:val="none" w:sz="0" w:space="0" w:color="auto"/>
        <w:bottom w:val="none" w:sz="0" w:space="0" w:color="auto"/>
        <w:right w:val="none" w:sz="0" w:space="0" w:color="auto"/>
      </w:divBdr>
    </w:div>
    <w:div w:id="1821652882">
      <w:bodyDiv w:val="1"/>
      <w:marLeft w:val="0"/>
      <w:marRight w:val="0"/>
      <w:marTop w:val="0"/>
      <w:marBottom w:val="0"/>
      <w:divBdr>
        <w:top w:val="none" w:sz="0" w:space="0" w:color="auto"/>
        <w:left w:val="none" w:sz="0" w:space="0" w:color="auto"/>
        <w:bottom w:val="none" w:sz="0" w:space="0" w:color="auto"/>
        <w:right w:val="none" w:sz="0" w:space="0" w:color="auto"/>
      </w:divBdr>
    </w:div>
    <w:div w:id="1821729976">
      <w:bodyDiv w:val="1"/>
      <w:marLeft w:val="0"/>
      <w:marRight w:val="0"/>
      <w:marTop w:val="0"/>
      <w:marBottom w:val="0"/>
      <w:divBdr>
        <w:top w:val="none" w:sz="0" w:space="0" w:color="auto"/>
        <w:left w:val="none" w:sz="0" w:space="0" w:color="auto"/>
        <w:bottom w:val="none" w:sz="0" w:space="0" w:color="auto"/>
        <w:right w:val="none" w:sz="0" w:space="0" w:color="auto"/>
      </w:divBdr>
    </w:div>
    <w:div w:id="1822426008">
      <w:bodyDiv w:val="1"/>
      <w:marLeft w:val="0"/>
      <w:marRight w:val="0"/>
      <w:marTop w:val="0"/>
      <w:marBottom w:val="0"/>
      <w:divBdr>
        <w:top w:val="none" w:sz="0" w:space="0" w:color="auto"/>
        <w:left w:val="none" w:sz="0" w:space="0" w:color="auto"/>
        <w:bottom w:val="none" w:sz="0" w:space="0" w:color="auto"/>
        <w:right w:val="none" w:sz="0" w:space="0" w:color="auto"/>
      </w:divBdr>
    </w:div>
    <w:div w:id="1822623694">
      <w:bodyDiv w:val="1"/>
      <w:marLeft w:val="0"/>
      <w:marRight w:val="0"/>
      <w:marTop w:val="0"/>
      <w:marBottom w:val="0"/>
      <w:divBdr>
        <w:top w:val="none" w:sz="0" w:space="0" w:color="auto"/>
        <w:left w:val="none" w:sz="0" w:space="0" w:color="auto"/>
        <w:bottom w:val="none" w:sz="0" w:space="0" w:color="auto"/>
        <w:right w:val="none" w:sz="0" w:space="0" w:color="auto"/>
      </w:divBdr>
    </w:div>
    <w:div w:id="1823234348">
      <w:bodyDiv w:val="1"/>
      <w:marLeft w:val="0"/>
      <w:marRight w:val="0"/>
      <w:marTop w:val="0"/>
      <w:marBottom w:val="0"/>
      <w:divBdr>
        <w:top w:val="none" w:sz="0" w:space="0" w:color="auto"/>
        <w:left w:val="none" w:sz="0" w:space="0" w:color="auto"/>
        <w:bottom w:val="none" w:sz="0" w:space="0" w:color="auto"/>
        <w:right w:val="none" w:sz="0" w:space="0" w:color="auto"/>
      </w:divBdr>
    </w:div>
    <w:div w:id="1823616588">
      <w:bodyDiv w:val="1"/>
      <w:marLeft w:val="0"/>
      <w:marRight w:val="0"/>
      <w:marTop w:val="0"/>
      <w:marBottom w:val="0"/>
      <w:divBdr>
        <w:top w:val="none" w:sz="0" w:space="0" w:color="auto"/>
        <w:left w:val="none" w:sz="0" w:space="0" w:color="auto"/>
        <w:bottom w:val="none" w:sz="0" w:space="0" w:color="auto"/>
        <w:right w:val="none" w:sz="0" w:space="0" w:color="auto"/>
      </w:divBdr>
    </w:div>
    <w:div w:id="1825703476">
      <w:bodyDiv w:val="1"/>
      <w:marLeft w:val="0"/>
      <w:marRight w:val="0"/>
      <w:marTop w:val="0"/>
      <w:marBottom w:val="0"/>
      <w:divBdr>
        <w:top w:val="none" w:sz="0" w:space="0" w:color="auto"/>
        <w:left w:val="none" w:sz="0" w:space="0" w:color="auto"/>
        <w:bottom w:val="none" w:sz="0" w:space="0" w:color="auto"/>
        <w:right w:val="none" w:sz="0" w:space="0" w:color="auto"/>
      </w:divBdr>
    </w:div>
    <w:div w:id="1826624127">
      <w:bodyDiv w:val="1"/>
      <w:marLeft w:val="0"/>
      <w:marRight w:val="0"/>
      <w:marTop w:val="0"/>
      <w:marBottom w:val="0"/>
      <w:divBdr>
        <w:top w:val="none" w:sz="0" w:space="0" w:color="auto"/>
        <w:left w:val="none" w:sz="0" w:space="0" w:color="auto"/>
        <w:bottom w:val="none" w:sz="0" w:space="0" w:color="auto"/>
        <w:right w:val="none" w:sz="0" w:space="0" w:color="auto"/>
      </w:divBdr>
    </w:div>
    <w:div w:id="1827017186">
      <w:bodyDiv w:val="1"/>
      <w:marLeft w:val="0"/>
      <w:marRight w:val="0"/>
      <w:marTop w:val="0"/>
      <w:marBottom w:val="0"/>
      <w:divBdr>
        <w:top w:val="none" w:sz="0" w:space="0" w:color="auto"/>
        <w:left w:val="none" w:sz="0" w:space="0" w:color="auto"/>
        <w:bottom w:val="none" w:sz="0" w:space="0" w:color="auto"/>
        <w:right w:val="none" w:sz="0" w:space="0" w:color="auto"/>
      </w:divBdr>
    </w:div>
    <w:div w:id="1827236341">
      <w:bodyDiv w:val="1"/>
      <w:marLeft w:val="0"/>
      <w:marRight w:val="0"/>
      <w:marTop w:val="0"/>
      <w:marBottom w:val="0"/>
      <w:divBdr>
        <w:top w:val="none" w:sz="0" w:space="0" w:color="auto"/>
        <w:left w:val="none" w:sz="0" w:space="0" w:color="auto"/>
        <w:bottom w:val="none" w:sz="0" w:space="0" w:color="auto"/>
        <w:right w:val="none" w:sz="0" w:space="0" w:color="auto"/>
      </w:divBdr>
    </w:div>
    <w:div w:id="1827285112">
      <w:bodyDiv w:val="1"/>
      <w:marLeft w:val="0"/>
      <w:marRight w:val="0"/>
      <w:marTop w:val="0"/>
      <w:marBottom w:val="0"/>
      <w:divBdr>
        <w:top w:val="none" w:sz="0" w:space="0" w:color="auto"/>
        <w:left w:val="none" w:sz="0" w:space="0" w:color="auto"/>
        <w:bottom w:val="none" w:sz="0" w:space="0" w:color="auto"/>
        <w:right w:val="none" w:sz="0" w:space="0" w:color="auto"/>
      </w:divBdr>
      <w:divsChild>
        <w:div w:id="240721253">
          <w:marLeft w:val="0"/>
          <w:marRight w:val="0"/>
          <w:marTop w:val="0"/>
          <w:marBottom w:val="0"/>
          <w:divBdr>
            <w:top w:val="none" w:sz="0" w:space="0" w:color="auto"/>
            <w:left w:val="none" w:sz="0" w:space="0" w:color="auto"/>
            <w:bottom w:val="none" w:sz="0" w:space="0" w:color="auto"/>
            <w:right w:val="none" w:sz="0" w:space="0" w:color="auto"/>
          </w:divBdr>
        </w:div>
        <w:div w:id="340082825">
          <w:marLeft w:val="0"/>
          <w:marRight w:val="0"/>
          <w:marTop w:val="0"/>
          <w:marBottom w:val="0"/>
          <w:divBdr>
            <w:top w:val="none" w:sz="0" w:space="0" w:color="auto"/>
            <w:left w:val="none" w:sz="0" w:space="0" w:color="auto"/>
            <w:bottom w:val="none" w:sz="0" w:space="0" w:color="auto"/>
            <w:right w:val="none" w:sz="0" w:space="0" w:color="auto"/>
          </w:divBdr>
        </w:div>
        <w:div w:id="1291060495">
          <w:marLeft w:val="0"/>
          <w:marRight w:val="0"/>
          <w:marTop w:val="0"/>
          <w:marBottom w:val="0"/>
          <w:divBdr>
            <w:top w:val="none" w:sz="0" w:space="0" w:color="auto"/>
            <w:left w:val="none" w:sz="0" w:space="0" w:color="auto"/>
            <w:bottom w:val="none" w:sz="0" w:space="0" w:color="auto"/>
            <w:right w:val="none" w:sz="0" w:space="0" w:color="auto"/>
          </w:divBdr>
        </w:div>
      </w:divsChild>
    </w:div>
    <w:div w:id="1828469985">
      <w:bodyDiv w:val="1"/>
      <w:marLeft w:val="0"/>
      <w:marRight w:val="0"/>
      <w:marTop w:val="0"/>
      <w:marBottom w:val="0"/>
      <w:divBdr>
        <w:top w:val="none" w:sz="0" w:space="0" w:color="auto"/>
        <w:left w:val="none" w:sz="0" w:space="0" w:color="auto"/>
        <w:bottom w:val="none" w:sz="0" w:space="0" w:color="auto"/>
        <w:right w:val="none" w:sz="0" w:space="0" w:color="auto"/>
      </w:divBdr>
    </w:div>
    <w:div w:id="1829393762">
      <w:bodyDiv w:val="1"/>
      <w:marLeft w:val="0"/>
      <w:marRight w:val="0"/>
      <w:marTop w:val="0"/>
      <w:marBottom w:val="0"/>
      <w:divBdr>
        <w:top w:val="none" w:sz="0" w:space="0" w:color="auto"/>
        <w:left w:val="none" w:sz="0" w:space="0" w:color="auto"/>
        <w:bottom w:val="none" w:sz="0" w:space="0" w:color="auto"/>
        <w:right w:val="none" w:sz="0" w:space="0" w:color="auto"/>
      </w:divBdr>
    </w:div>
    <w:div w:id="1829977129">
      <w:bodyDiv w:val="1"/>
      <w:marLeft w:val="0"/>
      <w:marRight w:val="0"/>
      <w:marTop w:val="0"/>
      <w:marBottom w:val="0"/>
      <w:divBdr>
        <w:top w:val="none" w:sz="0" w:space="0" w:color="auto"/>
        <w:left w:val="none" w:sz="0" w:space="0" w:color="auto"/>
        <w:bottom w:val="none" w:sz="0" w:space="0" w:color="auto"/>
        <w:right w:val="none" w:sz="0" w:space="0" w:color="auto"/>
      </w:divBdr>
    </w:div>
    <w:div w:id="1830713765">
      <w:bodyDiv w:val="1"/>
      <w:marLeft w:val="0"/>
      <w:marRight w:val="0"/>
      <w:marTop w:val="0"/>
      <w:marBottom w:val="0"/>
      <w:divBdr>
        <w:top w:val="none" w:sz="0" w:space="0" w:color="auto"/>
        <w:left w:val="none" w:sz="0" w:space="0" w:color="auto"/>
        <w:bottom w:val="none" w:sz="0" w:space="0" w:color="auto"/>
        <w:right w:val="none" w:sz="0" w:space="0" w:color="auto"/>
      </w:divBdr>
    </w:div>
    <w:div w:id="1831477618">
      <w:bodyDiv w:val="1"/>
      <w:marLeft w:val="0"/>
      <w:marRight w:val="0"/>
      <w:marTop w:val="0"/>
      <w:marBottom w:val="0"/>
      <w:divBdr>
        <w:top w:val="none" w:sz="0" w:space="0" w:color="auto"/>
        <w:left w:val="none" w:sz="0" w:space="0" w:color="auto"/>
        <w:bottom w:val="none" w:sz="0" w:space="0" w:color="auto"/>
        <w:right w:val="none" w:sz="0" w:space="0" w:color="auto"/>
      </w:divBdr>
    </w:div>
    <w:div w:id="1831604765">
      <w:bodyDiv w:val="1"/>
      <w:marLeft w:val="0"/>
      <w:marRight w:val="0"/>
      <w:marTop w:val="0"/>
      <w:marBottom w:val="0"/>
      <w:divBdr>
        <w:top w:val="none" w:sz="0" w:space="0" w:color="auto"/>
        <w:left w:val="none" w:sz="0" w:space="0" w:color="auto"/>
        <w:bottom w:val="none" w:sz="0" w:space="0" w:color="auto"/>
        <w:right w:val="none" w:sz="0" w:space="0" w:color="auto"/>
      </w:divBdr>
    </w:div>
    <w:div w:id="1832021368">
      <w:bodyDiv w:val="1"/>
      <w:marLeft w:val="0"/>
      <w:marRight w:val="0"/>
      <w:marTop w:val="0"/>
      <w:marBottom w:val="0"/>
      <w:divBdr>
        <w:top w:val="none" w:sz="0" w:space="0" w:color="auto"/>
        <w:left w:val="none" w:sz="0" w:space="0" w:color="auto"/>
        <w:bottom w:val="none" w:sz="0" w:space="0" w:color="auto"/>
        <w:right w:val="none" w:sz="0" w:space="0" w:color="auto"/>
      </w:divBdr>
    </w:div>
    <w:div w:id="1832720838">
      <w:bodyDiv w:val="1"/>
      <w:marLeft w:val="0"/>
      <w:marRight w:val="0"/>
      <w:marTop w:val="0"/>
      <w:marBottom w:val="0"/>
      <w:divBdr>
        <w:top w:val="none" w:sz="0" w:space="0" w:color="auto"/>
        <w:left w:val="none" w:sz="0" w:space="0" w:color="auto"/>
        <w:bottom w:val="none" w:sz="0" w:space="0" w:color="auto"/>
        <w:right w:val="none" w:sz="0" w:space="0" w:color="auto"/>
      </w:divBdr>
    </w:div>
    <w:div w:id="1833376566">
      <w:bodyDiv w:val="1"/>
      <w:marLeft w:val="0"/>
      <w:marRight w:val="0"/>
      <w:marTop w:val="0"/>
      <w:marBottom w:val="0"/>
      <w:divBdr>
        <w:top w:val="none" w:sz="0" w:space="0" w:color="auto"/>
        <w:left w:val="none" w:sz="0" w:space="0" w:color="auto"/>
        <w:bottom w:val="none" w:sz="0" w:space="0" w:color="auto"/>
        <w:right w:val="none" w:sz="0" w:space="0" w:color="auto"/>
      </w:divBdr>
    </w:div>
    <w:div w:id="1836072353">
      <w:bodyDiv w:val="1"/>
      <w:marLeft w:val="0"/>
      <w:marRight w:val="0"/>
      <w:marTop w:val="0"/>
      <w:marBottom w:val="0"/>
      <w:divBdr>
        <w:top w:val="none" w:sz="0" w:space="0" w:color="auto"/>
        <w:left w:val="none" w:sz="0" w:space="0" w:color="auto"/>
        <w:bottom w:val="none" w:sz="0" w:space="0" w:color="auto"/>
        <w:right w:val="none" w:sz="0" w:space="0" w:color="auto"/>
      </w:divBdr>
    </w:div>
    <w:div w:id="1837964258">
      <w:bodyDiv w:val="1"/>
      <w:marLeft w:val="0"/>
      <w:marRight w:val="0"/>
      <w:marTop w:val="0"/>
      <w:marBottom w:val="0"/>
      <w:divBdr>
        <w:top w:val="none" w:sz="0" w:space="0" w:color="auto"/>
        <w:left w:val="none" w:sz="0" w:space="0" w:color="auto"/>
        <w:bottom w:val="none" w:sz="0" w:space="0" w:color="auto"/>
        <w:right w:val="none" w:sz="0" w:space="0" w:color="auto"/>
      </w:divBdr>
    </w:div>
    <w:div w:id="1839691936">
      <w:bodyDiv w:val="1"/>
      <w:marLeft w:val="0"/>
      <w:marRight w:val="0"/>
      <w:marTop w:val="0"/>
      <w:marBottom w:val="0"/>
      <w:divBdr>
        <w:top w:val="none" w:sz="0" w:space="0" w:color="auto"/>
        <w:left w:val="none" w:sz="0" w:space="0" w:color="auto"/>
        <w:bottom w:val="none" w:sz="0" w:space="0" w:color="auto"/>
        <w:right w:val="none" w:sz="0" w:space="0" w:color="auto"/>
      </w:divBdr>
    </w:div>
    <w:div w:id="1840340023">
      <w:bodyDiv w:val="1"/>
      <w:marLeft w:val="0"/>
      <w:marRight w:val="0"/>
      <w:marTop w:val="0"/>
      <w:marBottom w:val="0"/>
      <w:divBdr>
        <w:top w:val="none" w:sz="0" w:space="0" w:color="auto"/>
        <w:left w:val="none" w:sz="0" w:space="0" w:color="auto"/>
        <w:bottom w:val="none" w:sz="0" w:space="0" w:color="auto"/>
        <w:right w:val="none" w:sz="0" w:space="0" w:color="auto"/>
      </w:divBdr>
    </w:div>
    <w:div w:id="1841196172">
      <w:bodyDiv w:val="1"/>
      <w:marLeft w:val="0"/>
      <w:marRight w:val="0"/>
      <w:marTop w:val="0"/>
      <w:marBottom w:val="0"/>
      <w:divBdr>
        <w:top w:val="none" w:sz="0" w:space="0" w:color="auto"/>
        <w:left w:val="none" w:sz="0" w:space="0" w:color="auto"/>
        <w:bottom w:val="none" w:sz="0" w:space="0" w:color="auto"/>
        <w:right w:val="none" w:sz="0" w:space="0" w:color="auto"/>
      </w:divBdr>
    </w:div>
    <w:div w:id="1842356726">
      <w:bodyDiv w:val="1"/>
      <w:marLeft w:val="0"/>
      <w:marRight w:val="0"/>
      <w:marTop w:val="0"/>
      <w:marBottom w:val="0"/>
      <w:divBdr>
        <w:top w:val="none" w:sz="0" w:space="0" w:color="auto"/>
        <w:left w:val="none" w:sz="0" w:space="0" w:color="auto"/>
        <w:bottom w:val="none" w:sz="0" w:space="0" w:color="auto"/>
        <w:right w:val="none" w:sz="0" w:space="0" w:color="auto"/>
      </w:divBdr>
    </w:div>
    <w:div w:id="1842502672">
      <w:bodyDiv w:val="1"/>
      <w:marLeft w:val="0"/>
      <w:marRight w:val="0"/>
      <w:marTop w:val="0"/>
      <w:marBottom w:val="0"/>
      <w:divBdr>
        <w:top w:val="none" w:sz="0" w:space="0" w:color="auto"/>
        <w:left w:val="none" w:sz="0" w:space="0" w:color="auto"/>
        <w:bottom w:val="none" w:sz="0" w:space="0" w:color="auto"/>
        <w:right w:val="none" w:sz="0" w:space="0" w:color="auto"/>
      </w:divBdr>
    </w:div>
    <w:div w:id="1846550138">
      <w:bodyDiv w:val="1"/>
      <w:marLeft w:val="0"/>
      <w:marRight w:val="0"/>
      <w:marTop w:val="0"/>
      <w:marBottom w:val="0"/>
      <w:divBdr>
        <w:top w:val="none" w:sz="0" w:space="0" w:color="auto"/>
        <w:left w:val="none" w:sz="0" w:space="0" w:color="auto"/>
        <w:bottom w:val="none" w:sz="0" w:space="0" w:color="auto"/>
        <w:right w:val="none" w:sz="0" w:space="0" w:color="auto"/>
      </w:divBdr>
    </w:div>
    <w:div w:id="1847135400">
      <w:bodyDiv w:val="1"/>
      <w:marLeft w:val="0"/>
      <w:marRight w:val="0"/>
      <w:marTop w:val="0"/>
      <w:marBottom w:val="0"/>
      <w:divBdr>
        <w:top w:val="none" w:sz="0" w:space="0" w:color="auto"/>
        <w:left w:val="none" w:sz="0" w:space="0" w:color="auto"/>
        <w:bottom w:val="none" w:sz="0" w:space="0" w:color="auto"/>
        <w:right w:val="none" w:sz="0" w:space="0" w:color="auto"/>
      </w:divBdr>
    </w:div>
    <w:div w:id="1849755389">
      <w:bodyDiv w:val="1"/>
      <w:marLeft w:val="0"/>
      <w:marRight w:val="0"/>
      <w:marTop w:val="0"/>
      <w:marBottom w:val="0"/>
      <w:divBdr>
        <w:top w:val="none" w:sz="0" w:space="0" w:color="auto"/>
        <w:left w:val="none" w:sz="0" w:space="0" w:color="auto"/>
        <w:bottom w:val="none" w:sz="0" w:space="0" w:color="auto"/>
        <w:right w:val="none" w:sz="0" w:space="0" w:color="auto"/>
      </w:divBdr>
    </w:div>
    <w:div w:id="1854568988">
      <w:bodyDiv w:val="1"/>
      <w:marLeft w:val="0"/>
      <w:marRight w:val="0"/>
      <w:marTop w:val="0"/>
      <w:marBottom w:val="0"/>
      <w:divBdr>
        <w:top w:val="none" w:sz="0" w:space="0" w:color="auto"/>
        <w:left w:val="none" w:sz="0" w:space="0" w:color="auto"/>
        <w:bottom w:val="none" w:sz="0" w:space="0" w:color="auto"/>
        <w:right w:val="none" w:sz="0" w:space="0" w:color="auto"/>
      </w:divBdr>
    </w:div>
    <w:div w:id="1855028915">
      <w:bodyDiv w:val="1"/>
      <w:marLeft w:val="0"/>
      <w:marRight w:val="0"/>
      <w:marTop w:val="0"/>
      <w:marBottom w:val="0"/>
      <w:divBdr>
        <w:top w:val="none" w:sz="0" w:space="0" w:color="auto"/>
        <w:left w:val="none" w:sz="0" w:space="0" w:color="auto"/>
        <w:bottom w:val="none" w:sz="0" w:space="0" w:color="auto"/>
        <w:right w:val="none" w:sz="0" w:space="0" w:color="auto"/>
      </w:divBdr>
    </w:div>
    <w:div w:id="1855028920">
      <w:bodyDiv w:val="1"/>
      <w:marLeft w:val="0"/>
      <w:marRight w:val="0"/>
      <w:marTop w:val="0"/>
      <w:marBottom w:val="0"/>
      <w:divBdr>
        <w:top w:val="none" w:sz="0" w:space="0" w:color="auto"/>
        <w:left w:val="none" w:sz="0" w:space="0" w:color="auto"/>
        <w:bottom w:val="none" w:sz="0" w:space="0" w:color="auto"/>
        <w:right w:val="none" w:sz="0" w:space="0" w:color="auto"/>
      </w:divBdr>
    </w:div>
    <w:div w:id="1855455503">
      <w:bodyDiv w:val="1"/>
      <w:marLeft w:val="0"/>
      <w:marRight w:val="0"/>
      <w:marTop w:val="0"/>
      <w:marBottom w:val="0"/>
      <w:divBdr>
        <w:top w:val="none" w:sz="0" w:space="0" w:color="auto"/>
        <w:left w:val="none" w:sz="0" w:space="0" w:color="auto"/>
        <w:bottom w:val="none" w:sz="0" w:space="0" w:color="auto"/>
        <w:right w:val="none" w:sz="0" w:space="0" w:color="auto"/>
      </w:divBdr>
    </w:div>
    <w:div w:id="1855730249">
      <w:bodyDiv w:val="1"/>
      <w:marLeft w:val="0"/>
      <w:marRight w:val="0"/>
      <w:marTop w:val="0"/>
      <w:marBottom w:val="0"/>
      <w:divBdr>
        <w:top w:val="none" w:sz="0" w:space="0" w:color="auto"/>
        <w:left w:val="none" w:sz="0" w:space="0" w:color="auto"/>
        <w:bottom w:val="none" w:sz="0" w:space="0" w:color="auto"/>
        <w:right w:val="none" w:sz="0" w:space="0" w:color="auto"/>
      </w:divBdr>
    </w:div>
    <w:div w:id="1859390404">
      <w:bodyDiv w:val="1"/>
      <w:marLeft w:val="0"/>
      <w:marRight w:val="0"/>
      <w:marTop w:val="0"/>
      <w:marBottom w:val="0"/>
      <w:divBdr>
        <w:top w:val="none" w:sz="0" w:space="0" w:color="auto"/>
        <w:left w:val="none" w:sz="0" w:space="0" w:color="auto"/>
        <w:bottom w:val="none" w:sz="0" w:space="0" w:color="auto"/>
        <w:right w:val="none" w:sz="0" w:space="0" w:color="auto"/>
      </w:divBdr>
    </w:div>
    <w:div w:id="1862276550">
      <w:bodyDiv w:val="1"/>
      <w:marLeft w:val="0"/>
      <w:marRight w:val="0"/>
      <w:marTop w:val="0"/>
      <w:marBottom w:val="0"/>
      <w:divBdr>
        <w:top w:val="none" w:sz="0" w:space="0" w:color="auto"/>
        <w:left w:val="none" w:sz="0" w:space="0" w:color="auto"/>
        <w:bottom w:val="none" w:sz="0" w:space="0" w:color="auto"/>
        <w:right w:val="none" w:sz="0" w:space="0" w:color="auto"/>
      </w:divBdr>
    </w:div>
    <w:div w:id="1862357081">
      <w:bodyDiv w:val="1"/>
      <w:marLeft w:val="0"/>
      <w:marRight w:val="0"/>
      <w:marTop w:val="0"/>
      <w:marBottom w:val="0"/>
      <w:divBdr>
        <w:top w:val="none" w:sz="0" w:space="0" w:color="auto"/>
        <w:left w:val="none" w:sz="0" w:space="0" w:color="auto"/>
        <w:bottom w:val="none" w:sz="0" w:space="0" w:color="auto"/>
        <w:right w:val="none" w:sz="0" w:space="0" w:color="auto"/>
      </w:divBdr>
    </w:div>
    <w:div w:id="1862812843">
      <w:bodyDiv w:val="1"/>
      <w:marLeft w:val="0"/>
      <w:marRight w:val="0"/>
      <w:marTop w:val="0"/>
      <w:marBottom w:val="0"/>
      <w:divBdr>
        <w:top w:val="none" w:sz="0" w:space="0" w:color="auto"/>
        <w:left w:val="none" w:sz="0" w:space="0" w:color="auto"/>
        <w:bottom w:val="none" w:sz="0" w:space="0" w:color="auto"/>
        <w:right w:val="none" w:sz="0" w:space="0" w:color="auto"/>
      </w:divBdr>
    </w:div>
    <w:div w:id="1863132332">
      <w:bodyDiv w:val="1"/>
      <w:marLeft w:val="0"/>
      <w:marRight w:val="0"/>
      <w:marTop w:val="0"/>
      <w:marBottom w:val="0"/>
      <w:divBdr>
        <w:top w:val="none" w:sz="0" w:space="0" w:color="auto"/>
        <w:left w:val="none" w:sz="0" w:space="0" w:color="auto"/>
        <w:bottom w:val="none" w:sz="0" w:space="0" w:color="auto"/>
        <w:right w:val="none" w:sz="0" w:space="0" w:color="auto"/>
      </w:divBdr>
    </w:div>
    <w:div w:id="1863586693">
      <w:bodyDiv w:val="1"/>
      <w:marLeft w:val="0"/>
      <w:marRight w:val="0"/>
      <w:marTop w:val="0"/>
      <w:marBottom w:val="0"/>
      <w:divBdr>
        <w:top w:val="none" w:sz="0" w:space="0" w:color="auto"/>
        <w:left w:val="none" w:sz="0" w:space="0" w:color="auto"/>
        <w:bottom w:val="none" w:sz="0" w:space="0" w:color="auto"/>
        <w:right w:val="none" w:sz="0" w:space="0" w:color="auto"/>
      </w:divBdr>
    </w:div>
    <w:div w:id="1863591852">
      <w:bodyDiv w:val="1"/>
      <w:marLeft w:val="0"/>
      <w:marRight w:val="0"/>
      <w:marTop w:val="0"/>
      <w:marBottom w:val="0"/>
      <w:divBdr>
        <w:top w:val="none" w:sz="0" w:space="0" w:color="auto"/>
        <w:left w:val="none" w:sz="0" w:space="0" w:color="auto"/>
        <w:bottom w:val="none" w:sz="0" w:space="0" w:color="auto"/>
        <w:right w:val="none" w:sz="0" w:space="0" w:color="auto"/>
      </w:divBdr>
    </w:div>
    <w:div w:id="1865362418">
      <w:bodyDiv w:val="1"/>
      <w:marLeft w:val="0"/>
      <w:marRight w:val="0"/>
      <w:marTop w:val="0"/>
      <w:marBottom w:val="0"/>
      <w:divBdr>
        <w:top w:val="none" w:sz="0" w:space="0" w:color="auto"/>
        <w:left w:val="none" w:sz="0" w:space="0" w:color="auto"/>
        <w:bottom w:val="none" w:sz="0" w:space="0" w:color="auto"/>
        <w:right w:val="none" w:sz="0" w:space="0" w:color="auto"/>
      </w:divBdr>
    </w:div>
    <w:div w:id="1865710643">
      <w:bodyDiv w:val="1"/>
      <w:marLeft w:val="0"/>
      <w:marRight w:val="0"/>
      <w:marTop w:val="0"/>
      <w:marBottom w:val="0"/>
      <w:divBdr>
        <w:top w:val="none" w:sz="0" w:space="0" w:color="auto"/>
        <w:left w:val="none" w:sz="0" w:space="0" w:color="auto"/>
        <w:bottom w:val="none" w:sz="0" w:space="0" w:color="auto"/>
        <w:right w:val="none" w:sz="0" w:space="0" w:color="auto"/>
      </w:divBdr>
    </w:div>
    <w:div w:id="1866211100">
      <w:bodyDiv w:val="1"/>
      <w:marLeft w:val="0"/>
      <w:marRight w:val="0"/>
      <w:marTop w:val="0"/>
      <w:marBottom w:val="0"/>
      <w:divBdr>
        <w:top w:val="none" w:sz="0" w:space="0" w:color="auto"/>
        <w:left w:val="none" w:sz="0" w:space="0" w:color="auto"/>
        <w:bottom w:val="none" w:sz="0" w:space="0" w:color="auto"/>
        <w:right w:val="none" w:sz="0" w:space="0" w:color="auto"/>
      </w:divBdr>
    </w:div>
    <w:div w:id="1866674228">
      <w:bodyDiv w:val="1"/>
      <w:marLeft w:val="0"/>
      <w:marRight w:val="0"/>
      <w:marTop w:val="0"/>
      <w:marBottom w:val="0"/>
      <w:divBdr>
        <w:top w:val="none" w:sz="0" w:space="0" w:color="auto"/>
        <w:left w:val="none" w:sz="0" w:space="0" w:color="auto"/>
        <w:bottom w:val="none" w:sz="0" w:space="0" w:color="auto"/>
        <w:right w:val="none" w:sz="0" w:space="0" w:color="auto"/>
      </w:divBdr>
    </w:div>
    <w:div w:id="1867592770">
      <w:bodyDiv w:val="1"/>
      <w:marLeft w:val="0"/>
      <w:marRight w:val="0"/>
      <w:marTop w:val="0"/>
      <w:marBottom w:val="0"/>
      <w:divBdr>
        <w:top w:val="none" w:sz="0" w:space="0" w:color="auto"/>
        <w:left w:val="none" w:sz="0" w:space="0" w:color="auto"/>
        <w:bottom w:val="none" w:sz="0" w:space="0" w:color="auto"/>
        <w:right w:val="none" w:sz="0" w:space="0" w:color="auto"/>
      </w:divBdr>
    </w:div>
    <w:div w:id="1868441421">
      <w:bodyDiv w:val="1"/>
      <w:marLeft w:val="0"/>
      <w:marRight w:val="0"/>
      <w:marTop w:val="0"/>
      <w:marBottom w:val="0"/>
      <w:divBdr>
        <w:top w:val="none" w:sz="0" w:space="0" w:color="auto"/>
        <w:left w:val="none" w:sz="0" w:space="0" w:color="auto"/>
        <w:bottom w:val="none" w:sz="0" w:space="0" w:color="auto"/>
        <w:right w:val="none" w:sz="0" w:space="0" w:color="auto"/>
      </w:divBdr>
    </w:div>
    <w:div w:id="1868450279">
      <w:bodyDiv w:val="1"/>
      <w:marLeft w:val="0"/>
      <w:marRight w:val="0"/>
      <w:marTop w:val="0"/>
      <w:marBottom w:val="0"/>
      <w:divBdr>
        <w:top w:val="none" w:sz="0" w:space="0" w:color="auto"/>
        <w:left w:val="none" w:sz="0" w:space="0" w:color="auto"/>
        <w:bottom w:val="none" w:sz="0" w:space="0" w:color="auto"/>
        <w:right w:val="none" w:sz="0" w:space="0" w:color="auto"/>
      </w:divBdr>
    </w:div>
    <w:div w:id="1868715459">
      <w:bodyDiv w:val="1"/>
      <w:marLeft w:val="0"/>
      <w:marRight w:val="0"/>
      <w:marTop w:val="0"/>
      <w:marBottom w:val="0"/>
      <w:divBdr>
        <w:top w:val="none" w:sz="0" w:space="0" w:color="auto"/>
        <w:left w:val="none" w:sz="0" w:space="0" w:color="auto"/>
        <w:bottom w:val="none" w:sz="0" w:space="0" w:color="auto"/>
        <w:right w:val="none" w:sz="0" w:space="0" w:color="auto"/>
      </w:divBdr>
    </w:div>
    <w:div w:id="1868981001">
      <w:bodyDiv w:val="1"/>
      <w:marLeft w:val="0"/>
      <w:marRight w:val="0"/>
      <w:marTop w:val="0"/>
      <w:marBottom w:val="0"/>
      <w:divBdr>
        <w:top w:val="none" w:sz="0" w:space="0" w:color="auto"/>
        <w:left w:val="none" w:sz="0" w:space="0" w:color="auto"/>
        <w:bottom w:val="none" w:sz="0" w:space="0" w:color="auto"/>
        <w:right w:val="none" w:sz="0" w:space="0" w:color="auto"/>
      </w:divBdr>
    </w:div>
    <w:div w:id="1869366125">
      <w:bodyDiv w:val="1"/>
      <w:marLeft w:val="0"/>
      <w:marRight w:val="0"/>
      <w:marTop w:val="0"/>
      <w:marBottom w:val="0"/>
      <w:divBdr>
        <w:top w:val="none" w:sz="0" w:space="0" w:color="auto"/>
        <w:left w:val="none" w:sz="0" w:space="0" w:color="auto"/>
        <w:bottom w:val="none" w:sz="0" w:space="0" w:color="auto"/>
        <w:right w:val="none" w:sz="0" w:space="0" w:color="auto"/>
      </w:divBdr>
    </w:div>
    <w:div w:id="1869491463">
      <w:bodyDiv w:val="1"/>
      <w:marLeft w:val="0"/>
      <w:marRight w:val="0"/>
      <w:marTop w:val="0"/>
      <w:marBottom w:val="0"/>
      <w:divBdr>
        <w:top w:val="none" w:sz="0" w:space="0" w:color="auto"/>
        <w:left w:val="none" w:sz="0" w:space="0" w:color="auto"/>
        <w:bottom w:val="none" w:sz="0" w:space="0" w:color="auto"/>
        <w:right w:val="none" w:sz="0" w:space="0" w:color="auto"/>
      </w:divBdr>
    </w:div>
    <w:div w:id="1871185057">
      <w:bodyDiv w:val="1"/>
      <w:marLeft w:val="0"/>
      <w:marRight w:val="0"/>
      <w:marTop w:val="0"/>
      <w:marBottom w:val="0"/>
      <w:divBdr>
        <w:top w:val="none" w:sz="0" w:space="0" w:color="auto"/>
        <w:left w:val="none" w:sz="0" w:space="0" w:color="auto"/>
        <w:bottom w:val="none" w:sz="0" w:space="0" w:color="auto"/>
        <w:right w:val="none" w:sz="0" w:space="0" w:color="auto"/>
      </w:divBdr>
    </w:div>
    <w:div w:id="1872305083">
      <w:bodyDiv w:val="1"/>
      <w:marLeft w:val="0"/>
      <w:marRight w:val="0"/>
      <w:marTop w:val="0"/>
      <w:marBottom w:val="0"/>
      <w:divBdr>
        <w:top w:val="none" w:sz="0" w:space="0" w:color="auto"/>
        <w:left w:val="none" w:sz="0" w:space="0" w:color="auto"/>
        <w:bottom w:val="none" w:sz="0" w:space="0" w:color="auto"/>
        <w:right w:val="none" w:sz="0" w:space="0" w:color="auto"/>
      </w:divBdr>
    </w:div>
    <w:div w:id="1872767301">
      <w:bodyDiv w:val="1"/>
      <w:marLeft w:val="0"/>
      <w:marRight w:val="0"/>
      <w:marTop w:val="0"/>
      <w:marBottom w:val="0"/>
      <w:divBdr>
        <w:top w:val="none" w:sz="0" w:space="0" w:color="auto"/>
        <w:left w:val="none" w:sz="0" w:space="0" w:color="auto"/>
        <w:bottom w:val="none" w:sz="0" w:space="0" w:color="auto"/>
        <w:right w:val="none" w:sz="0" w:space="0" w:color="auto"/>
      </w:divBdr>
    </w:div>
    <w:div w:id="1877042317">
      <w:bodyDiv w:val="1"/>
      <w:marLeft w:val="0"/>
      <w:marRight w:val="0"/>
      <w:marTop w:val="0"/>
      <w:marBottom w:val="0"/>
      <w:divBdr>
        <w:top w:val="none" w:sz="0" w:space="0" w:color="auto"/>
        <w:left w:val="none" w:sz="0" w:space="0" w:color="auto"/>
        <w:bottom w:val="none" w:sz="0" w:space="0" w:color="auto"/>
        <w:right w:val="none" w:sz="0" w:space="0" w:color="auto"/>
      </w:divBdr>
    </w:div>
    <w:div w:id="1879584517">
      <w:bodyDiv w:val="1"/>
      <w:marLeft w:val="0"/>
      <w:marRight w:val="0"/>
      <w:marTop w:val="0"/>
      <w:marBottom w:val="0"/>
      <w:divBdr>
        <w:top w:val="none" w:sz="0" w:space="0" w:color="auto"/>
        <w:left w:val="none" w:sz="0" w:space="0" w:color="auto"/>
        <w:bottom w:val="none" w:sz="0" w:space="0" w:color="auto"/>
        <w:right w:val="none" w:sz="0" w:space="0" w:color="auto"/>
      </w:divBdr>
    </w:div>
    <w:div w:id="1880051640">
      <w:bodyDiv w:val="1"/>
      <w:marLeft w:val="0"/>
      <w:marRight w:val="0"/>
      <w:marTop w:val="0"/>
      <w:marBottom w:val="0"/>
      <w:divBdr>
        <w:top w:val="none" w:sz="0" w:space="0" w:color="auto"/>
        <w:left w:val="none" w:sz="0" w:space="0" w:color="auto"/>
        <w:bottom w:val="none" w:sz="0" w:space="0" w:color="auto"/>
        <w:right w:val="none" w:sz="0" w:space="0" w:color="auto"/>
      </w:divBdr>
    </w:div>
    <w:div w:id="1880124612">
      <w:bodyDiv w:val="1"/>
      <w:marLeft w:val="0"/>
      <w:marRight w:val="0"/>
      <w:marTop w:val="0"/>
      <w:marBottom w:val="0"/>
      <w:divBdr>
        <w:top w:val="none" w:sz="0" w:space="0" w:color="auto"/>
        <w:left w:val="none" w:sz="0" w:space="0" w:color="auto"/>
        <w:bottom w:val="none" w:sz="0" w:space="0" w:color="auto"/>
        <w:right w:val="none" w:sz="0" w:space="0" w:color="auto"/>
      </w:divBdr>
    </w:div>
    <w:div w:id="1880508654">
      <w:bodyDiv w:val="1"/>
      <w:marLeft w:val="0"/>
      <w:marRight w:val="0"/>
      <w:marTop w:val="0"/>
      <w:marBottom w:val="0"/>
      <w:divBdr>
        <w:top w:val="none" w:sz="0" w:space="0" w:color="auto"/>
        <w:left w:val="none" w:sz="0" w:space="0" w:color="auto"/>
        <w:bottom w:val="none" w:sz="0" w:space="0" w:color="auto"/>
        <w:right w:val="none" w:sz="0" w:space="0" w:color="auto"/>
      </w:divBdr>
    </w:div>
    <w:div w:id="1881698791">
      <w:bodyDiv w:val="1"/>
      <w:marLeft w:val="0"/>
      <w:marRight w:val="0"/>
      <w:marTop w:val="0"/>
      <w:marBottom w:val="0"/>
      <w:divBdr>
        <w:top w:val="none" w:sz="0" w:space="0" w:color="auto"/>
        <w:left w:val="none" w:sz="0" w:space="0" w:color="auto"/>
        <w:bottom w:val="none" w:sz="0" w:space="0" w:color="auto"/>
        <w:right w:val="none" w:sz="0" w:space="0" w:color="auto"/>
      </w:divBdr>
    </w:div>
    <w:div w:id="1881936639">
      <w:bodyDiv w:val="1"/>
      <w:marLeft w:val="0"/>
      <w:marRight w:val="0"/>
      <w:marTop w:val="0"/>
      <w:marBottom w:val="0"/>
      <w:divBdr>
        <w:top w:val="none" w:sz="0" w:space="0" w:color="auto"/>
        <w:left w:val="none" w:sz="0" w:space="0" w:color="auto"/>
        <w:bottom w:val="none" w:sz="0" w:space="0" w:color="auto"/>
        <w:right w:val="none" w:sz="0" w:space="0" w:color="auto"/>
      </w:divBdr>
    </w:div>
    <w:div w:id="1882404411">
      <w:bodyDiv w:val="1"/>
      <w:marLeft w:val="0"/>
      <w:marRight w:val="0"/>
      <w:marTop w:val="0"/>
      <w:marBottom w:val="0"/>
      <w:divBdr>
        <w:top w:val="none" w:sz="0" w:space="0" w:color="auto"/>
        <w:left w:val="none" w:sz="0" w:space="0" w:color="auto"/>
        <w:bottom w:val="none" w:sz="0" w:space="0" w:color="auto"/>
        <w:right w:val="none" w:sz="0" w:space="0" w:color="auto"/>
      </w:divBdr>
    </w:div>
    <w:div w:id="1883394903">
      <w:bodyDiv w:val="1"/>
      <w:marLeft w:val="0"/>
      <w:marRight w:val="0"/>
      <w:marTop w:val="0"/>
      <w:marBottom w:val="0"/>
      <w:divBdr>
        <w:top w:val="none" w:sz="0" w:space="0" w:color="auto"/>
        <w:left w:val="none" w:sz="0" w:space="0" w:color="auto"/>
        <w:bottom w:val="none" w:sz="0" w:space="0" w:color="auto"/>
        <w:right w:val="none" w:sz="0" w:space="0" w:color="auto"/>
      </w:divBdr>
    </w:div>
    <w:div w:id="1884444143">
      <w:bodyDiv w:val="1"/>
      <w:marLeft w:val="0"/>
      <w:marRight w:val="0"/>
      <w:marTop w:val="0"/>
      <w:marBottom w:val="0"/>
      <w:divBdr>
        <w:top w:val="none" w:sz="0" w:space="0" w:color="auto"/>
        <w:left w:val="none" w:sz="0" w:space="0" w:color="auto"/>
        <w:bottom w:val="none" w:sz="0" w:space="0" w:color="auto"/>
        <w:right w:val="none" w:sz="0" w:space="0" w:color="auto"/>
      </w:divBdr>
    </w:div>
    <w:div w:id="1885214894">
      <w:bodyDiv w:val="1"/>
      <w:marLeft w:val="0"/>
      <w:marRight w:val="0"/>
      <w:marTop w:val="0"/>
      <w:marBottom w:val="0"/>
      <w:divBdr>
        <w:top w:val="none" w:sz="0" w:space="0" w:color="auto"/>
        <w:left w:val="none" w:sz="0" w:space="0" w:color="auto"/>
        <w:bottom w:val="none" w:sz="0" w:space="0" w:color="auto"/>
        <w:right w:val="none" w:sz="0" w:space="0" w:color="auto"/>
      </w:divBdr>
    </w:div>
    <w:div w:id="1886015599">
      <w:bodyDiv w:val="1"/>
      <w:marLeft w:val="0"/>
      <w:marRight w:val="0"/>
      <w:marTop w:val="0"/>
      <w:marBottom w:val="0"/>
      <w:divBdr>
        <w:top w:val="none" w:sz="0" w:space="0" w:color="auto"/>
        <w:left w:val="none" w:sz="0" w:space="0" w:color="auto"/>
        <w:bottom w:val="none" w:sz="0" w:space="0" w:color="auto"/>
        <w:right w:val="none" w:sz="0" w:space="0" w:color="auto"/>
      </w:divBdr>
    </w:div>
    <w:div w:id="1887184762">
      <w:bodyDiv w:val="1"/>
      <w:marLeft w:val="0"/>
      <w:marRight w:val="0"/>
      <w:marTop w:val="0"/>
      <w:marBottom w:val="0"/>
      <w:divBdr>
        <w:top w:val="none" w:sz="0" w:space="0" w:color="auto"/>
        <w:left w:val="none" w:sz="0" w:space="0" w:color="auto"/>
        <w:bottom w:val="none" w:sz="0" w:space="0" w:color="auto"/>
        <w:right w:val="none" w:sz="0" w:space="0" w:color="auto"/>
      </w:divBdr>
    </w:div>
    <w:div w:id="1888225672">
      <w:bodyDiv w:val="1"/>
      <w:marLeft w:val="0"/>
      <w:marRight w:val="0"/>
      <w:marTop w:val="0"/>
      <w:marBottom w:val="0"/>
      <w:divBdr>
        <w:top w:val="none" w:sz="0" w:space="0" w:color="auto"/>
        <w:left w:val="none" w:sz="0" w:space="0" w:color="auto"/>
        <w:bottom w:val="none" w:sz="0" w:space="0" w:color="auto"/>
        <w:right w:val="none" w:sz="0" w:space="0" w:color="auto"/>
      </w:divBdr>
    </w:div>
    <w:div w:id="1889796686">
      <w:bodyDiv w:val="1"/>
      <w:marLeft w:val="0"/>
      <w:marRight w:val="0"/>
      <w:marTop w:val="0"/>
      <w:marBottom w:val="0"/>
      <w:divBdr>
        <w:top w:val="none" w:sz="0" w:space="0" w:color="auto"/>
        <w:left w:val="none" w:sz="0" w:space="0" w:color="auto"/>
        <w:bottom w:val="none" w:sz="0" w:space="0" w:color="auto"/>
        <w:right w:val="none" w:sz="0" w:space="0" w:color="auto"/>
      </w:divBdr>
    </w:div>
    <w:div w:id="1889802072">
      <w:bodyDiv w:val="1"/>
      <w:marLeft w:val="0"/>
      <w:marRight w:val="0"/>
      <w:marTop w:val="0"/>
      <w:marBottom w:val="0"/>
      <w:divBdr>
        <w:top w:val="none" w:sz="0" w:space="0" w:color="auto"/>
        <w:left w:val="none" w:sz="0" w:space="0" w:color="auto"/>
        <w:bottom w:val="none" w:sz="0" w:space="0" w:color="auto"/>
        <w:right w:val="none" w:sz="0" w:space="0" w:color="auto"/>
      </w:divBdr>
    </w:div>
    <w:div w:id="1891188363">
      <w:bodyDiv w:val="1"/>
      <w:marLeft w:val="0"/>
      <w:marRight w:val="0"/>
      <w:marTop w:val="0"/>
      <w:marBottom w:val="0"/>
      <w:divBdr>
        <w:top w:val="none" w:sz="0" w:space="0" w:color="auto"/>
        <w:left w:val="none" w:sz="0" w:space="0" w:color="auto"/>
        <w:bottom w:val="none" w:sz="0" w:space="0" w:color="auto"/>
        <w:right w:val="none" w:sz="0" w:space="0" w:color="auto"/>
      </w:divBdr>
    </w:div>
    <w:div w:id="1892493067">
      <w:bodyDiv w:val="1"/>
      <w:marLeft w:val="0"/>
      <w:marRight w:val="0"/>
      <w:marTop w:val="0"/>
      <w:marBottom w:val="0"/>
      <w:divBdr>
        <w:top w:val="none" w:sz="0" w:space="0" w:color="auto"/>
        <w:left w:val="none" w:sz="0" w:space="0" w:color="auto"/>
        <w:bottom w:val="none" w:sz="0" w:space="0" w:color="auto"/>
        <w:right w:val="none" w:sz="0" w:space="0" w:color="auto"/>
      </w:divBdr>
    </w:div>
    <w:div w:id="1893417846">
      <w:bodyDiv w:val="1"/>
      <w:marLeft w:val="0"/>
      <w:marRight w:val="0"/>
      <w:marTop w:val="0"/>
      <w:marBottom w:val="0"/>
      <w:divBdr>
        <w:top w:val="none" w:sz="0" w:space="0" w:color="auto"/>
        <w:left w:val="none" w:sz="0" w:space="0" w:color="auto"/>
        <w:bottom w:val="none" w:sz="0" w:space="0" w:color="auto"/>
        <w:right w:val="none" w:sz="0" w:space="0" w:color="auto"/>
      </w:divBdr>
    </w:div>
    <w:div w:id="1893498501">
      <w:bodyDiv w:val="1"/>
      <w:marLeft w:val="0"/>
      <w:marRight w:val="0"/>
      <w:marTop w:val="0"/>
      <w:marBottom w:val="0"/>
      <w:divBdr>
        <w:top w:val="none" w:sz="0" w:space="0" w:color="auto"/>
        <w:left w:val="none" w:sz="0" w:space="0" w:color="auto"/>
        <w:bottom w:val="none" w:sz="0" w:space="0" w:color="auto"/>
        <w:right w:val="none" w:sz="0" w:space="0" w:color="auto"/>
      </w:divBdr>
    </w:div>
    <w:div w:id="1895191227">
      <w:bodyDiv w:val="1"/>
      <w:marLeft w:val="0"/>
      <w:marRight w:val="0"/>
      <w:marTop w:val="0"/>
      <w:marBottom w:val="0"/>
      <w:divBdr>
        <w:top w:val="none" w:sz="0" w:space="0" w:color="auto"/>
        <w:left w:val="none" w:sz="0" w:space="0" w:color="auto"/>
        <w:bottom w:val="none" w:sz="0" w:space="0" w:color="auto"/>
        <w:right w:val="none" w:sz="0" w:space="0" w:color="auto"/>
      </w:divBdr>
    </w:div>
    <w:div w:id="1895965281">
      <w:bodyDiv w:val="1"/>
      <w:marLeft w:val="0"/>
      <w:marRight w:val="0"/>
      <w:marTop w:val="0"/>
      <w:marBottom w:val="0"/>
      <w:divBdr>
        <w:top w:val="none" w:sz="0" w:space="0" w:color="auto"/>
        <w:left w:val="none" w:sz="0" w:space="0" w:color="auto"/>
        <w:bottom w:val="none" w:sz="0" w:space="0" w:color="auto"/>
        <w:right w:val="none" w:sz="0" w:space="0" w:color="auto"/>
      </w:divBdr>
    </w:div>
    <w:div w:id="1896964926">
      <w:bodyDiv w:val="1"/>
      <w:marLeft w:val="0"/>
      <w:marRight w:val="0"/>
      <w:marTop w:val="0"/>
      <w:marBottom w:val="0"/>
      <w:divBdr>
        <w:top w:val="none" w:sz="0" w:space="0" w:color="auto"/>
        <w:left w:val="none" w:sz="0" w:space="0" w:color="auto"/>
        <w:bottom w:val="none" w:sz="0" w:space="0" w:color="auto"/>
        <w:right w:val="none" w:sz="0" w:space="0" w:color="auto"/>
      </w:divBdr>
    </w:div>
    <w:div w:id="1897274315">
      <w:bodyDiv w:val="1"/>
      <w:marLeft w:val="0"/>
      <w:marRight w:val="0"/>
      <w:marTop w:val="0"/>
      <w:marBottom w:val="0"/>
      <w:divBdr>
        <w:top w:val="none" w:sz="0" w:space="0" w:color="auto"/>
        <w:left w:val="none" w:sz="0" w:space="0" w:color="auto"/>
        <w:bottom w:val="none" w:sz="0" w:space="0" w:color="auto"/>
        <w:right w:val="none" w:sz="0" w:space="0" w:color="auto"/>
      </w:divBdr>
    </w:div>
    <w:div w:id="1900090624">
      <w:bodyDiv w:val="1"/>
      <w:marLeft w:val="0"/>
      <w:marRight w:val="0"/>
      <w:marTop w:val="0"/>
      <w:marBottom w:val="0"/>
      <w:divBdr>
        <w:top w:val="none" w:sz="0" w:space="0" w:color="auto"/>
        <w:left w:val="none" w:sz="0" w:space="0" w:color="auto"/>
        <w:bottom w:val="none" w:sz="0" w:space="0" w:color="auto"/>
        <w:right w:val="none" w:sz="0" w:space="0" w:color="auto"/>
      </w:divBdr>
    </w:div>
    <w:div w:id="1901402010">
      <w:bodyDiv w:val="1"/>
      <w:marLeft w:val="0"/>
      <w:marRight w:val="0"/>
      <w:marTop w:val="0"/>
      <w:marBottom w:val="0"/>
      <w:divBdr>
        <w:top w:val="none" w:sz="0" w:space="0" w:color="auto"/>
        <w:left w:val="none" w:sz="0" w:space="0" w:color="auto"/>
        <w:bottom w:val="none" w:sz="0" w:space="0" w:color="auto"/>
        <w:right w:val="none" w:sz="0" w:space="0" w:color="auto"/>
      </w:divBdr>
    </w:div>
    <w:div w:id="1901405117">
      <w:bodyDiv w:val="1"/>
      <w:marLeft w:val="0"/>
      <w:marRight w:val="0"/>
      <w:marTop w:val="0"/>
      <w:marBottom w:val="0"/>
      <w:divBdr>
        <w:top w:val="none" w:sz="0" w:space="0" w:color="auto"/>
        <w:left w:val="none" w:sz="0" w:space="0" w:color="auto"/>
        <w:bottom w:val="none" w:sz="0" w:space="0" w:color="auto"/>
        <w:right w:val="none" w:sz="0" w:space="0" w:color="auto"/>
      </w:divBdr>
    </w:div>
    <w:div w:id="1905413959">
      <w:bodyDiv w:val="1"/>
      <w:marLeft w:val="0"/>
      <w:marRight w:val="0"/>
      <w:marTop w:val="0"/>
      <w:marBottom w:val="0"/>
      <w:divBdr>
        <w:top w:val="none" w:sz="0" w:space="0" w:color="auto"/>
        <w:left w:val="none" w:sz="0" w:space="0" w:color="auto"/>
        <w:bottom w:val="none" w:sz="0" w:space="0" w:color="auto"/>
        <w:right w:val="none" w:sz="0" w:space="0" w:color="auto"/>
      </w:divBdr>
    </w:div>
    <w:div w:id="1905483978">
      <w:bodyDiv w:val="1"/>
      <w:marLeft w:val="0"/>
      <w:marRight w:val="0"/>
      <w:marTop w:val="0"/>
      <w:marBottom w:val="0"/>
      <w:divBdr>
        <w:top w:val="none" w:sz="0" w:space="0" w:color="auto"/>
        <w:left w:val="none" w:sz="0" w:space="0" w:color="auto"/>
        <w:bottom w:val="none" w:sz="0" w:space="0" w:color="auto"/>
        <w:right w:val="none" w:sz="0" w:space="0" w:color="auto"/>
      </w:divBdr>
    </w:div>
    <w:div w:id="1905948188">
      <w:bodyDiv w:val="1"/>
      <w:marLeft w:val="0"/>
      <w:marRight w:val="0"/>
      <w:marTop w:val="0"/>
      <w:marBottom w:val="0"/>
      <w:divBdr>
        <w:top w:val="none" w:sz="0" w:space="0" w:color="auto"/>
        <w:left w:val="none" w:sz="0" w:space="0" w:color="auto"/>
        <w:bottom w:val="none" w:sz="0" w:space="0" w:color="auto"/>
        <w:right w:val="none" w:sz="0" w:space="0" w:color="auto"/>
      </w:divBdr>
    </w:div>
    <w:div w:id="1906603816">
      <w:bodyDiv w:val="1"/>
      <w:marLeft w:val="0"/>
      <w:marRight w:val="0"/>
      <w:marTop w:val="0"/>
      <w:marBottom w:val="0"/>
      <w:divBdr>
        <w:top w:val="none" w:sz="0" w:space="0" w:color="auto"/>
        <w:left w:val="none" w:sz="0" w:space="0" w:color="auto"/>
        <w:bottom w:val="none" w:sz="0" w:space="0" w:color="auto"/>
        <w:right w:val="none" w:sz="0" w:space="0" w:color="auto"/>
      </w:divBdr>
    </w:div>
    <w:div w:id="1907454924">
      <w:bodyDiv w:val="1"/>
      <w:marLeft w:val="0"/>
      <w:marRight w:val="0"/>
      <w:marTop w:val="0"/>
      <w:marBottom w:val="0"/>
      <w:divBdr>
        <w:top w:val="none" w:sz="0" w:space="0" w:color="auto"/>
        <w:left w:val="none" w:sz="0" w:space="0" w:color="auto"/>
        <w:bottom w:val="none" w:sz="0" w:space="0" w:color="auto"/>
        <w:right w:val="none" w:sz="0" w:space="0" w:color="auto"/>
      </w:divBdr>
    </w:div>
    <w:div w:id="1907496707">
      <w:bodyDiv w:val="1"/>
      <w:marLeft w:val="0"/>
      <w:marRight w:val="0"/>
      <w:marTop w:val="0"/>
      <w:marBottom w:val="0"/>
      <w:divBdr>
        <w:top w:val="none" w:sz="0" w:space="0" w:color="auto"/>
        <w:left w:val="none" w:sz="0" w:space="0" w:color="auto"/>
        <w:bottom w:val="none" w:sz="0" w:space="0" w:color="auto"/>
        <w:right w:val="none" w:sz="0" w:space="0" w:color="auto"/>
      </w:divBdr>
    </w:div>
    <w:div w:id="1908418530">
      <w:bodyDiv w:val="1"/>
      <w:marLeft w:val="0"/>
      <w:marRight w:val="0"/>
      <w:marTop w:val="0"/>
      <w:marBottom w:val="0"/>
      <w:divBdr>
        <w:top w:val="none" w:sz="0" w:space="0" w:color="auto"/>
        <w:left w:val="none" w:sz="0" w:space="0" w:color="auto"/>
        <w:bottom w:val="none" w:sz="0" w:space="0" w:color="auto"/>
        <w:right w:val="none" w:sz="0" w:space="0" w:color="auto"/>
      </w:divBdr>
    </w:div>
    <w:div w:id="1908881899">
      <w:bodyDiv w:val="1"/>
      <w:marLeft w:val="0"/>
      <w:marRight w:val="0"/>
      <w:marTop w:val="0"/>
      <w:marBottom w:val="0"/>
      <w:divBdr>
        <w:top w:val="none" w:sz="0" w:space="0" w:color="auto"/>
        <w:left w:val="none" w:sz="0" w:space="0" w:color="auto"/>
        <w:bottom w:val="none" w:sz="0" w:space="0" w:color="auto"/>
        <w:right w:val="none" w:sz="0" w:space="0" w:color="auto"/>
      </w:divBdr>
    </w:div>
    <w:div w:id="1911646419">
      <w:bodyDiv w:val="1"/>
      <w:marLeft w:val="0"/>
      <w:marRight w:val="0"/>
      <w:marTop w:val="0"/>
      <w:marBottom w:val="0"/>
      <w:divBdr>
        <w:top w:val="none" w:sz="0" w:space="0" w:color="auto"/>
        <w:left w:val="none" w:sz="0" w:space="0" w:color="auto"/>
        <w:bottom w:val="none" w:sz="0" w:space="0" w:color="auto"/>
        <w:right w:val="none" w:sz="0" w:space="0" w:color="auto"/>
      </w:divBdr>
    </w:div>
    <w:div w:id="1912497282">
      <w:bodyDiv w:val="1"/>
      <w:marLeft w:val="0"/>
      <w:marRight w:val="0"/>
      <w:marTop w:val="0"/>
      <w:marBottom w:val="0"/>
      <w:divBdr>
        <w:top w:val="none" w:sz="0" w:space="0" w:color="auto"/>
        <w:left w:val="none" w:sz="0" w:space="0" w:color="auto"/>
        <w:bottom w:val="none" w:sz="0" w:space="0" w:color="auto"/>
        <w:right w:val="none" w:sz="0" w:space="0" w:color="auto"/>
      </w:divBdr>
    </w:div>
    <w:div w:id="1913006024">
      <w:bodyDiv w:val="1"/>
      <w:marLeft w:val="0"/>
      <w:marRight w:val="0"/>
      <w:marTop w:val="0"/>
      <w:marBottom w:val="0"/>
      <w:divBdr>
        <w:top w:val="none" w:sz="0" w:space="0" w:color="auto"/>
        <w:left w:val="none" w:sz="0" w:space="0" w:color="auto"/>
        <w:bottom w:val="none" w:sz="0" w:space="0" w:color="auto"/>
        <w:right w:val="none" w:sz="0" w:space="0" w:color="auto"/>
      </w:divBdr>
    </w:div>
    <w:div w:id="1914312341">
      <w:bodyDiv w:val="1"/>
      <w:marLeft w:val="0"/>
      <w:marRight w:val="0"/>
      <w:marTop w:val="0"/>
      <w:marBottom w:val="0"/>
      <w:divBdr>
        <w:top w:val="none" w:sz="0" w:space="0" w:color="auto"/>
        <w:left w:val="none" w:sz="0" w:space="0" w:color="auto"/>
        <w:bottom w:val="none" w:sz="0" w:space="0" w:color="auto"/>
        <w:right w:val="none" w:sz="0" w:space="0" w:color="auto"/>
      </w:divBdr>
    </w:div>
    <w:div w:id="1914659283">
      <w:bodyDiv w:val="1"/>
      <w:marLeft w:val="0"/>
      <w:marRight w:val="0"/>
      <w:marTop w:val="0"/>
      <w:marBottom w:val="0"/>
      <w:divBdr>
        <w:top w:val="none" w:sz="0" w:space="0" w:color="auto"/>
        <w:left w:val="none" w:sz="0" w:space="0" w:color="auto"/>
        <w:bottom w:val="none" w:sz="0" w:space="0" w:color="auto"/>
        <w:right w:val="none" w:sz="0" w:space="0" w:color="auto"/>
      </w:divBdr>
    </w:div>
    <w:div w:id="1915584398">
      <w:marLeft w:val="0"/>
      <w:marRight w:val="0"/>
      <w:marTop w:val="0"/>
      <w:marBottom w:val="0"/>
      <w:divBdr>
        <w:top w:val="none" w:sz="0" w:space="0" w:color="auto"/>
        <w:left w:val="none" w:sz="0" w:space="0" w:color="auto"/>
        <w:bottom w:val="none" w:sz="0" w:space="0" w:color="auto"/>
        <w:right w:val="none" w:sz="0" w:space="0" w:color="auto"/>
      </w:divBdr>
    </w:div>
    <w:div w:id="1916666234">
      <w:bodyDiv w:val="1"/>
      <w:marLeft w:val="0"/>
      <w:marRight w:val="0"/>
      <w:marTop w:val="0"/>
      <w:marBottom w:val="0"/>
      <w:divBdr>
        <w:top w:val="none" w:sz="0" w:space="0" w:color="auto"/>
        <w:left w:val="none" w:sz="0" w:space="0" w:color="auto"/>
        <w:bottom w:val="none" w:sz="0" w:space="0" w:color="auto"/>
        <w:right w:val="none" w:sz="0" w:space="0" w:color="auto"/>
      </w:divBdr>
    </w:div>
    <w:div w:id="1917743387">
      <w:bodyDiv w:val="1"/>
      <w:marLeft w:val="0"/>
      <w:marRight w:val="0"/>
      <w:marTop w:val="0"/>
      <w:marBottom w:val="0"/>
      <w:divBdr>
        <w:top w:val="none" w:sz="0" w:space="0" w:color="auto"/>
        <w:left w:val="none" w:sz="0" w:space="0" w:color="auto"/>
        <w:bottom w:val="none" w:sz="0" w:space="0" w:color="auto"/>
        <w:right w:val="none" w:sz="0" w:space="0" w:color="auto"/>
      </w:divBdr>
    </w:div>
    <w:div w:id="1918175731">
      <w:bodyDiv w:val="1"/>
      <w:marLeft w:val="0"/>
      <w:marRight w:val="0"/>
      <w:marTop w:val="0"/>
      <w:marBottom w:val="0"/>
      <w:divBdr>
        <w:top w:val="none" w:sz="0" w:space="0" w:color="auto"/>
        <w:left w:val="none" w:sz="0" w:space="0" w:color="auto"/>
        <w:bottom w:val="none" w:sz="0" w:space="0" w:color="auto"/>
        <w:right w:val="none" w:sz="0" w:space="0" w:color="auto"/>
      </w:divBdr>
    </w:div>
    <w:div w:id="1920363325">
      <w:bodyDiv w:val="1"/>
      <w:marLeft w:val="0"/>
      <w:marRight w:val="0"/>
      <w:marTop w:val="0"/>
      <w:marBottom w:val="0"/>
      <w:divBdr>
        <w:top w:val="none" w:sz="0" w:space="0" w:color="auto"/>
        <w:left w:val="none" w:sz="0" w:space="0" w:color="auto"/>
        <w:bottom w:val="none" w:sz="0" w:space="0" w:color="auto"/>
        <w:right w:val="none" w:sz="0" w:space="0" w:color="auto"/>
      </w:divBdr>
    </w:div>
    <w:div w:id="1922714593">
      <w:bodyDiv w:val="1"/>
      <w:marLeft w:val="0"/>
      <w:marRight w:val="0"/>
      <w:marTop w:val="0"/>
      <w:marBottom w:val="0"/>
      <w:divBdr>
        <w:top w:val="none" w:sz="0" w:space="0" w:color="auto"/>
        <w:left w:val="none" w:sz="0" w:space="0" w:color="auto"/>
        <w:bottom w:val="none" w:sz="0" w:space="0" w:color="auto"/>
        <w:right w:val="none" w:sz="0" w:space="0" w:color="auto"/>
      </w:divBdr>
    </w:div>
    <w:div w:id="1922793334">
      <w:bodyDiv w:val="1"/>
      <w:marLeft w:val="0"/>
      <w:marRight w:val="0"/>
      <w:marTop w:val="0"/>
      <w:marBottom w:val="0"/>
      <w:divBdr>
        <w:top w:val="none" w:sz="0" w:space="0" w:color="auto"/>
        <w:left w:val="none" w:sz="0" w:space="0" w:color="auto"/>
        <w:bottom w:val="none" w:sz="0" w:space="0" w:color="auto"/>
        <w:right w:val="none" w:sz="0" w:space="0" w:color="auto"/>
      </w:divBdr>
    </w:div>
    <w:div w:id="1922829211">
      <w:bodyDiv w:val="1"/>
      <w:marLeft w:val="0"/>
      <w:marRight w:val="0"/>
      <w:marTop w:val="0"/>
      <w:marBottom w:val="0"/>
      <w:divBdr>
        <w:top w:val="none" w:sz="0" w:space="0" w:color="auto"/>
        <w:left w:val="none" w:sz="0" w:space="0" w:color="auto"/>
        <w:bottom w:val="none" w:sz="0" w:space="0" w:color="auto"/>
        <w:right w:val="none" w:sz="0" w:space="0" w:color="auto"/>
      </w:divBdr>
    </w:div>
    <w:div w:id="1923104833">
      <w:bodyDiv w:val="1"/>
      <w:marLeft w:val="0"/>
      <w:marRight w:val="0"/>
      <w:marTop w:val="0"/>
      <w:marBottom w:val="0"/>
      <w:divBdr>
        <w:top w:val="none" w:sz="0" w:space="0" w:color="auto"/>
        <w:left w:val="none" w:sz="0" w:space="0" w:color="auto"/>
        <w:bottom w:val="none" w:sz="0" w:space="0" w:color="auto"/>
        <w:right w:val="none" w:sz="0" w:space="0" w:color="auto"/>
      </w:divBdr>
    </w:div>
    <w:div w:id="1924610370">
      <w:bodyDiv w:val="1"/>
      <w:marLeft w:val="0"/>
      <w:marRight w:val="0"/>
      <w:marTop w:val="0"/>
      <w:marBottom w:val="0"/>
      <w:divBdr>
        <w:top w:val="none" w:sz="0" w:space="0" w:color="auto"/>
        <w:left w:val="none" w:sz="0" w:space="0" w:color="auto"/>
        <w:bottom w:val="none" w:sz="0" w:space="0" w:color="auto"/>
        <w:right w:val="none" w:sz="0" w:space="0" w:color="auto"/>
      </w:divBdr>
    </w:div>
    <w:div w:id="1926188831">
      <w:bodyDiv w:val="1"/>
      <w:marLeft w:val="0"/>
      <w:marRight w:val="0"/>
      <w:marTop w:val="0"/>
      <w:marBottom w:val="0"/>
      <w:divBdr>
        <w:top w:val="none" w:sz="0" w:space="0" w:color="auto"/>
        <w:left w:val="none" w:sz="0" w:space="0" w:color="auto"/>
        <w:bottom w:val="none" w:sz="0" w:space="0" w:color="auto"/>
        <w:right w:val="none" w:sz="0" w:space="0" w:color="auto"/>
      </w:divBdr>
    </w:div>
    <w:div w:id="1927031727">
      <w:bodyDiv w:val="1"/>
      <w:marLeft w:val="0"/>
      <w:marRight w:val="0"/>
      <w:marTop w:val="0"/>
      <w:marBottom w:val="0"/>
      <w:divBdr>
        <w:top w:val="none" w:sz="0" w:space="0" w:color="auto"/>
        <w:left w:val="none" w:sz="0" w:space="0" w:color="auto"/>
        <w:bottom w:val="none" w:sz="0" w:space="0" w:color="auto"/>
        <w:right w:val="none" w:sz="0" w:space="0" w:color="auto"/>
      </w:divBdr>
    </w:div>
    <w:div w:id="1927037919">
      <w:bodyDiv w:val="1"/>
      <w:marLeft w:val="0"/>
      <w:marRight w:val="0"/>
      <w:marTop w:val="0"/>
      <w:marBottom w:val="0"/>
      <w:divBdr>
        <w:top w:val="none" w:sz="0" w:space="0" w:color="auto"/>
        <w:left w:val="none" w:sz="0" w:space="0" w:color="auto"/>
        <w:bottom w:val="none" w:sz="0" w:space="0" w:color="auto"/>
        <w:right w:val="none" w:sz="0" w:space="0" w:color="auto"/>
      </w:divBdr>
    </w:div>
    <w:div w:id="1927223887">
      <w:bodyDiv w:val="1"/>
      <w:marLeft w:val="0"/>
      <w:marRight w:val="0"/>
      <w:marTop w:val="0"/>
      <w:marBottom w:val="0"/>
      <w:divBdr>
        <w:top w:val="none" w:sz="0" w:space="0" w:color="auto"/>
        <w:left w:val="none" w:sz="0" w:space="0" w:color="auto"/>
        <w:bottom w:val="none" w:sz="0" w:space="0" w:color="auto"/>
        <w:right w:val="none" w:sz="0" w:space="0" w:color="auto"/>
      </w:divBdr>
    </w:div>
    <w:div w:id="1928492870">
      <w:bodyDiv w:val="1"/>
      <w:marLeft w:val="0"/>
      <w:marRight w:val="0"/>
      <w:marTop w:val="0"/>
      <w:marBottom w:val="0"/>
      <w:divBdr>
        <w:top w:val="none" w:sz="0" w:space="0" w:color="auto"/>
        <w:left w:val="none" w:sz="0" w:space="0" w:color="auto"/>
        <w:bottom w:val="none" w:sz="0" w:space="0" w:color="auto"/>
        <w:right w:val="none" w:sz="0" w:space="0" w:color="auto"/>
      </w:divBdr>
    </w:div>
    <w:div w:id="1929189147">
      <w:bodyDiv w:val="1"/>
      <w:marLeft w:val="0"/>
      <w:marRight w:val="0"/>
      <w:marTop w:val="0"/>
      <w:marBottom w:val="0"/>
      <w:divBdr>
        <w:top w:val="none" w:sz="0" w:space="0" w:color="auto"/>
        <w:left w:val="none" w:sz="0" w:space="0" w:color="auto"/>
        <w:bottom w:val="none" w:sz="0" w:space="0" w:color="auto"/>
        <w:right w:val="none" w:sz="0" w:space="0" w:color="auto"/>
      </w:divBdr>
    </w:div>
    <w:div w:id="1930772545">
      <w:bodyDiv w:val="1"/>
      <w:marLeft w:val="0"/>
      <w:marRight w:val="0"/>
      <w:marTop w:val="0"/>
      <w:marBottom w:val="0"/>
      <w:divBdr>
        <w:top w:val="none" w:sz="0" w:space="0" w:color="auto"/>
        <w:left w:val="none" w:sz="0" w:space="0" w:color="auto"/>
        <w:bottom w:val="none" w:sz="0" w:space="0" w:color="auto"/>
        <w:right w:val="none" w:sz="0" w:space="0" w:color="auto"/>
      </w:divBdr>
    </w:div>
    <w:div w:id="1931043938">
      <w:bodyDiv w:val="1"/>
      <w:marLeft w:val="0"/>
      <w:marRight w:val="0"/>
      <w:marTop w:val="0"/>
      <w:marBottom w:val="0"/>
      <w:divBdr>
        <w:top w:val="none" w:sz="0" w:space="0" w:color="auto"/>
        <w:left w:val="none" w:sz="0" w:space="0" w:color="auto"/>
        <w:bottom w:val="none" w:sz="0" w:space="0" w:color="auto"/>
        <w:right w:val="none" w:sz="0" w:space="0" w:color="auto"/>
      </w:divBdr>
    </w:div>
    <w:div w:id="1932201859">
      <w:bodyDiv w:val="1"/>
      <w:marLeft w:val="0"/>
      <w:marRight w:val="0"/>
      <w:marTop w:val="0"/>
      <w:marBottom w:val="0"/>
      <w:divBdr>
        <w:top w:val="none" w:sz="0" w:space="0" w:color="auto"/>
        <w:left w:val="none" w:sz="0" w:space="0" w:color="auto"/>
        <w:bottom w:val="none" w:sz="0" w:space="0" w:color="auto"/>
        <w:right w:val="none" w:sz="0" w:space="0" w:color="auto"/>
      </w:divBdr>
    </w:div>
    <w:div w:id="1933319889">
      <w:bodyDiv w:val="1"/>
      <w:marLeft w:val="0"/>
      <w:marRight w:val="0"/>
      <w:marTop w:val="0"/>
      <w:marBottom w:val="0"/>
      <w:divBdr>
        <w:top w:val="none" w:sz="0" w:space="0" w:color="auto"/>
        <w:left w:val="none" w:sz="0" w:space="0" w:color="auto"/>
        <w:bottom w:val="none" w:sz="0" w:space="0" w:color="auto"/>
        <w:right w:val="none" w:sz="0" w:space="0" w:color="auto"/>
      </w:divBdr>
    </w:div>
    <w:div w:id="1934629391">
      <w:bodyDiv w:val="1"/>
      <w:marLeft w:val="0"/>
      <w:marRight w:val="0"/>
      <w:marTop w:val="0"/>
      <w:marBottom w:val="0"/>
      <w:divBdr>
        <w:top w:val="none" w:sz="0" w:space="0" w:color="auto"/>
        <w:left w:val="none" w:sz="0" w:space="0" w:color="auto"/>
        <w:bottom w:val="none" w:sz="0" w:space="0" w:color="auto"/>
        <w:right w:val="none" w:sz="0" w:space="0" w:color="auto"/>
      </w:divBdr>
    </w:div>
    <w:div w:id="1935674672">
      <w:bodyDiv w:val="1"/>
      <w:marLeft w:val="0"/>
      <w:marRight w:val="0"/>
      <w:marTop w:val="0"/>
      <w:marBottom w:val="0"/>
      <w:divBdr>
        <w:top w:val="none" w:sz="0" w:space="0" w:color="auto"/>
        <w:left w:val="none" w:sz="0" w:space="0" w:color="auto"/>
        <w:bottom w:val="none" w:sz="0" w:space="0" w:color="auto"/>
        <w:right w:val="none" w:sz="0" w:space="0" w:color="auto"/>
      </w:divBdr>
    </w:div>
    <w:div w:id="1936209320">
      <w:bodyDiv w:val="1"/>
      <w:marLeft w:val="0"/>
      <w:marRight w:val="0"/>
      <w:marTop w:val="0"/>
      <w:marBottom w:val="0"/>
      <w:divBdr>
        <w:top w:val="none" w:sz="0" w:space="0" w:color="auto"/>
        <w:left w:val="none" w:sz="0" w:space="0" w:color="auto"/>
        <w:bottom w:val="none" w:sz="0" w:space="0" w:color="auto"/>
        <w:right w:val="none" w:sz="0" w:space="0" w:color="auto"/>
      </w:divBdr>
    </w:div>
    <w:div w:id="1936478509">
      <w:bodyDiv w:val="1"/>
      <w:marLeft w:val="0"/>
      <w:marRight w:val="0"/>
      <w:marTop w:val="0"/>
      <w:marBottom w:val="0"/>
      <w:divBdr>
        <w:top w:val="none" w:sz="0" w:space="0" w:color="auto"/>
        <w:left w:val="none" w:sz="0" w:space="0" w:color="auto"/>
        <w:bottom w:val="none" w:sz="0" w:space="0" w:color="auto"/>
        <w:right w:val="none" w:sz="0" w:space="0" w:color="auto"/>
      </w:divBdr>
    </w:div>
    <w:div w:id="1937250533">
      <w:bodyDiv w:val="1"/>
      <w:marLeft w:val="0"/>
      <w:marRight w:val="0"/>
      <w:marTop w:val="0"/>
      <w:marBottom w:val="0"/>
      <w:divBdr>
        <w:top w:val="none" w:sz="0" w:space="0" w:color="auto"/>
        <w:left w:val="none" w:sz="0" w:space="0" w:color="auto"/>
        <w:bottom w:val="none" w:sz="0" w:space="0" w:color="auto"/>
        <w:right w:val="none" w:sz="0" w:space="0" w:color="auto"/>
      </w:divBdr>
    </w:div>
    <w:div w:id="1937639766">
      <w:bodyDiv w:val="1"/>
      <w:marLeft w:val="0"/>
      <w:marRight w:val="0"/>
      <w:marTop w:val="0"/>
      <w:marBottom w:val="0"/>
      <w:divBdr>
        <w:top w:val="none" w:sz="0" w:space="0" w:color="auto"/>
        <w:left w:val="none" w:sz="0" w:space="0" w:color="auto"/>
        <w:bottom w:val="none" w:sz="0" w:space="0" w:color="auto"/>
        <w:right w:val="none" w:sz="0" w:space="0" w:color="auto"/>
      </w:divBdr>
    </w:div>
    <w:div w:id="1942297688">
      <w:bodyDiv w:val="1"/>
      <w:marLeft w:val="0"/>
      <w:marRight w:val="0"/>
      <w:marTop w:val="0"/>
      <w:marBottom w:val="0"/>
      <w:divBdr>
        <w:top w:val="none" w:sz="0" w:space="0" w:color="auto"/>
        <w:left w:val="none" w:sz="0" w:space="0" w:color="auto"/>
        <w:bottom w:val="none" w:sz="0" w:space="0" w:color="auto"/>
        <w:right w:val="none" w:sz="0" w:space="0" w:color="auto"/>
      </w:divBdr>
    </w:div>
    <w:div w:id="1943995549">
      <w:bodyDiv w:val="1"/>
      <w:marLeft w:val="0"/>
      <w:marRight w:val="0"/>
      <w:marTop w:val="0"/>
      <w:marBottom w:val="0"/>
      <w:divBdr>
        <w:top w:val="none" w:sz="0" w:space="0" w:color="auto"/>
        <w:left w:val="none" w:sz="0" w:space="0" w:color="auto"/>
        <w:bottom w:val="none" w:sz="0" w:space="0" w:color="auto"/>
        <w:right w:val="none" w:sz="0" w:space="0" w:color="auto"/>
      </w:divBdr>
    </w:div>
    <w:div w:id="1944262279">
      <w:bodyDiv w:val="1"/>
      <w:marLeft w:val="0"/>
      <w:marRight w:val="0"/>
      <w:marTop w:val="0"/>
      <w:marBottom w:val="0"/>
      <w:divBdr>
        <w:top w:val="none" w:sz="0" w:space="0" w:color="auto"/>
        <w:left w:val="none" w:sz="0" w:space="0" w:color="auto"/>
        <w:bottom w:val="none" w:sz="0" w:space="0" w:color="auto"/>
        <w:right w:val="none" w:sz="0" w:space="0" w:color="auto"/>
      </w:divBdr>
    </w:div>
    <w:div w:id="1944266874">
      <w:bodyDiv w:val="1"/>
      <w:marLeft w:val="0"/>
      <w:marRight w:val="0"/>
      <w:marTop w:val="0"/>
      <w:marBottom w:val="0"/>
      <w:divBdr>
        <w:top w:val="none" w:sz="0" w:space="0" w:color="auto"/>
        <w:left w:val="none" w:sz="0" w:space="0" w:color="auto"/>
        <w:bottom w:val="none" w:sz="0" w:space="0" w:color="auto"/>
        <w:right w:val="none" w:sz="0" w:space="0" w:color="auto"/>
      </w:divBdr>
    </w:div>
    <w:div w:id="1945645759">
      <w:bodyDiv w:val="1"/>
      <w:marLeft w:val="0"/>
      <w:marRight w:val="0"/>
      <w:marTop w:val="0"/>
      <w:marBottom w:val="0"/>
      <w:divBdr>
        <w:top w:val="none" w:sz="0" w:space="0" w:color="auto"/>
        <w:left w:val="none" w:sz="0" w:space="0" w:color="auto"/>
        <w:bottom w:val="none" w:sz="0" w:space="0" w:color="auto"/>
        <w:right w:val="none" w:sz="0" w:space="0" w:color="auto"/>
      </w:divBdr>
    </w:div>
    <w:div w:id="1945652494">
      <w:bodyDiv w:val="1"/>
      <w:marLeft w:val="0"/>
      <w:marRight w:val="0"/>
      <w:marTop w:val="0"/>
      <w:marBottom w:val="0"/>
      <w:divBdr>
        <w:top w:val="none" w:sz="0" w:space="0" w:color="auto"/>
        <w:left w:val="none" w:sz="0" w:space="0" w:color="auto"/>
        <w:bottom w:val="none" w:sz="0" w:space="0" w:color="auto"/>
        <w:right w:val="none" w:sz="0" w:space="0" w:color="auto"/>
      </w:divBdr>
    </w:div>
    <w:div w:id="1945918852">
      <w:bodyDiv w:val="1"/>
      <w:marLeft w:val="0"/>
      <w:marRight w:val="0"/>
      <w:marTop w:val="0"/>
      <w:marBottom w:val="0"/>
      <w:divBdr>
        <w:top w:val="none" w:sz="0" w:space="0" w:color="auto"/>
        <w:left w:val="none" w:sz="0" w:space="0" w:color="auto"/>
        <w:bottom w:val="none" w:sz="0" w:space="0" w:color="auto"/>
        <w:right w:val="none" w:sz="0" w:space="0" w:color="auto"/>
      </w:divBdr>
    </w:div>
    <w:div w:id="1947276016">
      <w:bodyDiv w:val="1"/>
      <w:marLeft w:val="0"/>
      <w:marRight w:val="0"/>
      <w:marTop w:val="0"/>
      <w:marBottom w:val="0"/>
      <w:divBdr>
        <w:top w:val="none" w:sz="0" w:space="0" w:color="auto"/>
        <w:left w:val="none" w:sz="0" w:space="0" w:color="auto"/>
        <w:bottom w:val="none" w:sz="0" w:space="0" w:color="auto"/>
        <w:right w:val="none" w:sz="0" w:space="0" w:color="auto"/>
      </w:divBdr>
    </w:div>
    <w:div w:id="1948193292">
      <w:bodyDiv w:val="1"/>
      <w:marLeft w:val="0"/>
      <w:marRight w:val="0"/>
      <w:marTop w:val="0"/>
      <w:marBottom w:val="0"/>
      <w:divBdr>
        <w:top w:val="none" w:sz="0" w:space="0" w:color="auto"/>
        <w:left w:val="none" w:sz="0" w:space="0" w:color="auto"/>
        <w:bottom w:val="none" w:sz="0" w:space="0" w:color="auto"/>
        <w:right w:val="none" w:sz="0" w:space="0" w:color="auto"/>
      </w:divBdr>
    </w:div>
    <w:div w:id="1948585463">
      <w:bodyDiv w:val="1"/>
      <w:marLeft w:val="0"/>
      <w:marRight w:val="0"/>
      <w:marTop w:val="0"/>
      <w:marBottom w:val="0"/>
      <w:divBdr>
        <w:top w:val="none" w:sz="0" w:space="0" w:color="auto"/>
        <w:left w:val="none" w:sz="0" w:space="0" w:color="auto"/>
        <w:bottom w:val="none" w:sz="0" w:space="0" w:color="auto"/>
        <w:right w:val="none" w:sz="0" w:space="0" w:color="auto"/>
      </w:divBdr>
    </w:div>
    <w:div w:id="1951159538">
      <w:bodyDiv w:val="1"/>
      <w:marLeft w:val="0"/>
      <w:marRight w:val="0"/>
      <w:marTop w:val="0"/>
      <w:marBottom w:val="0"/>
      <w:divBdr>
        <w:top w:val="none" w:sz="0" w:space="0" w:color="auto"/>
        <w:left w:val="none" w:sz="0" w:space="0" w:color="auto"/>
        <w:bottom w:val="none" w:sz="0" w:space="0" w:color="auto"/>
        <w:right w:val="none" w:sz="0" w:space="0" w:color="auto"/>
      </w:divBdr>
    </w:div>
    <w:div w:id="1951273748">
      <w:bodyDiv w:val="1"/>
      <w:marLeft w:val="0"/>
      <w:marRight w:val="0"/>
      <w:marTop w:val="0"/>
      <w:marBottom w:val="0"/>
      <w:divBdr>
        <w:top w:val="none" w:sz="0" w:space="0" w:color="auto"/>
        <w:left w:val="none" w:sz="0" w:space="0" w:color="auto"/>
        <w:bottom w:val="none" w:sz="0" w:space="0" w:color="auto"/>
        <w:right w:val="none" w:sz="0" w:space="0" w:color="auto"/>
      </w:divBdr>
    </w:div>
    <w:div w:id="1951544876">
      <w:bodyDiv w:val="1"/>
      <w:marLeft w:val="0"/>
      <w:marRight w:val="0"/>
      <w:marTop w:val="0"/>
      <w:marBottom w:val="0"/>
      <w:divBdr>
        <w:top w:val="none" w:sz="0" w:space="0" w:color="auto"/>
        <w:left w:val="none" w:sz="0" w:space="0" w:color="auto"/>
        <w:bottom w:val="none" w:sz="0" w:space="0" w:color="auto"/>
        <w:right w:val="none" w:sz="0" w:space="0" w:color="auto"/>
      </w:divBdr>
    </w:div>
    <w:div w:id="1951663152">
      <w:bodyDiv w:val="1"/>
      <w:marLeft w:val="0"/>
      <w:marRight w:val="0"/>
      <w:marTop w:val="0"/>
      <w:marBottom w:val="0"/>
      <w:divBdr>
        <w:top w:val="none" w:sz="0" w:space="0" w:color="auto"/>
        <w:left w:val="none" w:sz="0" w:space="0" w:color="auto"/>
        <w:bottom w:val="none" w:sz="0" w:space="0" w:color="auto"/>
        <w:right w:val="none" w:sz="0" w:space="0" w:color="auto"/>
      </w:divBdr>
    </w:div>
    <w:div w:id="1955361253">
      <w:bodyDiv w:val="1"/>
      <w:marLeft w:val="0"/>
      <w:marRight w:val="0"/>
      <w:marTop w:val="0"/>
      <w:marBottom w:val="0"/>
      <w:divBdr>
        <w:top w:val="none" w:sz="0" w:space="0" w:color="auto"/>
        <w:left w:val="none" w:sz="0" w:space="0" w:color="auto"/>
        <w:bottom w:val="none" w:sz="0" w:space="0" w:color="auto"/>
        <w:right w:val="none" w:sz="0" w:space="0" w:color="auto"/>
      </w:divBdr>
    </w:div>
    <w:div w:id="1955361610">
      <w:bodyDiv w:val="1"/>
      <w:marLeft w:val="0"/>
      <w:marRight w:val="0"/>
      <w:marTop w:val="0"/>
      <w:marBottom w:val="0"/>
      <w:divBdr>
        <w:top w:val="none" w:sz="0" w:space="0" w:color="auto"/>
        <w:left w:val="none" w:sz="0" w:space="0" w:color="auto"/>
        <w:bottom w:val="none" w:sz="0" w:space="0" w:color="auto"/>
        <w:right w:val="none" w:sz="0" w:space="0" w:color="auto"/>
      </w:divBdr>
    </w:div>
    <w:div w:id="1955599323">
      <w:bodyDiv w:val="1"/>
      <w:marLeft w:val="0"/>
      <w:marRight w:val="0"/>
      <w:marTop w:val="0"/>
      <w:marBottom w:val="0"/>
      <w:divBdr>
        <w:top w:val="none" w:sz="0" w:space="0" w:color="auto"/>
        <w:left w:val="none" w:sz="0" w:space="0" w:color="auto"/>
        <w:bottom w:val="none" w:sz="0" w:space="0" w:color="auto"/>
        <w:right w:val="none" w:sz="0" w:space="0" w:color="auto"/>
      </w:divBdr>
    </w:div>
    <w:div w:id="1955742857">
      <w:bodyDiv w:val="1"/>
      <w:marLeft w:val="0"/>
      <w:marRight w:val="0"/>
      <w:marTop w:val="0"/>
      <w:marBottom w:val="0"/>
      <w:divBdr>
        <w:top w:val="none" w:sz="0" w:space="0" w:color="auto"/>
        <w:left w:val="none" w:sz="0" w:space="0" w:color="auto"/>
        <w:bottom w:val="none" w:sz="0" w:space="0" w:color="auto"/>
        <w:right w:val="none" w:sz="0" w:space="0" w:color="auto"/>
      </w:divBdr>
    </w:div>
    <w:div w:id="1956327389">
      <w:bodyDiv w:val="1"/>
      <w:marLeft w:val="0"/>
      <w:marRight w:val="0"/>
      <w:marTop w:val="0"/>
      <w:marBottom w:val="0"/>
      <w:divBdr>
        <w:top w:val="none" w:sz="0" w:space="0" w:color="auto"/>
        <w:left w:val="none" w:sz="0" w:space="0" w:color="auto"/>
        <w:bottom w:val="none" w:sz="0" w:space="0" w:color="auto"/>
        <w:right w:val="none" w:sz="0" w:space="0" w:color="auto"/>
      </w:divBdr>
    </w:div>
    <w:div w:id="1958439411">
      <w:bodyDiv w:val="1"/>
      <w:marLeft w:val="0"/>
      <w:marRight w:val="0"/>
      <w:marTop w:val="0"/>
      <w:marBottom w:val="0"/>
      <w:divBdr>
        <w:top w:val="none" w:sz="0" w:space="0" w:color="auto"/>
        <w:left w:val="none" w:sz="0" w:space="0" w:color="auto"/>
        <w:bottom w:val="none" w:sz="0" w:space="0" w:color="auto"/>
        <w:right w:val="none" w:sz="0" w:space="0" w:color="auto"/>
      </w:divBdr>
    </w:div>
    <w:div w:id="1959678723">
      <w:bodyDiv w:val="1"/>
      <w:marLeft w:val="0"/>
      <w:marRight w:val="0"/>
      <w:marTop w:val="0"/>
      <w:marBottom w:val="0"/>
      <w:divBdr>
        <w:top w:val="none" w:sz="0" w:space="0" w:color="auto"/>
        <w:left w:val="none" w:sz="0" w:space="0" w:color="auto"/>
        <w:bottom w:val="none" w:sz="0" w:space="0" w:color="auto"/>
        <w:right w:val="none" w:sz="0" w:space="0" w:color="auto"/>
      </w:divBdr>
    </w:div>
    <w:div w:id="1960380847">
      <w:bodyDiv w:val="1"/>
      <w:marLeft w:val="0"/>
      <w:marRight w:val="0"/>
      <w:marTop w:val="0"/>
      <w:marBottom w:val="0"/>
      <w:divBdr>
        <w:top w:val="none" w:sz="0" w:space="0" w:color="auto"/>
        <w:left w:val="none" w:sz="0" w:space="0" w:color="auto"/>
        <w:bottom w:val="none" w:sz="0" w:space="0" w:color="auto"/>
        <w:right w:val="none" w:sz="0" w:space="0" w:color="auto"/>
      </w:divBdr>
    </w:div>
    <w:div w:id="1960408204">
      <w:bodyDiv w:val="1"/>
      <w:marLeft w:val="0"/>
      <w:marRight w:val="0"/>
      <w:marTop w:val="0"/>
      <w:marBottom w:val="0"/>
      <w:divBdr>
        <w:top w:val="none" w:sz="0" w:space="0" w:color="auto"/>
        <w:left w:val="none" w:sz="0" w:space="0" w:color="auto"/>
        <w:bottom w:val="none" w:sz="0" w:space="0" w:color="auto"/>
        <w:right w:val="none" w:sz="0" w:space="0" w:color="auto"/>
      </w:divBdr>
    </w:div>
    <w:div w:id="1961689455">
      <w:bodyDiv w:val="1"/>
      <w:marLeft w:val="0"/>
      <w:marRight w:val="0"/>
      <w:marTop w:val="0"/>
      <w:marBottom w:val="0"/>
      <w:divBdr>
        <w:top w:val="none" w:sz="0" w:space="0" w:color="auto"/>
        <w:left w:val="none" w:sz="0" w:space="0" w:color="auto"/>
        <w:bottom w:val="none" w:sz="0" w:space="0" w:color="auto"/>
        <w:right w:val="none" w:sz="0" w:space="0" w:color="auto"/>
      </w:divBdr>
    </w:div>
    <w:div w:id="1961836289">
      <w:bodyDiv w:val="1"/>
      <w:marLeft w:val="0"/>
      <w:marRight w:val="0"/>
      <w:marTop w:val="0"/>
      <w:marBottom w:val="0"/>
      <w:divBdr>
        <w:top w:val="none" w:sz="0" w:space="0" w:color="auto"/>
        <w:left w:val="none" w:sz="0" w:space="0" w:color="auto"/>
        <w:bottom w:val="none" w:sz="0" w:space="0" w:color="auto"/>
        <w:right w:val="none" w:sz="0" w:space="0" w:color="auto"/>
      </w:divBdr>
    </w:div>
    <w:div w:id="1962227960">
      <w:bodyDiv w:val="1"/>
      <w:marLeft w:val="0"/>
      <w:marRight w:val="0"/>
      <w:marTop w:val="0"/>
      <w:marBottom w:val="0"/>
      <w:divBdr>
        <w:top w:val="none" w:sz="0" w:space="0" w:color="auto"/>
        <w:left w:val="none" w:sz="0" w:space="0" w:color="auto"/>
        <w:bottom w:val="none" w:sz="0" w:space="0" w:color="auto"/>
        <w:right w:val="none" w:sz="0" w:space="0" w:color="auto"/>
      </w:divBdr>
    </w:div>
    <w:div w:id="1963416875">
      <w:bodyDiv w:val="1"/>
      <w:marLeft w:val="0"/>
      <w:marRight w:val="0"/>
      <w:marTop w:val="0"/>
      <w:marBottom w:val="0"/>
      <w:divBdr>
        <w:top w:val="none" w:sz="0" w:space="0" w:color="auto"/>
        <w:left w:val="none" w:sz="0" w:space="0" w:color="auto"/>
        <w:bottom w:val="none" w:sz="0" w:space="0" w:color="auto"/>
        <w:right w:val="none" w:sz="0" w:space="0" w:color="auto"/>
      </w:divBdr>
    </w:div>
    <w:div w:id="1963881793">
      <w:bodyDiv w:val="1"/>
      <w:marLeft w:val="0"/>
      <w:marRight w:val="0"/>
      <w:marTop w:val="0"/>
      <w:marBottom w:val="0"/>
      <w:divBdr>
        <w:top w:val="none" w:sz="0" w:space="0" w:color="auto"/>
        <w:left w:val="none" w:sz="0" w:space="0" w:color="auto"/>
        <w:bottom w:val="none" w:sz="0" w:space="0" w:color="auto"/>
        <w:right w:val="none" w:sz="0" w:space="0" w:color="auto"/>
      </w:divBdr>
    </w:div>
    <w:div w:id="1965236301">
      <w:bodyDiv w:val="1"/>
      <w:marLeft w:val="0"/>
      <w:marRight w:val="0"/>
      <w:marTop w:val="0"/>
      <w:marBottom w:val="0"/>
      <w:divBdr>
        <w:top w:val="none" w:sz="0" w:space="0" w:color="auto"/>
        <w:left w:val="none" w:sz="0" w:space="0" w:color="auto"/>
        <w:bottom w:val="none" w:sz="0" w:space="0" w:color="auto"/>
        <w:right w:val="none" w:sz="0" w:space="0" w:color="auto"/>
      </w:divBdr>
    </w:div>
    <w:div w:id="1967275029">
      <w:bodyDiv w:val="1"/>
      <w:marLeft w:val="0"/>
      <w:marRight w:val="0"/>
      <w:marTop w:val="0"/>
      <w:marBottom w:val="0"/>
      <w:divBdr>
        <w:top w:val="none" w:sz="0" w:space="0" w:color="auto"/>
        <w:left w:val="none" w:sz="0" w:space="0" w:color="auto"/>
        <w:bottom w:val="none" w:sz="0" w:space="0" w:color="auto"/>
        <w:right w:val="none" w:sz="0" w:space="0" w:color="auto"/>
      </w:divBdr>
    </w:div>
    <w:div w:id="1973166827">
      <w:bodyDiv w:val="1"/>
      <w:marLeft w:val="0"/>
      <w:marRight w:val="0"/>
      <w:marTop w:val="0"/>
      <w:marBottom w:val="0"/>
      <w:divBdr>
        <w:top w:val="none" w:sz="0" w:space="0" w:color="auto"/>
        <w:left w:val="none" w:sz="0" w:space="0" w:color="auto"/>
        <w:bottom w:val="none" w:sz="0" w:space="0" w:color="auto"/>
        <w:right w:val="none" w:sz="0" w:space="0" w:color="auto"/>
      </w:divBdr>
    </w:div>
    <w:div w:id="1978144876">
      <w:bodyDiv w:val="1"/>
      <w:marLeft w:val="0"/>
      <w:marRight w:val="0"/>
      <w:marTop w:val="0"/>
      <w:marBottom w:val="0"/>
      <w:divBdr>
        <w:top w:val="none" w:sz="0" w:space="0" w:color="auto"/>
        <w:left w:val="none" w:sz="0" w:space="0" w:color="auto"/>
        <w:bottom w:val="none" w:sz="0" w:space="0" w:color="auto"/>
        <w:right w:val="none" w:sz="0" w:space="0" w:color="auto"/>
      </w:divBdr>
    </w:div>
    <w:div w:id="1978491718">
      <w:bodyDiv w:val="1"/>
      <w:marLeft w:val="0"/>
      <w:marRight w:val="0"/>
      <w:marTop w:val="0"/>
      <w:marBottom w:val="0"/>
      <w:divBdr>
        <w:top w:val="none" w:sz="0" w:space="0" w:color="auto"/>
        <w:left w:val="none" w:sz="0" w:space="0" w:color="auto"/>
        <w:bottom w:val="none" w:sz="0" w:space="0" w:color="auto"/>
        <w:right w:val="none" w:sz="0" w:space="0" w:color="auto"/>
      </w:divBdr>
    </w:div>
    <w:div w:id="1979610568">
      <w:bodyDiv w:val="1"/>
      <w:marLeft w:val="0"/>
      <w:marRight w:val="0"/>
      <w:marTop w:val="0"/>
      <w:marBottom w:val="0"/>
      <w:divBdr>
        <w:top w:val="none" w:sz="0" w:space="0" w:color="auto"/>
        <w:left w:val="none" w:sz="0" w:space="0" w:color="auto"/>
        <w:bottom w:val="none" w:sz="0" w:space="0" w:color="auto"/>
        <w:right w:val="none" w:sz="0" w:space="0" w:color="auto"/>
      </w:divBdr>
    </w:div>
    <w:div w:id="1980182817">
      <w:bodyDiv w:val="1"/>
      <w:marLeft w:val="0"/>
      <w:marRight w:val="0"/>
      <w:marTop w:val="0"/>
      <w:marBottom w:val="0"/>
      <w:divBdr>
        <w:top w:val="none" w:sz="0" w:space="0" w:color="auto"/>
        <w:left w:val="none" w:sz="0" w:space="0" w:color="auto"/>
        <w:bottom w:val="none" w:sz="0" w:space="0" w:color="auto"/>
        <w:right w:val="none" w:sz="0" w:space="0" w:color="auto"/>
      </w:divBdr>
    </w:div>
    <w:div w:id="1980264551">
      <w:bodyDiv w:val="1"/>
      <w:marLeft w:val="0"/>
      <w:marRight w:val="0"/>
      <w:marTop w:val="0"/>
      <w:marBottom w:val="0"/>
      <w:divBdr>
        <w:top w:val="none" w:sz="0" w:space="0" w:color="auto"/>
        <w:left w:val="none" w:sz="0" w:space="0" w:color="auto"/>
        <w:bottom w:val="none" w:sz="0" w:space="0" w:color="auto"/>
        <w:right w:val="none" w:sz="0" w:space="0" w:color="auto"/>
      </w:divBdr>
    </w:div>
    <w:div w:id="1981419803">
      <w:bodyDiv w:val="1"/>
      <w:marLeft w:val="0"/>
      <w:marRight w:val="0"/>
      <w:marTop w:val="0"/>
      <w:marBottom w:val="0"/>
      <w:divBdr>
        <w:top w:val="none" w:sz="0" w:space="0" w:color="auto"/>
        <w:left w:val="none" w:sz="0" w:space="0" w:color="auto"/>
        <w:bottom w:val="none" w:sz="0" w:space="0" w:color="auto"/>
        <w:right w:val="none" w:sz="0" w:space="0" w:color="auto"/>
      </w:divBdr>
    </w:div>
    <w:div w:id="1981686300">
      <w:bodyDiv w:val="1"/>
      <w:marLeft w:val="0"/>
      <w:marRight w:val="0"/>
      <w:marTop w:val="0"/>
      <w:marBottom w:val="0"/>
      <w:divBdr>
        <w:top w:val="none" w:sz="0" w:space="0" w:color="auto"/>
        <w:left w:val="none" w:sz="0" w:space="0" w:color="auto"/>
        <w:bottom w:val="none" w:sz="0" w:space="0" w:color="auto"/>
        <w:right w:val="none" w:sz="0" w:space="0" w:color="auto"/>
      </w:divBdr>
    </w:div>
    <w:div w:id="1982034638">
      <w:bodyDiv w:val="1"/>
      <w:marLeft w:val="0"/>
      <w:marRight w:val="0"/>
      <w:marTop w:val="0"/>
      <w:marBottom w:val="0"/>
      <w:divBdr>
        <w:top w:val="none" w:sz="0" w:space="0" w:color="auto"/>
        <w:left w:val="none" w:sz="0" w:space="0" w:color="auto"/>
        <w:bottom w:val="none" w:sz="0" w:space="0" w:color="auto"/>
        <w:right w:val="none" w:sz="0" w:space="0" w:color="auto"/>
      </w:divBdr>
    </w:div>
    <w:div w:id="1984314063">
      <w:bodyDiv w:val="1"/>
      <w:marLeft w:val="0"/>
      <w:marRight w:val="0"/>
      <w:marTop w:val="0"/>
      <w:marBottom w:val="0"/>
      <w:divBdr>
        <w:top w:val="none" w:sz="0" w:space="0" w:color="auto"/>
        <w:left w:val="none" w:sz="0" w:space="0" w:color="auto"/>
        <w:bottom w:val="none" w:sz="0" w:space="0" w:color="auto"/>
        <w:right w:val="none" w:sz="0" w:space="0" w:color="auto"/>
      </w:divBdr>
    </w:div>
    <w:div w:id="1984775925">
      <w:bodyDiv w:val="1"/>
      <w:marLeft w:val="0"/>
      <w:marRight w:val="0"/>
      <w:marTop w:val="0"/>
      <w:marBottom w:val="0"/>
      <w:divBdr>
        <w:top w:val="none" w:sz="0" w:space="0" w:color="auto"/>
        <w:left w:val="none" w:sz="0" w:space="0" w:color="auto"/>
        <w:bottom w:val="none" w:sz="0" w:space="0" w:color="auto"/>
        <w:right w:val="none" w:sz="0" w:space="0" w:color="auto"/>
      </w:divBdr>
    </w:div>
    <w:div w:id="1985575215">
      <w:bodyDiv w:val="1"/>
      <w:marLeft w:val="0"/>
      <w:marRight w:val="0"/>
      <w:marTop w:val="0"/>
      <w:marBottom w:val="0"/>
      <w:divBdr>
        <w:top w:val="none" w:sz="0" w:space="0" w:color="auto"/>
        <w:left w:val="none" w:sz="0" w:space="0" w:color="auto"/>
        <w:bottom w:val="none" w:sz="0" w:space="0" w:color="auto"/>
        <w:right w:val="none" w:sz="0" w:space="0" w:color="auto"/>
      </w:divBdr>
    </w:div>
    <w:div w:id="1986083540">
      <w:bodyDiv w:val="1"/>
      <w:marLeft w:val="0"/>
      <w:marRight w:val="0"/>
      <w:marTop w:val="0"/>
      <w:marBottom w:val="0"/>
      <w:divBdr>
        <w:top w:val="none" w:sz="0" w:space="0" w:color="auto"/>
        <w:left w:val="none" w:sz="0" w:space="0" w:color="auto"/>
        <w:bottom w:val="none" w:sz="0" w:space="0" w:color="auto"/>
        <w:right w:val="none" w:sz="0" w:space="0" w:color="auto"/>
      </w:divBdr>
    </w:div>
    <w:div w:id="1986738672">
      <w:bodyDiv w:val="1"/>
      <w:marLeft w:val="0"/>
      <w:marRight w:val="0"/>
      <w:marTop w:val="0"/>
      <w:marBottom w:val="0"/>
      <w:divBdr>
        <w:top w:val="none" w:sz="0" w:space="0" w:color="auto"/>
        <w:left w:val="none" w:sz="0" w:space="0" w:color="auto"/>
        <w:bottom w:val="none" w:sz="0" w:space="0" w:color="auto"/>
        <w:right w:val="none" w:sz="0" w:space="0" w:color="auto"/>
      </w:divBdr>
    </w:div>
    <w:div w:id="1986886537">
      <w:bodyDiv w:val="1"/>
      <w:marLeft w:val="0"/>
      <w:marRight w:val="0"/>
      <w:marTop w:val="0"/>
      <w:marBottom w:val="0"/>
      <w:divBdr>
        <w:top w:val="none" w:sz="0" w:space="0" w:color="auto"/>
        <w:left w:val="none" w:sz="0" w:space="0" w:color="auto"/>
        <w:bottom w:val="none" w:sz="0" w:space="0" w:color="auto"/>
        <w:right w:val="none" w:sz="0" w:space="0" w:color="auto"/>
      </w:divBdr>
    </w:div>
    <w:div w:id="1988507843">
      <w:bodyDiv w:val="1"/>
      <w:marLeft w:val="0"/>
      <w:marRight w:val="0"/>
      <w:marTop w:val="0"/>
      <w:marBottom w:val="0"/>
      <w:divBdr>
        <w:top w:val="none" w:sz="0" w:space="0" w:color="auto"/>
        <w:left w:val="none" w:sz="0" w:space="0" w:color="auto"/>
        <w:bottom w:val="none" w:sz="0" w:space="0" w:color="auto"/>
        <w:right w:val="none" w:sz="0" w:space="0" w:color="auto"/>
      </w:divBdr>
    </w:div>
    <w:div w:id="1988587372">
      <w:bodyDiv w:val="1"/>
      <w:marLeft w:val="0"/>
      <w:marRight w:val="0"/>
      <w:marTop w:val="0"/>
      <w:marBottom w:val="0"/>
      <w:divBdr>
        <w:top w:val="none" w:sz="0" w:space="0" w:color="auto"/>
        <w:left w:val="none" w:sz="0" w:space="0" w:color="auto"/>
        <w:bottom w:val="none" w:sz="0" w:space="0" w:color="auto"/>
        <w:right w:val="none" w:sz="0" w:space="0" w:color="auto"/>
      </w:divBdr>
    </w:div>
    <w:div w:id="1988626768">
      <w:bodyDiv w:val="1"/>
      <w:marLeft w:val="0"/>
      <w:marRight w:val="0"/>
      <w:marTop w:val="0"/>
      <w:marBottom w:val="0"/>
      <w:divBdr>
        <w:top w:val="none" w:sz="0" w:space="0" w:color="auto"/>
        <w:left w:val="none" w:sz="0" w:space="0" w:color="auto"/>
        <w:bottom w:val="none" w:sz="0" w:space="0" w:color="auto"/>
        <w:right w:val="none" w:sz="0" w:space="0" w:color="auto"/>
      </w:divBdr>
    </w:div>
    <w:div w:id="1988700512">
      <w:bodyDiv w:val="1"/>
      <w:marLeft w:val="0"/>
      <w:marRight w:val="0"/>
      <w:marTop w:val="0"/>
      <w:marBottom w:val="0"/>
      <w:divBdr>
        <w:top w:val="none" w:sz="0" w:space="0" w:color="auto"/>
        <w:left w:val="none" w:sz="0" w:space="0" w:color="auto"/>
        <w:bottom w:val="none" w:sz="0" w:space="0" w:color="auto"/>
        <w:right w:val="none" w:sz="0" w:space="0" w:color="auto"/>
      </w:divBdr>
    </w:div>
    <w:div w:id="1989625103">
      <w:bodyDiv w:val="1"/>
      <w:marLeft w:val="0"/>
      <w:marRight w:val="0"/>
      <w:marTop w:val="0"/>
      <w:marBottom w:val="0"/>
      <w:divBdr>
        <w:top w:val="none" w:sz="0" w:space="0" w:color="auto"/>
        <w:left w:val="none" w:sz="0" w:space="0" w:color="auto"/>
        <w:bottom w:val="none" w:sz="0" w:space="0" w:color="auto"/>
        <w:right w:val="none" w:sz="0" w:space="0" w:color="auto"/>
      </w:divBdr>
    </w:div>
    <w:div w:id="1991665243">
      <w:bodyDiv w:val="1"/>
      <w:marLeft w:val="0"/>
      <w:marRight w:val="0"/>
      <w:marTop w:val="0"/>
      <w:marBottom w:val="0"/>
      <w:divBdr>
        <w:top w:val="none" w:sz="0" w:space="0" w:color="auto"/>
        <w:left w:val="none" w:sz="0" w:space="0" w:color="auto"/>
        <w:bottom w:val="none" w:sz="0" w:space="0" w:color="auto"/>
        <w:right w:val="none" w:sz="0" w:space="0" w:color="auto"/>
      </w:divBdr>
    </w:div>
    <w:div w:id="1991977232">
      <w:bodyDiv w:val="1"/>
      <w:marLeft w:val="0"/>
      <w:marRight w:val="0"/>
      <w:marTop w:val="0"/>
      <w:marBottom w:val="0"/>
      <w:divBdr>
        <w:top w:val="none" w:sz="0" w:space="0" w:color="auto"/>
        <w:left w:val="none" w:sz="0" w:space="0" w:color="auto"/>
        <w:bottom w:val="none" w:sz="0" w:space="0" w:color="auto"/>
        <w:right w:val="none" w:sz="0" w:space="0" w:color="auto"/>
      </w:divBdr>
    </w:div>
    <w:div w:id="1992974872">
      <w:bodyDiv w:val="1"/>
      <w:marLeft w:val="0"/>
      <w:marRight w:val="0"/>
      <w:marTop w:val="0"/>
      <w:marBottom w:val="0"/>
      <w:divBdr>
        <w:top w:val="none" w:sz="0" w:space="0" w:color="auto"/>
        <w:left w:val="none" w:sz="0" w:space="0" w:color="auto"/>
        <w:bottom w:val="none" w:sz="0" w:space="0" w:color="auto"/>
        <w:right w:val="none" w:sz="0" w:space="0" w:color="auto"/>
      </w:divBdr>
    </w:div>
    <w:div w:id="1994792202">
      <w:bodyDiv w:val="1"/>
      <w:marLeft w:val="0"/>
      <w:marRight w:val="0"/>
      <w:marTop w:val="0"/>
      <w:marBottom w:val="0"/>
      <w:divBdr>
        <w:top w:val="none" w:sz="0" w:space="0" w:color="auto"/>
        <w:left w:val="none" w:sz="0" w:space="0" w:color="auto"/>
        <w:bottom w:val="none" w:sz="0" w:space="0" w:color="auto"/>
        <w:right w:val="none" w:sz="0" w:space="0" w:color="auto"/>
      </w:divBdr>
    </w:div>
    <w:div w:id="1995790784">
      <w:bodyDiv w:val="1"/>
      <w:marLeft w:val="0"/>
      <w:marRight w:val="0"/>
      <w:marTop w:val="0"/>
      <w:marBottom w:val="0"/>
      <w:divBdr>
        <w:top w:val="none" w:sz="0" w:space="0" w:color="auto"/>
        <w:left w:val="none" w:sz="0" w:space="0" w:color="auto"/>
        <w:bottom w:val="none" w:sz="0" w:space="0" w:color="auto"/>
        <w:right w:val="none" w:sz="0" w:space="0" w:color="auto"/>
      </w:divBdr>
    </w:div>
    <w:div w:id="1996568372">
      <w:bodyDiv w:val="1"/>
      <w:marLeft w:val="0"/>
      <w:marRight w:val="0"/>
      <w:marTop w:val="0"/>
      <w:marBottom w:val="0"/>
      <w:divBdr>
        <w:top w:val="none" w:sz="0" w:space="0" w:color="auto"/>
        <w:left w:val="none" w:sz="0" w:space="0" w:color="auto"/>
        <w:bottom w:val="none" w:sz="0" w:space="0" w:color="auto"/>
        <w:right w:val="none" w:sz="0" w:space="0" w:color="auto"/>
      </w:divBdr>
    </w:div>
    <w:div w:id="1997100080">
      <w:bodyDiv w:val="1"/>
      <w:marLeft w:val="0"/>
      <w:marRight w:val="0"/>
      <w:marTop w:val="0"/>
      <w:marBottom w:val="0"/>
      <w:divBdr>
        <w:top w:val="none" w:sz="0" w:space="0" w:color="auto"/>
        <w:left w:val="none" w:sz="0" w:space="0" w:color="auto"/>
        <w:bottom w:val="none" w:sz="0" w:space="0" w:color="auto"/>
        <w:right w:val="none" w:sz="0" w:space="0" w:color="auto"/>
      </w:divBdr>
    </w:div>
    <w:div w:id="1997370909">
      <w:bodyDiv w:val="1"/>
      <w:marLeft w:val="0"/>
      <w:marRight w:val="0"/>
      <w:marTop w:val="0"/>
      <w:marBottom w:val="0"/>
      <w:divBdr>
        <w:top w:val="none" w:sz="0" w:space="0" w:color="auto"/>
        <w:left w:val="none" w:sz="0" w:space="0" w:color="auto"/>
        <w:bottom w:val="none" w:sz="0" w:space="0" w:color="auto"/>
        <w:right w:val="none" w:sz="0" w:space="0" w:color="auto"/>
      </w:divBdr>
    </w:div>
    <w:div w:id="1997613458">
      <w:bodyDiv w:val="1"/>
      <w:marLeft w:val="0"/>
      <w:marRight w:val="0"/>
      <w:marTop w:val="0"/>
      <w:marBottom w:val="0"/>
      <w:divBdr>
        <w:top w:val="none" w:sz="0" w:space="0" w:color="auto"/>
        <w:left w:val="none" w:sz="0" w:space="0" w:color="auto"/>
        <w:bottom w:val="none" w:sz="0" w:space="0" w:color="auto"/>
        <w:right w:val="none" w:sz="0" w:space="0" w:color="auto"/>
      </w:divBdr>
    </w:div>
    <w:div w:id="1998069202">
      <w:bodyDiv w:val="1"/>
      <w:marLeft w:val="0"/>
      <w:marRight w:val="0"/>
      <w:marTop w:val="0"/>
      <w:marBottom w:val="0"/>
      <w:divBdr>
        <w:top w:val="none" w:sz="0" w:space="0" w:color="auto"/>
        <w:left w:val="none" w:sz="0" w:space="0" w:color="auto"/>
        <w:bottom w:val="none" w:sz="0" w:space="0" w:color="auto"/>
        <w:right w:val="none" w:sz="0" w:space="0" w:color="auto"/>
      </w:divBdr>
    </w:div>
    <w:div w:id="1999183994">
      <w:bodyDiv w:val="1"/>
      <w:marLeft w:val="0"/>
      <w:marRight w:val="0"/>
      <w:marTop w:val="0"/>
      <w:marBottom w:val="0"/>
      <w:divBdr>
        <w:top w:val="none" w:sz="0" w:space="0" w:color="auto"/>
        <w:left w:val="none" w:sz="0" w:space="0" w:color="auto"/>
        <w:bottom w:val="none" w:sz="0" w:space="0" w:color="auto"/>
        <w:right w:val="none" w:sz="0" w:space="0" w:color="auto"/>
      </w:divBdr>
    </w:div>
    <w:div w:id="1999839732">
      <w:bodyDiv w:val="1"/>
      <w:marLeft w:val="0"/>
      <w:marRight w:val="0"/>
      <w:marTop w:val="0"/>
      <w:marBottom w:val="0"/>
      <w:divBdr>
        <w:top w:val="none" w:sz="0" w:space="0" w:color="auto"/>
        <w:left w:val="none" w:sz="0" w:space="0" w:color="auto"/>
        <w:bottom w:val="none" w:sz="0" w:space="0" w:color="auto"/>
        <w:right w:val="none" w:sz="0" w:space="0" w:color="auto"/>
      </w:divBdr>
    </w:div>
    <w:div w:id="2002847282">
      <w:bodyDiv w:val="1"/>
      <w:marLeft w:val="0"/>
      <w:marRight w:val="0"/>
      <w:marTop w:val="0"/>
      <w:marBottom w:val="0"/>
      <w:divBdr>
        <w:top w:val="none" w:sz="0" w:space="0" w:color="auto"/>
        <w:left w:val="none" w:sz="0" w:space="0" w:color="auto"/>
        <w:bottom w:val="none" w:sz="0" w:space="0" w:color="auto"/>
        <w:right w:val="none" w:sz="0" w:space="0" w:color="auto"/>
      </w:divBdr>
    </w:div>
    <w:div w:id="2004048747">
      <w:bodyDiv w:val="1"/>
      <w:marLeft w:val="0"/>
      <w:marRight w:val="0"/>
      <w:marTop w:val="0"/>
      <w:marBottom w:val="0"/>
      <w:divBdr>
        <w:top w:val="none" w:sz="0" w:space="0" w:color="auto"/>
        <w:left w:val="none" w:sz="0" w:space="0" w:color="auto"/>
        <w:bottom w:val="none" w:sz="0" w:space="0" w:color="auto"/>
        <w:right w:val="none" w:sz="0" w:space="0" w:color="auto"/>
      </w:divBdr>
    </w:div>
    <w:div w:id="2006200663">
      <w:bodyDiv w:val="1"/>
      <w:marLeft w:val="0"/>
      <w:marRight w:val="0"/>
      <w:marTop w:val="0"/>
      <w:marBottom w:val="0"/>
      <w:divBdr>
        <w:top w:val="none" w:sz="0" w:space="0" w:color="auto"/>
        <w:left w:val="none" w:sz="0" w:space="0" w:color="auto"/>
        <w:bottom w:val="none" w:sz="0" w:space="0" w:color="auto"/>
        <w:right w:val="none" w:sz="0" w:space="0" w:color="auto"/>
      </w:divBdr>
    </w:div>
    <w:div w:id="2007399465">
      <w:bodyDiv w:val="1"/>
      <w:marLeft w:val="0"/>
      <w:marRight w:val="0"/>
      <w:marTop w:val="0"/>
      <w:marBottom w:val="0"/>
      <w:divBdr>
        <w:top w:val="none" w:sz="0" w:space="0" w:color="auto"/>
        <w:left w:val="none" w:sz="0" w:space="0" w:color="auto"/>
        <w:bottom w:val="none" w:sz="0" w:space="0" w:color="auto"/>
        <w:right w:val="none" w:sz="0" w:space="0" w:color="auto"/>
      </w:divBdr>
    </w:div>
    <w:div w:id="2007588076">
      <w:bodyDiv w:val="1"/>
      <w:marLeft w:val="0"/>
      <w:marRight w:val="0"/>
      <w:marTop w:val="0"/>
      <w:marBottom w:val="0"/>
      <w:divBdr>
        <w:top w:val="none" w:sz="0" w:space="0" w:color="auto"/>
        <w:left w:val="none" w:sz="0" w:space="0" w:color="auto"/>
        <w:bottom w:val="none" w:sz="0" w:space="0" w:color="auto"/>
        <w:right w:val="none" w:sz="0" w:space="0" w:color="auto"/>
      </w:divBdr>
    </w:div>
    <w:div w:id="2009749701">
      <w:bodyDiv w:val="1"/>
      <w:marLeft w:val="0"/>
      <w:marRight w:val="0"/>
      <w:marTop w:val="0"/>
      <w:marBottom w:val="0"/>
      <w:divBdr>
        <w:top w:val="none" w:sz="0" w:space="0" w:color="auto"/>
        <w:left w:val="none" w:sz="0" w:space="0" w:color="auto"/>
        <w:bottom w:val="none" w:sz="0" w:space="0" w:color="auto"/>
        <w:right w:val="none" w:sz="0" w:space="0" w:color="auto"/>
      </w:divBdr>
    </w:div>
    <w:div w:id="2010407716">
      <w:bodyDiv w:val="1"/>
      <w:marLeft w:val="0"/>
      <w:marRight w:val="0"/>
      <w:marTop w:val="0"/>
      <w:marBottom w:val="0"/>
      <w:divBdr>
        <w:top w:val="none" w:sz="0" w:space="0" w:color="auto"/>
        <w:left w:val="none" w:sz="0" w:space="0" w:color="auto"/>
        <w:bottom w:val="none" w:sz="0" w:space="0" w:color="auto"/>
        <w:right w:val="none" w:sz="0" w:space="0" w:color="auto"/>
      </w:divBdr>
    </w:div>
    <w:div w:id="2011444483">
      <w:bodyDiv w:val="1"/>
      <w:marLeft w:val="0"/>
      <w:marRight w:val="0"/>
      <w:marTop w:val="0"/>
      <w:marBottom w:val="0"/>
      <w:divBdr>
        <w:top w:val="none" w:sz="0" w:space="0" w:color="auto"/>
        <w:left w:val="none" w:sz="0" w:space="0" w:color="auto"/>
        <w:bottom w:val="none" w:sz="0" w:space="0" w:color="auto"/>
        <w:right w:val="none" w:sz="0" w:space="0" w:color="auto"/>
      </w:divBdr>
    </w:div>
    <w:div w:id="2012104674">
      <w:bodyDiv w:val="1"/>
      <w:marLeft w:val="0"/>
      <w:marRight w:val="0"/>
      <w:marTop w:val="0"/>
      <w:marBottom w:val="0"/>
      <w:divBdr>
        <w:top w:val="none" w:sz="0" w:space="0" w:color="auto"/>
        <w:left w:val="none" w:sz="0" w:space="0" w:color="auto"/>
        <w:bottom w:val="none" w:sz="0" w:space="0" w:color="auto"/>
        <w:right w:val="none" w:sz="0" w:space="0" w:color="auto"/>
      </w:divBdr>
    </w:div>
    <w:div w:id="2012441807">
      <w:bodyDiv w:val="1"/>
      <w:marLeft w:val="0"/>
      <w:marRight w:val="0"/>
      <w:marTop w:val="0"/>
      <w:marBottom w:val="0"/>
      <w:divBdr>
        <w:top w:val="none" w:sz="0" w:space="0" w:color="auto"/>
        <w:left w:val="none" w:sz="0" w:space="0" w:color="auto"/>
        <w:bottom w:val="none" w:sz="0" w:space="0" w:color="auto"/>
        <w:right w:val="none" w:sz="0" w:space="0" w:color="auto"/>
      </w:divBdr>
    </w:div>
    <w:div w:id="2012444474">
      <w:bodyDiv w:val="1"/>
      <w:marLeft w:val="0"/>
      <w:marRight w:val="0"/>
      <w:marTop w:val="0"/>
      <w:marBottom w:val="0"/>
      <w:divBdr>
        <w:top w:val="none" w:sz="0" w:space="0" w:color="auto"/>
        <w:left w:val="none" w:sz="0" w:space="0" w:color="auto"/>
        <w:bottom w:val="none" w:sz="0" w:space="0" w:color="auto"/>
        <w:right w:val="none" w:sz="0" w:space="0" w:color="auto"/>
      </w:divBdr>
    </w:div>
    <w:div w:id="2013069531">
      <w:marLeft w:val="0"/>
      <w:marRight w:val="0"/>
      <w:marTop w:val="0"/>
      <w:marBottom w:val="0"/>
      <w:divBdr>
        <w:top w:val="none" w:sz="0" w:space="0" w:color="auto"/>
        <w:left w:val="none" w:sz="0" w:space="0" w:color="auto"/>
        <w:bottom w:val="none" w:sz="0" w:space="0" w:color="auto"/>
        <w:right w:val="none" w:sz="0" w:space="0" w:color="auto"/>
      </w:divBdr>
    </w:div>
    <w:div w:id="2013147023">
      <w:bodyDiv w:val="1"/>
      <w:marLeft w:val="0"/>
      <w:marRight w:val="0"/>
      <w:marTop w:val="0"/>
      <w:marBottom w:val="0"/>
      <w:divBdr>
        <w:top w:val="none" w:sz="0" w:space="0" w:color="auto"/>
        <w:left w:val="none" w:sz="0" w:space="0" w:color="auto"/>
        <w:bottom w:val="none" w:sz="0" w:space="0" w:color="auto"/>
        <w:right w:val="none" w:sz="0" w:space="0" w:color="auto"/>
      </w:divBdr>
    </w:div>
    <w:div w:id="2014457520">
      <w:bodyDiv w:val="1"/>
      <w:marLeft w:val="0"/>
      <w:marRight w:val="0"/>
      <w:marTop w:val="0"/>
      <w:marBottom w:val="0"/>
      <w:divBdr>
        <w:top w:val="none" w:sz="0" w:space="0" w:color="auto"/>
        <w:left w:val="none" w:sz="0" w:space="0" w:color="auto"/>
        <w:bottom w:val="none" w:sz="0" w:space="0" w:color="auto"/>
        <w:right w:val="none" w:sz="0" w:space="0" w:color="auto"/>
      </w:divBdr>
    </w:div>
    <w:div w:id="2014725103">
      <w:bodyDiv w:val="1"/>
      <w:marLeft w:val="0"/>
      <w:marRight w:val="0"/>
      <w:marTop w:val="0"/>
      <w:marBottom w:val="0"/>
      <w:divBdr>
        <w:top w:val="none" w:sz="0" w:space="0" w:color="auto"/>
        <w:left w:val="none" w:sz="0" w:space="0" w:color="auto"/>
        <w:bottom w:val="none" w:sz="0" w:space="0" w:color="auto"/>
        <w:right w:val="none" w:sz="0" w:space="0" w:color="auto"/>
      </w:divBdr>
    </w:div>
    <w:div w:id="2015495432">
      <w:bodyDiv w:val="1"/>
      <w:marLeft w:val="0"/>
      <w:marRight w:val="0"/>
      <w:marTop w:val="0"/>
      <w:marBottom w:val="0"/>
      <w:divBdr>
        <w:top w:val="none" w:sz="0" w:space="0" w:color="auto"/>
        <w:left w:val="none" w:sz="0" w:space="0" w:color="auto"/>
        <w:bottom w:val="none" w:sz="0" w:space="0" w:color="auto"/>
        <w:right w:val="none" w:sz="0" w:space="0" w:color="auto"/>
      </w:divBdr>
    </w:div>
    <w:div w:id="2018772323">
      <w:bodyDiv w:val="1"/>
      <w:marLeft w:val="0"/>
      <w:marRight w:val="0"/>
      <w:marTop w:val="0"/>
      <w:marBottom w:val="0"/>
      <w:divBdr>
        <w:top w:val="none" w:sz="0" w:space="0" w:color="auto"/>
        <w:left w:val="none" w:sz="0" w:space="0" w:color="auto"/>
        <w:bottom w:val="none" w:sz="0" w:space="0" w:color="auto"/>
        <w:right w:val="none" w:sz="0" w:space="0" w:color="auto"/>
      </w:divBdr>
    </w:div>
    <w:div w:id="2018850988">
      <w:bodyDiv w:val="1"/>
      <w:marLeft w:val="0"/>
      <w:marRight w:val="0"/>
      <w:marTop w:val="0"/>
      <w:marBottom w:val="0"/>
      <w:divBdr>
        <w:top w:val="none" w:sz="0" w:space="0" w:color="auto"/>
        <w:left w:val="none" w:sz="0" w:space="0" w:color="auto"/>
        <w:bottom w:val="none" w:sz="0" w:space="0" w:color="auto"/>
        <w:right w:val="none" w:sz="0" w:space="0" w:color="auto"/>
      </w:divBdr>
    </w:div>
    <w:div w:id="2019889102">
      <w:bodyDiv w:val="1"/>
      <w:marLeft w:val="0"/>
      <w:marRight w:val="0"/>
      <w:marTop w:val="0"/>
      <w:marBottom w:val="0"/>
      <w:divBdr>
        <w:top w:val="none" w:sz="0" w:space="0" w:color="auto"/>
        <w:left w:val="none" w:sz="0" w:space="0" w:color="auto"/>
        <w:bottom w:val="none" w:sz="0" w:space="0" w:color="auto"/>
        <w:right w:val="none" w:sz="0" w:space="0" w:color="auto"/>
      </w:divBdr>
    </w:div>
    <w:div w:id="2021614778">
      <w:bodyDiv w:val="1"/>
      <w:marLeft w:val="0"/>
      <w:marRight w:val="0"/>
      <w:marTop w:val="0"/>
      <w:marBottom w:val="0"/>
      <w:divBdr>
        <w:top w:val="none" w:sz="0" w:space="0" w:color="auto"/>
        <w:left w:val="none" w:sz="0" w:space="0" w:color="auto"/>
        <w:bottom w:val="none" w:sz="0" w:space="0" w:color="auto"/>
        <w:right w:val="none" w:sz="0" w:space="0" w:color="auto"/>
      </w:divBdr>
    </w:div>
    <w:div w:id="2021658243">
      <w:bodyDiv w:val="1"/>
      <w:marLeft w:val="0"/>
      <w:marRight w:val="0"/>
      <w:marTop w:val="0"/>
      <w:marBottom w:val="0"/>
      <w:divBdr>
        <w:top w:val="none" w:sz="0" w:space="0" w:color="auto"/>
        <w:left w:val="none" w:sz="0" w:space="0" w:color="auto"/>
        <w:bottom w:val="none" w:sz="0" w:space="0" w:color="auto"/>
        <w:right w:val="none" w:sz="0" w:space="0" w:color="auto"/>
      </w:divBdr>
    </w:div>
    <w:div w:id="2024625394">
      <w:bodyDiv w:val="1"/>
      <w:marLeft w:val="0"/>
      <w:marRight w:val="0"/>
      <w:marTop w:val="0"/>
      <w:marBottom w:val="0"/>
      <w:divBdr>
        <w:top w:val="none" w:sz="0" w:space="0" w:color="auto"/>
        <w:left w:val="none" w:sz="0" w:space="0" w:color="auto"/>
        <w:bottom w:val="none" w:sz="0" w:space="0" w:color="auto"/>
        <w:right w:val="none" w:sz="0" w:space="0" w:color="auto"/>
      </w:divBdr>
    </w:div>
    <w:div w:id="2025327939">
      <w:bodyDiv w:val="1"/>
      <w:marLeft w:val="0"/>
      <w:marRight w:val="0"/>
      <w:marTop w:val="0"/>
      <w:marBottom w:val="0"/>
      <w:divBdr>
        <w:top w:val="none" w:sz="0" w:space="0" w:color="auto"/>
        <w:left w:val="none" w:sz="0" w:space="0" w:color="auto"/>
        <w:bottom w:val="none" w:sz="0" w:space="0" w:color="auto"/>
        <w:right w:val="none" w:sz="0" w:space="0" w:color="auto"/>
      </w:divBdr>
    </w:div>
    <w:div w:id="2025395171">
      <w:bodyDiv w:val="1"/>
      <w:marLeft w:val="0"/>
      <w:marRight w:val="0"/>
      <w:marTop w:val="0"/>
      <w:marBottom w:val="0"/>
      <w:divBdr>
        <w:top w:val="none" w:sz="0" w:space="0" w:color="auto"/>
        <w:left w:val="none" w:sz="0" w:space="0" w:color="auto"/>
        <w:bottom w:val="none" w:sz="0" w:space="0" w:color="auto"/>
        <w:right w:val="none" w:sz="0" w:space="0" w:color="auto"/>
      </w:divBdr>
    </w:div>
    <w:div w:id="2025815874">
      <w:bodyDiv w:val="1"/>
      <w:marLeft w:val="0"/>
      <w:marRight w:val="0"/>
      <w:marTop w:val="0"/>
      <w:marBottom w:val="0"/>
      <w:divBdr>
        <w:top w:val="none" w:sz="0" w:space="0" w:color="auto"/>
        <w:left w:val="none" w:sz="0" w:space="0" w:color="auto"/>
        <w:bottom w:val="none" w:sz="0" w:space="0" w:color="auto"/>
        <w:right w:val="none" w:sz="0" w:space="0" w:color="auto"/>
      </w:divBdr>
    </w:div>
    <w:div w:id="2026981114">
      <w:bodyDiv w:val="1"/>
      <w:marLeft w:val="0"/>
      <w:marRight w:val="0"/>
      <w:marTop w:val="0"/>
      <w:marBottom w:val="0"/>
      <w:divBdr>
        <w:top w:val="none" w:sz="0" w:space="0" w:color="auto"/>
        <w:left w:val="none" w:sz="0" w:space="0" w:color="auto"/>
        <w:bottom w:val="none" w:sz="0" w:space="0" w:color="auto"/>
        <w:right w:val="none" w:sz="0" w:space="0" w:color="auto"/>
      </w:divBdr>
    </w:div>
    <w:div w:id="2031253728">
      <w:bodyDiv w:val="1"/>
      <w:marLeft w:val="0"/>
      <w:marRight w:val="0"/>
      <w:marTop w:val="0"/>
      <w:marBottom w:val="0"/>
      <w:divBdr>
        <w:top w:val="none" w:sz="0" w:space="0" w:color="auto"/>
        <w:left w:val="none" w:sz="0" w:space="0" w:color="auto"/>
        <w:bottom w:val="none" w:sz="0" w:space="0" w:color="auto"/>
        <w:right w:val="none" w:sz="0" w:space="0" w:color="auto"/>
      </w:divBdr>
    </w:div>
    <w:div w:id="2031491807">
      <w:bodyDiv w:val="1"/>
      <w:marLeft w:val="0"/>
      <w:marRight w:val="0"/>
      <w:marTop w:val="0"/>
      <w:marBottom w:val="0"/>
      <w:divBdr>
        <w:top w:val="none" w:sz="0" w:space="0" w:color="auto"/>
        <w:left w:val="none" w:sz="0" w:space="0" w:color="auto"/>
        <w:bottom w:val="none" w:sz="0" w:space="0" w:color="auto"/>
        <w:right w:val="none" w:sz="0" w:space="0" w:color="auto"/>
      </w:divBdr>
    </w:div>
    <w:div w:id="2031905882">
      <w:bodyDiv w:val="1"/>
      <w:marLeft w:val="0"/>
      <w:marRight w:val="0"/>
      <w:marTop w:val="0"/>
      <w:marBottom w:val="0"/>
      <w:divBdr>
        <w:top w:val="none" w:sz="0" w:space="0" w:color="auto"/>
        <w:left w:val="none" w:sz="0" w:space="0" w:color="auto"/>
        <w:bottom w:val="none" w:sz="0" w:space="0" w:color="auto"/>
        <w:right w:val="none" w:sz="0" w:space="0" w:color="auto"/>
      </w:divBdr>
    </w:div>
    <w:div w:id="2032753523">
      <w:bodyDiv w:val="1"/>
      <w:marLeft w:val="0"/>
      <w:marRight w:val="0"/>
      <w:marTop w:val="0"/>
      <w:marBottom w:val="0"/>
      <w:divBdr>
        <w:top w:val="none" w:sz="0" w:space="0" w:color="auto"/>
        <w:left w:val="none" w:sz="0" w:space="0" w:color="auto"/>
        <w:bottom w:val="none" w:sz="0" w:space="0" w:color="auto"/>
        <w:right w:val="none" w:sz="0" w:space="0" w:color="auto"/>
      </w:divBdr>
    </w:div>
    <w:div w:id="2034921787">
      <w:bodyDiv w:val="1"/>
      <w:marLeft w:val="0"/>
      <w:marRight w:val="0"/>
      <w:marTop w:val="0"/>
      <w:marBottom w:val="0"/>
      <w:divBdr>
        <w:top w:val="none" w:sz="0" w:space="0" w:color="auto"/>
        <w:left w:val="none" w:sz="0" w:space="0" w:color="auto"/>
        <w:bottom w:val="none" w:sz="0" w:space="0" w:color="auto"/>
        <w:right w:val="none" w:sz="0" w:space="0" w:color="auto"/>
      </w:divBdr>
    </w:div>
    <w:div w:id="2035841650">
      <w:bodyDiv w:val="1"/>
      <w:marLeft w:val="0"/>
      <w:marRight w:val="0"/>
      <w:marTop w:val="0"/>
      <w:marBottom w:val="0"/>
      <w:divBdr>
        <w:top w:val="none" w:sz="0" w:space="0" w:color="auto"/>
        <w:left w:val="none" w:sz="0" w:space="0" w:color="auto"/>
        <w:bottom w:val="none" w:sz="0" w:space="0" w:color="auto"/>
        <w:right w:val="none" w:sz="0" w:space="0" w:color="auto"/>
      </w:divBdr>
    </w:div>
    <w:div w:id="2037536073">
      <w:bodyDiv w:val="1"/>
      <w:marLeft w:val="0"/>
      <w:marRight w:val="0"/>
      <w:marTop w:val="0"/>
      <w:marBottom w:val="0"/>
      <w:divBdr>
        <w:top w:val="none" w:sz="0" w:space="0" w:color="auto"/>
        <w:left w:val="none" w:sz="0" w:space="0" w:color="auto"/>
        <w:bottom w:val="none" w:sz="0" w:space="0" w:color="auto"/>
        <w:right w:val="none" w:sz="0" w:space="0" w:color="auto"/>
      </w:divBdr>
    </w:div>
    <w:div w:id="2038500328">
      <w:bodyDiv w:val="1"/>
      <w:marLeft w:val="0"/>
      <w:marRight w:val="0"/>
      <w:marTop w:val="0"/>
      <w:marBottom w:val="0"/>
      <w:divBdr>
        <w:top w:val="none" w:sz="0" w:space="0" w:color="auto"/>
        <w:left w:val="none" w:sz="0" w:space="0" w:color="auto"/>
        <w:bottom w:val="none" w:sz="0" w:space="0" w:color="auto"/>
        <w:right w:val="none" w:sz="0" w:space="0" w:color="auto"/>
      </w:divBdr>
    </w:div>
    <w:div w:id="2039768988">
      <w:bodyDiv w:val="1"/>
      <w:marLeft w:val="0"/>
      <w:marRight w:val="0"/>
      <w:marTop w:val="0"/>
      <w:marBottom w:val="0"/>
      <w:divBdr>
        <w:top w:val="none" w:sz="0" w:space="0" w:color="auto"/>
        <w:left w:val="none" w:sz="0" w:space="0" w:color="auto"/>
        <w:bottom w:val="none" w:sz="0" w:space="0" w:color="auto"/>
        <w:right w:val="none" w:sz="0" w:space="0" w:color="auto"/>
      </w:divBdr>
    </w:div>
    <w:div w:id="2042197263">
      <w:bodyDiv w:val="1"/>
      <w:marLeft w:val="0"/>
      <w:marRight w:val="0"/>
      <w:marTop w:val="0"/>
      <w:marBottom w:val="0"/>
      <w:divBdr>
        <w:top w:val="none" w:sz="0" w:space="0" w:color="auto"/>
        <w:left w:val="none" w:sz="0" w:space="0" w:color="auto"/>
        <w:bottom w:val="none" w:sz="0" w:space="0" w:color="auto"/>
        <w:right w:val="none" w:sz="0" w:space="0" w:color="auto"/>
      </w:divBdr>
    </w:div>
    <w:div w:id="2042393016">
      <w:bodyDiv w:val="1"/>
      <w:marLeft w:val="0"/>
      <w:marRight w:val="0"/>
      <w:marTop w:val="0"/>
      <w:marBottom w:val="0"/>
      <w:divBdr>
        <w:top w:val="none" w:sz="0" w:space="0" w:color="auto"/>
        <w:left w:val="none" w:sz="0" w:space="0" w:color="auto"/>
        <w:bottom w:val="none" w:sz="0" w:space="0" w:color="auto"/>
        <w:right w:val="none" w:sz="0" w:space="0" w:color="auto"/>
      </w:divBdr>
    </w:div>
    <w:div w:id="2042631300">
      <w:bodyDiv w:val="1"/>
      <w:marLeft w:val="0"/>
      <w:marRight w:val="0"/>
      <w:marTop w:val="0"/>
      <w:marBottom w:val="0"/>
      <w:divBdr>
        <w:top w:val="none" w:sz="0" w:space="0" w:color="auto"/>
        <w:left w:val="none" w:sz="0" w:space="0" w:color="auto"/>
        <w:bottom w:val="none" w:sz="0" w:space="0" w:color="auto"/>
        <w:right w:val="none" w:sz="0" w:space="0" w:color="auto"/>
      </w:divBdr>
    </w:div>
    <w:div w:id="2043286694">
      <w:bodyDiv w:val="1"/>
      <w:marLeft w:val="0"/>
      <w:marRight w:val="0"/>
      <w:marTop w:val="0"/>
      <w:marBottom w:val="0"/>
      <w:divBdr>
        <w:top w:val="none" w:sz="0" w:space="0" w:color="auto"/>
        <w:left w:val="none" w:sz="0" w:space="0" w:color="auto"/>
        <w:bottom w:val="none" w:sz="0" w:space="0" w:color="auto"/>
        <w:right w:val="none" w:sz="0" w:space="0" w:color="auto"/>
      </w:divBdr>
    </w:div>
    <w:div w:id="2044018657">
      <w:bodyDiv w:val="1"/>
      <w:marLeft w:val="0"/>
      <w:marRight w:val="0"/>
      <w:marTop w:val="0"/>
      <w:marBottom w:val="0"/>
      <w:divBdr>
        <w:top w:val="none" w:sz="0" w:space="0" w:color="auto"/>
        <w:left w:val="none" w:sz="0" w:space="0" w:color="auto"/>
        <w:bottom w:val="none" w:sz="0" w:space="0" w:color="auto"/>
        <w:right w:val="none" w:sz="0" w:space="0" w:color="auto"/>
      </w:divBdr>
    </w:div>
    <w:div w:id="2044281336">
      <w:bodyDiv w:val="1"/>
      <w:marLeft w:val="0"/>
      <w:marRight w:val="0"/>
      <w:marTop w:val="0"/>
      <w:marBottom w:val="0"/>
      <w:divBdr>
        <w:top w:val="none" w:sz="0" w:space="0" w:color="auto"/>
        <w:left w:val="none" w:sz="0" w:space="0" w:color="auto"/>
        <w:bottom w:val="none" w:sz="0" w:space="0" w:color="auto"/>
        <w:right w:val="none" w:sz="0" w:space="0" w:color="auto"/>
      </w:divBdr>
    </w:div>
    <w:div w:id="2044669491">
      <w:bodyDiv w:val="1"/>
      <w:marLeft w:val="0"/>
      <w:marRight w:val="0"/>
      <w:marTop w:val="0"/>
      <w:marBottom w:val="0"/>
      <w:divBdr>
        <w:top w:val="none" w:sz="0" w:space="0" w:color="auto"/>
        <w:left w:val="none" w:sz="0" w:space="0" w:color="auto"/>
        <w:bottom w:val="none" w:sz="0" w:space="0" w:color="auto"/>
        <w:right w:val="none" w:sz="0" w:space="0" w:color="auto"/>
      </w:divBdr>
    </w:div>
    <w:div w:id="2044749441">
      <w:bodyDiv w:val="1"/>
      <w:marLeft w:val="0"/>
      <w:marRight w:val="0"/>
      <w:marTop w:val="0"/>
      <w:marBottom w:val="0"/>
      <w:divBdr>
        <w:top w:val="none" w:sz="0" w:space="0" w:color="auto"/>
        <w:left w:val="none" w:sz="0" w:space="0" w:color="auto"/>
        <w:bottom w:val="none" w:sz="0" w:space="0" w:color="auto"/>
        <w:right w:val="none" w:sz="0" w:space="0" w:color="auto"/>
      </w:divBdr>
    </w:div>
    <w:div w:id="2044986328">
      <w:bodyDiv w:val="1"/>
      <w:marLeft w:val="0"/>
      <w:marRight w:val="0"/>
      <w:marTop w:val="0"/>
      <w:marBottom w:val="0"/>
      <w:divBdr>
        <w:top w:val="none" w:sz="0" w:space="0" w:color="auto"/>
        <w:left w:val="none" w:sz="0" w:space="0" w:color="auto"/>
        <w:bottom w:val="none" w:sz="0" w:space="0" w:color="auto"/>
        <w:right w:val="none" w:sz="0" w:space="0" w:color="auto"/>
      </w:divBdr>
    </w:div>
    <w:div w:id="2045593660">
      <w:bodyDiv w:val="1"/>
      <w:marLeft w:val="0"/>
      <w:marRight w:val="0"/>
      <w:marTop w:val="0"/>
      <w:marBottom w:val="0"/>
      <w:divBdr>
        <w:top w:val="none" w:sz="0" w:space="0" w:color="auto"/>
        <w:left w:val="none" w:sz="0" w:space="0" w:color="auto"/>
        <w:bottom w:val="none" w:sz="0" w:space="0" w:color="auto"/>
        <w:right w:val="none" w:sz="0" w:space="0" w:color="auto"/>
      </w:divBdr>
    </w:div>
    <w:div w:id="2046367843">
      <w:bodyDiv w:val="1"/>
      <w:marLeft w:val="0"/>
      <w:marRight w:val="0"/>
      <w:marTop w:val="0"/>
      <w:marBottom w:val="0"/>
      <w:divBdr>
        <w:top w:val="none" w:sz="0" w:space="0" w:color="auto"/>
        <w:left w:val="none" w:sz="0" w:space="0" w:color="auto"/>
        <w:bottom w:val="none" w:sz="0" w:space="0" w:color="auto"/>
        <w:right w:val="none" w:sz="0" w:space="0" w:color="auto"/>
      </w:divBdr>
    </w:div>
    <w:div w:id="2047367748">
      <w:bodyDiv w:val="1"/>
      <w:marLeft w:val="0"/>
      <w:marRight w:val="0"/>
      <w:marTop w:val="0"/>
      <w:marBottom w:val="0"/>
      <w:divBdr>
        <w:top w:val="none" w:sz="0" w:space="0" w:color="auto"/>
        <w:left w:val="none" w:sz="0" w:space="0" w:color="auto"/>
        <w:bottom w:val="none" w:sz="0" w:space="0" w:color="auto"/>
        <w:right w:val="none" w:sz="0" w:space="0" w:color="auto"/>
      </w:divBdr>
    </w:div>
    <w:div w:id="2047564186">
      <w:bodyDiv w:val="1"/>
      <w:marLeft w:val="0"/>
      <w:marRight w:val="0"/>
      <w:marTop w:val="0"/>
      <w:marBottom w:val="0"/>
      <w:divBdr>
        <w:top w:val="none" w:sz="0" w:space="0" w:color="auto"/>
        <w:left w:val="none" w:sz="0" w:space="0" w:color="auto"/>
        <w:bottom w:val="none" w:sz="0" w:space="0" w:color="auto"/>
        <w:right w:val="none" w:sz="0" w:space="0" w:color="auto"/>
      </w:divBdr>
    </w:div>
    <w:div w:id="2049641310">
      <w:bodyDiv w:val="1"/>
      <w:marLeft w:val="0"/>
      <w:marRight w:val="0"/>
      <w:marTop w:val="0"/>
      <w:marBottom w:val="0"/>
      <w:divBdr>
        <w:top w:val="none" w:sz="0" w:space="0" w:color="auto"/>
        <w:left w:val="none" w:sz="0" w:space="0" w:color="auto"/>
        <w:bottom w:val="none" w:sz="0" w:space="0" w:color="auto"/>
        <w:right w:val="none" w:sz="0" w:space="0" w:color="auto"/>
      </w:divBdr>
    </w:div>
    <w:div w:id="2050183145">
      <w:bodyDiv w:val="1"/>
      <w:marLeft w:val="0"/>
      <w:marRight w:val="0"/>
      <w:marTop w:val="0"/>
      <w:marBottom w:val="0"/>
      <w:divBdr>
        <w:top w:val="none" w:sz="0" w:space="0" w:color="auto"/>
        <w:left w:val="none" w:sz="0" w:space="0" w:color="auto"/>
        <w:bottom w:val="none" w:sz="0" w:space="0" w:color="auto"/>
        <w:right w:val="none" w:sz="0" w:space="0" w:color="auto"/>
      </w:divBdr>
    </w:div>
    <w:div w:id="2055034213">
      <w:bodyDiv w:val="1"/>
      <w:marLeft w:val="0"/>
      <w:marRight w:val="0"/>
      <w:marTop w:val="0"/>
      <w:marBottom w:val="0"/>
      <w:divBdr>
        <w:top w:val="none" w:sz="0" w:space="0" w:color="auto"/>
        <w:left w:val="none" w:sz="0" w:space="0" w:color="auto"/>
        <w:bottom w:val="none" w:sz="0" w:space="0" w:color="auto"/>
        <w:right w:val="none" w:sz="0" w:space="0" w:color="auto"/>
      </w:divBdr>
    </w:div>
    <w:div w:id="2060274436">
      <w:bodyDiv w:val="1"/>
      <w:marLeft w:val="0"/>
      <w:marRight w:val="0"/>
      <w:marTop w:val="0"/>
      <w:marBottom w:val="0"/>
      <w:divBdr>
        <w:top w:val="none" w:sz="0" w:space="0" w:color="auto"/>
        <w:left w:val="none" w:sz="0" w:space="0" w:color="auto"/>
        <w:bottom w:val="none" w:sz="0" w:space="0" w:color="auto"/>
        <w:right w:val="none" w:sz="0" w:space="0" w:color="auto"/>
      </w:divBdr>
    </w:div>
    <w:div w:id="2060350951">
      <w:bodyDiv w:val="1"/>
      <w:marLeft w:val="0"/>
      <w:marRight w:val="0"/>
      <w:marTop w:val="0"/>
      <w:marBottom w:val="0"/>
      <w:divBdr>
        <w:top w:val="none" w:sz="0" w:space="0" w:color="auto"/>
        <w:left w:val="none" w:sz="0" w:space="0" w:color="auto"/>
        <w:bottom w:val="none" w:sz="0" w:space="0" w:color="auto"/>
        <w:right w:val="none" w:sz="0" w:space="0" w:color="auto"/>
      </w:divBdr>
    </w:div>
    <w:div w:id="2060860602">
      <w:bodyDiv w:val="1"/>
      <w:marLeft w:val="0"/>
      <w:marRight w:val="0"/>
      <w:marTop w:val="0"/>
      <w:marBottom w:val="0"/>
      <w:divBdr>
        <w:top w:val="none" w:sz="0" w:space="0" w:color="auto"/>
        <w:left w:val="none" w:sz="0" w:space="0" w:color="auto"/>
        <w:bottom w:val="none" w:sz="0" w:space="0" w:color="auto"/>
        <w:right w:val="none" w:sz="0" w:space="0" w:color="auto"/>
      </w:divBdr>
    </w:div>
    <w:div w:id="2061706575">
      <w:bodyDiv w:val="1"/>
      <w:marLeft w:val="0"/>
      <w:marRight w:val="0"/>
      <w:marTop w:val="0"/>
      <w:marBottom w:val="0"/>
      <w:divBdr>
        <w:top w:val="none" w:sz="0" w:space="0" w:color="auto"/>
        <w:left w:val="none" w:sz="0" w:space="0" w:color="auto"/>
        <w:bottom w:val="none" w:sz="0" w:space="0" w:color="auto"/>
        <w:right w:val="none" w:sz="0" w:space="0" w:color="auto"/>
      </w:divBdr>
    </w:div>
    <w:div w:id="2063096722">
      <w:bodyDiv w:val="1"/>
      <w:marLeft w:val="0"/>
      <w:marRight w:val="0"/>
      <w:marTop w:val="0"/>
      <w:marBottom w:val="0"/>
      <w:divBdr>
        <w:top w:val="none" w:sz="0" w:space="0" w:color="auto"/>
        <w:left w:val="none" w:sz="0" w:space="0" w:color="auto"/>
        <w:bottom w:val="none" w:sz="0" w:space="0" w:color="auto"/>
        <w:right w:val="none" w:sz="0" w:space="0" w:color="auto"/>
      </w:divBdr>
    </w:div>
    <w:div w:id="2063359992">
      <w:bodyDiv w:val="1"/>
      <w:marLeft w:val="0"/>
      <w:marRight w:val="0"/>
      <w:marTop w:val="0"/>
      <w:marBottom w:val="0"/>
      <w:divBdr>
        <w:top w:val="none" w:sz="0" w:space="0" w:color="auto"/>
        <w:left w:val="none" w:sz="0" w:space="0" w:color="auto"/>
        <w:bottom w:val="none" w:sz="0" w:space="0" w:color="auto"/>
        <w:right w:val="none" w:sz="0" w:space="0" w:color="auto"/>
      </w:divBdr>
    </w:div>
    <w:div w:id="2063555386">
      <w:bodyDiv w:val="1"/>
      <w:marLeft w:val="0"/>
      <w:marRight w:val="0"/>
      <w:marTop w:val="0"/>
      <w:marBottom w:val="0"/>
      <w:divBdr>
        <w:top w:val="none" w:sz="0" w:space="0" w:color="auto"/>
        <w:left w:val="none" w:sz="0" w:space="0" w:color="auto"/>
        <w:bottom w:val="none" w:sz="0" w:space="0" w:color="auto"/>
        <w:right w:val="none" w:sz="0" w:space="0" w:color="auto"/>
      </w:divBdr>
      <w:divsChild>
        <w:div w:id="184909335">
          <w:marLeft w:val="0"/>
          <w:marRight w:val="0"/>
          <w:marTop w:val="0"/>
          <w:marBottom w:val="0"/>
          <w:divBdr>
            <w:top w:val="none" w:sz="0" w:space="0" w:color="auto"/>
            <w:left w:val="none" w:sz="0" w:space="0" w:color="auto"/>
            <w:bottom w:val="none" w:sz="0" w:space="0" w:color="auto"/>
            <w:right w:val="none" w:sz="0" w:space="0" w:color="auto"/>
          </w:divBdr>
        </w:div>
        <w:div w:id="1664622958">
          <w:marLeft w:val="0"/>
          <w:marRight w:val="0"/>
          <w:marTop w:val="0"/>
          <w:marBottom w:val="0"/>
          <w:divBdr>
            <w:top w:val="none" w:sz="0" w:space="0" w:color="auto"/>
            <w:left w:val="none" w:sz="0" w:space="0" w:color="auto"/>
            <w:bottom w:val="none" w:sz="0" w:space="0" w:color="auto"/>
            <w:right w:val="none" w:sz="0" w:space="0" w:color="auto"/>
          </w:divBdr>
        </w:div>
      </w:divsChild>
    </w:div>
    <w:div w:id="2064519600">
      <w:bodyDiv w:val="1"/>
      <w:marLeft w:val="0"/>
      <w:marRight w:val="0"/>
      <w:marTop w:val="0"/>
      <w:marBottom w:val="0"/>
      <w:divBdr>
        <w:top w:val="none" w:sz="0" w:space="0" w:color="auto"/>
        <w:left w:val="none" w:sz="0" w:space="0" w:color="auto"/>
        <w:bottom w:val="none" w:sz="0" w:space="0" w:color="auto"/>
        <w:right w:val="none" w:sz="0" w:space="0" w:color="auto"/>
      </w:divBdr>
    </w:div>
    <w:div w:id="2065791995">
      <w:bodyDiv w:val="1"/>
      <w:marLeft w:val="0"/>
      <w:marRight w:val="0"/>
      <w:marTop w:val="0"/>
      <w:marBottom w:val="0"/>
      <w:divBdr>
        <w:top w:val="none" w:sz="0" w:space="0" w:color="auto"/>
        <w:left w:val="none" w:sz="0" w:space="0" w:color="auto"/>
        <w:bottom w:val="none" w:sz="0" w:space="0" w:color="auto"/>
        <w:right w:val="none" w:sz="0" w:space="0" w:color="auto"/>
      </w:divBdr>
    </w:div>
    <w:div w:id="2066565640">
      <w:bodyDiv w:val="1"/>
      <w:marLeft w:val="0"/>
      <w:marRight w:val="0"/>
      <w:marTop w:val="0"/>
      <w:marBottom w:val="0"/>
      <w:divBdr>
        <w:top w:val="none" w:sz="0" w:space="0" w:color="auto"/>
        <w:left w:val="none" w:sz="0" w:space="0" w:color="auto"/>
        <w:bottom w:val="none" w:sz="0" w:space="0" w:color="auto"/>
        <w:right w:val="none" w:sz="0" w:space="0" w:color="auto"/>
      </w:divBdr>
    </w:div>
    <w:div w:id="2067490934">
      <w:bodyDiv w:val="1"/>
      <w:marLeft w:val="0"/>
      <w:marRight w:val="0"/>
      <w:marTop w:val="0"/>
      <w:marBottom w:val="0"/>
      <w:divBdr>
        <w:top w:val="none" w:sz="0" w:space="0" w:color="auto"/>
        <w:left w:val="none" w:sz="0" w:space="0" w:color="auto"/>
        <w:bottom w:val="none" w:sz="0" w:space="0" w:color="auto"/>
        <w:right w:val="none" w:sz="0" w:space="0" w:color="auto"/>
      </w:divBdr>
    </w:div>
    <w:div w:id="2067607478">
      <w:bodyDiv w:val="1"/>
      <w:marLeft w:val="0"/>
      <w:marRight w:val="0"/>
      <w:marTop w:val="0"/>
      <w:marBottom w:val="0"/>
      <w:divBdr>
        <w:top w:val="none" w:sz="0" w:space="0" w:color="auto"/>
        <w:left w:val="none" w:sz="0" w:space="0" w:color="auto"/>
        <w:bottom w:val="none" w:sz="0" w:space="0" w:color="auto"/>
        <w:right w:val="none" w:sz="0" w:space="0" w:color="auto"/>
      </w:divBdr>
    </w:div>
    <w:div w:id="2068070949">
      <w:bodyDiv w:val="1"/>
      <w:marLeft w:val="0"/>
      <w:marRight w:val="0"/>
      <w:marTop w:val="0"/>
      <w:marBottom w:val="0"/>
      <w:divBdr>
        <w:top w:val="none" w:sz="0" w:space="0" w:color="auto"/>
        <w:left w:val="none" w:sz="0" w:space="0" w:color="auto"/>
        <w:bottom w:val="none" w:sz="0" w:space="0" w:color="auto"/>
        <w:right w:val="none" w:sz="0" w:space="0" w:color="auto"/>
      </w:divBdr>
    </w:div>
    <w:div w:id="2069641515">
      <w:bodyDiv w:val="1"/>
      <w:marLeft w:val="0"/>
      <w:marRight w:val="0"/>
      <w:marTop w:val="0"/>
      <w:marBottom w:val="0"/>
      <w:divBdr>
        <w:top w:val="none" w:sz="0" w:space="0" w:color="auto"/>
        <w:left w:val="none" w:sz="0" w:space="0" w:color="auto"/>
        <w:bottom w:val="none" w:sz="0" w:space="0" w:color="auto"/>
        <w:right w:val="none" w:sz="0" w:space="0" w:color="auto"/>
      </w:divBdr>
    </w:div>
    <w:div w:id="2071145656">
      <w:bodyDiv w:val="1"/>
      <w:marLeft w:val="0"/>
      <w:marRight w:val="0"/>
      <w:marTop w:val="0"/>
      <w:marBottom w:val="0"/>
      <w:divBdr>
        <w:top w:val="none" w:sz="0" w:space="0" w:color="auto"/>
        <w:left w:val="none" w:sz="0" w:space="0" w:color="auto"/>
        <w:bottom w:val="none" w:sz="0" w:space="0" w:color="auto"/>
        <w:right w:val="none" w:sz="0" w:space="0" w:color="auto"/>
      </w:divBdr>
    </w:div>
    <w:div w:id="2071342118">
      <w:bodyDiv w:val="1"/>
      <w:marLeft w:val="0"/>
      <w:marRight w:val="0"/>
      <w:marTop w:val="0"/>
      <w:marBottom w:val="0"/>
      <w:divBdr>
        <w:top w:val="none" w:sz="0" w:space="0" w:color="auto"/>
        <w:left w:val="none" w:sz="0" w:space="0" w:color="auto"/>
        <w:bottom w:val="none" w:sz="0" w:space="0" w:color="auto"/>
        <w:right w:val="none" w:sz="0" w:space="0" w:color="auto"/>
      </w:divBdr>
    </w:div>
    <w:div w:id="2072539974">
      <w:bodyDiv w:val="1"/>
      <w:marLeft w:val="0"/>
      <w:marRight w:val="0"/>
      <w:marTop w:val="0"/>
      <w:marBottom w:val="0"/>
      <w:divBdr>
        <w:top w:val="none" w:sz="0" w:space="0" w:color="auto"/>
        <w:left w:val="none" w:sz="0" w:space="0" w:color="auto"/>
        <w:bottom w:val="none" w:sz="0" w:space="0" w:color="auto"/>
        <w:right w:val="none" w:sz="0" w:space="0" w:color="auto"/>
      </w:divBdr>
    </w:div>
    <w:div w:id="2072803291">
      <w:bodyDiv w:val="1"/>
      <w:marLeft w:val="0"/>
      <w:marRight w:val="0"/>
      <w:marTop w:val="0"/>
      <w:marBottom w:val="0"/>
      <w:divBdr>
        <w:top w:val="none" w:sz="0" w:space="0" w:color="auto"/>
        <w:left w:val="none" w:sz="0" w:space="0" w:color="auto"/>
        <w:bottom w:val="none" w:sz="0" w:space="0" w:color="auto"/>
        <w:right w:val="none" w:sz="0" w:space="0" w:color="auto"/>
      </w:divBdr>
    </w:div>
    <w:div w:id="2073652892">
      <w:bodyDiv w:val="1"/>
      <w:marLeft w:val="0"/>
      <w:marRight w:val="0"/>
      <w:marTop w:val="0"/>
      <w:marBottom w:val="0"/>
      <w:divBdr>
        <w:top w:val="none" w:sz="0" w:space="0" w:color="auto"/>
        <w:left w:val="none" w:sz="0" w:space="0" w:color="auto"/>
        <w:bottom w:val="none" w:sz="0" w:space="0" w:color="auto"/>
        <w:right w:val="none" w:sz="0" w:space="0" w:color="auto"/>
      </w:divBdr>
    </w:div>
    <w:div w:id="2074086364">
      <w:bodyDiv w:val="1"/>
      <w:marLeft w:val="0"/>
      <w:marRight w:val="0"/>
      <w:marTop w:val="0"/>
      <w:marBottom w:val="0"/>
      <w:divBdr>
        <w:top w:val="none" w:sz="0" w:space="0" w:color="auto"/>
        <w:left w:val="none" w:sz="0" w:space="0" w:color="auto"/>
        <w:bottom w:val="none" w:sz="0" w:space="0" w:color="auto"/>
        <w:right w:val="none" w:sz="0" w:space="0" w:color="auto"/>
      </w:divBdr>
    </w:div>
    <w:div w:id="2075228003">
      <w:bodyDiv w:val="1"/>
      <w:marLeft w:val="0"/>
      <w:marRight w:val="0"/>
      <w:marTop w:val="0"/>
      <w:marBottom w:val="0"/>
      <w:divBdr>
        <w:top w:val="none" w:sz="0" w:space="0" w:color="auto"/>
        <w:left w:val="none" w:sz="0" w:space="0" w:color="auto"/>
        <w:bottom w:val="none" w:sz="0" w:space="0" w:color="auto"/>
        <w:right w:val="none" w:sz="0" w:space="0" w:color="auto"/>
      </w:divBdr>
    </w:div>
    <w:div w:id="2075590683">
      <w:bodyDiv w:val="1"/>
      <w:marLeft w:val="0"/>
      <w:marRight w:val="0"/>
      <w:marTop w:val="0"/>
      <w:marBottom w:val="0"/>
      <w:divBdr>
        <w:top w:val="none" w:sz="0" w:space="0" w:color="auto"/>
        <w:left w:val="none" w:sz="0" w:space="0" w:color="auto"/>
        <w:bottom w:val="none" w:sz="0" w:space="0" w:color="auto"/>
        <w:right w:val="none" w:sz="0" w:space="0" w:color="auto"/>
      </w:divBdr>
    </w:div>
    <w:div w:id="2075660521">
      <w:bodyDiv w:val="1"/>
      <w:marLeft w:val="0"/>
      <w:marRight w:val="0"/>
      <w:marTop w:val="0"/>
      <w:marBottom w:val="0"/>
      <w:divBdr>
        <w:top w:val="none" w:sz="0" w:space="0" w:color="auto"/>
        <w:left w:val="none" w:sz="0" w:space="0" w:color="auto"/>
        <w:bottom w:val="none" w:sz="0" w:space="0" w:color="auto"/>
        <w:right w:val="none" w:sz="0" w:space="0" w:color="auto"/>
      </w:divBdr>
    </w:div>
    <w:div w:id="2075660577">
      <w:bodyDiv w:val="1"/>
      <w:marLeft w:val="0"/>
      <w:marRight w:val="0"/>
      <w:marTop w:val="0"/>
      <w:marBottom w:val="0"/>
      <w:divBdr>
        <w:top w:val="none" w:sz="0" w:space="0" w:color="auto"/>
        <w:left w:val="none" w:sz="0" w:space="0" w:color="auto"/>
        <w:bottom w:val="none" w:sz="0" w:space="0" w:color="auto"/>
        <w:right w:val="none" w:sz="0" w:space="0" w:color="auto"/>
      </w:divBdr>
    </w:div>
    <w:div w:id="2076082135">
      <w:bodyDiv w:val="1"/>
      <w:marLeft w:val="0"/>
      <w:marRight w:val="0"/>
      <w:marTop w:val="0"/>
      <w:marBottom w:val="0"/>
      <w:divBdr>
        <w:top w:val="none" w:sz="0" w:space="0" w:color="auto"/>
        <w:left w:val="none" w:sz="0" w:space="0" w:color="auto"/>
        <w:bottom w:val="none" w:sz="0" w:space="0" w:color="auto"/>
        <w:right w:val="none" w:sz="0" w:space="0" w:color="auto"/>
      </w:divBdr>
    </w:div>
    <w:div w:id="2076925079">
      <w:bodyDiv w:val="1"/>
      <w:marLeft w:val="0"/>
      <w:marRight w:val="0"/>
      <w:marTop w:val="0"/>
      <w:marBottom w:val="0"/>
      <w:divBdr>
        <w:top w:val="none" w:sz="0" w:space="0" w:color="auto"/>
        <w:left w:val="none" w:sz="0" w:space="0" w:color="auto"/>
        <w:bottom w:val="none" w:sz="0" w:space="0" w:color="auto"/>
        <w:right w:val="none" w:sz="0" w:space="0" w:color="auto"/>
      </w:divBdr>
    </w:div>
    <w:div w:id="2077319526">
      <w:bodyDiv w:val="1"/>
      <w:marLeft w:val="0"/>
      <w:marRight w:val="0"/>
      <w:marTop w:val="0"/>
      <w:marBottom w:val="0"/>
      <w:divBdr>
        <w:top w:val="none" w:sz="0" w:space="0" w:color="auto"/>
        <w:left w:val="none" w:sz="0" w:space="0" w:color="auto"/>
        <w:bottom w:val="none" w:sz="0" w:space="0" w:color="auto"/>
        <w:right w:val="none" w:sz="0" w:space="0" w:color="auto"/>
      </w:divBdr>
    </w:div>
    <w:div w:id="2077705159">
      <w:bodyDiv w:val="1"/>
      <w:marLeft w:val="0"/>
      <w:marRight w:val="0"/>
      <w:marTop w:val="0"/>
      <w:marBottom w:val="0"/>
      <w:divBdr>
        <w:top w:val="none" w:sz="0" w:space="0" w:color="auto"/>
        <w:left w:val="none" w:sz="0" w:space="0" w:color="auto"/>
        <w:bottom w:val="none" w:sz="0" w:space="0" w:color="auto"/>
        <w:right w:val="none" w:sz="0" w:space="0" w:color="auto"/>
      </w:divBdr>
    </w:div>
    <w:div w:id="2079015587">
      <w:bodyDiv w:val="1"/>
      <w:marLeft w:val="0"/>
      <w:marRight w:val="0"/>
      <w:marTop w:val="0"/>
      <w:marBottom w:val="0"/>
      <w:divBdr>
        <w:top w:val="none" w:sz="0" w:space="0" w:color="auto"/>
        <w:left w:val="none" w:sz="0" w:space="0" w:color="auto"/>
        <w:bottom w:val="none" w:sz="0" w:space="0" w:color="auto"/>
        <w:right w:val="none" w:sz="0" w:space="0" w:color="auto"/>
      </w:divBdr>
    </w:div>
    <w:div w:id="2079358793">
      <w:bodyDiv w:val="1"/>
      <w:marLeft w:val="0"/>
      <w:marRight w:val="0"/>
      <w:marTop w:val="0"/>
      <w:marBottom w:val="0"/>
      <w:divBdr>
        <w:top w:val="none" w:sz="0" w:space="0" w:color="auto"/>
        <w:left w:val="none" w:sz="0" w:space="0" w:color="auto"/>
        <w:bottom w:val="none" w:sz="0" w:space="0" w:color="auto"/>
        <w:right w:val="none" w:sz="0" w:space="0" w:color="auto"/>
      </w:divBdr>
    </w:div>
    <w:div w:id="2080131901">
      <w:bodyDiv w:val="1"/>
      <w:marLeft w:val="0"/>
      <w:marRight w:val="0"/>
      <w:marTop w:val="0"/>
      <w:marBottom w:val="0"/>
      <w:divBdr>
        <w:top w:val="none" w:sz="0" w:space="0" w:color="auto"/>
        <w:left w:val="none" w:sz="0" w:space="0" w:color="auto"/>
        <w:bottom w:val="none" w:sz="0" w:space="0" w:color="auto"/>
        <w:right w:val="none" w:sz="0" w:space="0" w:color="auto"/>
      </w:divBdr>
    </w:div>
    <w:div w:id="2081098096">
      <w:bodyDiv w:val="1"/>
      <w:marLeft w:val="0"/>
      <w:marRight w:val="0"/>
      <w:marTop w:val="0"/>
      <w:marBottom w:val="0"/>
      <w:divBdr>
        <w:top w:val="none" w:sz="0" w:space="0" w:color="auto"/>
        <w:left w:val="none" w:sz="0" w:space="0" w:color="auto"/>
        <w:bottom w:val="none" w:sz="0" w:space="0" w:color="auto"/>
        <w:right w:val="none" w:sz="0" w:space="0" w:color="auto"/>
      </w:divBdr>
    </w:div>
    <w:div w:id="2082822588">
      <w:bodyDiv w:val="1"/>
      <w:marLeft w:val="0"/>
      <w:marRight w:val="0"/>
      <w:marTop w:val="0"/>
      <w:marBottom w:val="0"/>
      <w:divBdr>
        <w:top w:val="none" w:sz="0" w:space="0" w:color="auto"/>
        <w:left w:val="none" w:sz="0" w:space="0" w:color="auto"/>
        <w:bottom w:val="none" w:sz="0" w:space="0" w:color="auto"/>
        <w:right w:val="none" w:sz="0" w:space="0" w:color="auto"/>
      </w:divBdr>
    </w:div>
    <w:div w:id="2086099858">
      <w:bodyDiv w:val="1"/>
      <w:marLeft w:val="0"/>
      <w:marRight w:val="0"/>
      <w:marTop w:val="0"/>
      <w:marBottom w:val="0"/>
      <w:divBdr>
        <w:top w:val="none" w:sz="0" w:space="0" w:color="auto"/>
        <w:left w:val="none" w:sz="0" w:space="0" w:color="auto"/>
        <w:bottom w:val="none" w:sz="0" w:space="0" w:color="auto"/>
        <w:right w:val="none" w:sz="0" w:space="0" w:color="auto"/>
      </w:divBdr>
    </w:div>
    <w:div w:id="2086485676">
      <w:bodyDiv w:val="1"/>
      <w:marLeft w:val="0"/>
      <w:marRight w:val="0"/>
      <w:marTop w:val="0"/>
      <w:marBottom w:val="0"/>
      <w:divBdr>
        <w:top w:val="none" w:sz="0" w:space="0" w:color="auto"/>
        <w:left w:val="none" w:sz="0" w:space="0" w:color="auto"/>
        <w:bottom w:val="none" w:sz="0" w:space="0" w:color="auto"/>
        <w:right w:val="none" w:sz="0" w:space="0" w:color="auto"/>
      </w:divBdr>
    </w:div>
    <w:div w:id="2087604005">
      <w:bodyDiv w:val="1"/>
      <w:marLeft w:val="0"/>
      <w:marRight w:val="0"/>
      <w:marTop w:val="0"/>
      <w:marBottom w:val="0"/>
      <w:divBdr>
        <w:top w:val="none" w:sz="0" w:space="0" w:color="auto"/>
        <w:left w:val="none" w:sz="0" w:space="0" w:color="auto"/>
        <w:bottom w:val="none" w:sz="0" w:space="0" w:color="auto"/>
        <w:right w:val="none" w:sz="0" w:space="0" w:color="auto"/>
      </w:divBdr>
    </w:div>
    <w:div w:id="2088644287">
      <w:bodyDiv w:val="1"/>
      <w:marLeft w:val="0"/>
      <w:marRight w:val="0"/>
      <w:marTop w:val="0"/>
      <w:marBottom w:val="0"/>
      <w:divBdr>
        <w:top w:val="none" w:sz="0" w:space="0" w:color="auto"/>
        <w:left w:val="none" w:sz="0" w:space="0" w:color="auto"/>
        <w:bottom w:val="none" w:sz="0" w:space="0" w:color="auto"/>
        <w:right w:val="none" w:sz="0" w:space="0" w:color="auto"/>
      </w:divBdr>
    </w:div>
    <w:div w:id="2088840051">
      <w:bodyDiv w:val="1"/>
      <w:marLeft w:val="0"/>
      <w:marRight w:val="0"/>
      <w:marTop w:val="0"/>
      <w:marBottom w:val="0"/>
      <w:divBdr>
        <w:top w:val="none" w:sz="0" w:space="0" w:color="auto"/>
        <w:left w:val="none" w:sz="0" w:space="0" w:color="auto"/>
        <w:bottom w:val="none" w:sz="0" w:space="0" w:color="auto"/>
        <w:right w:val="none" w:sz="0" w:space="0" w:color="auto"/>
      </w:divBdr>
    </w:div>
    <w:div w:id="2089113903">
      <w:bodyDiv w:val="1"/>
      <w:marLeft w:val="0"/>
      <w:marRight w:val="0"/>
      <w:marTop w:val="0"/>
      <w:marBottom w:val="0"/>
      <w:divBdr>
        <w:top w:val="none" w:sz="0" w:space="0" w:color="auto"/>
        <w:left w:val="none" w:sz="0" w:space="0" w:color="auto"/>
        <w:bottom w:val="none" w:sz="0" w:space="0" w:color="auto"/>
        <w:right w:val="none" w:sz="0" w:space="0" w:color="auto"/>
      </w:divBdr>
    </w:div>
    <w:div w:id="2090690087">
      <w:bodyDiv w:val="1"/>
      <w:marLeft w:val="0"/>
      <w:marRight w:val="0"/>
      <w:marTop w:val="0"/>
      <w:marBottom w:val="0"/>
      <w:divBdr>
        <w:top w:val="none" w:sz="0" w:space="0" w:color="auto"/>
        <w:left w:val="none" w:sz="0" w:space="0" w:color="auto"/>
        <w:bottom w:val="none" w:sz="0" w:space="0" w:color="auto"/>
        <w:right w:val="none" w:sz="0" w:space="0" w:color="auto"/>
      </w:divBdr>
    </w:div>
    <w:div w:id="2093773758">
      <w:bodyDiv w:val="1"/>
      <w:marLeft w:val="0"/>
      <w:marRight w:val="0"/>
      <w:marTop w:val="0"/>
      <w:marBottom w:val="0"/>
      <w:divBdr>
        <w:top w:val="none" w:sz="0" w:space="0" w:color="auto"/>
        <w:left w:val="none" w:sz="0" w:space="0" w:color="auto"/>
        <w:bottom w:val="none" w:sz="0" w:space="0" w:color="auto"/>
        <w:right w:val="none" w:sz="0" w:space="0" w:color="auto"/>
      </w:divBdr>
    </w:div>
    <w:div w:id="2094886193">
      <w:bodyDiv w:val="1"/>
      <w:marLeft w:val="0"/>
      <w:marRight w:val="0"/>
      <w:marTop w:val="0"/>
      <w:marBottom w:val="0"/>
      <w:divBdr>
        <w:top w:val="none" w:sz="0" w:space="0" w:color="auto"/>
        <w:left w:val="none" w:sz="0" w:space="0" w:color="auto"/>
        <w:bottom w:val="none" w:sz="0" w:space="0" w:color="auto"/>
        <w:right w:val="none" w:sz="0" w:space="0" w:color="auto"/>
      </w:divBdr>
    </w:div>
    <w:div w:id="2096243584">
      <w:bodyDiv w:val="1"/>
      <w:marLeft w:val="0"/>
      <w:marRight w:val="0"/>
      <w:marTop w:val="0"/>
      <w:marBottom w:val="0"/>
      <w:divBdr>
        <w:top w:val="none" w:sz="0" w:space="0" w:color="auto"/>
        <w:left w:val="none" w:sz="0" w:space="0" w:color="auto"/>
        <w:bottom w:val="none" w:sz="0" w:space="0" w:color="auto"/>
        <w:right w:val="none" w:sz="0" w:space="0" w:color="auto"/>
      </w:divBdr>
    </w:div>
    <w:div w:id="2097632412">
      <w:bodyDiv w:val="1"/>
      <w:marLeft w:val="0"/>
      <w:marRight w:val="0"/>
      <w:marTop w:val="0"/>
      <w:marBottom w:val="0"/>
      <w:divBdr>
        <w:top w:val="none" w:sz="0" w:space="0" w:color="auto"/>
        <w:left w:val="none" w:sz="0" w:space="0" w:color="auto"/>
        <w:bottom w:val="none" w:sz="0" w:space="0" w:color="auto"/>
        <w:right w:val="none" w:sz="0" w:space="0" w:color="auto"/>
      </w:divBdr>
    </w:div>
    <w:div w:id="2097943894">
      <w:bodyDiv w:val="1"/>
      <w:marLeft w:val="0"/>
      <w:marRight w:val="0"/>
      <w:marTop w:val="0"/>
      <w:marBottom w:val="0"/>
      <w:divBdr>
        <w:top w:val="none" w:sz="0" w:space="0" w:color="auto"/>
        <w:left w:val="none" w:sz="0" w:space="0" w:color="auto"/>
        <w:bottom w:val="none" w:sz="0" w:space="0" w:color="auto"/>
        <w:right w:val="none" w:sz="0" w:space="0" w:color="auto"/>
      </w:divBdr>
    </w:div>
    <w:div w:id="2098014402">
      <w:bodyDiv w:val="1"/>
      <w:marLeft w:val="0"/>
      <w:marRight w:val="0"/>
      <w:marTop w:val="0"/>
      <w:marBottom w:val="0"/>
      <w:divBdr>
        <w:top w:val="none" w:sz="0" w:space="0" w:color="auto"/>
        <w:left w:val="none" w:sz="0" w:space="0" w:color="auto"/>
        <w:bottom w:val="none" w:sz="0" w:space="0" w:color="auto"/>
        <w:right w:val="none" w:sz="0" w:space="0" w:color="auto"/>
      </w:divBdr>
    </w:div>
    <w:div w:id="2098136745">
      <w:bodyDiv w:val="1"/>
      <w:marLeft w:val="0"/>
      <w:marRight w:val="0"/>
      <w:marTop w:val="0"/>
      <w:marBottom w:val="0"/>
      <w:divBdr>
        <w:top w:val="none" w:sz="0" w:space="0" w:color="auto"/>
        <w:left w:val="none" w:sz="0" w:space="0" w:color="auto"/>
        <w:bottom w:val="none" w:sz="0" w:space="0" w:color="auto"/>
        <w:right w:val="none" w:sz="0" w:space="0" w:color="auto"/>
      </w:divBdr>
    </w:div>
    <w:div w:id="2098476589">
      <w:bodyDiv w:val="1"/>
      <w:marLeft w:val="0"/>
      <w:marRight w:val="0"/>
      <w:marTop w:val="0"/>
      <w:marBottom w:val="0"/>
      <w:divBdr>
        <w:top w:val="none" w:sz="0" w:space="0" w:color="auto"/>
        <w:left w:val="none" w:sz="0" w:space="0" w:color="auto"/>
        <w:bottom w:val="none" w:sz="0" w:space="0" w:color="auto"/>
        <w:right w:val="none" w:sz="0" w:space="0" w:color="auto"/>
      </w:divBdr>
    </w:div>
    <w:div w:id="2098549322">
      <w:bodyDiv w:val="1"/>
      <w:marLeft w:val="0"/>
      <w:marRight w:val="0"/>
      <w:marTop w:val="0"/>
      <w:marBottom w:val="0"/>
      <w:divBdr>
        <w:top w:val="none" w:sz="0" w:space="0" w:color="auto"/>
        <w:left w:val="none" w:sz="0" w:space="0" w:color="auto"/>
        <w:bottom w:val="none" w:sz="0" w:space="0" w:color="auto"/>
        <w:right w:val="none" w:sz="0" w:space="0" w:color="auto"/>
      </w:divBdr>
    </w:div>
    <w:div w:id="2098935791">
      <w:bodyDiv w:val="1"/>
      <w:marLeft w:val="0"/>
      <w:marRight w:val="0"/>
      <w:marTop w:val="0"/>
      <w:marBottom w:val="0"/>
      <w:divBdr>
        <w:top w:val="none" w:sz="0" w:space="0" w:color="auto"/>
        <w:left w:val="none" w:sz="0" w:space="0" w:color="auto"/>
        <w:bottom w:val="none" w:sz="0" w:space="0" w:color="auto"/>
        <w:right w:val="none" w:sz="0" w:space="0" w:color="auto"/>
      </w:divBdr>
    </w:div>
    <w:div w:id="2099985476">
      <w:bodyDiv w:val="1"/>
      <w:marLeft w:val="0"/>
      <w:marRight w:val="0"/>
      <w:marTop w:val="0"/>
      <w:marBottom w:val="0"/>
      <w:divBdr>
        <w:top w:val="none" w:sz="0" w:space="0" w:color="auto"/>
        <w:left w:val="none" w:sz="0" w:space="0" w:color="auto"/>
        <w:bottom w:val="none" w:sz="0" w:space="0" w:color="auto"/>
        <w:right w:val="none" w:sz="0" w:space="0" w:color="auto"/>
      </w:divBdr>
    </w:div>
    <w:div w:id="2101440815">
      <w:bodyDiv w:val="1"/>
      <w:marLeft w:val="0"/>
      <w:marRight w:val="0"/>
      <w:marTop w:val="0"/>
      <w:marBottom w:val="0"/>
      <w:divBdr>
        <w:top w:val="none" w:sz="0" w:space="0" w:color="auto"/>
        <w:left w:val="none" w:sz="0" w:space="0" w:color="auto"/>
        <w:bottom w:val="none" w:sz="0" w:space="0" w:color="auto"/>
        <w:right w:val="none" w:sz="0" w:space="0" w:color="auto"/>
      </w:divBdr>
    </w:div>
    <w:div w:id="2102990766">
      <w:bodyDiv w:val="1"/>
      <w:marLeft w:val="0"/>
      <w:marRight w:val="0"/>
      <w:marTop w:val="0"/>
      <w:marBottom w:val="0"/>
      <w:divBdr>
        <w:top w:val="none" w:sz="0" w:space="0" w:color="auto"/>
        <w:left w:val="none" w:sz="0" w:space="0" w:color="auto"/>
        <w:bottom w:val="none" w:sz="0" w:space="0" w:color="auto"/>
        <w:right w:val="none" w:sz="0" w:space="0" w:color="auto"/>
      </w:divBdr>
    </w:div>
    <w:div w:id="2104104971">
      <w:bodyDiv w:val="1"/>
      <w:marLeft w:val="0"/>
      <w:marRight w:val="0"/>
      <w:marTop w:val="0"/>
      <w:marBottom w:val="0"/>
      <w:divBdr>
        <w:top w:val="none" w:sz="0" w:space="0" w:color="auto"/>
        <w:left w:val="none" w:sz="0" w:space="0" w:color="auto"/>
        <w:bottom w:val="none" w:sz="0" w:space="0" w:color="auto"/>
        <w:right w:val="none" w:sz="0" w:space="0" w:color="auto"/>
      </w:divBdr>
    </w:div>
    <w:div w:id="2106614473">
      <w:bodyDiv w:val="1"/>
      <w:marLeft w:val="0"/>
      <w:marRight w:val="0"/>
      <w:marTop w:val="0"/>
      <w:marBottom w:val="0"/>
      <w:divBdr>
        <w:top w:val="none" w:sz="0" w:space="0" w:color="auto"/>
        <w:left w:val="none" w:sz="0" w:space="0" w:color="auto"/>
        <w:bottom w:val="none" w:sz="0" w:space="0" w:color="auto"/>
        <w:right w:val="none" w:sz="0" w:space="0" w:color="auto"/>
      </w:divBdr>
    </w:div>
    <w:div w:id="2106614716">
      <w:bodyDiv w:val="1"/>
      <w:marLeft w:val="0"/>
      <w:marRight w:val="0"/>
      <w:marTop w:val="0"/>
      <w:marBottom w:val="0"/>
      <w:divBdr>
        <w:top w:val="none" w:sz="0" w:space="0" w:color="auto"/>
        <w:left w:val="none" w:sz="0" w:space="0" w:color="auto"/>
        <w:bottom w:val="none" w:sz="0" w:space="0" w:color="auto"/>
        <w:right w:val="none" w:sz="0" w:space="0" w:color="auto"/>
      </w:divBdr>
    </w:div>
    <w:div w:id="2109538612">
      <w:bodyDiv w:val="1"/>
      <w:marLeft w:val="0"/>
      <w:marRight w:val="0"/>
      <w:marTop w:val="0"/>
      <w:marBottom w:val="0"/>
      <w:divBdr>
        <w:top w:val="none" w:sz="0" w:space="0" w:color="auto"/>
        <w:left w:val="none" w:sz="0" w:space="0" w:color="auto"/>
        <w:bottom w:val="none" w:sz="0" w:space="0" w:color="auto"/>
        <w:right w:val="none" w:sz="0" w:space="0" w:color="auto"/>
      </w:divBdr>
    </w:div>
    <w:div w:id="2110270804">
      <w:bodyDiv w:val="1"/>
      <w:marLeft w:val="0"/>
      <w:marRight w:val="0"/>
      <w:marTop w:val="0"/>
      <w:marBottom w:val="0"/>
      <w:divBdr>
        <w:top w:val="none" w:sz="0" w:space="0" w:color="auto"/>
        <w:left w:val="none" w:sz="0" w:space="0" w:color="auto"/>
        <w:bottom w:val="none" w:sz="0" w:space="0" w:color="auto"/>
        <w:right w:val="none" w:sz="0" w:space="0" w:color="auto"/>
      </w:divBdr>
    </w:div>
    <w:div w:id="2111731779">
      <w:bodyDiv w:val="1"/>
      <w:marLeft w:val="0"/>
      <w:marRight w:val="0"/>
      <w:marTop w:val="0"/>
      <w:marBottom w:val="0"/>
      <w:divBdr>
        <w:top w:val="none" w:sz="0" w:space="0" w:color="auto"/>
        <w:left w:val="none" w:sz="0" w:space="0" w:color="auto"/>
        <w:bottom w:val="none" w:sz="0" w:space="0" w:color="auto"/>
        <w:right w:val="none" w:sz="0" w:space="0" w:color="auto"/>
      </w:divBdr>
    </w:div>
    <w:div w:id="2112166652">
      <w:bodyDiv w:val="1"/>
      <w:marLeft w:val="0"/>
      <w:marRight w:val="0"/>
      <w:marTop w:val="0"/>
      <w:marBottom w:val="0"/>
      <w:divBdr>
        <w:top w:val="none" w:sz="0" w:space="0" w:color="auto"/>
        <w:left w:val="none" w:sz="0" w:space="0" w:color="auto"/>
        <w:bottom w:val="none" w:sz="0" w:space="0" w:color="auto"/>
        <w:right w:val="none" w:sz="0" w:space="0" w:color="auto"/>
      </w:divBdr>
    </w:div>
    <w:div w:id="2112385796">
      <w:bodyDiv w:val="1"/>
      <w:marLeft w:val="0"/>
      <w:marRight w:val="0"/>
      <w:marTop w:val="0"/>
      <w:marBottom w:val="0"/>
      <w:divBdr>
        <w:top w:val="none" w:sz="0" w:space="0" w:color="auto"/>
        <w:left w:val="none" w:sz="0" w:space="0" w:color="auto"/>
        <w:bottom w:val="none" w:sz="0" w:space="0" w:color="auto"/>
        <w:right w:val="none" w:sz="0" w:space="0" w:color="auto"/>
      </w:divBdr>
    </w:div>
    <w:div w:id="2113353789">
      <w:bodyDiv w:val="1"/>
      <w:marLeft w:val="0"/>
      <w:marRight w:val="0"/>
      <w:marTop w:val="0"/>
      <w:marBottom w:val="0"/>
      <w:divBdr>
        <w:top w:val="none" w:sz="0" w:space="0" w:color="auto"/>
        <w:left w:val="none" w:sz="0" w:space="0" w:color="auto"/>
        <w:bottom w:val="none" w:sz="0" w:space="0" w:color="auto"/>
        <w:right w:val="none" w:sz="0" w:space="0" w:color="auto"/>
      </w:divBdr>
    </w:div>
    <w:div w:id="2115396108">
      <w:bodyDiv w:val="1"/>
      <w:marLeft w:val="0"/>
      <w:marRight w:val="0"/>
      <w:marTop w:val="0"/>
      <w:marBottom w:val="0"/>
      <w:divBdr>
        <w:top w:val="none" w:sz="0" w:space="0" w:color="auto"/>
        <w:left w:val="none" w:sz="0" w:space="0" w:color="auto"/>
        <w:bottom w:val="none" w:sz="0" w:space="0" w:color="auto"/>
        <w:right w:val="none" w:sz="0" w:space="0" w:color="auto"/>
      </w:divBdr>
    </w:div>
    <w:div w:id="2116827683">
      <w:bodyDiv w:val="1"/>
      <w:marLeft w:val="0"/>
      <w:marRight w:val="0"/>
      <w:marTop w:val="0"/>
      <w:marBottom w:val="0"/>
      <w:divBdr>
        <w:top w:val="none" w:sz="0" w:space="0" w:color="auto"/>
        <w:left w:val="none" w:sz="0" w:space="0" w:color="auto"/>
        <w:bottom w:val="none" w:sz="0" w:space="0" w:color="auto"/>
        <w:right w:val="none" w:sz="0" w:space="0" w:color="auto"/>
      </w:divBdr>
    </w:div>
    <w:div w:id="2117365486">
      <w:bodyDiv w:val="1"/>
      <w:marLeft w:val="0"/>
      <w:marRight w:val="0"/>
      <w:marTop w:val="0"/>
      <w:marBottom w:val="0"/>
      <w:divBdr>
        <w:top w:val="none" w:sz="0" w:space="0" w:color="auto"/>
        <w:left w:val="none" w:sz="0" w:space="0" w:color="auto"/>
        <w:bottom w:val="none" w:sz="0" w:space="0" w:color="auto"/>
        <w:right w:val="none" w:sz="0" w:space="0" w:color="auto"/>
      </w:divBdr>
    </w:div>
    <w:div w:id="2118669888">
      <w:bodyDiv w:val="1"/>
      <w:marLeft w:val="0"/>
      <w:marRight w:val="0"/>
      <w:marTop w:val="0"/>
      <w:marBottom w:val="0"/>
      <w:divBdr>
        <w:top w:val="none" w:sz="0" w:space="0" w:color="auto"/>
        <w:left w:val="none" w:sz="0" w:space="0" w:color="auto"/>
        <w:bottom w:val="none" w:sz="0" w:space="0" w:color="auto"/>
        <w:right w:val="none" w:sz="0" w:space="0" w:color="auto"/>
      </w:divBdr>
    </w:div>
    <w:div w:id="2119836785">
      <w:bodyDiv w:val="1"/>
      <w:marLeft w:val="0"/>
      <w:marRight w:val="0"/>
      <w:marTop w:val="0"/>
      <w:marBottom w:val="0"/>
      <w:divBdr>
        <w:top w:val="none" w:sz="0" w:space="0" w:color="auto"/>
        <w:left w:val="none" w:sz="0" w:space="0" w:color="auto"/>
        <w:bottom w:val="none" w:sz="0" w:space="0" w:color="auto"/>
        <w:right w:val="none" w:sz="0" w:space="0" w:color="auto"/>
      </w:divBdr>
    </w:div>
    <w:div w:id="2120103397">
      <w:bodyDiv w:val="1"/>
      <w:marLeft w:val="0"/>
      <w:marRight w:val="0"/>
      <w:marTop w:val="0"/>
      <w:marBottom w:val="0"/>
      <w:divBdr>
        <w:top w:val="none" w:sz="0" w:space="0" w:color="auto"/>
        <w:left w:val="none" w:sz="0" w:space="0" w:color="auto"/>
        <w:bottom w:val="none" w:sz="0" w:space="0" w:color="auto"/>
        <w:right w:val="none" w:sz="0" w:space="0" w:color="auto"/>
      </w:divBdr>
    </w:div>
    <w:div w:id="2120172733">
      <w:bodyDiv w:val="1"/>
      <w:marLeft w:val="0"/>
      <w:marRight w:val="0"/>
      <w:marTop w:val="0"/>
      <w:marBottom w:val="0"/>
      <w:divBdr>
        <w:top w:val="none" w:sz="0" w:space="0" w:color="auto"/>
        <w:left w:val="none" w:sz="0" w:space="0" w:color="auto"/>
        <w:bottom w:val="none" w:sz="0" w:space="0" w:color="auto"/>
        <w:right w:val="none" w:sz="0" w:space="0" w:color="auto"/>
      </w:divBdr>
    </w:div>
    <w:div w:id="2121021748">
      <w:bodyDiv w:val="1"/>
      <w:marLeft w:val="0"/>
      <w:marRight w:val="0"/>
      <w:marTop w:val="0"/>
      <w:marBottom w:val="0"/>
      <w:divBdr>
        <w:top w:val="none" w:sz="0" w:space="0" w:color="auto"/>
        <w:left w:val="none" w:sz="0" w:space="0" w:color="auto"/>
        <w:bottom w:val="none" w:sz="0" w:space="0" w:color="auto"/>
        <w:right w:val="none" w:sz="0" w:space="0" w:color="auto"/>
      </w:divBdr>
    </w:div>
    <w:div w:id="2121795358">
      <w:bodyDiv w:val="1"/>
      <w:marLeft w:val="0"/>
      <w:marRight w:val="0"/>
      <w:marTop w:val="0"/>
      <w:marBottom w:val="0"/>
      <w:divBdr>
        <w:top w:val="none" w:sz="0" w:space="0" w:color="auto"/>
        <w:left w:val="none" w:sz="0" w:space="0" w:color="auto"/>
        <w:bottom w:val="none" w:sz="0" w:space="0" w:color="auto"/>
        <w:right w:val="none" w:sz="0" w:space="0" w:color="auto"/>
      </w:divBdr>
    </w:div>
    <w:div w:id="2122916008">
      <w:bodyDiv w:val="1"/>
      <w:marLeft w:val="0"/>
      <w:marRight w:val="0"/>
      <w:marTop w:val="0"/>
      <w:marBottom w:val="0"/>
      <w:divBdr>
        <w:top w:val="none" w:sz="0" w:space="0" w:color="auto"/>
        <w:left w:val="none" w:sz="0" w:space="0" w:color="auto"/>
        <w:bottom w:val="none" w:sz="0" w:space="0" w:color="auto"/>
        <w:right w:val="none" w:sz="0" w:space="0" w:color="auto"/>
      </w:divBdr>
    </w:div>
    <w:div w:id="2123525849">
      <w:bodyDiv w:val="1"/>
      <w:marLeft w:val="0"/>
      <w:marRight w:val="0"/>
      <w:marTop w:val="0"/>
      <w:marBottom w:val="0"/>
      <w:divBdr>
        <w:top w:val="none" w:sz="0" w:space="0" w:color="auto"/>
        <w:left w:val="none" w:sz="0" w:space="0" w:color="auto"/>
        <w:bottom w:val="none" w:sz="0" w:space="0" w:color="auto"/>
        <w:right w:val="none" w:sz="0" w:space="0" w:color="auto"/>
      </w:divBdr>
    </w:div>
    <w:div w:id="2124810208">
      <w:bodyDiv w:val="1"/>
      <w:marLeft w:val="0"/>
      <w:marRight w:val="0"/>
      <w:marTop w:val="0"/>
      <w:marBottom w:val="0"/>
      <w:divBdr>
        <w:top w:val="none" w:sz="0" w:space="0" w:color="auto"/>
        <w:left w:val="none" w:sz="0" w:space="0" w:color="auto"/>
        <w:bottom w:val="none" w:sz="0" w:space="0" w:color="auto"/>
        <w:right w:val="none" w:sz="0" w:space="0" w:color="auto"/>
      </w:divBdr>
    </w:div>
    <w:div w:id="2128621863">
      <w:bodyDiv w:val="1"/>
      <w:marLeft w:val="0"/>
      <w:marRight w:val="0"/>
      <w:marTop w:val="0"/>
      <w:marBottom w:val="0"/>
      <w:divBdr>
        <w:top w:val="none" w:sz="0" w:space="0" w:color="auto"/>
        <w:left w:val="none" w:sz="0" w:space="0" w:color="auto"/>
        <w:bottom w:val="none" w:sz="0" w:space="0" w:color="auto"/>
        <w:right w:val="none" w:sz="0" w:space="0" w:color="auto"/>
      </w:divBdr>
    </w:div>
    <w:div w:id="2130322160">
      <w:bodyDiv w:val="1"/>
      <w:marLeft w:val="0"/>
      <w:marRight w:val="0"/>
      <w:marTop w:val="0"/>
      <w:marBottom w:val="0"/>
      <w:divBdr>
        <w:top w:val="none" w:sz="0" w:space="0" w:color="auto"/>
        <w:left w:val="none" w:sz="0" w:space="0" w:color="auto"/>
        <w:bottom w:val="none" w:sz="0" w:space="0" w:color="auto"/>
        <w:right w:val="none" w:sz="0" w:space="0" w:color="auto"/>
      </w:divBdr>
    </w:div>
    <w:div w:id="2130588940">
      <w:bodyDiv w:val="1"/>
      <w:marLeft w:val="0"/>
      <w:marRight w:val="0"/>
      <w:marTop w:val="0"/>
      <w:marBottom w:val="0"/>
      <w:divBdr>
        <w:top w:val="none" w:sz="0" w:space="0" w:color="auto"/>
        <w:left w:val="none" w:sz="0" w:space="0" w:color="auto"/>
        <w:bottom w:val="none" w:sz="0" w:space="0" w:color="auto"/>
        <w:right w:val="none" w:sz="0" w:space="0" w:color="auto"/>
      </w:divBdr>
    </w:div>
    <w:div w:id="2131045088">
      <w:bodyDiv w:val="1"/>
      <w:marLeft w:val="0"/>
      <w:marRight w:val="0"/>
      <w:marTop w:val="0"/>
      <w:marBottom w:val="0"/>
      <w:divBdr>
        <w:top w:val="none" w:sz="0" w:space="0" w:color="auto"/>
        <w:left w:val="none" w:sz="0" w:space="0" w:color="auto"/>
        <w:bottom w:val="none" w:sz="0" w:space="0" w:color="auto"/>
        <w:right w:val="none" w:sz="0" w:space="0" w:color="auto"/>
      </w:divBdr>
    </w:div>
    <w:div w:id="2131974291">
      <w:bodyDiv w:val="1"/>
      <w:marLeft w:val="0"/>
      <w:marRight w:val="0"/>
      <w:marTop w:val="0"/>
      <w:marBottom w:val="0"/>
      <w:divBdr>
        <w:top w:val="none" w:sz="0" w:space="0" w:color="auto"/>
        <w:left w:val="none" w:sz="0" w:space="0" w:color="auto"/>
        <w:bottom w:val="none" w:sz="0" w:space="0" w:color="auto"/>
        <w:right w:val="none" w:sz="0" w:space="0" w:color="auto"/>
      </w:divBdr>
    </w:div>
    <w:div w:id="2132237651">
      <w:bodyDiv w:val="1"/>
      <w:marLeft w:val="0"/>
      <w:marRight w:val="0"/>
      <w:marTop w:val="0"/>
      <w:marBottom w:val="0"/>
      <w:divBdr>
        <w:top w:val="none" w:sz="0" w:space="0" w:color="auto"/>
        <w:left w:val="none" w:sz="0" w:space="0" w:color="auto"/>
        <w:bottom w:val="none" w:sz="0" w:space="0" w:color="auto"/>
        <w:right w:val="none" w:sz="0" w:space="0" w:color="auto"/>
      </w:divBdr>
    </w:div>
    <w:div w:id="2132238696">
      <w:bodyDiv w:val="1"/>
      <w:marLeft w:val="0"/>
      <w:marRight w:val="0"/>
      <w:marTop w:val="0"/>
      <w:marBottom w:val="0"/>
      <w:divBdr>
        <w:top w:val="none" w:sz="0" w:space="0" w:color="auto"/>
        <w:left w:val="none" w:sz="0" w:space="0" w:color="auto"/>
        <w:bottom w:val="none" w:sz="0" w:space="0" w:color="auto"/>
        <w:right w:val="none" w:sz="0" w:space="0" w:color="auto"/>
      </w:divBdr>
    </w:div>
    <w:div w:id="2133088971">
      <w:bodyDiv w:val="1"/>
      <w:marLeft w:val="0"/>
      <w:marRight w:val="0"/>
      <w:marTop w:val="0"/>
      <w:marBottom w:val="0"/>
      <w:divBdr>
        <w:top w:val="none" w:sz="0" w:space="0" w:color="auto"/>
        <w:left w:val="none" w:sz="0" w:space="0" w:color="auto"/>
        <w:bottom w:val="none" w:sz="0" w:space="0" w:color="auto"/>
        <w:right w:val="none" w:sz="0" w:space="0" w:color="auto"/>
      </w:divBdr>
    </w:div>
    <w:div w:id="2133089806">
      <w:bodyDiv w:val="1"/>
      <w:marLeft w:val="0"/>
      <w:marRight w:val="0"/>
      <w:marTop w:val="0"/>
      <w:marBottom w:val="0"/>
      <w:divBdr>
        <w:top w:val="none" w:sz="0" w:space="0" w:color="auto"/>
        <w:left w:val="none" w:sz="0" w:space="0" w:color="auto"/>
        <w:bottom w:val="none" w:sz="0" w:space="0" w:color="auto"/>
        <w:right w:val="none" w:sz="0" w:space="0" w:color="auto"/>
      </w:divBdr>
    </w:div>
    <w:div w:id="2133984036">
      <w:bodyDiv w:val="1"/>
      <w:marLeft w:val="0"/>
      <w:marRight w:val="0"/>
      <w:marTop w:val="0"/>
      <w:marBottom w:val="0"/>
      <w:divBdr>
        <w:top w:val="none" w:sz="0" w:space="0" w:color="auto"/>
        <w:left w:val="none" w:sz="0" w:space="0" w:color="auto"/>
        <w:bottom w:val="none" w:sz="0" w:space="0" w:color="auto"/>
        <w:right w:val="none" w:sz="0" w:space="0" w:color="auto"/>
      </w:divBdr>
    </w:div>
    <w:div w:id="2135714874">
      <w:bodyDiv w:val="1"/>
      <w:marLeft w:val="0"/>
      <w:marRight w:val="0"/>
      <w:marTop w:val="0"/>
      <w:marBottom w:val="0"/>
      <w:divBdr>
        <w:top w:val="none" w:sz="0" w:space="0" w:color="auto"/>
        <w:left w:val="none" w:sz="0" w:space="0" w:color="auto"/>
        <w:bottom w:val="none" w:sz="0" w:space="0" w:color="auto"/>
        <w:right w:val="none" w:sz="0" w:space="0" w:color="auto"/>
      </w:divBdr>
    </w:div>
    <w:div w:id="2135976031">
      <w:bodyDiv w:val="1"/>
      <w:marLeft w:val="0"/>
      <w:marRight w:val="0"/>
      <w:marTop w:val="0"/>
      <w:marBottom w:val="0"/>
      <w:divBdr>
        <w:top w:val="none" w:sz="0" w:space="0" w:color="auto"/>
        <w:left w:val="none" w:sz="0" w:space="0" w:color="auto"/>
        <w:bottom w:val="none" w:sz="0" w:space="0" w:color="auto"/>
        <w:right w:val="none" w:sz="0" w:space="0" w:color="auto"/>
      </w:divBdr>
    </w:div>
    <w:div w:id="2137065862">
      <w:bodyDiv w:val="1"/>
      <w:marLeft w:val="0"/>
      <w:marRight w:val="0"/>
      <w:marTop w:val="0"/>
      <w:marBottom w:val="0"/>
      <w:divBdr>
        <w:top w:val="none" w:sz="0" w:space="0" w:color="auto"/>
        <w:left w:val="none" w:sz="0" w:space="0" w:color="auto"/>
        <w:bottom w:val="none" w:sz="0" w:space="0" w:color="auto"/>
        <w:right w:val="none" w:sz="0" w:space="0" w:color="auto"/>
      </w:divBdr>
    </w:div>
    <w:div w:id="2139716788">
      <w:bodyDiv w:val="1"/>
      <w:marLeft w:val="0"/>
      <w:marRight w:val="0"/>
      <w:marTop w:val="0"/>
      <w:marBottom w:val="0"/>
      <w:divBdr>
        <w:top w:val="none" w:sz="0" w:space="0" w:color="auto"/>
        <w:left w:val="none" w:sz="0" w:space="0" w:color="auto"/>
        <w:bottom w:val="none" w:sz="0" w:space="0" w:color="auto"/>
        <w:right w:val="none" w:sz="0" w:space="0" w:color="auto"/>
      </w:divBdr>
    </w:div>
    <w:div w:id="2139881664">
      <w:bodyDiv w:val="1"/>
      <w:marLeft w:val="0"/>
      <w:marRight w:val="0"/>
      <w:marTop w:val="0"/>
      <w:marBottom w:val="0"/>
      <w:divBdr>
        <w:top w:val="none" w:sz="0" w:space="0" w:color="auto"/>
        <w:left w:val="none" w:sz="0" w:space="0" w:color="auto"/>
        <w:bottom w:val="none" w:sz="0" w:space="0" w:color="auto"/>
        <w:right w:val="none" w:sz="0" w:space="0" w:color="auto"/>
      </w:divBdr>
    </w:div>
    <w:div w:id="2140956142">
      <w:bodyDiv w:val="1"/>
      <w:marLeft w:val="0"/>
      <w:marRight w:val="0"/>
      <w:marTop w:val="0"/>
      <w:marBottom w:val="0"/>
      <w:divBdr>
        <w:top w:val="none" w:sz="0" w:space="0" w:color="auto"/>
        <w:left w:val="none" w:sz="0" w:space="0" w:color="auto"/>
        <w:bottom w:val="none" w:sz="0" w:space="0" w:color="auto"/>
        <w:right w:val="none" w:sz="0" w:space="0" w:color="auto"/>
      </w:divBdr>
    </w:div>
    <w:div w:id="2141224421">
      <w:bodyDiv w:val="1"/>
      <w:marLeft w:val="0"/>
      <w:marRight w:val="0"/>
      <w:marTop w:val="0"/>
      <w:marBottom w:val="0"/>
      <w:divBdr>
        <w:top w:val="none" w:sz="0" w:space="0" w:color="auto"/>
        <w:left w:val="none" w:sz="0" w:space="0" w:color="auto"/>
        <w:bottom w:val="none" w:sz="0" w:space="0" w:color="auto"/>
        <w:right w:val="none" w:sz="0" w:space="0" w:color="auto"/>
      </w:divBdr>
    </w:div>
    <w:div w:id="2142839295">
      <w:bodyDiv w:val="1"/>
      <w:marLeft w:val="0"/>
      <w:marRight w:val="0"/>
      <w:marTop w:val="0"/>
      <w:marBottom w:val="0"/>
      <w:divBdr>
        <w:top w:val="none" w:sz="0" w:space="0" w:color="auto"/>
        <w:left w:val="none" w:sz="0" w:space="0" w:color="auto"/>
        <w:bottom w:val="none" w:sz="0" w:space="0" w:color="auto"/>
        <w:right w:val="none" w:sz="0" w:space="0" w:color="auto"/>
      </w:divBdr>
    </w:div>
    <w:div w:id="2143840265">
      <w:bodyDiv w:val="1"/>
      <w:marLeft w:val="0"/>
      <w:marRight w:val="0"/>
      <w:marTop w:val="0"/>
      <w:marBottom w:val="0"/>
      <w:divBdr>
        <w:top w:val="none" w:sz="0" w:space="0" w:color="auto"/>
        <w:left w:val="none" w:sz="0" w:space="0" w:color="auto"/>
        <w:bottom w:val="none" w:sz="0" w:space="0" w:color="auto"/>
        <w:right w:val="none" w:sz="0" w:space="0" w:color="auto"/>
      </w:divBdr>
    </w:div>
    <w:div w:id="214619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7.xml"/><Relationship Id="rId39" Type="http://schemas.openxmlformats.org/officeDocument/2006/relationships/header" Target="header10.xml"/><Relationship Id="rId21" Type="http://schemas.openxmlformats.org/officeDocument/2006/relationships/header" Target="header6.xml"/><Relationship Id="rId34" Type="http://schemas.openxmlformats.org/officeDocument/2006/relationships/footer" Target="footer14.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4.emf"/><Relationship Id="rId29" Type="http://schemas.openxmlformats.org/officeDocument/2006/relationships/hyperlink" Target="http://www.telebras.com.br" TargetMode="External"/><Relationship Id="rId41"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footer" Target="footer16.xml"/><Relationship Id="rId40" Type="http://schemas.openxmlformats.org/officeDocument/2006/relationships/footer" Target="foot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footer" Target="footer15.xml"/><Relationship Id="rId10" Type="http://schemas.openxmlformats.org/officeDocument/2006/relationships/header" Target="header2.xml"/><Relationship Id="rId19" Type="http://schemas.openxmlformats.org/officeDocument/2006/relationships/image" Target="media/image3.emf"/><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hyperlink" Target="callto:1010276-63.2018.4.01"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footer" Target="footer17.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F528ED-104F-4693-BF26-6C08A4116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60</Pages>
  <Words>24871</Words>
  <Characters>134305</Characters>
  <Application>Microsoft Office Word</Application>
  <DocSecurity>0</DocSecurity>
  <Lines>1119</Lines>
  <Paragraphs>317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Pscheidt</dc:creator>
  <cp:keywords/>
  <dc:description/>
  <cp:lastModifiedBy>Gilson Souza dos Santos</cp:lastModifiedBy>
  <cp:revision>3</cp:revision>
  <cp:lastPrinted>2026-05-08T12:55:00Z</cp:lastPrinted>
  <dcterms:created xsi:type="dcterms:W3CDTF">2026-08-07T17:54:00Z</dcterms:created>
  <dcterms:modified xsi:type="dcterms:W3CDTF">2026-08-07T18:14:00Z</dcterms:modified>
</cp:coreProperties>
</file>