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53B9" w14:textId="787EA49E" w:rsidR="00A26960" w:rsidRDefault="00DE473B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</w:pPr>
      <w:r w:rsidRPr="004F40F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7E86A11" wp14:editId="6574CB6E">
                <wp:simplePos x="0" y="0"/>
                <wp:positionH relativeFrom="page">
                  <wp:posOffset>-31750</wp:posOffset>
                </wp:positionH>
                <wp:positionV relativeFrom="paragraph">
                  <wp:posOffset>17145</wp:posOffset>
                </wp:positionV>
                <wp:extent cx="9343390" cy="12484100"/>
                <wp:effectExtent l="0" t="0" r="0" b="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3390" cy="12484100"/>
                        </a:xfrm>
                        <a:prstGeom prst="rect">
                          <a:avLst/>
                        </a:prstGeom>
                        <a:solidFill>
                          <a:srgbClr val="2249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B9066" id="Retângulo 35" o:spid="_x0000_s1026" style="position:absolute;margin-left:-2.5pt;margin-top:1.35pt;width:735.7pt;height:983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" fillcolor="#22498e" stroked="f" strokeweight="2pt">
                <w10:wrap anchorx="page"/>
              </v:rect>
            </w:pict>
          </mc:Fallback>
        </mc:AlternateContent>
      </w:r>
      <w:r w:rsidR="00D1739F" w:rsidRPr="004F40FE">
        <w:rPr>
          <w:rFonts w:cs="Calibri"/>
          <w:noProof/>
        </w:rPr>
        <w:drawing>
          <wp:anchor distT="0" distB="0" distL="114300" distR="114300" simplePos="0" relativeHeight="251849728" behindDoc="0" locked="0" layoutInCell="1" allowOverlap="1" wp14:anchorId="03FE80C8" wp14:editId="3344568E">
            <wp:simplePos x="0" y="0"/>
            <wp:positionH relativeFrom="page">
              <wp:posOffset>1762125</wp:posOffset>
            </wp:positionH>
            <wp:positionV relativeFrom="paragraph">
              <wp:posOffset>19050</wp:posOffset>
            </wp:positionV>
            <wp:extent cx="5778500" cy="8891270"/>
            <wp:effectExtent l="0" t="0" r="0" b="0"/>
            <wp:wrapNone/>
            <wp:docPr id="2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55" r="39649" b="8508"/>
                    <a:stretch/>
                  </pic:blipFill>
                  <pic:spPr bwMode="auto">
                    <a:xfrm>
                      <a:off x="0" y="0"/>
                      <a:ext cx="5778500" cy="889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F25AC" w14:textId="2D784DD9" w:rsidR="0058236F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  <w:sectPr w:rsidR="0058236F" w:rsidSect="000B1FA9">
          <w:headerReference w:type="default" r:id="rId9"/>
          <w:pgSz w:w="11906" w:h="16838"/>
          <w:pgMar w:top="0" w:right="567" w:bottom="1418" w:left="851" w:header="0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622035" wp14:editId="09790182">
                <wp:simplePos x="0" y="0"/>
                <wp:positionH relativeFrom="margin">
                  <wp:align>left</wp:align>
                </wp:positionH>
                <wp:positionV relativeFrom="paragraph">
                  <wp:posOffset>5946140</wp:posOffset>
                </wp:positionV>
                <wp:extent cx="6343650" cy="157162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B749" w14:textId="18ACB25A" w:rsidR="00B96302" w:rsidRPr="00D1739F" w:rsidRDefault="00B96302" w:rsidP="0037520B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Telecomunicações Brasileiras S.A - Telebras</w:t>
                            </w:r>
                          </w:p>
                          <w:p w14:paraId="53983AAE" w14:textId="57EBA1C7" w:rsidR="00B96302" w:rsidRPr="00D1739F" w:rsidRDefault="00B96302" w:rsidP="0037520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Comentários de Desempenho</w:t>
                            </w:r>
                          </w:p>
                          <w:p w14:paraId="0176BEDB" w14:textId="30429DC7" w:rsidR="00B96302" w:rsidRPr="00D1739F" w:rsidRDefault="00BE7B14" w:rsidP="003752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B9630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º Trimestre de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2035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468.2pt;width:499.5pt;height:123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" filled="f" stroked="f" strokeweight=".5pt">
                <v:textbox>
                  <w:txbxContent>
                    <w:p w14:paraId="07A6B749" w14:textId="18ACB25A" w:rsidR="00B96302" w:rsidRPr="00D1739F" w:rsidRDefault="00B96302" w:rsidP="0037520B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Telecomunicações Brasileiras S.A - Telebras</w:t>
                      </w:r>
                    </w:p>
                    <w:p w14:paraId="53983AAE" w14:textId="57EBA1C7" w:rsidR="00B96302" w:rsidRPr="00D1739F" w:rsidRDefault="00B96302" w:rsidP="0037520B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Comentários de Desempenho</w:t>
                      </w:r>
                    </w:p>
                    <w:p w14:paraId="0176BEDB" w14:textId="30429DC7" w:rsidR="00B96302" w:rsidRPr="00D1739F" w:rsidRDefault="00BE7B14" w:rsidP="003752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B9630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º Trimestre de 202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99265" w14:textId="3CA24764" w:rsidR="00886467" w:rsidRDefault="00886467" w:rsidP="00886467">
      <w:pPr>
        <w:jc w:val="both"/>
        <w:rPr>
          <w:rFonts w:ascii="Arial" w:hAnsi="Arial" w:cs="Arial"/>
          <w:sz w:val="20"/>
          <w:szCs w:val="20"/>
        </w:rPr>
      </w:pPr>
      <w:r w:rsidRPr="0082179B">
        <w:rPr>
          <w:rFonts w:ascii="Arial" w:hAnsi="Arial" w:cs="Arial"/>
          <w:b/>
          <w:sz w:val="20"/>
          <w:szCs w:val="20"/>
        </w:rPr>
        <w:lastRenderedPageBreak/>
        <w:t>Informação Pública -</w:t>
      </w:r>
      <w:r w:rsidRPr="0082179B">
        <w:rPr>
          <w:rFonts w:ascii="Arial" w:hAnsi="Arial" w:cs="Arial"/>
          <w:sz w:val="20"/>
          <w:szCs w:val="20"/>
        </w:rPr>
        <w:t xml:space="preserve"> </w:t>
      </w:r>
      <w:r w:rsidR="00835D76" w:rsidRPr="0082179B">
        <w:rPr>
          <w:rFonts w:ascii="Arial" w:hAnsi="Arial" w:cs="Arial"/>
          <w:sz w:val="20"/>
          <w:szCs w:val="20"/>
        </w:rPr>
        <w:t>A Telecomunicações Brasileiras S.A. - Telebras (B3: TELB3 e TELB4) divulga</w:t>
      </w:r>
      <w:r w:rsidR="00835D76">
        <w:rPr>
          <w:rFonts w:ascii="Arial" w:hAnsi="Arial" w:cs="Arial"/>
          <w:sz w:val="20"/>
          <w:szCs w:val="20"/>
        </w:rPr>
        <w:t xml:space="preserve"> nesse documento os comentários de desempenho dos</w:t>
      </w:r>
      <w:r w:rsidR="00835D76" w:rsidRPr="0082179B">
        <w:rPr>
          <w:rFonts w:ascii="Arial" w:hAnsi="Arial" w:cs="Arial"/>
          <w:sz w:val="20"/>
          <w:szCs w:val="20"/>
        </w:rPr>
        <w:t xml:space="preserve"> resultados do primeiro trimestre do exercício de 20</w:t>
      </w:r>
      <w:r w:rsidR="00835D76">
        <w:rPr>
          <w:rFonts w:ascii="Arial" w:hAnsi="Arial" w:cs="Arial"/>
          <w:sz w:val="20"/>
          <w:szCs w:val="20"/>
        </w:rPr>
        <w:t>26</w:t>
      </w:r>
      <w:r w:rsidR="00835D76" w:rsidRPr="0082179B">
        <w:rPr>
          <w:rFonts w:ascii="Arial" w:hAnsi="Arial" w:cs="Arial"/>
          <w:sz w:val="20"/>
          <w:szCs w:val="20"/>
        </w:rPr>
        <w:t xml:space="preserve"> (1T</w:t>
      </w:r>
      <w:r w:rsidR="00835D76">
        <w:rPr>
          <w:rFonts w:ascii="Arial" w:hAnsi="Arial" w:cs="Arial"/>
          <w:sz w:val="20"/>
          <w:szCs w:val="20"/>
        </w:rPr>
        <w:t>26</w:t>
      </w:r>
      <w:r w:rsidR="00835D76" w:rsidRPr="0082179B">
        <w:rPr>
          <w:rFonts w:ascii="Arial" w:hAnsi="Arial" w:cs="Arial"/>
          <w:sz w:val="20"/>
          <w:szCs w:val="20"/>
        </w:rPr>
        <w:t>). As informações operacionais</w:t>
      </w:r>
      <w:r w:rsidR="00835D76">
        <w:rPr>
          <w:rFonts w:ascii="Arial" w:hAnsi="Arial" w:cs="Arial"/>
          <w:sz w:val="20"/>
          <w:szCs w:val="20"/>
        </w:rPr>
        <w:t>, econômicas</w:t>
      </w:r>
      <w:r w:rsidR="00835D76" w:rsidRPr="0082179B">
        <w:rPr>
          <w:rFonts w:ascii="Arial" w:hAnsi="Arial" w:cs="Arial"/>
          <w:sz w:val="20"/>
          <w:szCs w:val="20"/>
        </w:rPr>
        <w:t xml:space="preserve"> e financeiras da Companhia, exceto quando indicado de outra forma, são apresentadas com base em números não consolidados e em Reais, em conformidade com as práticas contábeis adotadas no Brasil (BR GAAP), </w:t>
      </w:r>
      <w:r w:rsidR="00835D76" w:rsidRPr="0082179B">
        <w:rPr>
          <w:rFonts w:ascii="Arial" w:hAnsi="Arial" w:cs="Arial"/>
          <w:color w:val="000000"/>
          <w:sz w:val="20"/>
          <w:szCs w:val="20"/>
        </w:rPr>
        <w:t xml:space="preserve">de acordo com os IFRS, bem como estão alinhados com o IAS </w:t>
      </w:r>
      <w:r w:rsidR="00835D76" w:rsidRPr="0082179B">
        <w:rPr>
          <w:rFonts w:ascii="Arial" w:hAnsi="Arial" w:cs="Arial"/>
          <w:sz w:val="20"/>
          <w:szCs w:val="20"/>
        </w:rPr>
        <w:t>–</w:t>
      </w:r>
      <w:r w:rsidR="00835D76" w:rsidRPr="0082179B">
        <w:rPr>
          <w:rFonts w:ascii="Arial" w:hAnsi="Arial" w:cs="Arial"/>
          <w:color w:val="000000"/>
          <w:sz w:val="20"/>
          <w:szCs w:val="20"/>
        </w:rPr>
        <w:t xml:space="preserve"> “</w:t>
      </w:r>
      <w:r w:rsidR="00835D76" w:rsidRPr="0082179B">
        <w:rPr>
          <w:rFonts w:ascii="Arial" w:hAnsi="Arial" w:cs="Arial"/>
          <w:i/>
          <w:iCs/>
          <w:color w:val="000000"/>
          <w:sz w:val="20"/>
          <w:szCs w:val="20"/>
        </w:rPr>
        <w:t xml:space="preserve">International Accounting Standards” </w:t>
      </w:r>
      <w:r w:rsidR="00835D76" w:rsidRPr="0082179B">
        <w:rPr>
          <w:rFonts w:ascii="Arial" w:hAnsi="Arial" w:cs="Arial"/>
          <w:color w:val="000000"/>
          <w:sz w:val="20"/>
          <w:szCs w:val="20"/>
        </w:rPr>
        <w:t xml:space="preserve">nº 34 e com o pronunciamento técnico emitido pelo CPC </w:t>
      </w:r>
      <w:r w:rsidR="00835D76" w:rsidRPr="0082179B">
        <w:rPr>
          <w:rFonts w:ascii="Arial" w:hAnsi="Arial" w:cs="Arial"/>
          <w:sz w:val="20"/>
          <w:szCs w:val="20"/>
        </w:rPr>
        <w:t>–</w:t>
      </w:r>
      <w:r w:rsidR="00835D76" w:rsidRPr="0082179B">
        <w:rPr>
          <w:rFonts w:ascii="Arial" w:hAnsi="Arial" w:cs="Arial"/>
          <w:color w:val="000000"/>
          <w:sz w:val="20"/>
          <w:szCs w:val="20"/>
        </w:rPr>
        <w:t xml:space="preserve"> Comitê de Pronunciamentos Contábeis nº 21 (R1), que tratam das </w:t>
      </w:r>
      <w:r w:rsidR="00835D76">
        <w:rPr>
          <w:rFonts w:ascii="Arial" w:hAnsi="Arial" w:cs="Arial"/>
          <w:color w:val="000000"/>
          <w:sz w:val="20"/>
          <w:szCs w:val="20"/>
        </w:rPr>
        <w:t>informações contábeis</w:t>
      </w:r>
      <w:r w:rsidR="00835D76" w:rsidRPr="0082179B">
        <w:rPr>
          <w:rFonts w:ascii="Arial" w:hAnsi="Arial" w:cs="Arial"/>
          <w:color w:val="000000"/>
          <w:sz w:val="20"/>
          <w:szCs w:val="20"/>
        </w:rPr>
        <w:t xml:space="preserve"> intermediárias.</w:t>
      </w:r>
      <w:r w:rsidR="00835D76">
        <w:rPr>
          <w:rFonts w:ascii="Arial" w:hAnsi="Arial" w:cs="Arial"/>
          <w:color w:val="000000"/>
          <w:sz w:val="20"/>
          <w:szCs w:val="20"/>
        </w:rPr>
        <w:t xml:space="preserve"> </w:t>
      </w:r>
      <w:r w:rsidR="00835D76" w:rsidRPr="0082179B">
        <w:rPr>
          <w:rFonts w:ascii="Arial" w:hAnsi="Arial" w:cs="Arial"/>
          <w:sz w:val="20"/>
          <w:szCs w:val="20"/>
        </w:rPr>
        <w:t>As comparações realizadas neste comunicado levam em consideração o</w:t>
      </w:r>
      <w:r w:rsidR="00835D76">
        <w:rPr>
          <w:rFonts w:ascii="Arial" w:hAnsi="Arial" w:cs="Arial"/>
          <w:sz w:val="20"/>
          <w:szCs w:val="20"/>
        </w:rPr>
        <w:t xml:space="preserve"> primeiro trimestre de 2025 (1T25) e o</w:t>
      </w:r>
      <w:r w:rsidR="00835D76" w:rsidRPr="0082179B">
        <w:rPr>
          <w:rFonts w:ascii="Arial" w:hAnsi="Arial" w:cs="Arial"/>
          <w:sz w:val="20"/>
          <w:szCs w:val="20"/>
        </w:rPr>
        <w:t xml:space="preserve"> quarto trimestre de 20</w:t>
      </w:r>
      <w:r w:rsidR="00835D76">
        <w:rPr>
          <w:rFonts w:ascii="Arial" w:hAnsi="Arial" w:cs="Arial"/>
          <w:sz w:val="20"/>
          <w:szCs w:val="20"/>
        </w:rPr>
        <w:t>25</w:t>
      </w:r>
      <w:r w:rsidR="00835D76" w:rsidRPr="0082179B">
        <w:rPr>
          <w:rFonts w:ascii="Arial" w:hAnsi="Arial" w:cs="Arial"/>
          <w:sz w:val="20"/>
          <w:szCs w:val="20"/>
        </w:rPr>
        <w:t xml:space="preserve"> (4T</w:t>
      </w:r>
      <w:r w:rsidR="00835D76">
        <w:rPr>
          <w:rFonts w:ascii="Arial" w:hAnsi="Arial" w:cs="Arial"/>
          <w:sz w:val="20"/>
          <w:szCs w:val="20"/>
        </w:rPr>
        <w:t>25</w:t>
      </w:r>
      <w:r w:rsidR="00835D76" w:rsidRPr="0082179B">
        <w:rPr>
          <w:rFonts w:ascii="Arial" w:hAnsi="Arial" w:cs="Arial"/>
          <w:sz w:val="20"/>
          <w:szCs w:val="20"/>
        </w:rPr>
        <w:t>), exceto quando especificado em contrário</w:t>
      </w:r>
      <w:r w:rsidR="00835D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C925DD" w14:textId="6EAF1D90" w:rsidR="00362FDC" w:rsidRDefault="00057950" w:rsidP="00362FD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DC67276" wp14:editId="07CCA6BB">
                <wp:simplePos x="0" y="0"/>
                <wp:positionH relativeFrom="column">
                  <wp:posOffset>-34925</wp:posOffset>
                </wp:positionH>
                <wp:positionV relativeFrom="paragraph">
                  <wp:posOffset>131445</wp:posOffset>
                </wp:positionV>
                <wp:extent cx="6829425" cy="0"/>
                <wp:effectExtent l="38100" t="38100" r="66675" b="952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8E1A5" id="Conector reto 20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75pt,10.35pt" to="5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" strokecolor="blue" strokeweight="2pt">
                <v:shadow on="t" color="black" opacity="24903f" origin=",.5" offset="0,.55556mm"/>
              </v:line>
            </w:pict>
          </mc:Fallback>
        </mc:AlternateContent>
      </w:r>
    </w:p>
    <w:p w14:paraId="0807F29A" w14:textId="45231A27" w:rsidR="004F1B23" w:rsidRDefault="004F1B23" w:rsidP="00075664">
      <w:pPr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176B5C88" w14:textId="18189FA4" w:rsidR="00CB31DE" w:rsidRDefault="00CB31DE" w:rsidP="00844338">
      <w:pPr>
        <w:jc w:val="both"/>
        <w:rPr>
          <w:rFonts w:ascii="Arial" w:hAnsi="Arial" w:cs="Arial"/>
          <w:sz w:val="22"/>
          <w:szCs w:val="22"/>
        </w:rPr>
      </w:pPr>
    </w:p>
    <w:p w14:paraId="411CD701" w14:textId="508B228E" w:rsidR="00782AC5" w:rsidRPr="001D5F28" w:rsidRDefault="00782AC5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t>Desempenho Econômico-Financeiro</w:t>
      </w:r>
    </w:p>
    <w:p w14:paraId="51B85D64" w14:textId="77777777" w:rsidR="00FD46F4" w:rsidRDefault="00FD46F4" w:rsidP="00C145E7">
      <w:pPr>
        <w:rPr>
          <w:rStyle w:val="RefernciaIntensa"/>
          <w:rFonts w:ascii="Arial" w:hAnsi="Arial" w:cs="Arial"/>
          <w:color w:val="auto"/>
        </w:rPr>
      </w:pPr>
    </w:p>
    <w:p w14:paraId="1BDDBABF" w14:textId="7534AC98" w:rsidR="00D4612B" w:rsidRDefault="00C2561C" w:rsidP="00C145E7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Receita Operacional </w:t>
      </w:r>
      <w:r w:rsidR="00A60FBF" w:rsidRPr="00EF72EC">
        <w:rPr>
          <w:rStyle w:val="RefernciaIntensa"/>
          <w:rFonts w:ascii="Arial" w:hAnsi="Arial" w:cs="Arial"/>
          <w:color w:val="auto"/>
        </w:rPr>
        <w:t>Líquida</w:t>
      </w:r>
    </w:p>
    <w:p w14:paraId="2E29DA62" w14:textId="77777777" w:rsidR="007838EA" w:rsidRDefault="007838EA" w:rsidP="00C145E7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1317"/>
        <w:gridCol w:w="1317"/>
        <w:gridCol w:w="1317"/>
        <w:gridCol w:w="189"/>
        <w:gridCol w:w="1170"/>
        <w:gridCol w:w="1181"/>
      </w:tblGrid>
      <w:tr w:rsidR="00E246F5" w:rsidRPr="00B75C24" w14:paraId="02C1701F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C5B3" w14:textId="77777777" w:rsidR="00E246F5" w:rsidRDefault="00E246F5">
            <w:pPr>
              <w:rPr>
                <w:sz w:val="20"/>
                <w:szCs w:val="20"/>
              </w:rPr>
            </w:pPr>
          </w:p>
        </w:tc>
        <w:tc>
          <w:tcPr>
            <w:tcW w:w="3095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4E5937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E246F5" w:rsidRPr="00B75C24" w14:paraId="231D1FE1" w14:textId="77777777" w:rsidTr="00E246F5">
        <w:trPr>
          <w:trHeight w:val="107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0045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3AF4" w14:textId="77777777" w:rsidR="00E246F5" w:rsidRPr="00B75C24" w:rsidRDefault="00E246F5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4BA1" w14:textId="77777777" w:rsidR="00E246F5" w:rsidRPr="00B75C24" w:rsidRDefault="00E246F5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20AE" w14:textId="77777777" w:rsidR="00E246F5" w:rsidRPr="00B75C24" w:rsidRDefault="00E246F5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67BC" w14:textId="77777777" w:rsidR="00E246F5" w:rsidRPr="00B75C24" w:rsidRDefault="00E246F5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7DCD" w14:textId="77777777" w:rsidR="00E246F5" w:rsidRPr="00B75C24" w:rsidRDefault="00E246F5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E788" w14:textId="77777777" w:rsidR="00E246F5" w:rsidRPr="00B75C24" w:rsidRDefault="00E246F5">
            <w:pPr>
              <w:rPr>
                <w:sz w:val="20"/>
                <w:szCs w:val="20"/>
              </w:rPr>
            </w:pPr>
          </w:p>
        </w:tc>
      </w:tr>
      <w:tr w:rsidR="00E246F5" w:rsidRPr="00B75C24" w14:paraId="71B3AD4D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5CBB8D" w14:textId="77777777" w:rsidR="00E246F5" w:rsidRPr="00B75C24" w:rsidRDefault="00E246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393EEA3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D369199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17C5EC5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6A48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D962744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46D571D" w14:textId="77777777" w:rsidR="00E246F5" w:rsidRPr="00B75C24" w:rsidRDefault="00E246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E246F5" w:rsidRPr="00B75C24" w14:paraId="66A13CA3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64E7" w14:textId="77777777" w:rsidR="00E246F5" w:rsidRPr="00B75C24" w:rsidRDefault="00E246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Serviços de Comunicação Multimídia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787A433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116.165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E76F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100.390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5BEC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146.109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5B55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08340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81101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-20,5%</w:t>
            </w:r>
          </w:p>
        </w:tc>
      </w:tr>
      <w:tr w:rsidR="00E246F5" w:rsidRPr="00B75C24" w14:paraId="1563DC5B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1AEC" w14:textId="77777777" w:rsidR="00E246F5" w:rsidRPr="00B75C24" w:rsidRDefault="00E246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Serviços de Valor Adicionado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335A42D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11.235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4763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5.010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702A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8.732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D4DF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15225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124,3%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914E8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28,7%</w:t>
            </w:r>
          </w:p>
        </w:tc>
      </w:tr>
      <w:tr w:rsidR="00E246F5" w:rsidRPr="00B75C24" w14:paraId="327C037D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3AE5" w14:textId="77777777" w:rsidR="00E246F5" w:rsidRPr="00B75C24" w:rsidRDefault="00E246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Locação de Capacidade Satelital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42520A3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9.120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BE98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9.120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9B99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9.120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EFE8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A8162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47DE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</w:tr>
      <w:tr w:rsidR="00E246F5" w:rsidRPr="00B75C24" w14:paraId="105A8FE3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A534" w14:textId="49AE2AF4" w:rsidR="00E246F5" w:rsidRPr="00B75C24" w:rsidRDefault="00FB0C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Aluguéis</w:t>
            </w:r>
            <w:r w:rsidR="00E246F5"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e Locações - Outras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334B115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6.173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2966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6.506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25CA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7.734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9A44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3DB0E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-5,1%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4BFA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-20,2%</w:t>
            </w:r>
          </w:p>
        </w:tc>
      </w:tr>
      <w:tr w:rsidR="00E246F5" w:rsidRPr="00B75C24" w14:paraId="520D671A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B7AD" w14:textId="77777777" w:rsidR="00E246F5" w:rsidRPr="00B75C24" w:rsidRDefault="00E246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Compartilhamento de Receita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FE95B3D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1.998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0282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2.947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1CC8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2.832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D92E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FA037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-32,2%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22409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-29,4%</w:t>
            </w:r>
          </w:p>
        </w:tc>
      </w:tr>
      <w:tr w:rsidR="00E246F5" w:rsidRPr="00B75C24" w14:paraId="7C1368B4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379F" w14:textId="77777777" w:rsidR="00E246F5" w:rsidRPr="00B75C24" w:rsidRDefault="00E246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Outras Receitas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917AD2D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698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45BB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2.039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DB1F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1.744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F2FA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E3BF0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-65,8%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E14DE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-60,0%</w:t>
            </w:r>
          </w:p>
        </w:tc>
      </w:tr>
      <w:tr w:rsidR="00E246F5" w:rsidRPr="00B75C24" w14:paraId="291CC842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A4BC80" w14:textId="77777777" w:rsidR="00E246F5" w:rsidRPr="00B75C24" w:rsidRDefault="00E246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Receita Operacional Bruta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E03EC3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145.389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D48486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126.012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ECDFAD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176.271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9EE7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FD5E074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15,4%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B10A87E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-17,5%</w:t>
            </w:r>
          </w:p>
        </w:tc>
      </w:tr>
      <w:tr w:rsidR="00E246F5" w:rsidRPr="00B75C24" w14:paraId="7C8F39D4" w14:textId="77777777" w:rsidTr="00E246F5">
        <w:trPr>
          <w:trHeight w:val="232"/>
        </w:trPr>
        <w:tc>
          <w:tcPr>
            <w:tcW w:w="1905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503B67B0" w14:textId="77777777" w:rsidR="00E246F5" w:rsidRPr="00B75C24" w:rsidRDefault="00E246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Deduções da Receita </w:t>
            </w:r>
          </w:p>
        </w:tc>
        <w:tc>
          <w:tcPr>
            <w:tcW w:w="628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1205B15E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(10.476)</w:t>
            </w:r>
          </w:p>
        </w:tc>
        <w:tc>
          <w:tcPr>
            <w:tcW w:w="628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7F72223C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(11.625)</w:t>
            </w:r>
          </w:p>
        </w:tc>
        <w:tc>
          <w:tcPr>
            <w:tcW w:w="628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589855C0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(15.716)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8DA0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vAlign w:val="center"/>
            <w:hideMark/>
          </w:tcPr>
          <w:p w14:paraId="1A2C1C07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-9,9%</w:t>
            </w:r>
          </w:p>
        </w:tc>
        <w:tc>
          <w:tcPr>
            <w:tcW w:w="562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vAlign w:val="center"/>
            <w:hideMark/>
          </w:tcPr>
          <w:p w14:paraId="293BF769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-33,3%</w:t>
            </w:r>
          </w:p>
        </w:tc>
      </w:tr>
      <w:tr w:rsidR="00E246F5" w14:paraId="6F10B388" w14:textId="77777777" w:rsidTr="00E246F5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AA6D2F" w14:textId="77777777" w:rsidR="00E246F5" w:rsidRPr="00B75C24" w:rsidRDefault="00E246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Receita Operacional Líquida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2B5E98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134.913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D8C1BD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114.387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8D454E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160.555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8C6B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11F9880" w14:textId="77777777" w:rsidR="00E246F5" w:rsidRPr="00B75C24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17,9%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42A1FBF" w14:textId="77777777" w:rsidR="00E246F5" w:rsidRDefault="00E246F5" w:rsidP="00E246F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-16,0%</w:t>
            </w:r>
          </w:p>
        </w:tc>
      </w:tr>
    </w:tbl>
    <w:p w14:paraId="5E6C75B4" w14:textId="59A88F3F" w:rsidR="00036B29" w:rsidRPr="00036B29" w:rsidRDefault="00036B29" w:rsidP="00036B29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36B29">
        <w:rPr>
          <w:rFonts w:ascii="Arial" w:hAnsi="Arial" w:cs="Arial"/>
          <w:sz w:val="22"/>
          <w:szCs w:val="22"/>
        </w:rPr>
        <w:t>No 1T26, a Receita Operacional Líquida alcançou R</w:t>
      </w:r>
      <w:r>
        <w:rPr>
          <w:rFonts w:ascii="Arial" w:hAnsi="Arial" w:cs="Arial"/>
          <w:sz w:val="22"/>
          <w:szCs w:val="22"/>
        </w:rPr>
        <w:t xml:space="preserve">$ </w:t>
      </w:r>
      <w:r w:rsidRPr="00036B29">
        <w:rPr>
          <w:rFonts w:ascii="Arial" w:hAnsi="Arial" w:cs="Arial"/>
          <w:sz w:val="22"/>
          <w:szCs w:val="22"/>
        </w:rPr>
        <w:t>134,9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milhões,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representa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uma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expansão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036B29">
        <w:rPr>
          <w:rFonts w:ascii="Arial" w:hAnsi="Arial" w:cs="Arial"/>
          <w:sz w:val="22"/>
          <w:szCs w:val="22"/>
        </w:rPr>
        <w:t>17,9</w:t>
      </w:r>
      <w:r>
        <w:rPr>
          <w:rFonts w:ascii="Arial" w:hAnsi="Arial" w:cs="Arial"/>
          <w:sz w:val="22"/>
          <w:szCs w:val="22"/>
        </w:rPr>
        <w:t>% (R$</w:t>
      </w:r>
      <w:r w:rsidRPr="00036B29">
        <w:rPr>
          <w:rFonts w:ascii="Arial" w:hAnsi="Arial" w:cs="Arial"/>
          <w:sz w:val="22"/>
          <w:szCs w:val="22"/>
        </w:rPr>
        <w:t xml:space="preserve"> 20,5 milhões) frente ao 1T25, quando totalizou R$ 114,4 milhões. Em relação ao 4T25, observou-se uma redução de 16,0%.</w:t>
      </w:r>
    </w:p>
    <w:p w14:paraId="01EC5F53" w14:textId="77777777" w:rsidR="00036B29" w:rsidRPr="00036B29" w:rsidRDefault="00036B29" w:rsidP="00036B29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36B29">
        <w:rPr>
          <w:rFonts w:ascii="Arial" w:hAnsi="Arial" w:cs="Arial"/>
          <w:sz w:val="22"/>
          <w:szCs w:val="22"/>
        </w:rPr>
        <w:t xml:space="preserve">O crescimento anual reflete, primordialmente, o reconhecimento de reajustes contratuais e o ingresso de novos clientes. Já a retração sequencial frente ao 4T25 é explicada pela concentração, em dezembro de 2025, dos reajustes de preços (com destaque para o programa GESAC) e pelo reconhecimento contábil pontual de taxas de instalação relativas ao contrato de </w:t>
      </w:r>
      <w:r w:rsidRPr="00036B29">
        <w:rPr>
          <w:rFonts w:ascii="Arial" w:hAnsi="Arial" w:cs="Arial"/>
          <w:i/>
          <w:iCs/>
          <w:sz w:val="22"/>
          <w:szCs w:val="22"/>
        </w:rPr>
        <w:t>swap</w:t>
      </w:r>
      <w:r w:rsidRPr="00036B29">
        <w:rPr>
          <w:rFonts w:ascii="Arial" w:hAnsi="Arial" w:cs="Arial"/>
          <w:sz w:val="22"/>
          <w:szCs w:val="22"/>
        </w:rPr>
        <w:t xml:space="preserve"> com a TIM.</w:t>
      </w:r>
    </w:p>
    <w:p w14:paraId="641199F7" w14:textId="77777777" w:rsidR="00036B29" w:rsidRPr="00036B29" w:rsidRDefault="00036B29" w:rsidP="00036B29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36B29">
        <w:rPr>
          <w:rFonts w:ascii="Arial" w:hAnsi="Arial" w:cs="Arial"/>
          <w:sz w:val="22"/>
          <w:szCs w:val="22"/>
        </w:rPr>
        <w:t>O desempenho da receita bruta por serviço no 1T26, comparado aos períodos anteriores, é detalhado a seguir:"</w:t>
      </w:r>
    </w:p>
    <w:p w14:paraId="4CD604F4" w14:textId="7D2D7B61" w:rsidR="0042065E" w:rsidRDefault="00C11328" w:rsidP="0042065E">
      <w:pPr>
        <w:spacing w:before="240" w:line="276" w:lineRule="auto"/>
        <w:jc w:val="both"/>
        <w:rPr>
          <w:rFonts w:ascii="Arial" w:hAnsi="Arial" w:cs="Arial"/>
          <w:spacing w:val="5"/>
          <w:sz w:val="22"/>
          <w:szCs w:val="22"/>
        </w:rPr>
      </w:pPr>
      <w:r w:rsidRPr="00BB21AC">
        <w:rPr>
          <w:rStyle w:val="RefernciaIntensa"/>
          <w:rFonts w:ascii="Arial" w:hAnsi="Arial" w:cs="Arial"/>
          <w:bCs w:val="0"/>
          <w:smallCaps w:val="0"/>
          <w:color w:val="auto"/>
          <w:sz w:val="22"/>
          <w:szCs w:val="22"/>
          <w:u w:val="none"/>
        </w:rPr>
        <w:t>Serviço de Comunicação Multimídia (SCM):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A receita de SCM </w:t>
      </w:r>
      <w:r w:rsidR="005A4DAA">
        <w:rPr>
          <w:rFonts w:ascii="Arial" w:hAnsi="Arial" w:cs="Arial"/>
          <w:spacing w:val="5"/>
          <w:sz w:val="22"/>
          <w:szCs w:val="22"/>
        </w:rPr>
        <w:t>no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 </w:t>
      </w:r>
      <w:r w:rsidR="005A4DAA">
        <w:rPr>
          <w:rFonts w:ascii="Arial" w:hAnsi="Arial" w:cs="Arial"/>
          <w:spacing w:val="5"/>
          <w:sz w:val="22"/>
          <w:szCs w:val="22"/>
        </w:rPr>
        <w:t>1T</w:t>
      </w:r>
      <w:r w:rsidR="00090EDF">
        <w:rPr>
          <w:rFonts w:ascii="Arial" w:hAnsi="Arial" w:cs="Arial"/>
          <w:spacing w:val="5"/>
          <w:sz w:val="22"/>
          <w:szCs w:val="22"/>
        </w:rPr>
        <w:t xml:space="preserve">26 </w:t>
      </w:r>
      <w:r w:rsidR="00090EDF" w:rsidRPr="0014004E">
        <w:rPr>
          <w:rFonts w:ascii="Arial" w:hAnsi="Arial" w:cs="Arial"/>
          <w:spacing w:val="5"/>
          <w:sz w:val="22"/>
          <w:szCs w:val="22"/>
        </w:rPr>
        <w:t>totalizou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 R$ </w:t>
      </w:r>
      <w:r w:rsidR="005A4DAA">
        <w:rPr>
          <w:rFonts w:ascii="Arial" w:hAnsi="Arial" w:cs="Arial"/>
          <w:spacing w:val="5"/>
          <w:sz w:val="22"/>
          <w:szCs w:val="22"/>
        </w:rPr>
        <w:t>116,2</w:t>
      </w:r>
      <w:r w:rsidR="0042065E">
        <w:rPr>
          <w:rFonts w:ascii="Arial" w:hAnsi="Arial" w:cs="Arial"/>
          <w:spacing w:val="5"/>
          <w:sz w:val="22"/>
          <w:szCs w:val="22"/>
        </w:rPr>
        <w:t xml:space="preserve"> milhões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, ante R$ </w:t>
      </w:r>
      <w:r w:rsidR="005A4DAA">
        <w:rPr>
          <w:rFonts w:ascii="Arial" w:hAnsi="Arial" w:cs="Arial"/>
          <w:spacing w:val="5"/>
          <w:sz w:val="22"/>
          <w:szCs w:val="22"/>
        </w:rPr>
        <w:t>100,4</w:t>
      </w:r>
      <w:r w:rsidR="0042065E">
        <w:rPr>
          <w:rFonts w:ascii="Arial" w:hAnsi="Arial" w:cs="Arial"/>
          <w:spacing w:val="5"/>
          <w:sz w:val="22"/>
          <w:szCs w:val="22"/>
        </w:rPr>
        <w:t xml:space="preserve"> milhões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 registrados </w:t>
      </w:r>
      <w:r w:rsidR="005A4DAA">
        <w:rPr>
          <w:rFonts w:ascii="Arial" w:hAnsi="Arial" w:cs="Arial"/>
          <w:spacing w:val="5"/>
          <w:sz w:val="22"/>
          <w:szCs w:val="22"/>
        </w:rPr>
        <w:t>no 1T25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, representando um crescimento de </w:t>
      </w:r>
      <w:r w:rsidR="005A4DAA">
        <w:rPr>
          <w:rFonts w:ascii="Arial" w:hAnsi="Arial" w:cs="Arial"/>
          <w:spacing w:val="5"/>
          <w:sz w:val="22"/>
          <w:szCs w:val="22"/>
        </w:rPr>
        <w:t>15,7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% em relação ao mesmo período do ano anterior. </w:t>
      </w:r>
      <w:r w:rsidR="0042065E" w:rsidRPr="00F60A42">
        <w:rPr>
          <w:rFonts w:ascii="Arial" w:hAnsi="Arial" w:cs="Arial"/>
          <w:spacing w:val="5"/>
          <w:sz w:val="22"/>
          <w:szCs w:val="22"/>
        </w:rPr>
        <w:t xml:space="preserve">Esse aumento decorre principalmente de: </w:t>
      </w:r>
      <w:r w:rsidR="0042065E" w:rsidRPr="005E7EB7">
        <w:rPr>
          <w:rFonts w:ascii="Arial" w:hAnsi="Arial" w:cs="Arial"/>
          <w:spacing w:val="5"/>
          <w:sz w:val="22"/>
          <w:szCs w:val="22"/>
        </w:rPr>
        <w:t>(i) início da prestação de serviços a novos clientes; e (ii) reajustes anuais nos preços dos contratos, especialmente no âmbito do programa GESAC.</w:t>
      </w:r>
      <w:r w:rsidR="00090EDF">
        <w:rPr>
          <w:rFonts w:ascii="Arial" w:hAnsi="Arial" w:cs="Arial"/>
          <w:spacing w:val="5"/>
          <w:sz w:val="22"/>
          <w:szCs w:val="22"/>
        </w:rPr>
        <w:t xml:space="preserve"> Em relação ao 4T25, a diminuição esta diretamente relacionada ao reconhecimento desses reajustes no mês de dezembro de 2025.</w:t>
      </w:r>
    </w:p>
    <w:p w14:paraId="57C203C3" w14:textId="77777777" w:rsidR="00C76B7C" w:rsidRDefault="00C76B7C" w:rsidP="00334343">
      <w:pPr>
        <w:jc w:val="both"/>
        <w:rPr>
          <w:rFonts w:ascii="Arial" w:hAnsi="Arial" w:cs="Arial"/>
        </w:rPr>
      </w:pPr>
    </w:p>
    <w:p w14:paraId="5AB0857E" w14:textId="796606F3" w:rsidR="0042065E" w:rsidRPr="0042065E" w:rsidRDefault="00C11328" w:rsidP="0042065E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Locação de Capacidade Satelital: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42065E" w:rsidRPr="0042065E">
        <w:rPr>
          <w:rFonts w:ascii="Arial" w:hAnsi="Arial" w:cs="Arial"/>
          <w:sz w:val="22"/>
          <w:szCs w:val="22"/>
        </w:rPr>
        <w:t xml:space="preserve">Esse produto permaneceu estável na comparação entre </w:t>
      </w:r>
      <w:r w:rsidR="00C85FA8">
        <w:rPr>
          <w:rFonts w:ascii="Arial" w:hAnsi="Arial" w:cs="Arial"/>
          <w:sz w:val="22"/>
          <w:szCs w:val="22"/>
        </w:rPr>
        <w:t>os trimestres</w:t>
      </w:r>
      <w:r w:rsidR="0042065E" w:rsidRPr="0042065E">
        <w:rPr>
          <w:rFonts w:ascii="Arial" w:hAnsi="Arial" w:cs="Arial"/>
          <w:sz w:val="22"/>
          <w:szCs w:val="22"/>
        </w:rPr>
        <w:t xml:space="preserve"> de 202</w:t>
      </w:r>
      <w:r w:rsidR="00C85FA8">
        <w:rPr>
          <w:rFonts w:ascii="Arial" w:hAnsi="Arial" w:cs="Arial"/>
          <w:sz w:val="22"/>
          <w:szCs w:val="22"/>
        </w:rPr>
        <w:t>6</w:t>
      </w:r>
      <w:r w:rsidR="0042065E" w:rsidRPr="0042065E">
        <w:rPr>
          <w:rFonts w:ascii="Arial" w:hAnsi="Arial" w:cs="Arial"/>
          <w:sz w:val="22"/>
          <w:szCs w:val="22"/>
        </w:rPr>
        <w:t xml:space="preserve"> e 202</w:t>
      </w:r>
      <w:r w:rsidR="00C85FA8">
        <w:rPr>
          <w:rFonts w:ascii="Arial" w:hAnsi="Arial" w:cs="Arial"/>
          <w:sz w:val="22"/>
          <w:szCs w:val="22"/>
        </w:rPr>
        <w:t>5</w:t>
      </w:r>
      <w:r w:rsidR="0042065E" w:rsidRPr="0042065E">
        <w:rPr>
          <w:rFonts w:ascii="Arial" w:hAnsi="Arial" w:cs="Arial"/>
          <w:sz w:val="22"/>
          <w:szCs w:val="22"/>
        </w:rPr>
        <w:t xml:space="preserve">, registrando receita de R$ </w:t>
      </w:r>
      <w:r w:rsidR="00C85FA8">
        <w:rPr>
          <w:rFonts w:ascii="Arial" w:hAnsi="Arial" w:cs="Arial"/>
          <w:sz w:val="22"/>
          <w:szCs w:val="22"/>
        </w:rPr>
        <w:t>9,1</w:t>
      </w:r>
      <w:r w:rsidR="0042065E" w:rsidRPr="0042065E">
        <w:rPr>
          <w:rFonts w:ascii="Arial" w:hAnsi="Arial" w:cs="Arial"/>
          <w:sz w:val="22"/>
          <w:szCs w:val="22"/>
        </w:rPr>
        <w:t xml:space="preserve"> milhões. Esse valor corresponde ao reconhecimento da receita pela cessão de capacidade satelital ao Ministério da Defesa.</w:t>
      </w:r>
    </w:p>
    <w:p w14:paraId="66FC6990" w14:textId="40FE25A4" w:rsidR="00C11328" w:rsidRPr="00BB21AC" w:rsidRDefault="00C11328" w:rsidP="00334343">
      <w:pPr>
        <w:jc w:val="both"/>
        <w:rPr>
          <w:rFonts w:ascii="Arial" w:hAnsi="Arial" w:cs="Arial"/>
          <w:sz w:val="22"/>
          <w:szCs w:val="22"/>
        </w:rPr>
      </w:pPr>
    </w:p>
    <w:p w14:paraId="6E7661BB" w14:textId="33A069E7" w:rsidR="00615619" w:rsidRPr="00615619" w:rsidRDefault="00F204D4" w:rsidP="00615619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Alugu</w:t>
      </w:r>
      <w:r w:rsidR="00F73C76" w:rsidRPr="00BB21AC">
        <w:rPr>
          <w:rFonts w:ascii="Arial" w:hAnsi="Arial" w:cs="Arial"/>
          <w:b/>
          <w:bCs/>
          <w:sz w:val="22"/>
          <w:szCs w:val="22"/>
        </w:rPr>
        <w:t>é</w:t>
      </w:r>
      <w:r w:rsidRPr="00BB21AC">
        <w:rPr>
          <w:rFonts w:ascii="Arial" w:hAnsi="Arial" w:cs="Arial"/>
          <w:b/>
          <w:bCs/>
          <w:sz w:val="22"/>
          <w:szCs w:val="22"/>
        </w:rPr>
        <w:t>is e Locações – Outras: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 </w:t>
      </w:r>
      <w:r w:rsidR="00615619" w:rsidRPr="00615619">
        <w:rPr>
          <w:rFonts w:ascii="Arial" w:hAnsi="Arial" w:cs="Arial"/>
          <w:sz w:val="22"/>
          <w:szCs w:val="22"/>
        </w:rPr>
        <w:t xml:space="preserve">A rubrica compreende o aluguel de cabos ópticos, a locação de roteadores e o aluguel de infraestrutura do segmento satelital, decorrente do contrato de parceria com a Viasat. </w:t>
      </w:r>
      <w:r w:rsidR="00FB0C00">
        <w:rPr>
          <w:rFonts w:ascii="Arial" w:hAnsi="Arial" w:cs="Arial"/>
          <w:sz w:val="22"/>
          <w:szCs w:val="22"/>
        </w:rPr>
        <w:t>No 1T26</w:t>
      </w:r>
      <w:r w:rsidR="00615619" w:rsidRPr="00615619">
        <w:rPr>
          <w:rFonts w:ascii="Arial" w:hAnsi="Arial" w:cs="Arial"/>
          <w:sz w:val="22"/>
          <w:szCs w:val="22"/>
        </w:rPr>
        <w:t xml:space="preserve">, a receita reconhecida nessa rubrica totalizou R$ </w:t>
      </w:r>
      <w:r w:rsidR="00FB0C00">
        <w:rPr>
          <w:rFonts w:ascii="Arial" w:hAnsi="Arial" w:cs="Arial"/>
          <w:sz w:val="22"/>
          <w:szCs w:val="22"/>
        </w:rPr>
        <w:t>6,2</w:t>
      </w:r>
      <w:r w:rsidR="00615619" w:rsidRPr="00615619">
        <w:rPr>
          <w:rFonts w:ascii="Arial" w:hAnsi="Arial" w:cs="Arial"/>
          <w:sz w:val="22"/>
          <w:szCs w:val="22"/>
        </w:rPr>
        <w:t xml:space="preserve"> milhões, ante R$ </w:t>
      </w:r>
      <w:r w:rsidR="00FB0C00">
        <w:rPr>
          <w:rFonts w:ascii="Arial" w:hAnsi="Arial" w:cs="Arial"/>
          <w:sz w:val="22"/>
          <w:szCs w:val="22"/>
        </w:rPr>
        <w:t>6,5</w:t>
      </w:r>
      <w:r w:rsidR="00615619" w:rsidRPr="00615619">
        <w:rPr>
          <w:rFonts w:ascii="Arial" w:hAnsi="Arial" w:cs="Arial"/>
          <w:sz w:val="22"/>
          <w:szCs w:val="22"/>
        </w:rPr>
        <w:t xml:space="preserve"> milhões registrados </w:t>
      </w:r>
      <w:r w:rsidR="00FB0C00">
        <w:rPr>
          <w:rFonts w:ascii="Arial" w:hAnsi="Arial" w:cs="Arial"/>
          <w:sz w:val="22"/>
          <w:szCs w:val="22"/>
        </w:rPr>
        <w:t>no 1T25</w:t>
      </w:r>
      <w:r w:rsidR="00615619" w:rsidRPr="00615619">
        <w:rPr>
          <w:rFonts w:ascii="Arial" w:hAnsi="Arial" w:cs="Arial"/>
          <w:sz w:val="22"/>
          <w:szCs w:val="22"/>
        </w:rPr>
        <w:t>, o que representa um</w:t>
      </w:r>
      <w:r w:rsidR="00FB0C00">
        <w:rPr>
          <w:rFonts w:ascii="Arial" w:hAnsi="Arial" w:cs="Arial"/>
          <w:sz w:val="22"/>
          <w:szCs w:val="22"/>
        </w:rPr>
        <w:t>a redução de 5,1</w:t>
      </w:r>
      <w:r w:rsidR="00615619" w:rsidRPr="00615619">
        <w:rPr>
          <w:rFonts w:ascii="Arial" w:hAnsi="Arial" w:cs="Arial"/>
          <w:sz w:val="22"/>
          <w:szCs w:val="22"/>
        </w:rPr>
        <w:t>%.</w:t>
      </w:r>
    </w:p>
    <w:p w14:paraId="692354D3" w14:textId="4E902DDB" w:rsidR="00615619" w:rsidRPr="00615619" w:rsidRDefault="00615619" w:rsidP="00615619">
      <w:pPr>
        <w:jc w:val="both"/>
        <w:rPr>
          <w:rFonts w:ascii="Arial" w:hAnsi="Arial" w:cs="Arial"/>
          <w:sz w:val="22"/>
          <w:szCs w:val="22"/>
        </w:rPr>
      </w:pPr>
    </w:p>
    <w:p w14:paraId="097575BC" w14:textId="08674190" w:rsidR="00615619" w:rsidRPr="00615619" w:rsidRDefault="001C13BC" w:rsidP="00615619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Compartilhamento de Receita</w:t>
      </w:r>
      <w:r w:rsidR="00E632CD">
        <w:rPr>
          <w:rFonts w:ascii="Arial" w:hAnsi="Arial" w:cs="Arial"/>
          <w:b/>
          <w:bCs/>
          <w:sz w:val="22"/>
          <w:szCs w:val="22"/>
        </w:rPr>
        <w:t>s</w:t>
      </w:r>
      <w:r w:rsidRPr="00BB21AC">
        <w:rPr>
          <w:rFonts w:ascii="Arial" w:hAnsi="Arial" w:cs="Arial"/>
          <w:b/>
          <w:bCs/>
          <w:sz w:val="22"/>
          <w:szCs w:val="22"/>
        </w:rPr>
        <w:t>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6E5A1A">
        <w:rPr>
          <w:rFonts w:ascii="Arial" w:hAnsi="Arial" w:cs="Arial"/>
          <w:sz w:val="22"/>
          <w:szCs w:val="22"/>
        </w:rPr>
        <w:t>No 1T26</w:t>
      </w:r>
      <w:r w:rsidR="00615619" w:rsidRPr="00615619">
        <w:rPr>
          <w:rFonts w:ascii="Arial" w:hAnsi="Arial" w:cs="Arial"/>
          <w:sz w:val="22"/>
          <w:szCs w:val="22"/>
        </w:rPr>
        <w:t xml:space="preserve">, a Telebras reconheceu o montante de R$ </w:t>
      </w:r>
      <w:r w:rsidR="006E5A1A">
        <w:rPr>
          <w:rFonts w:ascii="Arial" w:hAnsi="Arial" w:cs="Arial"/>
          <w:sz w:val="22"/>
          <w:szCs w:val="22"/>
        </w:rPr>
        <w:t>2,0</w:t>
      </w:r>
      <w:r w:rsidR="00615619" w:rsidRPr="00615619">
        <w:rPr>
          <w:rFonts w:ascii="Arial" w:hAnsi="Arial" w:cs="Arial"/>
          <w:sz w:val="22"/>
          <w:szCs w:val="22"/>
        </w:rPr>
        <w:t xml:space="preserve"> milhões, ante R$ </w:t>
      </w:r>
      <w:r w:rsidR="006E5A1A">
        <w:rPr>
          <w:rFonts w:ascii="Arial" w:hAnsi="Arial" w:cs="Arial"/>
          <w:sz w:val="22"/>
          <w:szCs w:val="22"/>
        </w:rPr>
        <w:t>2,9</w:t>
      </w:r>
      <w:r w:rsidR="00615619" w:rsidRPr="00615619">
        <w:rPr>
          <w:rFonts w:ascii="Arial" w:hAnsi="Arial" w:cs="Arial"/>
          <w:sz w:val="22"/>
          <w:szCs w:val="22"/>
        </w:rPr>
        <w:t xml:space="preserve"> milhões registrados </w:t>
      </w:r>
      <w:r w:rsidR="006E5A1A">
        <w:rPr>
          <w:rFonts w:ascii="Arial" w:hAnsi="Arial" w:cs="Arial"/>
          <w:sz w:val="22"/>
          <w:szCs w:val="22"/>
        </w:rPr>
        <w:t>no 1T25</w:t>
      </w:r>
      <w:r w:rsidR="00615619" w:rsidRPr="00615619">
        <w:rPr>
          <w:rFonts w:ascii="Arial" w:hAnsi="Arial" w:cs="Arial"/>
          <w:sz w:val="22"/>
          <w:szCs w:val="22"/>
        </w:rPr>
        <w:t xml:space="preserve">, o que representa uma redução de </w:t>
      </w:r>
      <w:r w:rsidR="006E5A1A">
        <w:rPr>
          <w:rFonts w:ascii="Arial" w:hAnsi="Arial" w:cs="Arial"/>
          <w:sz w:val="22"/>
          <w:szCs w:val="22"/>
        </w:rPr>
        <w:t>32,2</w:t>
      </w:r>
      <w:r w:rsidR="00615619" w:rsidRPr="00615619">
        <w:rPr>
          <w:rFonts w:ascii="Arial" w:hAnsi="Arial" w:cs="Arial"/>
          <w:sz w:val="22"/>
          <w:szCs w:val="22"/>
        </w:rPr>
        <w:t>%. Essa diminuição é explicada pelo menor volume de recursos recebidos da Viasat ao longo do período.</w:t>
      </w:r>
    </w:p>
    <w:p w14:paraId="22433019" w14:textId="2683A26B" w:rsidR="003B3C9C" w:rsidRDefault="003B3C9C" w:rsidP="003278EC">
      <w:pPr>
        <w:jc w:val="both"/>
        <w:rPr>
          <w:rFonts w:ascii="Arial" w:hAnsi="Arial" w:cs="Arial"/>
          <w:sz w:val="22"/>
          <w:szCs w:val="22"/>
        </w:rPr>
      </w:pPr>
    </w:p>
    <w:p w14:paraId="5A87848E" w14:textId="36D4587A" w:rsidR="00615619" w:rsidRPr="00615619" w:rsidRDefault="003B3C9C" w:rsidP="00615619">
      <w:pPr>
        <w:jc w:val="both"/>
        <w:rPr>
          <w:rFonts w:ascii="Arial" w:hAnsi="Arial" w:cs="Arial"/>
          <w:sz w:val="22"/>
          <w:szCs w:val="22"/>
        </w:rPr>
      </w:pPr>
      <w:r w:rsidRPr="00CA00E0">
        <w:rPr>
          <w:rFonts w:ascii="Arial" w:hAnsi="Arial" w:cs="Arial"/>
          <w:b/>
          <w:sz w:val="22"/>
          <w:szCs w:val="22"/>
        </w:rPr>
        <w:t>Serviço de Valor Adicionado:</w:t>
      </w:r>
      <w:r w:rsidR="00661D96">
        <w:rPr>
          <w:rFonts w:ascii="Arial" w:hAnsi="Arial" w:cs="Arial"/>
          <w:b/>
          <w:sz w:val="22"/>
          <w:szCs w:val="22"/>
        </w:rPr>
        <w:t xml:space="preserve"> </w:t>
      </w:r>
      <w:r w:rsidR="006B7549">
        <w:rPr>
          <w:rFonts w:ascii="Arial" w:hAnsi="Arial" w:cs="Arial"/>
          <w:sz w:val="22"/>
          <w:szCs w:val="22"/>
        </w:rPr>
        <w:t>No 1T26</w:t>
      </w:r>
      <w:r w:rsidR="00615619" w:rsidRPr="00615619">
        <w:rPr>
          <w:rFonts w:ascii="Arial" w:hAnsi="Arial" w:cs="Arial"/>
          <w:sz w:val="22"/>
          <w:szCs w:val="22"/>
        </w:rPr>
        <w:t xml:space="preserve">, a receita de SVA totalizou R$ </w:t>
      </w:r>
      <w:r w:rsidR="006B7549">
        <w:rPr>
          <w:rFonts w:ascii="Arial" w:hAnsi="Arial" w:cs="Arial"/>
          <w:sz w:val="22"/>
          <w:szCs w:val="22"/>
        </w:rPr>
        <w:t>11,2</w:t>
      </w:r>
      <w:r w:rsidR="00615619">
        <w:rPr>
          <w:rFonts w:ascii="Arial" w:hAnsi="Arial" w:cs="Arial"/>
          <w:sz w:val="22"/>
          <w:szCs w:val="22"/>
        </w:rPr>
        <w:t xml:space="preserve"> milhões</w:t>
      </w:r>
      <w:r w:rsidR="00615619" w:rsidRPr="00615619">
        <w:rPr>
          <w:rFonts w:ascii="Arial" w:hAnsi="Arial" w:cs="Arial"/>
          <w:sz w:val="22"/>
          <w:szCs w:val="22"/>
        </w:rPr>
        <w:t xml:space="preserve">, ante R$ </w:t>
      </w:r>
      <w:r w:rsidR="006B7549">
        <w:rPr>
          <w:rFonts w:ascii="Arial" w:hAnsi="Arial" w:cs="Arial"/>
          <w:sz w:val="22"/>
          <w:szCs w:val="22"/>
        </w:rPr>
        <w:t>5,0</w:t>
      </w:r>
      <w:r w:rsidR="00615619" w:rsidRPr="00615619">
        <w:rPr>
          <w:rFonts w:ascii="Arial" w:hAnsi="Arial" w:cs="Arial"/>
          <w:sz w:val="22"/>
          <w:szCs w:val="22"/>
        </w:rPr>
        <w:t xml:space="preserve"> </w:t>
      </w:r>
      <w:r w:rsidR="008B7514">
        <w:rPr>
          <w:rFonts w:ascii="Arial" w:hAnsi="Arial" w:cs="Arial"/>
          <w:sz w:val="22"/>
          <w:szCs w:val="22"/>
        </w:rPr>
        <w:t>milhões</w:t>
      </w:r>
      <w:r w:rsidR="00615619" w:rsidRPr="00615619">
        <w:rPr>
          <w:rFonts w:ascii="Arial" w:hAnsi="Arial" w:cs="Arial"/>
          <w:sz w:val="22"/>
          <w:szCs w:val="22"/>
        </w:rPr>
        <w:t xml:space="preserve"> </w:t>
      </w:r>
      <w:r w:rsidR="006B7549">
        <w:rPr>
          <w:rFonts w:ascii="Arial" w:hAnsi="Arial" w:cs="Arial"/>
          <w:sz w:val="22"/>
          <w:szCs w:val="22"/>
        </w:rPr>
        <w:t>no 1T25 e R$ 8,7 no 4T25</w:t>
      </w:r>
      <w:r w:rsidR="00615619" w:rsidRPr="00615619">
        <w:rPr>
          <w:rFonts w:ascii="Arial" w:hAnsi="Arial" w:cs="Arial"/>
          <w:sz w:val="22"/>
          <w:szCs w:val="22"/>
        </w:rPr>
        <w:t xml:space="preserve">, o que representa um crescimento de </w:t>
      </w:r>
      <w:r w:rsidR="006B7549">
        <w:rPr>
          <w:rFonts w:ascii="Arial" w:hAnsi="Arial" w:cs="Arial"/>
          <w:sz w:val="22"/>
          <w:szCs w:val="22"/>
        </w:rPr>
        <w:t>124,3</w:t>
      </w:r>
      <w:r w:rsidR="00615619" w:rsidRPr="00615619">
        <w:rPr>
          <w:rFonts w:ascii="Arial" w:hAnsi="Arial" w:cs="Arial"/>
          <w:sz w:val="22"/>
          <w:szCs w:val="22"/>
        </w:rPr>
        <w:t xml:space="preserve">% </w:t>
      </w:r>
      <w:r w:rsidR="006B7549">
        <w:rPr>
          <w:rFonts w:ascii="Arial" w:hAnsi="Arial" w:cs="Arial"/>
          <w:sz w:val="22"/>
          <w:szCs w:val="22"/>
        </w:rPr>
        <w:t xml:space="preserve">e 28,7%, respectivamente, </w:t>
      </w:r>
      <w:r w:rsidR="00615619" w:rsidRPr="00615619">
        <w:rPr>
          <w:rFonts w:ascii="Arial" w:hAnsi="Arial" w:cs="Arial"/>
          <w:sz w:val="22"/>
          <w:szCs w:val="22"/>
        </w:rPr>
        <w:t xml:space="preserve">na comparação </w:t>
      </w:r>
      <w:r w:rsidR="006B7549">
        <w:rPr>
          <w:rFonts w:ascii="Arial" w:hAnsi="Arial" w:cs="Arial"/>
          <w:sz w:val="22"/>
          <w:szCs w:val="22"/>
        </w:rPr>
        <w:t>entre os períodos</w:t>
      </w:r>
      <w:r w:rsidR="00615619" w:rsidRPr="00615619">
        <w:rPr>
          <w:rFonts w:ascii="Arial" w:hAnsi="Arial" w:cs="Arial"/>
          <w:sz w:val="22"/>
          <w:szCs w:val="22"/>
        </w:rPr>
        <w:t>. Esse aumento decorre da expansão do portfólio de serviços de valor adicionado, que impulsionou a demanda e ampliou a participação dessa linha no resultado operacional da companhia.</w:t>
      </w:r>
    </w:p>
    <w:p w14:paraId="52503878" w14:textId="77777777" w:rsidR="00BB21AC" w:rsidRDefault="00BB21AC" w:rsidP="003278EC">
      <w:pPr>
        <w:jc w:val="both"/>
        <w:rPr>
          <w:rFonts w:ascii="Arial" w:hAnsi="Arial" w:cs="Arial"/>
        </w:rPr>
      </w:pPr>
    </w:p>
    <w:p w14:paraId="2B463640" w14:textId="2F639DEB" w:rsidR="00223B14" w:rsidRPr="00CD310A" w:rsidRDefault="00D50198" w:rsidP="00F203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Outras Receitas: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8B7514" w:rsidRPr="008B7514">
        <w:rPr>
          <w:rFonts w:ascii="Arial" w:hAnsi="Arial" w:cs="Arial"/>
          <w:sz w:val="22"/>
          <w:szCs w:val="22"/>
        </w:rPr>
        <w:t xml:space="preserve">As Outras Receitas totalizaram R$ </w:t>
      </w:r>
      <w:r w:rsidR="0055564C">
        <w:rPr>
          <w:rFonts w:ascii="Arial" w:hAnsi="Arial" w:cs="Arial"/>
          <w:sz w:val="22"/>
          <w:szCs w:val="22"/>
        </w:rPr>
        <w:t>0,7</w:t>
      </w:r>
      <w:r w:rsidR="008B7514">
        <w:rPr>
          <w:rFonts w:ascii="Arial" w:hAnsi="Arial" w:cs="Arial"/>
          <w:sz w:val="22"/>
          <w:szCs w:val="22"/>
        </w:rPr>
        <w:t xml:space="preserve"> milhões</w:t>
      </w:r>
      <w:r w:rsidR="008B7514" w:rsidRPr="008B7514">
        <w:rPr>
          <w:rFonts w:ascii="Arial" w:hAnsi="Arial" w:cs="Arial"/>
          <w:sz w:val="22"/>
          <w:szCs w:val="22"/>
        </w:rPr>
        <w:t xml:space="preserve"> </w:t>
      </w:r>
      <w:r w:rsidR="0055564C">
        <w:rPr>
          <w:rFonts w:ascii="Arial" w:hAnsi="Arial" w:cs="Arial"/>
          <w:sz w:val="22"/>
          <w:szCs w:val="22"/>
        </w:rPr>
        <w:t>no 1T2</w:t>
      </w:r>
      <w:r w:rsidR="004445BF">
        <w:rPr>
          <w:rFonts w:ascii="Arial" w:hAnsi="Arial" w:cs="Arial"/>
          <w:sz w:val="22"/>
          <w:szCs w:val="22"/>
        </w:rPr>
        <w:t>6</w:t>
      </w:r>
      <w:r w:rsidR="008B7514" w:rsidRPr="008B7514">
        <w:rPr>
          <w:rFonts w:ascii="Arial" w:hAnsi="Arial" w:cs="Arial"/>
          <w:sz w:val="22"/>
          <w:szCs w:val="22"/>
        </w:rPr>
        <w:t xml:space="preserve">, ante R$ </w:t>
      </w:r>
      <w:r w:rsidR="0055564C">
        <w:rPr>
          <w:rFonts w:ascii="Arial" w:hAnsi="Arial" w:cs="Arial"/>
          <w:sz w:val="22"/>
          <w:szCs w:val="22"/>
        </w:rPr>
        <w:t>2,0</w:t>
      </w:r>
      <w:r w:rsidR="00601C85">
        <w:rPr>
          <w:rFonts w:ascii="Arial" w:hAnsi="Arial" w:cs="Arial"/>
          <w:sz w:val="22"/>
          <w:szCs w:val="22"/>
        </w:rPr>
        <w:t xml:space="preserve"> milhões</w:t>
      </w:r>
      <w:r w:rsidR="008B7514" w:rsidRPr="008B7514">
        <w:rPr>
          <w:rFonts w:ascii="Arial" w:hAnsi="Arial" w:cs="Arial"/>
          <w:sz w:val="22"/>
          <w:szCs w:val="22"/>
        </w:rPr>
        <w:t xml:space="preserve"> registrados </w:t>
      </w:r>
      <w:r w:rsidR="0055564C">
        <w:rPr>
          <w:rFonts w:ascii="Arial" w:hAnsi="Arial" w:cs="Arial"/>
          <w:sz w:val="22"/>
          <w:szCs w:val="22"/>
        </w:rPr>
        <w:t>no 1T25</w:t>
      </w:r>
      <w:r w:rsidR="004445BF">
        <w:rPr>
          <w:rFonts w:ascii="Arial" w:hAnsi="Arial" w:cs="Arial"/>
          <w:sz w:val="22"/>
          <w:szCs w:val="22"/>
        </w:rPr>
        <w:t xml:space="preserve"> e R$ 1,7 milhões no 4T25</w:t>
      </w:r>
      <w:r w:rsidR="008B7514" w:rsidRPr="008B7514">
        <w:rPr>
          <w:rFonts w:ascii="Arial" w:hAnsi="Arial" w:cs="Arial"/>
          <w:sz w:val="22"/>
          <w:szCs w:val="22"/>
        </w:rPr>
        <w:t>, e correspondem aos valores reconhecidos pela prestação de serviços de Wi</w:t>
      </w:r>
      <w:r w:rsidR="008B7514" w:rsidRPr="008B7514">
        <w:rPr>
          <w:rFonts w:ascii="Arial" w:hAnsi="Arial" w:cs="Arial"/>
          <w:sz w:val="22"/>
          <w:szCs w:val="22"/>
        </w:rPr>
        <w:noBreakHyphen/>
        <w:t>Fi, abrangendo os programas Wi</w:t>
      </w:r>
      <w:r w:rsidR="008B7514" w:rsidRPr="008B7514">
        <w:rPr>
          <w:rFonts w:ascii="Arial" w:hAnsi="Arial" w:cs="Arial"/>
          <w:sz w:val="22"/>
          <w:szCs w:val="22"/>
        </w:rPr>
        <w:noBreakHyphen/>
        <w:t>Fi Brasil, Wi</w:t>
      </w:r>
      <w:r w:rsidR="008B7514" w:rsidRPr="008B7514">
        <w:rPr>
          <w:rFonts w:ascii="Arial" w:hAnsi="Arial" w:cs="Arial"/>
          <w:sz w:val="22"/>
          <w:szCs w:val="22"/>
        </w:rPr>
        <w:noBreakHyphen/>
        <w:t>Fi Telebras e Wi</w:t>
      </w:r>
      <w:r w:rsidR="008B7514" w:rsidRPr="008B7514">
        <w:rPr>
          <w:rFonts w:ascii="Arial" w:hAnsi="Arial" w:cs="Arial"/>
          <w:sz w:val="22"/>
          <w:szCs w:val="22"/>
        </w:rPr>
        <w:noBreakHyphen/>
        <w:t xml:space="preserve">Fi Externo. </w:t>
      </w:r>
      <w:r w:rsidR="0055564C">
        <w:rPr>
          <w:rFonts w:ascii="Arial" w:hAnsi="Arial" w:cs="Arial"/>
          <w:sz w:val="22"/>
          <w:szCs w:val="22"/>
        </w:rPr>
        <w:t>No 1T26</w:t>
      </w:r>
      <w:r w:rsidR="008B7514" w:rsidRPr="008B7514">
        <w:rPr>
          <w:rFonts w:ascii="Arial" w:hAnsi="Arial" w:cs="Arial"/>
          <w:sz w:val="22"/>
          <w:szCs w:val="22"/>
        </w:rPr>
        <w:t xml:space="preserve">, esse conjunto de serviços apresentou uma redução de </w:t>
      </w:r>
      <w:r w:rsidR="0055564C">
        <w:rPr>
          <w:rFonts w:ascii="Arial" w:hAnsi="Arial" w:cs="Arial"/>
          <w:sz w:val="22"/>
          <w:szCs w:val="22"/>
        </w:rPr>
        <w:t>65,8</w:t>
      </w:r>
      <w:r w:rsidR="008B7514" w:rsidRPr="008B7514">
        <w:rPr>
          <w:rFonts w:ascii="Arial" w:hAnsi="Arial" w:cs="Arial"/>
          <w:sz w:val="22"/>
          <w:szCs w:val="22"/>
        </w:rPr>
        <w:t>%</w:t>
      </w:r>
      <w:r w:rsidR="004445BF">
        <w:rPr>
          <w:rFonts w:ascii="Arial" w:hAnsi="Arial" w:cs="Arial"/>
          <w:sz w:val="22"/>
          <w:szCs w:val="22"/>
        </w:rPr>
        <w:t xml:space="preserve"> e 60,0%</w:t>
      </w:r>
      <w:r w:rsidR="008B7514" w:rsidRPr="008B7514">
        <w:rPr>
          <w:rFonts w:ascii="Arial" w:hAnsi="Arial" w:cs="Arial"/>
          <w:sz w:val="22"/>
          <w:szCs w:val="22"/>
        </w:rPr>
        <w:t xml:space="preserve"> em relação ao montante registrado </w:t>
      </w:r>
      <w:r w:rsidR="004445BF">
        <w:rPr>
          <w:rFonts w:ascii="Arial" w:hAnsi="Arial" w:cs="Arial"/>
          <w:sz w:val="22"/>
          <w:szCs w:val="22"/>
        </w:rPr>
        <w:t>no 1T25 e no 4T25</w:t>
      </w:r>
      <w:r w:rsidR="008B7514" w:rsidRPr="008B7514">
        <w:rPr>
          <w:rFonts w:ascii="Arial" w:hAnsi="Arial" w:cs="Arial"/>
          <w:sz w:val="22"/>
          <w:szCs w:val="22"/>
        </w:rPr>
        <w:t>.</w:t>
      </w:r>
      <w:r w:rsidR="00672038">
        <w:rPr>
          <w:rFonts w:ascii="Arial" w:hAnsi="Arial" w:cs="Arial"/>
          <w:sz w:val="22"/>
          <w:szCs w:val="22"/>
        </w:rPr>
        <w:t xml:space="preserve"> </w:t>
      </w:r>
      <w:r w:rsidR="00223B14" w:rsidRPr="00CD310A">
        <w:rPr>
          <w:rFonts w:ascii="Arial" w:hAnsi="Arial" w:cs="Arial"/>
          <w:sz w:val="22"/>
          <w:szCs w:val="22"/>
        </w:rPr>
        <w:t>Apesar do aumento no número de clientes atendidos em comparação ao ano anterior, o resultado apresentou retração devido à redução dos pontos ativos do Programa GESAC, o que ocasionou diminuição da receita no período.</w:t>
      </w:r>
    </w:p>
    <w:p w14:paraId="44BA6A75" w14:textId="2763605B" w:rsidR="003F7984" w:rsidRPr="008B7514" w:rsidRDefault="003F7984" w:rsidP="008B7514">
      <w:pPr>
        <w:jc w:val="both"/>
        <w:rPr>
          <w:rFonts w:ascii="Arial" w:hAnsi="Arial" w:cs="Arial"/>
          <w:sz w:val="22"/>
          <w:szCs w:val="22"/>
        </w:rPr>
      </w:pPr>
    </w:p>
    <w:p w14:paraId="6A702943" w14:textId="331D9A8E" w:rsidR="004E2A7D" w:rsidRDefault="004E2A7D" w:rsidP="004E2A7D">
      <w:pPr>
        <w:rPr>
          <w:noProof/>
        </w:rPr>
      </w:pPr>
      <w:r w:rsidRPr="00EF72EC">
        <w:rPr>
          <w:rStyle w:val="RefernciaIntensa"/>
          <w:rFonts w:ascii="Arial" w:hAnsi="Arial" w:cs="Arial"/>
          <w:color w:val="auto"/>
        </w:rPr>
        <w:t>Deduções da Receita Operacional Bruta</w:t>
      </w:r>
      <w:r w:rsidRPr="00EF72EC">
        <w:rPr>
          <w:noProof/>
        </w:rPr>
        <w:t xml:space="preserve"> </w:t>
      </w:r>
    </w:p>
    <w:p w14:paraId="7419D354" w14:textId="18F903AC" w:rsidR="00BB21AC" w:rsidRPr="00EF72EC" w:rsidRDefault="00BB21AC" w:rsidP="004E2A7D">
      <w:pPr>
        <w:rPr>
          <w:rStyle w:val="RefernciaIntensa"/>
          <w:rFonts w:ascii="Arial" w:hAnsi="Arial" w:cs="Arial"/>
          <w:color w:val="auto"/>
        </w:rPr>
      </w:pPr>
    </w:p>
    <w:p w14:paraId="70CE6CEF" w14:textId="23D8ED70" w:rsidR="00601C85" w:rsidRPr="00601C85" w:rsidRDefault="00980B25" w:rsidP="00601C85">
      <w:pPr>
        <w:jc w:val="both"/>
        <w:rPr>
          <w:rFonts w:ascii="Arial" w:hAnsi="Arial" w:cs="Arial"/>
          <w:bCs/>
          <w:spacing w:val="5"/>
          <w:sz w:val="22"/>
          <w:szCs w:val="22"/>
        </w:rPr>
      </w:pPr>
      <w:r>
        <w:rPr>
          <w:rFonts w:ascii="Arial" w:hAnsi="Arial" w:cs="Arial"/>
          <w:bCs/>
          <w:spacing w:val="5"/>
          <w:sz w:val="22"/>
          <w:szCs w:val="22"/>
        </w:rPr>
        <w:t>No 1T26</w:t>
      </w:r>
      <w:r w:rsidR="00601C85" w:rsidRPr="00601C85">
        <w:rPr>
          <w:rFonts w:ascii="Arial" w:hAnsi="Arial" w:cs="Arial"/>
          <w:bCs/>
          <w:spacing w:val="5"/>
          <w:sz w:val="22"/>
          <w:szCs w:val="22"/>
        </w:rPr>
        <w:t>, as Deduções da Receita Operacional Bruta</w:t>
      </w:r>
      <w:r w:rsidR="00B33CDF">
        <w:rPr>
          <w:rFonts w:ascii="Arial" w:hAnsi="Arial" w:cs="Arial"/>
          <w:bCs/>
          <w:spacing w:val="5"/>
          <w:sz w:val="22"/>
          <w:szCs w:val="22"/>
        </w:rPr>
        <w:t>,</w:t>
      </w:r>
      <w:r w:rsidR="00601C85" w:rsidRPr="00601C85">
        <w:rPr>
          <w:rFonts w:ascii="Arial" w:hAnsi="Arial" w:cs="Arial"/>
          <w:bCs/>
          <w:spacing w:val="5"/>
          <w:sz w:val="22"/>
          <w:szCs w:val="22"/>
        </w:rPr>
        <w:t xml:space="preserve"> que incluem tributos, descontos e cancelamentos incidentes sobre a Receita Operacional Bruta</w:t>
      </w:r>
      <w:r w:rsidR="00B33CDF">
        <w:rPr>
          <w:rFonts w:ascii="Arial" w:hAnsi="Arial" w:cs="Arial"/>
          <w:bCs/>
          <w:spacing w:val="5"/>
          <w:sz w:val="22"/>
          <w:szCs w:val="22"/>
        </w:rPr>
        <w:t>,</w:t>
      </w:r>
      <w:r w:rsidR="00601C85" w:rsidRPr="00601C85">
        <w:rPr>
          <w:rFonts w:ascii="Arial" w:hAnsi="Arial" w:cs="Arial"/>
          <w:bCs/>
          <w:spacing w:val="5"/>
          <w:sz w:val="22"/>
          <w:szCs w:val="22"/>
        </w:rPr>
        <w:t xml:space="preserve"> apresentaram </w:t>
      </w:r>
      <w:r>
        <w:rPr>
          <w:rFonts w:ascii="Arial" w:hAnsi="Arial" w:cs="Arial"/>
          <w:bCs/>
          <w:spacing w:val="5"/>
          <w:sz w:val="22"/>
          <w:szCs w:val="22"/>
        </w:rPr>
        <w:t>redução</w:t>
      </w:r>
      <w:r w:rsidR="00601C85" w:rsidRPr="00601C85">
        <w:rPr>
          <w:rFonts w:ascii="Arial" w:hAnsi="Arial" w:cs="Arial"/>
          <w:bCs/>
          <w:spacing w:val="5"/>
          <w:sz w:val="22"/>
          <w:szCs w:val="22"/>
        </w:rPr>
        <w:t xml:space="preserve"> de </w:t>
      </w:r>
      <w:r>
        <w:rPr>
          <w:rFonts w:ascii="Arial" w:hAnsi="Arial" w:cs="Arial"/>
          <w:bCs/>
          <w:spacing w:val="5"/>
          <w:sz w:val="22"/>
          <w:szCs w:val="22"/>
        </w:rPr>
        <w:t>9,9</w:t>
      </w:r>
      <w:r w:rsidR="00601C85" w:rsidRPr="00601C85">
        <w:rPr>
          <w:rFonts w:ascii="Arial" w:hAnsi="Arial" w:cs="Arial"/>
          <w:bCs/>
          <w:spacing w:val="5"/>
          <w:sz w:val="22"/>
          <w:szCs w:val="22"/>
        </w:rPr>
        <w:t>% em relação a</w:t>
      </w:r>
      <w:r>
        <w:rPr>
          <w:rFonts w:ascii="Arial" w:hAnsi="Arial" w:cs="Arial"/>
          <w:bCs/>
          <w:spacing w:val="5"/>
          <w:sz w:val="22"/>
          <w:szCs w:val="22"/>
        </w:rPr>
        <w:t>o 1T25</w:t>
      </w:r>
      <w:r w:rsidR="004A7BCE">
        <w:rPr>
          <w:rFonts w:ascii="Arial" w:hAnsi="Arial" w:cs="Arial"/>
          <w:bCs/>
          <w:spacing w:val="5"/>
          <w:sz w:val="22"/>
          <w:szCs w:val="22"/>
        </w:rPr>
        <w:t xml:space="preserve"> e de 33,3% na comparação ao 4T25</w:t>
      </w:r>
      <w:r w:rsidR="00601C85" w:rsidRPr="00601C85">
        <w:rPr>
          <w:rFonts w:ascii="Arial" w:hAnsi="Arial" w:cs="Arial"/>
          <w:bCs/>
          <w:spacing w:val="5"/>
          <w:sz w:val="22"/>
          <w:szCs w:val="22"/>
        </w:rPr>
        <w:t>.</w:t>
      </w:r>
    </w:p>
    <w:p w14:paraId="521644B1" w14:textId="7920690E" w:rsidR="00601C85" w:rsidRDefault="00601C85" w:rsidP="004E2A7D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</w:p>
    <w:p w14:paraId="5793DB8B" w14:textId="4AA225E3" w:rsidR="005A709C" w:rsidRDefault="009517E9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>Comportamento da</w:t>
      </w:r>
      <w:r w:rsidR="00E512BF" w:rsidRPr="00794D0D">
        <w:rPr>
          <w:rStyle w:val="RefernciaIntensa"/>
          <w:rFonts w:ascii="Arial" w:hAnsi="Arial" w:cs="Arial"/>
          <w:color w:val="auto"/>
        </w:rPr>
        <w:t xml:space="preserve"> Receita Líquida Operacional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– R</w:t>
      </w:r>
      <w:r w:rsidR="00C556EF" w:rsidRPr="00794D0D">
        <w:rPr>
          <w:rStyle w:val="RefernciaIntensa"/>
          <w:rFonts w:ascii="Arial" w:hAnsi="Arial" w:cs="Arial"/>
          <w:color w:val="auto"/>
        </w:rPr>
        <w:t>$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mil</w:t>
      </w:r>
    </w:p>
    <w:p w14:paraId="70511FB6" w14:textId="616505B0" w:rsidR="00276D04" w:rsidRDefault="00276D04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</w:p>
    <w:p w14:paraId="5437C4E2" w14:textId="37B9B656" w:rsidR="00B75C24" w:rsidRDefault="008C731C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207A46C" wp14:editId="74533DAA">
                <wp:simplePos x="0" y="0"/>
                <wp:positionH relativeFrom="column">
                  <wp:posOffset>735965</wp:posOffset>
                </wp:positionH>
                <wp:positionV relativeFrom="paragraph">
                  <wp:posOffset>206375</wp:posOffset>
                </wp:positionV>
                <wp:extent cx="0" cy="673100"/>
                <wp:effectExtent l="0" t="0" r="38100" b="31750"/>
                <wp:wrapNone/>
                <wp:docPr id="716111953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1AD43" id="Conector reto 15" o:spid="_x0000_s1026" style="position:absolute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95pt,16.25pt" to="57.9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" strokecolor="#4bacc6 [3208]" strokeweight="1.5pt">
                <v:stroke dashstyle="dash"/>
              </v:line>
            </w:pict>
          </mc:Fallback>
        </mc:AlternateContent>
      </w:r>
      <w:r w:rsidR="00276D04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0FCE65A" wp14:editId="64D333CD">
                <wp:simplePos x="0" y="0"/>
                <wp:positionH relativeFrom="column">
                  <wp:posOffset>2812415</wp:posOffset>
                </wp:positionH>
                <wp:positionV relativeFrom="paragraph">
                  <wp:posOffset>90170</wp:posOffset>
                </wp:positionV>
                <wp:extent cx="565150" cy="241300"/>
                <wp:effectExtent l="0" t="0" r="25400" b="25400"/>
                <wp:wrapNone/>
                <wp:docPr id="563099121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1005EB"/>
                          </a:solidFill>
                        </a:ln>
                      </wps:spPr>
                      <wps:txbx>
                        <w:txbxContent>
                          <w:p w14:paraId="672D9B8A" w14:textId="0BDB1EC9" w:rsidR="00CF033F" w:rsidRPr="00AE6924" w:rsidRDefault="00CF033F" w:rsidP="00CF0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69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</w:t>
                            </w:r>
                            <w:r w:rsidR="00276D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17,9</w:t>
                            </w:r>
                            <w:r w:rsidRPr="00AE69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E65A" id="Caixa de Texto 18" o:spid="_x0000_s1027" type="#_x0000_t202" style="position:absolute;left:0;text-align:left;margin-left:221.45pt;margin-top:7.1pt;width:44.5pt;height:1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" fillcolor="white [3201]" strokecolor="#1005eb" strokeweight="1.5pt">
                <v:textbox>
                  <w:txbxContent>
                    <w:p w14:paraId="672D9B8A" w14:textId="0BDB1EC9" w:rsidR="00CF033F" w:rsidRPr="00AE6924" w:rsidRDefault="00CF033F" w:rsidP="00CF03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AE69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+</w:t>
                      </w:r>
                      <w:r w:rsidR="00276D0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17,9</w:t>
                      </w:r>
                      <w:r w:rsidRPr="00AE69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75C24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46CA78F" wp14:editId="3F37B47B">
                <wp:simplePos x="0" y="0"/>
                <wp:positionH relativeFrom="column">
                  <wp:posOffset>735965</wp:posOffset>
                </wp:positionH>
                <wp:positionV relativeFrom="paragraph">
                  <wp:posOffset>191135</wp:posOffset>
                </wp:positionV>
                <wp:extent cx="4864100" cy="0"/>
                <wp:effectExtent l="0" t="0" r="0" b="0"/>
                <wp:wrapNone/>
                <wp:docPr id="1616122068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41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0A42F" id="Conector reto 14" o:spid="_x0000_s1026" style="position:absolute;flip: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5pt,15.05pt" to="440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" strokecolor="#4bacc6 [3208]" strokeweight="1.5pt">
                <v:stroke dashstyle="dash"/>
              </v:line>
            </w:pict>
          </mc:Fallback>
        </mc:AlternateContent>
      </w:r>
      <w:r w:rsidR="00B75C2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B996088" wp14:editId="35296AD9">
                <wp:simplePos x="0" y="0"/>
                <wp:positionH relativeFrom="column">
                  <wp:posOffset>5593715</wp:posOffset>
                </wp:positionH>
                <wp:positionV relativeFrom="paragraph">
                  <wp:posOffset>223520</wp:posOffset>
                </wp:positionV>
                <wp:extent cx="6350" cy="463550"/>
                <wp:effectExtent l="0" t="0" r="31750" b="31750"/>
                <wp:wrapNone/>
                <wp:docPr id="2015444885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34264" id="Conector reto 16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45pt,17.6pt" to="440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" strokecolor="#4bacc6 [3208]" strokeweight="1.5pt">
                <v:stroke dashstyle="dash"/>
              </v:line>
            </w:pict>
          </mc:Fallback>
        </mc:AlternateContent>
      </w:r>
    </w:p>
    <w:p w14:paraId="7511E8B7" w14:textId="2B13A286" w:rsidR="00B75C24" w:rsidRDefault="00B75C24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79E3EAE7" wp14:editId="5D72D52A">
            <wp:extent cx="6438900" cy="1657350"/>
            <wp:effectExtent l="0" t="0" r="0" b="0"/>
            <wp:docPr id="2691127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2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812CB1" w14:textId="245B4158" w:rsidR="00F55BE3" w:rsidRDefault="00F55BE3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7750ADC8" w14:textId="3F7F40E2" w:rsidR="00E32556" w:rsidRDefault="00E32556" w:rsidP="00E32556">
      <w:pPr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lastRenderedPageBreak/>
        <w:t xml:space="preserve">Evolução da Receita </w:t>
      </w:r>
      <w:r w:rsidR="00EF2F50" w:rsidRPr="00794D0D">
        <w:rPr>
          <w:rStyle w:val="RefernciaIntensa"/>
          <w:rFonts w:ascii="Arial" w:hAnsi="Arial" w:cs="Arial"/>
          <w:color w:val="auto"/>
        </w:rPr>
        <w:t>Operacional</w:t>
      </w:r>
      <w:r w:rsidRPr="00794D0D">
        <w:rPr>
          <w:rStyle w:val="RefernciaIntensa"/>
          <w:rFonts w:ascii="Arial" w:hAnsi="Arial" w:cs="Arial"/>
          <w:color w:val="auto"/>
        </w:rPr>
        <w:t xml:space="preserve"> Bruta </w:t>
      </w:r>
      <w:r w:rsidR="00AC4F12">
        <w:rPr>
          <w:rStyle w:val="RefernciaIntensa"/>
          <w:rFonts w:ascii="Arial" w:hAnsi="Arial" w:cs="Arial"/>
          <w:color w:val="auto"/>
        </w:rPr>
        <w:t>1T25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077197" w:rsidRPr="00794D0D">
        <w:rPr>
          <w:rStyle w:val="RefernciaIntensa"/>
          <w:rFonts w:ascii="Arial" w:hAnsi="Arial" w:cs="Arial"/>
          <w:color w:val="auto"/>
        </w:rPr>
        <w:t>–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AC4F12">
        <w:rPr>
          <w:rStyle w:val="RefernciaIntensa"/>
          <w:rFonts w:ascii="Arial" w:hAnsi="Arial" w:cs="Arial"/>
          <w:color w:val="auto"/>
        </w:rPr>
        <w:t>1T26</w:t>
      </w:r>
      <w:r w:rsidRPr="00794D0D">
        <w:rPr>
          <w:rStyle w:val="RefernciaIntensa"/>
          <w:rFonts w:ascii="Arial" w:hAnsi="Arial" w:cs="Arial"/>
          <w:color w:val="auto"/>
        </w:rPr>
        <w:t xml:space="preserve"> – R$ mil</w:t>
      </w:r>
      <w:r w:rsidR="00250E6D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1"/>
      </w:r>
    </w:p>
    <w:p w14:paraId="073BF12C" w14:textId="77777777" w:rsidR="00C34B70" w:rsidRDefault="00C34B7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33C744A7" w14:textId="6F8CDF1D" w:rsidR="00C34B70" w:rsidRDefault="00C34B70" w:rsidP="00E32556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0A58591E" wp14:editId="1AB0A059">
            <wp:extent cx="6737350" cy="2785745"/>
            <wp:effectExtent l="0" t="0" r="0" b="0"/>
            <wp:docPr id="11055945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914743" w14:textId="59013578" w:rsidR="001427A2" w:rsidRDefault="001427A2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73752A51" w14:textId="77777777" w:rsidR="00DE74EF" w:rsidRDefault="00DE74EF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0D87270" w14:textId="46480B16" w:rsidR="00164B1A" w:rsidRDefault="00312A58" w:rsidP="00110433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Custos</w:t>
      </w:r>
      <w:r w:rsidR="00085CFF" w:rsidRPr="00EF72EC">
        <w:rPr>
          <w:rStyle w:val="RefernciaIntensa"/>
          <w:rFonts w:ascii="Arial" w:hAnsi="Arial" w:cs="Arial"/>
          <w:color w:val="auto"/>
        </w:rPr>
        <w:t xml:space="preserve"> e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Pr="00EF72EC">
        <w:rPr>
          <w:rStyle w:val="RefernciaIntensa"/>
          <w:rFonts w:ascii="Arial" w:hAnsi="Arial" w:cs="Arial"/>
          <w:color w:val="auto"/>
        </w:rPr>
        <w:t xml:space="preserve">espesas </w:t>
      </w:r>
      <w:r w:rsidR="001F1E30" w:rsidRPr="00EF72EC">
        <w:rPr>
          <w:rStyle w:val="RefernciaIntensa"/>
          <w:rFonts w:ascii="Arial" w:hAnsi="Arial" w:cs="Arial"/>
          <w:color w:val="auto"/>
        </w:rPr>
        <w:t>O</w:t>
      </w:r>
      <w:r w:rsidRPr="00EF72EC">
        <w:rPr>
          <w:rStyle w:val="RefernciaIntensa"/>
          <w:rFonts w:ascii="Arial" w:hAnsi="Arial" w:cs="Arial"/>
          <w:color w:val="auto"/>
        </w:rPr>
        <w:t>peracionais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 </w:t>
      </w:r>
      <w:r w:rsidR="00CB3490">
        <w:rPr>
          <w:rStyle w:val="RefernciaIntensa"/>
          <w:rFonts w:ascii="Arial" w:hAnsi="Arial" w:cs="Arial"/>
          <w:color w:val="auto"/>
        </w:rPr>
        <w:t>Vinculadas às Funções: Custo dos Serviços Prestados, Comercialização dos Serviços e Despesas Gera</w:t>
      </w:r>
      <w:r w:rsidR="00D77609">
        <w:rPr>
          <w:rStyle w:val="RefernciaIntensa"/>
          <w:rFonts w:ascii="Arial" w:hAnsi="Arial" w:cs="Arial"/>
          <w:color w:val="auto"/>
        </w:rPr>
        <w:t>i</w:t>
      </w:r>
      <w:r w:rsidR="00CB3490">
        <w:rPr>
          <w:rStyle w:val="RefernciaIntensa"/>
          <w:rFonts w:ascii="Arial" w:hAnsi="Arial" w:cs="Arial"/>
          <w:color w:val="auto"/>
        </w:rPr>
        <w:t xml:space="preserve">s e Administrativa </w:t>
      </w:r>
      <w:r w:rsidR="001A3096" w:rsidRPr="00EF72EC">
        <w:rPr>
          <w:rStyle w:val="RefernciaIntensa"/>
          <w:rFonts w:ascii="Arial" w:hAnsi="Arial" w:cs="Arial"/>
          <w:color w:val="auto"/>
        </w:rPr>
        <w:t>(</w:t>
      </w:r>
      <w:r w:rsidR="001F1E30" w:rsidRPr="00EF72EC">
        <w:rPr>
          <w:rStyle w:val="RefernciaIntensa"/>
          <w:rFonts w:ascii="Arial" w:hAnsi="Arial" w:cs="Arial"/>
          <w:color w:val="auto"/>
        </w:rPr>
        <w:t>E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xceto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epreciação e </w:t>
      </w:r>
      <w:r w:rsidR="001F1E30" w:rsidRPr="00EF72EC">
        <w:rPr>
          <w:rStyle w:val="RefernciaIntensa"/>
          <w:rFonts w:ascii="Arial" w:hAnsi="Arial" w:cs="Arial"/>
          <w:color w:val="auto"/>
        </w:rPr>
        <w:t>A</w:t>
      </w:r>
      <w:r w:rsidR="001A3096" w:rsidRPr="00EF72EC">
        <w:rPr>
          <w:rStyle w:val="RefernciaIntensa"/>
          <w:rFonts w:ascii="Arial" w:hAnsi="Arial" w:cs="Arial"/>
          <w:color w:val="auto"/>
        </w:rPr>
        <w:t>mortização)</w:t>
      </w:r>
      <w:r w:rsidR="00C928E8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2"/>
      </w:r>
    </w:p>
    <w:p w14:paraId="1D417DDA" w14:textId="77777777" w:rsidR="003850F8" w:rsidRDefault="003850F8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382E27C1" w14:textId="77777777" w:rsidR="00C34B70" w:rsidRDefault="00C34B70" w:rsidP="00110433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1120"/>
        <w:gridCol w:w="1120"/>
        <w:gridCol w:w="1120"/>
        <w:gridCol w:w="172"/>
        <w:gridCol w:w="1057"/>
        <w:gridCol w:w="1057"/>
      </w:tblGrid>
      <w:tr w:rsidR="003850F8" w:rsidRPr="00B75C24" w14:paraId="6A354E9B" w14:textId="77777777" w:rsidTr="003850F8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8533" w14:textId="77777777" w:rsidR="003850F8" w:rsidRDefault="003850F8">
            <w:pPr>
              <w:rPr>
                <w:sz w:val="20"/>
                <w:szCs w:val="20"/>
              </w:rPr>
            </w:pPr>
          </w:p>
        </w:tc>
        <w:tc>
          <w:tcPr>
            <w:tcW w:w="269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1C3E8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3850F8" w:rsidRPr="00B75C24" w14:paraId="62BD30D6" w14:textId="77777777" w:rsidTr="003850F8">
        <w:trPr>
          <w:trHeight w:val="127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7A69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C96A" w14:textId="77777777" w:rsidR="003850F8" w:rsidRPr="00B75C24" w:rsidRDefault="003850F8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B4FD" w14:textId="77777777" w:rsidR="003850F8" w:rsidRPr="00B75C24" w:rsidRDefault="003850F8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FA58" w14:textId="77777777" w:rsidR="003850F8" w:rsidRPr="00B75C24" w:rsidRDefault="003850F8">
            <w:pPr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D0CC" w14:textId="77777777" w:rsidR="003850F8" w:rsidRPr="00B75C24" w:rsidRDefault="003850F8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D8E1" w14:textId="77777777" w:rsidR="003850F8" w:rsidRPr="00B75C24" w:rsidRDefault="003850F8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2779" w14:textId="77777777" w:rsidR="003850F8" w:rsidRPr="00B75C24" w:rsidRDefault="003850F8">
            <w:pPr>
              <w:rPr>
                <w:sz w:val="20"/>
                <w:szCs w:val="20"/>
              </w:rPr>
            </w:pPr>
          </w:p>
        </w:tc>
      </w:tr>
      <w:tr w:rsidR="003850F8" w:rsidRPr="00B75C24" w14:paraId="114893A2" w14:textId="77777777" w:rsidTr="003850F8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076074" w14:textId="77777777" w:rsidR="003850F8" w:rsidRPr="00B75C24" w:rsidRDefault="003850F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90C0C65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E4458C1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F0DCAB1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B554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4AA26DE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EA1D3D6" w14:textId="77777777" w:rsidR="003850F8" w:rsidRPr="00B75C24" w:rsidRDefault="003850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3850F8" w:rsidRPr="00B75C24" w14:paraId="5E3E3D73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6DFE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Meios de Conexão e Transmissão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A0C6F55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(52.452)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E359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(36.033)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B482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(48.600)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BDA4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DEAF5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45,6%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BA38D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7,9%</w:t>
            </w:r>
          </w:p>
        </w:tc>
      </w:tr>
      <w:tr w:rsidR="003850F8" w:rsidRPr="00B75C24" w14:paraId="472DDEAE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4DE8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Serviços de Terceiros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3616AB0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(51.298)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BEA0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(37.838)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CE0D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(45.437)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9EF7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B4632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35,6%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0A52F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12,9%</w:t>
            </w:r>
          </w:p>
        </w:tc>
      </w:tr>
      <w:tr w:rsidR="003850F8" w:rsidRPr="00B75C24" w14:paraId="352AC2EF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948C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Pessoal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183A8CF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(30.746)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E0E5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(27.209)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86E9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(32.547)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6AB1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DE2B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FF79B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-5,5%</w:t>
            </w:r>
          </w:p>
        </w:tc>
      </w:tr>
      <w:tr w:rsidR="003850F8" w:rsidRPr="00B75C24" w14:paraId="17CECA48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2B8F" w14:textId="68B1EF0B" w:rsidR="003850F8" w:rsidRPr="00B75C24" w:rsidRDefault="001F17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Aluguéis</w:t>
            </w:r>
            <w:r w:rsidR="003850F8" w:rsidRPr="00B75C24">
              <w:rPr>
                <w:rFonts w:ascii="Arial" w:hAnsi="Arial" w:cs="Arial"/>
                <w:color w:val="000000"/>
                <w:sz w:val="18"/>
                <w:szCs w:val="18"/>
              </w:rPr>
              <w:t>, Locações e Seguros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3E4D388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(20.319)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E64B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(13.595)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9594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(21.764)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096F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7C9C8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49,5%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4CB0F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-6,6%</w:t>
            </w:r>
          </w:p>
        </w:tc>
      </w:tr>
      <w:tr w:rsidR="003850F8" w:rsidRPr="00B75C24" w14:paraId="52E5D39B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D8BC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Tributos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0B1A76D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(2.025)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AF47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(1.751)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16DB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(1.845)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8942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C5736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A68DE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9,8%</w:t>
            </w:r>
          </w:p>
        </w:tc>
      </w:tr>
      <w:tr w:rsidR="003850F8" w:rsidRPr="00B75C24" w14:paraId="48A12A3C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BBAC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Compartilhamento de Instalações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2739193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(764)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70F2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(1.031)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C4C4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(952)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5D4F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26BD4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-25,9%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F6C79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-19,7%</w:t>
            </w:r>
          </w:p>
        </w:tc>
      </w:tr>
      <w:tr w:rsidR="003850F8" w:rsidRPr="00B75C24" w14:paraId="095922B9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1630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Materiais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80619D7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(269)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FDE2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(7)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AA76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(7)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1EF4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D1EF4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3742,9%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45D6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3742,9%</w:t>
            </w:r>
          </w:p>
        </w:tc>
      </w:tr>
      <w:tr w:rsidR="003850F8" w:rsidRPr="00B75C24" w14:paraId="364214BF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CFF9" w14:textId="5A78599E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PISP</w:t>
            </w:r>
            <w:r w:rsidRPr="00B75C24">
              <w:rPr>
                <w:rStyle w:val="Refdenotaderodap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D586935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(6)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09B8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(598)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AE3D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(848)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1E32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E3B4D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-99,0%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602B0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-99,3%</w:t>
            </w:r>
          </w:p>
        </w:tc>
      </w:tr>
      <w:tr w:rsidR="003850F8" w:rsidRPr="00B75C24" w14:paraId="3DBF77EA" w14:textId="77777777" w:rsidTr="00FA1C03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B223" w14:textId="0FA41BE3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PECLD</w:t>
            </w:r>
            <w:r w:rsidRPr="00B75C24">
              <w:rPr>
                <w:rStyle w:val="Refdenotaderodap"/>
                <w:rFonts w:ascii="Arial" w:hAnsi="Arial" w:cs="Arial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E18BEE1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141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B998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398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DFCC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(1.415)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7E4F" w14:textId="77777777" w:rsidR="003850F8" w:rsidRPr="00B75C24" w:rsidRDefault="003850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F7771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-64,6%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5DC40" w14:textId="77777777" w:rsidR="003850F8" w:rsidRPr="00B75C24" w:rsidRDefault="003850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-110,0%</w:t>
            </w:r>
          </w:p>
        </w:tc>
      </w:tr>
      <w:tr w:rsidR="003850F8" w14:paraId="3CE7C06F" w14:textId="77777777" w:rsidTr="003850F8">
        <w:trPr>
          <w:trHeight w:val="232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681ECD" w14:textId="77777777" w:rsidR="003850F8" w:rsidRPr="00B75C24" w:rsidRDefault="003850F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7293A9" w14:textId="77777777" w:rsidR="003850F8" w:rsidRPr="00B75C24" w:rsidRDefault="003850F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(157.738)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979787" w14:textId="77777777" w:rsidR="003850F8" w:rsidRPr="00B75C24" w:rsidRDefault="003850F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(117.664)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9D0DC8" w14:textId="77777777" w:rsidR="003850F8" w:rsidRPr="00B75C24" w:rsidRDefault="003850F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(153.415)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6F2B" w14:textId="77777777" w:rsidR="003850F8" w:rsidRPr="00B75C24" w:rsidRDefault="003850F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783C9B2" w14:textId="77777777" w:rsidR="003850F8" w:rsidRPr="00B75C24" w:rsidRDefault="003850F8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34,1%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5DD7BEC" w14:textId="77777777" w:rsidR="003850F8" w:rsidRDefault="003850F8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2,8%</w:t>
            </w:r>
          </w:p>
        </w:tc>
      </w:tr>
    </w:tbl>
    <w:p w14:paraId="253CB1E1" w14:textId="77777777" w:rsidR="003850F8" w:rsidRDefault="003850F8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7B2A7080" w14:textId="77777777" w:rsidR="003850F8" w:rsidRDefault="003850F8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7D0D4E11" w14:textId="77777777" w:rsidR="00EC58A1" w:rsidRDefault="00EC58A1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6F4FDA7D" w14:textId="77777777" w:rsidR="00EC58A1" w:rsidRDefault="00EC58A1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272C15AA" w14:textId="77777777" w:rsidR="00EC58A1" w:rsidRDefault="00EC58A1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1BF337A2" w14:textId="77777777" w:rsidR="00EC58A1" w:rsidRDefault="00EC58A1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618B2AB7" w14:textId="0A7C1A8D" w:rsidR="0009368F" w:rsidRDefault="0009368F" w:rsidP="0009368F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lastRenderedPageBreak/>
        <w:t xml:space="preserve">Evolução </w:t>
      </w:r>
      <w:r w:rsidR="00244943">
        <w:rPr>
          <w:rStyle w:val="RefernciaIntensa"/>
          <w:rFonts w:ascii="Arial" w:hAnsi="Arial" w:cs="Arial"/>
          <w:color w:val="auto"/>
        </w:rPr>
        <w:t>1T25</w:t>
      </w:r>
      <w:r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244943">
        <w:rPr>
          <w:rStyle w:val="RefernciaIntensa"/>
          <w:rFonts w:ascii="Arial" w:hAnsi="Arial" w:cs="Arial"/>
          <w:color w:val="auto"/>
        </w:rPr>
        <w:t>1T26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- R$ mil</w:t>
      </w:r>
      <w:r w:rsidR="0005053E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5"/>
      </w:r>
    </w:p>
    <w:p w14:paraId="483C4411" w14:textId="57614D22" w:rsidR="003B6398" w:rsidRDefault="003B6398" w:rsidP="0009368F">
      <w:pPr>
        <w:rPr>
          <w:rStyle w:val="RefernciaIntensa"/>
          <w:rFonts w:ascii="Arial" w:hAnsi="Arial" w:cs="Arial"/>
          <w:color w:val="auto"/>
        </w:rPr>
      </w:pPr>
    </w:p>
    <w:p w14:paraId="048C2950" w14:textId="77777777" w:rsidR="00D31137" w:rsidRDefault="00D31137" w:rsidP="0009368F">
      <w:pPr>
        <w:rPr>
          <w:rStyle w:val="RefernciaIntensa"/>
          <w:rFonts w:ascii="Arial" w:hAnsi="Arial" w:cs="Arial"/>
          <w:color w:val="auto"/>
        </w:rPr>
      </w:pPr>
    </w:p>
    <w:p w14:paraId="3E73F8DC" w14:textId="0E73C631" w:rsidR="00D31137" w:rsidRDefault="00D31137" w:rsidP="0009368F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0A870AE3" wp14:editId="1854B73D">
            <wp:extent cx="6680200" cy="2225675"/>
            <wp:effectExtent l="0" t="0" r="6350" b="3175"/>
            <wp:docPr id="5057004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5E71C2-A6A8-4C9C-9D22-8376A71412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B2FEE7" w14:textId="050651D1" w:rsidR="009C7E9F" w:rsidRDefault="009C7E9F" w:rsidP="0009368F">
      <w:pPr>
        <w:rPr>
          <w:rStyle w:val="RefernciaIntensa"/>
          <w:rFonts w:ascii="Arial" w:hAnsi="Arial" w:cs="Arial"/>
          <w:color w:val="auto"/>
        </w:rPr>
      </w:pPr>
    </w:p>
    <w:p w14:paraId="03959A00" w14:textId="267FCDE3" w:rsidR="00561F70" w:rsidRDefault="00561F70" w:rsidP="00561F7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61F70">
        <w:rPr>
          <w:rFonts w:ascii="Arial" w:hAnsi="Arial" w:cs="Arial"/>
          <w:color w:val="000000"/>
          <w:sz w:val="22"/>
          <w:szCs w:val="22"/>
        </w:rPr>
        <w:t>Os Custos e Despesas Operacionais (exceto Depreciação e Amortização) totalizaram R</w:t>
      </w:r>
      <w:r>
        <w:rPr>
          <w:rFonts w:ascii="Arial" w:hAnsi="Arial" w:cs="Arial"/>
          <w:color w:val="000000"/>
          <w:sz w:val="22"/>
          <w:szCs w:val="22"/>
        </w:rPr>
        <w:t>$</w:t>
      </w:r>
      <w:r w:rsidRPr="00561F70">
        <w:rPr>
          <w:rFonts w:ascii="Arial" w:hAnsi="Arial" w:cs="Arial"/>
          <w:color w:val="000000"/>
          <w:sz w:val="22"/>
          <w:szCs w:val="22"/>
        </w:rPr>
        <w:t>157,7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milhões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1T26,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que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representa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um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incremento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1F70">
        <w:rPr>
          <w:rFonts w:ascii="Arial" w:hAnsi="Arial" w:cs="Arial"/>
          <w:color w:val="000000"/>
          <w:sz w:val="22"/>
          <w:szCs w:val="22"/>
        </w:rPr>
        <w:t>34,1</w:t>
      </w:r>
      <w:r>
        <w:rPr>
          <w:rFonts w:ascii="Arial" w:hAnsi="Arial" w:cs="Arial"/>
          <w:color w:val="000000"/>
          <w:sz w:val="22"/>
          <w:szCs w:val="22"/>
        </w:rPr>
        <w:t>% (</w:t>
      </w:r>
      <w:r w:rsidRPr="00561F70">
        <w:rPr>
          <w:rFonts w:ascii="Arial" w:hAnsi="Arial" w:cs="Arial"/>
          <w:color w:val="000000"/>
          <w:sz w:val="22"/>
          <w:szCs w:val="22"/>
        </w:rPr>
        <w:t>117,7 milhões registrados no 1T25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561F70">
        <w:rPr>
          <w:rFonts w:ascii="Arial" w:hAnsi="Arial" w:cs="Arial"/>
          <w:color w:val="000000"/>
          <w:sz w:val="22"/>
          <w:szCs w:val="22"/>
        </w:rPr>
        <w:t>. Em relação ao trimestre imediatamente anterior (4T25), quando somaram R$ 153,4 milhões, observou-se uma elevação de 2,8%.</w:t>
      </w:r>
    </w:p>
    <w:p w14:paraId="03F4BB20" w14:textId="77777777" w:rsidR="00561F70" w:rsidRPr="00561F70" w:rsidRDefault="00561F70" w:rsidP="00561F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41A51B" w14:textId="77777777" w:rsidR="00561F70" w:rsidRPr="00561F70" w:rsidRDefault="00561F70" w:rsidP="00561F7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61F70">
        <w:rPr>
          <w:rFonts w:ascii="Arial" w:hAnsi="Arial" w:cs="Arial"/>
          <w:color w:val="000000"/>
          <w:sz w:val="22"/>
          <w:szCs w:val="22"/>
        </w:rPr>
        <w:t>Os principais fatores que impactaram os Custos e Despesas Operacionais no período estão detalhados a seguir:</w:t>
      </w:r>
    </w:p>
    <w:p w14:paraId="2BC52F12" w14:textId="77777777" w:rsidR="00561F70" w:rsidRPr="00EB623F" w:rsidRDefault="00561F70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5B6EBE" w14:textId="77777777" w:rsidR="000B412E" w:rsidRDefault="00861AF0" w:rsidP="000B41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Meios de Conexão e Transmissão: </w:t>
      </w:r>
      <w:r w:rsidR="000B412E" w:rsidRPr="000B412E">
        <w:rPr>
          <w:rFonts w:ascii="Arial" w:hAnsi="Arial" w:cs="Arial"/>
          <w:sz w:val="22"/>
          <w:szCs w:val="22"/>
        </w:rPr>
        <w:t>No 1T26, os custos de conexão e transmissão totalizaram R</w:t>
      </w:r>
      <w:r w:rsidR="000B412E">
        <w:rPr>
          <w:rFonts w:ascii="Arial" w:hAnsi="Arial" w:cs="Arial"/>
          <w:sz w:val="22"/>
          <w:szCs w:val="22"/>
        </w:rPr>
        <w:t xml:space="preserve">$ </w:t>
      </w:r>
      <w:r w:rsidR="000B412E" w:rsidRPr="000B412E">
        <w:rPr>
          <w:rFonts w:ascii="Arial" w:hAnsi="Arial" w:cs="Arial"/>
          <w:sz w:val="22"/>
          <w:szCs w:val="22"/>
        </w:rPr>
        <w:t>52,5milhões,</w:t>
      </w:r>
      <w:r w:rsidR="000B412E">
        <w:rPr>
          <w:rFonts w:ascii="Arial" w:hAnsi="Arial" w:cs="Arial"/>
          <w:sz w:val="22"/>
          <w:szCs w:val="22"/>
        </w:rPr>
        <w:t xml:space="preserve"> </w:t>
      </w:r>
      <w:r w:rsidR="000B412E" w:rsidRPr="000B412E">
        <w:rPr>
          <w:rFonts w:ascii="Arial" w:hAnsi="Arial" w:cs="Arial"/>
          <w:sz w:val="22"/>
          <w:szCs w:val="22"/>
        </w:rPr>
        <w:t>o</w:t>
      </w:r>
      <w:r w:rsidR="000B412E">
        <w:rPr>
          <w:rFonts w:ascii="Arial" w:hAnsi="Arial" w:cs="Arial"/>
          <w:sz w:val="22"/>
          <w:szCs w:val="22"/>
        </w:rPr>
        <w:t xml:space="preserve"> </w:t>
      </w:r>
      <w:r w:rsidR="000B412E" w:rsidRPr="000B412E">
        <w:rPr>
          <w:rFonts w:ascii="Arial" w:hAnsi="Arial" w:cs="Arial"/>
          <w:sz w:val="22"/>
          <w:szCs w:val="22"/>
        </w:rPr>
        <w:t>que</w:t>
      </w:r>
      <w:r w:rsidR="000B412E">
        <w:rPr>
          <w:rFonts w:ascii="Arial" w:hAnsi="Arial" w:cs="Arial"/>
          <w:sz w:val="22"/>
          <w:szCs w:val="22"/>
        </w:rPr>
        <w:t xml:space="preserve"> </w:t>
      </w:r>
      <w:r w:rsidR="000B412E" w:rsidRPr="000B412E">
        <w:rPr>
          <w:rFonts w:ascii="Arial" w:hAnsi="Arial" w:cs="Arial"/>
          <w:sz w:val="22"/>
          <w:szCs w:val="22"/>
        </w:rPr>
        <w:t>representa</w:t>
      </w:r>
      <w:r w:rsidR="000B412E">
        <w:rPr>
          <w:rFonts w:ascii="Arial" w:hAnsi="Arial" w:cs="Arial"/>
          <w:sz w:val="22"/>
          <w:szCs w:val="22"/>
        </w:rPr>
        <w:t xml:space="preserve"> </w:t>
      </w:r>
      <w:r w:rsidR="000B412E" w:rsidRPr="000B412E">
        <w:rPr>
          <w:rFonts w:ascii="Arial" w:hAnsi="Arial" w:cs="Arial"/>
          <w:sz w:val="22"/>
          <w:szCs w:val="22"/>
        </w:rPr>
        <w:t>uma</w:t>
      </w:r>
      <w:r w:rsidR="000B412E">
        <w:rPr>
          <w:rFonts w:ascii="Arial" w:hAnsi="Arial" w:cs="Arial"/>
          <w:sz w:val="22"/>
          <w:szCs w:val="22"/>
        </w:rPr>
        <w:t xml:space="preserve"> </w:t>
      </w:r>
      <w:r w:rsidR="000B412E" w:rsidRPr="000B412E">
        <w:rPr>
          <w:rFonts w:ascii="Arial" w:hAnsi="Arial" w:cs="Arial"/>
          <w:sz w:val="22"/>
          <w:szCs w:val="22"/>
        </w:rPr>
        <w:t>elevação</w:t>
      </w:r>
      <w:r w:rsidR="000B412E">
        <w:rPr>
          <w:rFonts w:ascii="Arial" w:hAnsi="Arial" w:cs="Arial"/>
          <w:sz w:val="22"/>
          <w:szCs w:val="22"/>
        </w:rPr>
        <w:t xml:space="preserve"> </w:t>
      </w:r>
      <w:r w:rsidR="000B412E" w:rsidRPr="000B412E">
        <w:rPr>
          <w:rFonts w:ascii="Arial" w:hAnsi="Arial" w:cs="Arial"/>
          <w:sz w:val="22"/>
          <w:szCs w:val="22"/>
        </w:rPr>
        <w:t>de</w:t>
      </w:r>
      <w:r w:rsidR="000B412E">
        <w:rPr>
          <w:rFonts w:ascii="Arial" w:hAnsi="Arial" w:cs="Arial"/>
          <w:sz w:val="22"/>
          <w:szCs w:val="22"/>
        </w:rPr>
        <w:t xml:space="preserve"> </w:t>
      </w:r>
      <w:r w:rsidR="000B412E" w:rsidRPr="000B412E">
        <w:rPr>
          <w:rFonts w:ascii="Arial" w:hAnsi="Arial" w:cs="Arial"/>
          <w:sz w:val="22"/>
          <w:szCs w:val="22"/>
        </w:rPr>
        <w:t>45,6</w:t>
      </w:r>
      <w:r w:rsidR="000B412E">
        <w:rPr>
          <w:rFonts w:ascii="Arial" w:hAnsi="Arial" w:cs="Arial"/>
          <w:sz w:val="22"/>
          <w:szCs w:val="22"/>
        </w:rPr>
        <w:t>% (R$</w:t>
      </w:r>
      <w:r w:rsidR="000B412E" w:rsidRPr="000B412E">
        <w:rPr>
          <w:rFonts w:ascii="Arial" w:hAnsi="Arial" w:cs="Arial"/>
          <w:sz w:val="22"/>
          <w:szCs w:val="22"/>
        </w:rPr>
        <w:t xml:space="preserve"> 36,0 milhões) e de 8,0% em relação ao 4T25 (R$ 48,6 milhões). Esse incremento é explicado, majoritariamente, pela maior contratação de circuitos de Exploração Industrial de Linha Dedicada (EILD – última milha), necessária para viabilizar as conexões e atender à expansão da demanda da Telebras no período.</w:t>
      </w:r>
    </w:p>
    <w:p w14:paraId="0C965B60" w14:textId="5A0C68BD" w:rsidR="005607BC" w:rsidRPr="005607BC" w:rsidRDefault="005607BC" w:rsidP="00560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09AF6B" w14:textId="5BE4013B" w:rsidR="00C10725" w:rsidRPr="00C10725" w:rsidRDefault="006F2615" w:rsidP="00C107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Pessoal: </w:t>
      </w:r>
      <w:r w:rsidR="001F1779" w:rsidRPr="001F1779">
        <w:rPr>
          <w:rStyle w:val="RefernciaIntensa"/>
          <w:rFonts w:ascii="Arial" w:hAnsi="Arial" w:cs="Arial"/>
          <w:b w:val="0"/>
          <w:bCs w:val="0"/>
          <w:color w:val="auto"/>
          <w:sz w:val="22"/>
          <w:szCs w:val="22"/>
          <w:u w:val="none"/>
        </w:rPr>
        <w:t>No 1T26</w:t>
      </w:r>
      <w:r w:rsidR="00C10725" w:rsidRPr="001F1779">
        <w:rPr>
          <w:rStyle w:val="RefernciaIntensa"/>
          <w:rFonts w:ascii="Arial" w:hAnsi="Arial" w:cs="Arial"/>
          <w:b w:val="0"/>
          <w:bCs w:val="0"/>
          <w:color w:val="auto"/>
          <w:sz w:val="22"/>
          <w:szCs w:val="22"/>
          <w:u w:val="none"/>
        </w:rPr>
        <w:t>,</w:t>
      </w:r>
      <w:r w:rsidR="00C10725" w:rsidRPr="002770A5">
        <w:rPr>
          <w:rStyle w:val="RefernciaIntensa"/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o</w:t>
      </w:r>
      <w:r w:rsidR="00C10725" w:rsidRPr="002770A5">
        <w:rPr>
          <w:rFonts w:ascii="Arial" w:hAnsi="Arial" w:cs="Arial"/>
          <w:sz w:val="22"/>
          <w:szCs w:val="22"/>
        </w:rPr>
        <w:t xml:space="preserve">s custos e despesas com Pessoal apresentaram um aumento de </w:t>
      </w:r>
      <w:r w:rsidR="001F1779">
        <w:rPr>
          <w:rFonts w:ascii="Arial" w:hAnsi="Arial" w:cs="Arial"/>
          <w:sz w:val="22"/>
          <w:szCs w:val="22"/>
        </w:rPr>
        <w:t>13,0</w:t>
      </w:r>
      <w:r w:rsidR="00C10725" w:rsidRPr="002770A5">
        <w:rPr>
          <w:rFonts w:ascii="Arial" w:hAnsi="Arial" w:cs="Arial"/>
          <w:sz w:val="22"/>
          <w:szCs w:val="22"/>
        </w:rPr>
        <w:t xml:space="preserve">% </w:t>
      </w:r>
      <w:r w:rsidR="001F1779">
        <w:rPr>
          <w:rFonts w:ascii="Arial" w:hAnsi="Arial" w:cs="Arial"/>
          <w:sz w:val="22"/>
          <w:szCs w:val="22"/>
        </w:rPr>
        <w:t>no 1T26</w:t>
      </w:r>
      <w:r w:rsidR="00C10725" w:rsidRPr="002770A5">
        <w:rPr>
          <w:rFonts w:ascii="Arial" w:hAnsi="Arial" w:cs="Arial"/>
          <w:sz w:val="22"/>
          <w:szCs w:val="22"/>
        </w:rPr>
        <w:t>, em relação ao mesmo período do ano anterior</w:t>
      </w:r>
      <w:r w:rsidR="00C10725" w:rsidRPr="00C10725">
        <w:rPr>
          <w:rFonts w:ascii="Arial" w:hAnsi="Arial" w:cs="Arial"/>
          <w:sz w:val="22"/>
          <w:szCs w:val="22"/>
        </w:rPr>
        <w:t>. Esse acréscimo resulta, principalmente, dos seguintes fatores:</w:t>
      </w:r>
      <w:r w:rsidR="00C10725" w:rsidRPr="00C10725">
        <w:rPr>
          <w:rFonts w:ascii="Arial" w:hAnsi="Arial" w:cs="Arial"/>
          <w:sz w:val="22"/>
          <w:szCs w:val="22"/>
        </w:rPr>
        <w:br/>
        <w:t>i) concessão de promoções decorrentes do processo anual de avaliação de desempenho dos colaboradores;</w:t>
      </w:r>
      <w:r w:rsidR="00C10725" w:rsidRPr="00C10725">
        <w:rPr>
          <w:rFonts w:ascii="Arial" w:hAnsi="Arial" w:cs="Arial"/>
          <w:sz w:val="22"/>
          <w:szCs w:val="22"/>
        </w:rPr>
        <w:br/>
        <w:t>ii) reposição das perdas salariais estabelecida pelo acordo coletivo vigente;</w:t>
      </w:r>
      <w:r w:rsidR="00C10725">
        <w:rPr>
          <w:rFonts w:ascii="Arial" w:hAnsi="Arial" w:cs="Arial"/>
          <w:sz w:val="22"/>
          <w:szCs w:val="22"/>
        </w:rPr>
        <w:t xml:space="preserve"> </w:t>
      </w:r>
      <w:r w:rsidR="00C10725" w:rsidRPr="00C10725">
        <w:rPr>
          <w:rFonts w:ascii="Arial" w:hAnsi="Arial" w:cs="Arial"/>
          <w:sz w:val="22"/>
          <w:szCs w:val="22"/>
        </w:rPr>
        <w:t>e</w:t>
      </w:r>
      <w:r w:rsidR="00803A45">
        <w:rPr>
          <w:rFonts w:ascii="Arial" w:hAnsi="Arial" w:cs="Arial"/>
          <w:sz w:val="22"/>
          <w:szCs w:val="22"/>
        </w:rPr>
        <w:t xml:space="preserve"> </w:t>
      </w:r>
      <w:r w:rsidR="00C10725" w:rsidRPr="00C10725">
        <w:rPr>
          <w:rFonts w:ascii="Arial" w:hAnsi="Arial" w:cs="Arial"/>
          <w:sz w:val="22"/>
          <w:szCs w:val="22"/>
        </w:rPr>
        <w:t>iii) aumento do quadro de colaboradores.</w:t>
      </w:r>
    </w:p>
    <w:p w14:paraId="79EB3193" w14:textId="77777777" w:rsidR="00B42347" w:rsidRPr="00FE62D9" w:rsidRDefault="00B42347" w:rsidP="008D2126">
      <w:pPr>
        <w:jc w:val="both"/>
        <w:rPr>
          <w:rFonts w:ascii="Arial" w:hAnsi="Arial" w:cs="Arial"/>
          <w:sz w:val="22"/>
          <w:szCs w:val="22"/>
        </w:rPr>
      </w:pPr>
    </w:p>
    <w:p w14:paraId="4A78CE8C" w14:textId="711CD113" w:rsidR="00B503AA" w:rsidRDefault="005E7E88" w:rsidP="007702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>Serviços de Terceiros:</w:t>
      </w:r>
      <w:r w:rsidR="009361A4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78376653"/>
      <w:r w:rsidR="007702B0" w:rsidRPr="00AB2DB7">
        <w:rPr>
          <w:rFonts w:ascii="Arial" w:hAnsi="Arial" w:cs="Arial"/>
          <w:sz w:val="22"/>
          <w:szCs w:val="22"/>
        </w:rPr>
        <w:t>Os custos e despesas com Serviços de Terceiros apresentaram uma elevação de 35,6% no 1T26 em relação ao 1T25, e de 12,9% frente ao 4T25. Esse desempenho é explicado, primordialmente, pelo incremento nos custos de manutenção e pel</w:t>
      </w:r>
      <w:r w:rsidR="00AB2DB7" w:rsidRPr="00AB2DB7">
        <w:rPr>
          <w:rFonts w:ascii="Arial" w:hAnsi="Arial" w:cs="Arial"/>
          <w:sz w:val="22"/>
          <w:szCs w:val="22"/>
        </w:rPr>
        <w:t>a</w:t>
      </w:r>
      <w:r w:rsidR="007702B0" w:rsidRPr="00AB2DB7">
        <w:rPr>
          <w:rFonts w:ascii="Arial" w:hAnsi="Arial" w:cs="Arial"/>
          <w:sz w:val="22"/>
          <w:szCs w:val="22"/>
        </w:rPr>
        <w:t xml:space="preserve"> </w:t>
      </w:r>
      <w:r w:rsidR="00AB2DB7" w:rsidRPr="00AB2DB7">
        <w:rPr>
          <w:rFonts w:ascii="Arial" w:hAnsi="Arial" w:cs="Arial"/>
          <w:sz w:val="22"/>
          <w:szCs w:val="22"/>
        </w:rPr>
        <w:t>expansão</w:t>
      </w:r>
      <w:r w:rsidR="007702B0" w:rsidRPr="00AB2DB7">
        <w:rPr>
          <w:rFonts w:ascii="Arial" w:hAnsi="Arial" w:cs="Arial"/>
          <w:sz w:val="22"/>
          <w:szCs w:val="22"/>
        </w:rPr>
        <w:t xml:space="preserve"> d</w:t>
      </w:r>
      <w:r w:rsidR="00AB2DB7" w:rsidRPr="00AB2DB7">
        <w:rPr>
          <w:rFonts w:ascii="Arial" w:hAnsi="Arial" w:cs="Arial"/>
          <w:sz w:val="22"/>
          <w:szCs w:val="22"/>
        </w:rPr>
        <w:t>os custos</w:t>
      </w:r>
      <w:r w:rsidR="007702B0" w:rsidRPr="00AB2DB7">
        <w:rPr>
          <w:rFonts w:ascii="Arial" w:hAnsi="Arial" w:cs="Arial"/>
          <w:sz w:val="22"/>
          <w:szCs w:val="22"/>
        </w:rPr>
        <w:t xml:space="preserve"> de instalação de equipamentos satelitais, refletindo a maior demanda no segmento e a diversificação da base de fornecedores para além da Viasat.</w:t>
      </w:r>
    </w:p>
    <w:p w14:paraId="3331AF5E" w14:textId="77777777" w:rsidR="007702B0" w:rsidRDefault="007702B0" w:rsidP="007702B0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6AA49D07" w14:textId="66B21A7E" w:rsidR="005B2F8E" w:rsidRPr="005B2F8E" w:rsidRDefault="00326AA6" w:rsidP="005B2F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>Alugu</w:t>
      </w:r>
      <w:r w:rsidR="00F73C76" w:rsidRPr="00EB623F">
        <w:rPr>
          <w:rFonts w:ascii="Arial" w:hAnsi="Arial" w:cs="Arial"/>
          <w:b/>
          <w:smallCaps/>
          <w:color w:val="000000"/>
          <w:sz w:val="22"/>
          <w:szCs w:val="22"/>
        </w:rPr>
        <w:t>é</w:t>
      </w: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 xml:space="preserve">is, Locações e Seguros: </w:t>
      </w:r>
      <w:r w:rsidR="00D65AE5" w:rsidRPr="00D65AE5">
        <w:rPr>
          <w:rFonts w:ascii="Arial" w:hAnsi="Arial" w:cs="Arial"/>
          <w:sz w:val="22"/>
          <w:szCs w:val="22"/>
        </w:rPr>
        <w:t>A rubrica registrou um aumento de 49,5% em relação ao 1T25 e uma redução de 6,6% frente a</w:t>
      </w:r>
      <w:r w:rsidR="00D65AE5">
        <w:rPr>
          <w:rFonts w:ascii="Arial" w:hAnsi="Arial" w:cs="Arial"/>
          <w:sz w:val="22"/>
          <w:szCs w:val="22"/>
        </w:rPr>
        <w:t>o</w:t>
      </w:r>
      <w:r w:rsidR="00D65AE5" w:rsidRPr="00D65AE5">
        <w:rPr>
          <w:rFonts w:ascii="Arial" w:hAnsi="Arial" w:cs="Arial"/>
          <w:sz w:val="22"/>
          <w:szCs w:val="22"/>
        </w:rPr>
        <w:t xml:space="preserve"> 4T25. No comparativo anual, o desempenho reflete, primordialmente, a elevação </w:t>
      </w:r>
      <w:r w:rsidR="00D65AE5" w:rsidRPr="00D65AE5">
        <w:rPr>
          <w:rFonts w:ascii="Arial" w:hAnsi="Arial" w:cs="Arial"/>
          <w:sz w:val="22"/>
          <w:szCs w:val="22"/>
        </w:rPr>
        <w:lastRenderedPageBreak/>
        <w:t>nos custos de locação de equipamentos satelitais. Esse incremento decorre da contratação de novas operadoras de satélite, adicionais à Viasat, visando suprir a expansão das demandas de serviço verificada entre os períodos analisados.</w:t>
      </w:r>
    </w:p>
    <w:p w14:paraId="79D779BD" w14:textId="48291093" w:rsidR="00803A45" w:rsidRDefault="00803A45" w:rsidP="005B2F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34354E" w14:textId="6FF02C0D" w:rsidR="00833923" w:rsidRDefault="001F1E30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  <w:r w:rsidRPr="006340E3">
        <w:rPr>
          <w:rStyle w:val="RefernciaIntensa"/>
          <w:rFonts w:ascii="Arial" w:hAnsi="Arial" w:cs="Arial"/>
          <w:iCs/>
          <w:color w:val="auto"/>
        </w:rPr>
        <w:t>D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 xml:space="preserve">epreciação e </w:t>
      </w:r>
      <w:r w:rsidRPr="006340E3">
        <w:rPr>
          <w:rStyle w:val="RefernciaIntensa"/>
          <w:rFonts w:ascii="Arial" w:hAnsi="Arial" w:cs="Arial"/>
          <w:iCs/>
          <w:color w:val="auto"/>
        </w:rPr>
        <w:t>A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>mortização</w:t>
      </w:r>
    </w:p>
    <w:p w14:paraId="1BF89F44" w14:textId="77777777" w:rsidR="002D0737" w:rsidRDefault="002D0737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1349"/>
        <w:gridCol w:w="1349"/>
        <w:gridCol w:w="1349"/>
        <w:gridCol w:w="189"/>
        <w:gridCol w:w="1049"/>
        <w:gridCol w:w="1208"/>
      </w:tblGrid>
      <w:tr w:rsidR="002D0737" w:rsidRPr="00B75C24" w14:paraId="097E5F1C" w14:textId="77777777" w:rsidTr="002D0737">
        <w:trPr>
          <w:trHeight w:val="240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CF20" w14:textId="77777777" w:rsidR="002D0737" w:rsidRDefault="002D0737">
            <w:pPr>
              <w:rPr>
                <w:sz w:val="20"/>
                <w:szCs w:val="20"/>
              </w:rPr>
            </w:pPr>
          </w:p>
        </w:tc>
        <w:tc>
          <w:tcPr>
            <w:tcW w:w="3095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31C5CE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2D0737" w:rsidRPr="00B75C24" w14:paraId="3C8ECC68" w14:textId="77777777" w:rsidTr="002D0737">
        <w:trPr>
          <w:trHeight w:val="30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5E88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6B70" w14:textId="77777777" w:rsidR="002D0737" w:rsidRPr="00B75C24" w:rsidRDefault="002D0737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6DF9" w14:textId="77777777" w:rsidR="002D0737" w:rsidRPr="00B75C24" w:rsidRDefault="002D0737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AB78" w14:textId="77777777" w:rsidR="002D0737" w:rsidRPr="00B75C24" w:rsidRDefault="002D0737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F568" w14:textId="77777777" w:rsidR="002D0737" w:rsidRPr="00B75C24" w:rsidRDefault="002D073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7650" w14:textId="77777777" w:rsidR="002D0737" w:rsidRPr="00B75C24" w:rsidRDefault="002D0737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CB9C" w14:textId="77777777" w:rsidR="002D0737" w:rsidRPr="00B75C24" w:rsidRDefault="002D0737">
            <w:pPr>
              <w:rPr>
                <w:sz w:val="20"/>
                <w:szCs w:val="20"/>
              </w:rPr>
            </w:pPr>
          </w:p>
        </w:tc>
      </w:tr>
      <w:tr w:rsidR="002D0737" w:rsidRPr="00B75C24" w14:paraId="06F9AD27" w14:textId="77777777" w:rsidTr="002D0737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44761E" w14:textId="77777777" w:rsidR="002D0737" w:rsidRPr="00B75C24" w:rsidRDefault="002D073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6743503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322A54E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2C8CC9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C0A0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CE7B083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F6B6B20" w14:textId="77777777" w:rsidR="002D0737" w:rsidRPr="00B75C24" w:rsidRDefault="002D073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2D0737" w14:paraId="124B0113" w14:textId="77777777" w:rsidTr="002D0737">
        <w:trPr>
          <w:trHeight w:val="232"/>
        </w:trPr>
        <w:tc>
          <w:tcPr>
            <w:tcW w:w="1905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337474D4" w14:textId="77777777" w:rsidR="002D0737" w:rsidRPr="00B75C24" w:rsidRDefault="002D07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Depreciação e Amortização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15B2C3AF" w14:textId="77777777" w:rsidR="002D0737" w:rsidRPr="00B75C24" w:rsidRDefault="002D07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(63.539)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609BBD0" w14:textId="77777777" w:rsidR="002D0737" w:rsidRPr="00B75C24" w:rsidRDefault="002D07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(69.724)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3E76C69F" w14:textId="77777777" w:rsidR="002D0737" w:rsidRPr="00B75C24" w:rsidRDefault="002D07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(64.696)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941B" w14:textId="77777777" w:rsidR="002D0737" w:rsidRPr="00B75C24" w:rsidRDefault="002D07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5D74C18C" w14:textId="77777777" w:rsidR="002D0737" w:rsidRPr="00B75C24" w:rsidRDefault="002D07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-8,9%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63320DDF" w14:textId="77777777" w:rsidR="002D0737" w:rsidRDefault="002D07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-1,8%</w:t>
            </w:r>
          </w:p>
        </w:tc>
      </w:tr>
    </w:tbl>
    <w:p w14:paraId="7F63C3E5" w14:textId="77777777" w:rsidR="002D0737" w:rsidRDefault="002D0737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p w14:paraId="571F595F" w14:textId="06225818" w:rsidR="00A9301B" w:rsidRPr="00424645" w:rsidRDefault="00424645" w:rsidP="00424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4645">
        <w:rPr>
          <w:rFonts w:ascii="Arial" w:hAnsi="Arial" w:cs="Arial"/>
          <w:sz w:val="22"/>
          <w:szCs w:val="22"/>
        </w:rPr>
        <w:t>A conta de Depreciação e Amortização recuou 8,9% em relação ao 1T25. O movimento é reflexo do aumento de ativos que atingiram o fim de sua vida útil contábil (totalmente depreciados) no intervalo analisado.</w:t>
      </w:r>
    </w:p>
    <w:p w14:paraId="6D0F99D3" w14:textId="77777777" w:rsidR="00424645" w:rsidRDefault="00424645" w:rsidP="00A9301B">
      <w:pPr>
        <w:spacing w:line="276" w:lineRule="auto"/>
        <w:jc w:val="both"/>
        <w:rPr>
          <w:rStyle w:val="RefernciaIntensa"/>
          <w:rFonts w:ascii="Arial" w:hAnsi="Arial" w:cs="Arial"/>
          <w:color w:val="auto"/>
        </w:rPr>
      </w:pPr>
    </w:p>
    <w:p w14:paraId="0D5C8784" w14:textId="02BBF904" w:rsidR="00146A7D" w:rsidRDefault="00146A7D" w:rsidP="00AF691F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de Equivalência Patrimonial</w:t>
      </w:r>
    </w:p>
    <w:p w14:paraId="09815589" w14:textId="77777777" w:rsidR="00156C98" w:rsidRDefault="00156C98" w:rsidP="00AF691F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1"/>
        <w:gridCol w:w="1351"/>
        <w:gridCol w:w="1351"/>
        <w:gridCol w:w="1246"/>
        <w:gridCol w:w="189"/>
        <w:gridCol w:w="1126"/>
        <w:gridCol w:w="1204"/>
      </w:tblGrid>
      <w:tr w:rsidR="00156C98" w:rsidRPr="00B75C24" w14:paraId="16DC73C6" w14:textId="77777777" w:rsidTr="00156C98">
        <w:trPr>
          <w:trHeight w:val="240"/>
        </w:trPr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8B72" w14:textId="77777777" w:rsidR="00156C98" w:rsidRDefault="00156C98">
            <w:pPr>
              <w:rPr>
                <w:sz w:val="20"/>
                <w:szCs w:val="20"/>
              </w:rPr>
            </w:pPr>
          </w:p>
        </w:tc>
        <w:tc>
          <w:tcPr>
            <w:tcW w:w="308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9F7872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156C98" w:rsidRPr="00B75C24" w14:paraId="071A48DF" w14:textId="77777777" w:rsidTr="00AE04DB">
        <w:trPr>
          <w:trHeight w:val="70"/>
        </w:trPr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3BE9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3056" w14:textId="77777777" w:rsidR="00156C98" w:rsidRPr="00B75C24" w:rsidRDefault="00156C98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3327" w14:textId="77777777" w:rsidR="00156C98" w:rsidRPr="00B75C24" w:rsidRDefault="00156C98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25D3" w14:textId="77777777" w:rsidR="00156C98" w:rsidRPr="00B75C24" w:rsidRDefault="00156C98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F481" w14:textId="77777777" w:rsidR="00156C98" w:rsidRPr="00B75C24" w:rsidRDefault="00156C98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E570" w14:textId="77777777" w:rsidR="00156C98" w:rsidRPr="00B75C24" w:rsidRDefault="00156C98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B4BC" w14:textId="77777777" w:rsidR="00156C98" w:rsidRPr="00B75C24" w:rsidRDefault="00156C98">
            <w:pPr>
              <w:rPr>
                <w:sz w:val="20"/>
                <w:szCs w:val="20"/>
              </w:rPr>
            </w:pPr>
          </w:p>
        </w:tc>
      </w:tr>
      <w:tr w:rsidR="00156C98" w:rsidRPr="00B75C24" w14:paraId="4FB27AA2" w14:textId="77777777" w:rsidTr="00AE04DB">
        <w:trPr>
          <w:trHeight w:val="232"/>
        </w:trPr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6A4BCF" w14:textId="77777777" w:rsidR="00156C98" w:rsidRPr="00B75C24" w:rsidRDefault="00156C9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6EB11E7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31A8C42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C838271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E0F3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3D5A816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69E3DB8" w14:textId="77777777" w:rsidR="00156C98" w:rsidRPr="00B75C24" w:rsidRDefault="00156C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156C98" w14:paraId="1B7D8278" w14:textId="77777777" w:rsidTr="00AE04DB">
        <w:trPr>
          <w:trHeight w:val="232"/>
        </w:trPr>
        <w:tc>
          <w:tcPr>
            <w:tcW w:w="1917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D177AF0" w14:textId="77777777" w:rsidR="00156C98" w:rsidRPr="00B75C24" w:rsidRDefault="00156C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Resultado de Equivalência Patrimonial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58D3F3BF" w14:textId="77777777" w:rsidR="00156C98" w:rsidRPr="00B75C24" w:rsidRDefault="00156C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(82)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563AC6D2" w14:textId="77777777" w:rsidR="00156C98" w:rsidRPr="00B75C24" w:rsidRDefault="00156C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(716)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7EA375D" w14:textId="77777777" w:rsidR="00156C98" w:rsidRPr="00B75C24" w:rsidRDefault="00156C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1.404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B2CA" w14:textId="77777777" w:rsidR="00156C98" w:rsidRPr="00B75C24" w:rsidRDefault="00156C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3589DE94" w14:textId="77777777" w:rsidR="00156C98" w:rsidRPr="00B75C24" w:rsidRDefault="00156C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-88,5%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052C9C86" w14:textId="77777777" w:rsidR="00156C98" w:rsidRDefault="00156C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-105,8%</w:t>
            </w:r>
          </w:p>
        </w:tc>
      </w:tr>
    </w:tbl>
    <w:p w14:paraId="0954E388" w14:textId="6A9AB74F" w:rsidR="00AE04DB" w:rsidRDefault="00AE04DB" w:rsidP="00AE04DB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E04DB">
        <w:rPr>
          <w:rFonts w:ascii="Arial" w:hAnsi="Arial" w:cs="Arial"/>
          <w:sz w:val="22"/>
          <w:szCs w:val="22"/>
        </w:rPr>
        <w:t>O Resultado de Equivalência Patrimonial reflete a participação da Telebras (49%) no resultado da coligada Visiona. No 1T26, a coligada registrou prejuízo de R</w:t>
      </w:r>
      <w:r>
        <w:rPr>
          <w:rFonts w:ascii="Arial" w:hAnsi="Arial" w:cs="Arial"/>
          <w:sz w:val="22"/>
          <w:szCs w:val="22"/>
        </w:rPr>
        <w:t>$</w:t>
      </w:r>
      <w:r w:rsidRPr="00AE04DB">
        <w:rPr>
          <w:rFonts w:ascii="Arial" w:hAnsi="Arial" w:cs="Arial"/>
          <w:sz w:val="22"/>
          <w:szCs w:val="22"/>
        </w:rPr>
        <w:t xml:space="preserve"> 0,2 milhão, ante um prejuízo de R</w:t>
      </w:r>
      <w:r>
        <w:rPr>
          <w:rFonts w:ascii="Arial" w:hAnsi="Arial" w:cs="Arial"/>
          <w:sz w:val="22"/>
          <w:szCs w:val="22"/>
        </w:rPr>
        <w:t>$</w:t>
      </w:r>
      <w:r w:rsidRPr="00AE04DB">
        <w:rPr>
          <w:rFonts w:ascii="Arial" w:hAnsi="Arial" w:cs="Arial"/>
          <w:sz w:val="22"/>
          <w:szCs w:val="22"/>
        </w:rPr>
        <w:t xml:space="preserve"> 1,5 milhão no</w:t>
      </w:r>
      <w:r>
        <w:rPr>
          <w:rFonts w:ascii="Arial" w:hAnsi="Arial" w:cs="Arial"/>
          <w:sz w:val="22"/>
          <w:szCs w:val="22"/>
        </w:rPr>
        <w:t xml:space="preserve"> </w:t>
      </w:r>
      <w:r w:rsidRPr="00AE04DB">
        <w:rPr>
          <w:rFonts w:ascii="Arial" w:hAnsi="Arial" w:cs="Arial"/>
          <w:sz w:val="22"/>
          <w:szCs w:val="22"/>
        </w:rPr>
        <w:t>1T25, o que resultou em um efeito negativo de equivalência patrimonial para a Telebras no valor de R</w:t>
      </w:r>
      <w:r>
        <w:rPr>
          <w:rFonts w:ascii="Arial" w:hAnsi="Arial" w:cs="Arial"/>
          <w:sz w:val="22"/>
          <w:szCs w:val="22"/>
        </w:rPr>
        <w:t>$</w:t>
      </w:r>
      <w:r w:rsidRPr="00AE04DB">
        <w:rPr>
          <w:rFonts w:ascii="Arial" w:hAnsi="Arial" w:cs="Arial"/>
          <w:sz w:val="22"/>
          <w:szCs w:val="22"/>
        </w:rPr>
        <w:t xml:space="preserve"> 0,1 milhão (comparado ao valor negativo de R</w:t>
      </w:r>
      <w:r w:rsidR="000F53E1">
        <w:rPr>
          <w:rFonts w:ascii="Arial" w:hAnsi="Arial" w:cs="Arial"/>
          <w:sz w:val="22"/>
          <w:szCs w:val="22"/>
        </w:rPr>
        <w:t>$</w:t>
      </w:r>
      <w:r w:rsidRPr="00AE04DB">
        <w:rPr>
          <w:rFonts w:ascii="Arial" w:hAnsi="Arial" w:cs="Arial"/>
          <w:sz w:val="22"/>
          <w:szCs w:val="22"/>
        </w:rPr>
        <w:t xml:space="preserve"> 0,7 milhão no 1T25).</w:t>
      </w:r>
    </w:p>
    <w:p w14:paraId="1023837B" w14:textId="18A97D6C" w:rsidR="00671A47" w:rsidRDefault="000101AD" w:rsidP="0056272F">
      <w:pPr>
        <w:spacing w:before="240"/>
        <w:rPr>
          <w:rStyle w:val="RefernciaIntensa"/>
          <w:rFonts w:ascii="Arial" w:hAnsi="Arial" w:cs="Arial"/>
          <w:color w:val="auto"/>
        </w:rPr>
      </w:pPr>
      <w:r w:rsidRPr="00CA2E16">
        <w:rPr>
          <w:rStyle w:val="RefernciaIntensa"/>
          <w:rFonts w:ascii="Arial" w:hAnsi="Arial" w:cs="Arial"/>
          <w:color w:val="auto"/>
        </w:rPr>
        <w:t xml:space="preserve">Outras </w:t>
      </w:r>
      <w:r w:rsidR="00C73A31" w:rsidRPr="00CA2E16">
        <w:rPr>
          <w:rStyle w:val="RefernciaIntensa"/>
          <w:rFonts w:ascii="Arial" w:hAnsi="Arial" w:cs="Arial"/>
          <w:color w:val="auto"/>
        </w:rPr>
        <w:t>R</w:t>
      </w:r>
      <w:r w:rsidRPr="00CA2E16">
        <w:rPr>
          <w:rStyle w:val="RefernciaIntensa"/>
          <w:rFonts w:ascii="Arial" w:hAnsi="Arial" w:cs="Arial"/>
          <w:color w:val="auto"/>
        </w:rPr>
        <w:t>eceitas</w:t>
      </w:r>
      <w:r w:rsidR="00DE4255" w:rsidRPr="00CA2E16">
        <w:rPr>
          <w:rStyle w:val="RefernciaIntensa"/>
          <w:rFonts w:ascii="Arial" w:hAnsi="Arial" w:cs="Arial"/>
          <w:color w:val="auto"/>
        </w:rPr>
        <w:t xml:space="preserve"> </w:t>
      </w:r>
      <w:r w:rsidR="00602608" w:rsidRPr="00CA2E16">
        <w:rPr>
          <w:rStyle w:val="RefernciaIntensa"/>
          <w:rFonts w:ascii="Arial" w:hAnsi="Arial" w:cs="Arial"/>
          <w:color w:val="auto"/>
        </w:rPr>
        <w:t>/ (</w:t>
      </w:r>
      <w:r w:rsidR="00C73A31" w:rsidRPr="00CA2E16">
        <w:rPr>
          <w:rStyle w:val="RefernciaIntensa"/>
          <w:rFonts w:ascii="Arial" w:hAnsi="Arial" w:cs="Arial"/>
          <w:color w:val="auto"/>
        </w:rPr>
        <w:t>D</w:t>
      </w:r>
      <w:r w:rsidRPr="00CA2E16">
        <w:rPr>
          <w:rStyle w:val="RefernciaIntensa"/>
          <w:rFonts w:ascii="Arial" w:hAnsi="Arial" w:cs="Arial"/>
          <w:color w:val="auto"/>
        </w:rPr>
        <w:t>espesas</w:t>
      </w:r>
      <w:r w:rsidRPr="00EF72EC">
        <w:rPr>
          <w:rStyle w:val="RefernciaIntensa"/>
          <w:rFonts w:ascii="Arial" w:hAnsi="Arial" w:cs="Arial"/>
          <w:color w:val="auto"/>
        </w:rPr>
        <w:t>) Operacionais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2"/>
        <w:gridCol w:w="1091"/>
        <w:gridCol w:w="1091"/>
        <w:gridCol w:w="1091"/>
        <w:gridCol w:w="157"/>
        <w:gridCol w:w="969"/>
        <w:gridCol w:w="977"/>
      </w:tblGrid>
      <w:tr w:rsidR="00536B66" w:rsidRPr="00B75C24" w14:paraId="54C48497" w14:textId="77777777" w:rsidTr="00536B66">
        <w:trPr>
          <w:trHeight w:val="240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7529" w14:textId="77777777" w:rsidR="00536B66" w:rsidRDefault="00536B66">
            <w:pPr>
              <w:rPr>
                <w:sz w:val="20"/>
                <w:szCs w:val="20"/>
              </w:rPr>
            </w:pPr>
          </w:p>
        </w:tc>
        <w:tc>
          <w:tcPr>
            <w:tcW w:w="25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D79037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536B66" w:rsidRPr="00B75C24" w14:paraId="0683F1DD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834E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F0C5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A090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9CD6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A67F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0710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E21C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</w:tr>
      <w:tr w:rsidR="00536B66" w:rsidRPr="00B75C24" w14:paraId="5EB37105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E26CC7" w14:textId="77777777" w:rsidR="00536B66" w:rsidRPr="00B75C24" w:rsidRDefault="0053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F73B854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5734489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2190354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72E6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0C1C30A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464162D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536B66" w:rsidRPr="00B75C24" w14:paraId="56677CE3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C142" w14:textId="77777777" w:rsidR="00536B66" w:rsidRPr="00B75C24" w:rsidRDefault="00536B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Outras Receitas Operacionais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C19BECC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45F8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F4DD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9DD8" w14:textId="77777777" w:rsidR="00536B66" w:rsidRPr="00B75C24" w:rsidRDefault="00536B66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F6653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5457B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6B66" w:rsidRPr="00B75C24" w14:paraId="19FDA60F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FE4F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Subvenções Orçamentárias Recebidas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4DF017B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7.179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8AEC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77.575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654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234.446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99E7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7EF6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-90,7%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772D7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-96,9%</w:t>
            </w:r>
          </w:p>
        </w:tc>
      </w:tr>
      <w:tr w:rsidR="00536B66" w:rsidRPr="00B75C24" w14:paraId="532C0EEC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3BFB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Recuperação de Tributos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C81DE4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3.757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332D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3.665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FAD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4.981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24D5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6DC97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9653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-24,6%</w:t>
            </w:r>
          </w:p>
        </w:tc>
      </w:tr>
      <w:tr w:rsidR="00536B66" w:rsidRPr="00B75C24" w14:paraId="2CCE8840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52D1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Reversão de Prov. p/ Riscos Trabalhistas, Cíveis, Fiscais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A870905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915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F0A3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270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85AB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208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AC8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D058D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238,9%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AD7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339,9%</w:t>
            </w:r>
          </w:p>
        </w:tc>
      </w:tr>
      <w:tr w:rsidR="00536B66" w:rsidRPr="00B75C24" w14:paraId="630F9685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D20D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Recuperação de Depósitos Judiciais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67FE52F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773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1936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FDF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B6C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04217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45CF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536B66" w:rsidRPr="00B75C24" w14:paraId="25C3BC06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52E4" w14:textId="141012B8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Ativos Contingentes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88EE83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7BB1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1CD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14.922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B23B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675E0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4D031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536B66" w:rsidRPr="00B75C24" w14:paraId="645699BA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EBF3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Superávit - Previdência Privada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138A4D7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A498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48E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102.225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0FD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5E5A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902A0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536B66" w:rsidRPr="00B75C24" w14:paraId="452022C4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5A19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Outras Receitas Operacionais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4114FA4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206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2943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235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AB48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535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CEFB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C6D9D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-12,3%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618B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-61,5%</w:t>
            </w:r>
          </w:p>
        </w:tc>
      </w:tr>
      <w:tr w:rsidR="00536B66" w:rsidRPr="00B75C24" w14:paraId="55F36AEB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88B3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Tributos sobre Outras Receitas Operacionais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9A33084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90A9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76D6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(10.855)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AEC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4191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3BF01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536B66" w:rsidRPr="00B75C24" w14:paraId="6E447D4D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59A63D" w14:textId="77777777" w:rsidR="00536B66" w:rsidRPr="00B75C24" w:rsidRDefault="0053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84B6F70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12.830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0FF1080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81.745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428DF28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346.462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E78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08F483B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-84,3%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D2EFC1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-96,3%</w:t>
            </w:r>
          </w:p>
        </w:tc>
      </w:tr>
      <w:tr w:rsidR="00536B66" w:rsidRPr="00B75C24" w14:paraId="3E3E5AA2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EA08" w14:textId="77777777" w:rsidR="00536B66" w:rsidRPr="00B75C24" w:rsidRDefault="00536B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Outras Despesas Operacionais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D2A26D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21D6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54A3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9E9F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81673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207B4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36B66" w:rsidRPr="00B75C24" w14:paraId="5143FC24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D54F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Multas sobre Contas a Receber - Contratos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82F3D73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(1.973)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211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(824)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7807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(1.500)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640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974CC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139,4%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2884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31,5%</w:t>
            </w:r>
          </w:p>
        </w:tc>
      </w:tr>
      <w:tr w:rsidR="00536B66" w:rsidRPr="00B75C24" w14:paraId="2B046DEA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C8D2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Tributos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920EEA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(1.642)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C97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(1.166)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0483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(1.952)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F73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3132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40,8%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3C4DF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-15,9%</w:t>
            </w:r>
          </w:p>
        </w:tc>
      </w:tr>
      <w:tr w:rsidR="00536B66" w:rsidRPr="00B75C24" w14:paraId="53E355C8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67BF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Provisão p/ Riscos Trabalhistas, Cíveis, Fiscais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20DFE00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2A4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(381)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DAF4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(3.029)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863A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D32C4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15EEC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536B66" w:rsidRPr="00B75C24" w14:paraId="765A61E6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AF86" w14:textId="00BB97CF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Multas sobre Obrigações com Fornecedores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28087A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526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5A56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(2.988)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5BD4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F8B8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8F777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536B66" w:rsidRPr="00B75C24" w14:paraId="502F91EF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B450" w14:textId="77777777" w:rsidR="00536B66" w:rsidRPr="00B75C24" w:rsidRDefault="0053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Outras Despesas Operacionais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C940901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(120)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17B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(1.084)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DC10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(615)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3312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B0A8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-88,9%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0112C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-80,5%</w:t>
            </w:r>
          </w:p>
        </w:tc>
      </w:tr>
      <w:tr w:rsidR="00536B66" w:rsidRPr="00B75C24" w14:paraId="6FF329C4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FE6C91" w14:textId="77777777" w:rsidR="00536B66" w:rsidRPr="00B75C24" w:rsidRDefault="0053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A97E258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(3.735)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FD34AD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(3.455)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7EB2A7E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(10.084)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FE6F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732E049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8,1%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5D32303" w14:textId="77777777" w:rsidR="00536B66" w:rsidRPr="00B75C24" w:rsidRDefault="00536B66" w:rsidP="00536B66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-63,0%</w:t>
            </w:r>
          </w:p>
        </w:tc>
      </w:tr>
      <w:tr w:rsidR="00536B66" w14:paraId="1B451D2A" w14:textId="77777777" w:rsidTr="00EC58A1">
        <w:trPr>
          <w:trHeight w:val="232"/>
        </w:trPr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9631D2" w14:textId="77777777" w:rsidR="00536B66" w:rsidRPr="00B75C24" w:rsidRDefault="0053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Outras Receitas/Despesas Operacionais, Líquida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3023B9A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9.095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7B55584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78.290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29E893D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336.378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AC4B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2F5AFDC" w14:textId="77777777" w:rsidR="00536B66" w:rsidRPr="00B75C24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-88,4%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6685300" w14:textId="77777777" w:rsidR="00536B66" w:rsidRDefault="0053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-97,3%</w:t>
            </w:r>
          </w:p>
        </w:tc>
      </w:tr>
    </w:tbl>
    <w:p w14:paraId="5370B1FE" w14:textId="77777777" w:rsidR="006227C8" w:rsidRDefault="006227C8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E6CA44B" w14:textId="594132F1" w:rsidR="003A7F0D" w:rsidRDefault="003A7F0D" w:rsidP="003A7F0D">
      <w:pPr>
        <w:pStyle w:val="Corpodetexto"/>
        <w:tabs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3A7F0D">
        <w:rPr>
          <w:rFonts w:ascii="Arial" w:hAnsi="Arial" w:cs="Arial"/>
          <w:color w:val="000000"/>
          <w:sz w:val="22"/>
          <w:szCs w:val="22"/>
        </w:rPr>
        <w:lastRenderedPageBreak/>
        <w:t>No 1T26, o resultado líquido de 'Outras Receitas e Despesas Operacionais' foi positivo em R</w:t>
      </w:r>
      <w:r>
        <w:rPr>
          <w:rFonts w:ascii="Arial" w:hAnsi="Arial" w:cs="Arial"/>
          <w:color w:val="000000"/>
          <w:sz w:val="22"/>
          <w:szCs w:val="22"/>
        </w:rPr>
        <w:t xml:space="preserve">$ </w:t>
      </w:r>
      <w:r w:rsidRPr="003A7F0D">
        <w:rPr>
          <w:rFonts w:ascii="Arial" w:hAnsi="Arial" w:cs="Arial"/>
          <w:color w:val="000000"/>
          <w:sz w:val="22"/>
          <w:szCs w:val="22"/>
        </w:rPr>
        <w:t>9,1 milhões, frente aos R</w:t>
      </w:r>
      <w:r>
        <w:rPr>
          <w:rFonts w:ascii="Arial" w:hAnsi="Arial" w:cs="Arial"/>
          <w:color w:val="000000"/>
          <w:sz w:val="22"/>
          <w:szCs w:val="22"/>
        </w:rPr>
        <w:t>$</w:t>
      </w:r>
      <w:r w:rsidRPr="003A7F0D">
        <w:rPr>
          <w:rFonts w:ascii="Arial" w:hAnsi="Arial" w:cs="Arial"/>
          <w:color w:val="000000"/>
          <w:sz w:val="22"/>
          <w:szCs w:val="22"/>
        </w:rPr>
        <w:t xml:space="preserve"> 78,3 milhões registrados no 1T25, o que representa uma redução de 88,4%. Em comparação ao 4T25, observou-se uma queda de 97,3%. A diminuição entre os períodos analisados deve-se à redução das </w:t>
      </w:r>
      <w:r w:rsidR="00C2428F">
        <w:rPr>
          <w:rFonts w:ascii="Arial" w:hAnsi="Arial" w:cs="Arial"/>
          <w:color w:val="000000"/>
          <w:sz w:val="22"/>
          <w:szCs w:val="22"/>
        </w:rPr>
        <w:t>S</w:t>
      </w:r>
      <w:r w:rsidRPr="003A7F0D">
        <w:rPr>
          <w:rFonts w:ascii="Arial" w:hAnsi="Arial" w:cs="Arial"/>
          <w:color w:val="000000"/>
          <w:sz w:val="22"/>
          <w:szCs w:val="22"/>
        </w:rPr>
        <w:t>ubvenções</w:t>
      </w:r>
      <w:r w:rsidR="00C2428F">
        <w:rPr>
          <w:rFonts w:ascii="Arial" w:hAnsi="Arial" w:cs="Arial"/>
          <w:color w:val="000000"/>
          <w:sz w:val="22"/>
          <w:szCs w:val="22"/>
        </w:rPr>
        <w:t xml:space="preserve"> Orçamentárias</w:t>
      </w:r>
      <w:r w:rsidRPr="003A7F0D">
        <w:rPr>
          <w:rFonts w:ascii="Arial" w:hAnsi="Arial" w:cs="Arial"/>
          <w:color w:val="000000"/>
          <w:sz w:val="22"/>
          <w:szCs w:val="22"/>
        </w:rPr>
        <w:t xml:space="preserve"> e ao elevado montante de </w:t>
      </w:r>
      <w:r w:rsidR="00C2428F">
        <w:rPr>
          <w:rFonts w:ascii="Arial" w:hAnsi="Arial" w:cs="Arial"/>
          <w:color w:val="000000"/>
          <w:sz w:val="22"/>
          <w:szCs w:val="22"/>
        </w:rPr>
        <w:t>A</w:t>
      </w:r>
      <w:r w:rsidRPr="003A7F0D">
        <w:rPr>
          <w:rFonts w:ascii="Arial" w:hAnsi="Arial" w:cs="Arial"/>
          <w:color w:val="000000"/>
          <w:sz w:val="22"/>
          <w:szCs w:val="22"/>
        </w:rPr>
        <w:t xml:space="preserve">tivos </w:t>
      </w:r>
      <w:r w:rsidR="00C2428F">
        <w:rPr>
          <w:rFonts w:ascii="Arial" w:hAnsi="Arial" w:cs="Arial"/>
          <w:color w:val="000000"/>
          <w:sz w:val="22"/>
          <w:szCs w:val="22"/>
        </w:rPr>
        <w:t>C</w:t>
      </w:r>
      <w:r w:rsidRPr="003A7F0D">
        <w:rPr>
          <w:rFonts w:ascii="Arial" w:hAnsi="Arial" w:cs="Arial"/>
          <w:color w:val="000000"/>
          <w:sz w:val="22"/>
          <w:szCs w:val="22"/>
        </w:rPr>
        <w:t xml:space="preserve">ontingentes e </w:t>
      </w:r>
      <w:r w:rsidR="00C2428F">
        <w:rPr>
          <w:rFonts w:ascii="Arial" w:hAnsi="Arial" w:cs="Arial"/>
          <w:color w:val="000000"/>
          <w:sz w:val="22"/>
          <w:szCs w:val="22"/>
        </w:rPr>
        <w:t>S</w:t>
      </w:r>
      <w:r w:rsidRPr="003A7F0D">
        <w:rPr>
          <w:rFonts w:ascii="Arial" w:hAnsi="Arial" w:cs="Arial"/>
          <w:color w:val="000000"/>
          <w:sz w:val="22"/>
          <w:szCs w:val="22"/>
        </w:rPr>
        <w:t xml:space="preserve">uperávit de </w:t>
      </w:r>
      <w:r w:rsidR="00C2428F">
        <w:rPr>
          <w:rFonts w:ascii="Arial" w:hAnsi="Arial" w:cs="Arial"/>
          <w:color w:val="000000"/>
          <w:sz w:val="22"/>
          <w:szCs w:val="22"/>
        </w:rPr>
        <w:t>P</w:t>
      </w:r>
      <w:r w:rsidRPr="003A7F0D">
        <w:rPr>
          <w:rFonts w:ascii="Arial" w:hAnsi="Arial" w:cs="Arial"/>
          <w:color w:val="000000"/>
          <w:sz w:val="22"/>
          <w:szCs w:val="22"/>
        </w:rPr>
        <w:t xml:space="preserve">revidência </w:t>
      </w:r>
      <w:r w:rsidR="00C2428F">
        <w:rPr>
          <w:rFonts w:ascii="Arial" w:hAnsi="Arial" w:cs="Arial"/>
          <w:color w:val="000000"/>
          <w:sz w:val="22"/>
          <w:szCs w:val="22"/>
        </w:rPr>
        <w:t>reconhecidos</w:t>
      </w:r>
      <w:r w:rsidRPr="003A7F0D">
        <w:rPr>
          <w:rFonts w:ascii="Arial" w:hAnsi="Arial" w:cs="Arial"/>
          <w:color w:val="000000"/>
          <w:sz w:val="22"/>
          <w:szCs w:val="22"/>
        </w:rPr>
        <w:t xml:space="preserve"> no 4T25.</w:t>
      </w:r>
    </w:p>
    <w:p w14:paraId="0FA90D1A" w14:textId="77777777" w:rsidR="003A7F0D" w:rsidRPr="00895B19" w:rsidRDefault="003A7F0D" w:rsidP="003A7F0D">
      <w:pPr>
        <w:pStyle w:val="Corpodetexto"/>
        <w:tabs>
          <w:tab w:val="left" w:pos="0"/>
        </w:tabs>
        <w:spacing w:before="0" w:after="0" w:line="276" w:lineRule="auto"/>
        <w:rPr>
          <w:rFonts w:ascii="Arial" w:hAnsi="Arial" w:cs="Arial"/>
          <w:bCs/>
          <w:sz w:val="22"/>
          <w:szCs w:val="22"/>
        </w:rPr>
      </w:pPr>
    </w:p>
    <w:p w14:paraId="3264A5EC" w14:textId="3516B363" w:rsidR="000C7445" w:rsidRDefault="000C7445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Financeiro</w:t>
      </w:r>
    </w:p>
    <w:p w14:paraId="28910585" w14:textId="77777777" w:rsidR="00AA12E5" w:rsidRDefault="00AA12E5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4"/>
        <w:gridCol w:w="1048"/>
        <w:gridCol w:w="1049"/>
        <w:gridCol w:w="1049"/>
        <w:gridCol w:w="149"/>
        <w:gridCol w:w="873"/>
        <w:gridCol w:w="936"/>
      </w:tblGrid>
      <w:tr w:rsidR="00655BAE" w:rsidRPr="00B75C24" w14:paraId="3B9704FF" w14:textId="77777777" w:rsidTr="00655BAE">
        <w:trPr>
          <w:trHeight w:val="232"/>
        </w:trPr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1F4F" w14:textId="77777777" w:rsidR="00655BAE" w:rsidRDefault="00655BAE">
            <w:pPr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3FF497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655BAE" w:rsidRPr="00B75C24" w14:paraId="7F655DB6" w14:textId="77777777" w:rsidTr="00655BAE">
        <w:trPr>
          <w:trHeight w:val="92"/>
        </w:trPr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70B2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3022" w14:textId="77777777" w:rsidR="00655BAE" w:rsidRPr="00B75C24" w:rsidRDefault="00655BAE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6F87" w14:textId="77777777" w:rsidR="00655BAE" w:rsidRPr="00B75C24" w:rsidRDefault="00655BAE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6C75" w14:textId="77777777" w:rsidR="00655BAE" w:rsidRPr="00B75C24" w:rsidRDefault="00655BAE">
            <w:pPr>
              <w:rPr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72E3" w14:textId="77777777" w:rsidR="00655BAE" w:rsidRPr="00B75C24" w:rsidRDefault="00655BAE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32A7" w14:textId="77777777" w:rsidR="00655BAE" w:rsidRPr="00B75C24" w:rsidRDefault="00655BAE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EF62" w14:textId="77777777" w:rsidR="00655BAE" w:rsidRPr="00B75C24" w:rsidRDefault="00655BAE">
            <w:pPr>
              <w:rPr>
                <w:sz w:val="20"/>
                <w:szCs w:val="20"/>
              </w:rPr>
            </w:pPr>
          </w:p>
        </w:tc>
      </w:tr>
      <w:tr w:rsidR="00655BAE" w:rsidRPr="00B75C24" w14:paraId="46B8851D" w14:textId="77777777" w:rsidTr="000264CA">
        <w:trPr>
          <w:trHeight w:val="232"/>
        </w:trPr>
        <w:tc>
          <w:tcPr>
            <w:tcW w:w="2567" w:type="pct"/>
            <w:tcBorders>
              <w:top w:val="nil"/>
              <w:left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C90A86" w14:textId="77777777" w:rsidR="00655BAE" w:rsidRPr="00B75C24" w:rsidRDefault="00655BA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1A596D0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8978533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7DDD4FD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B120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0D7C97B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15937A5" w14:textId="77777777" w:rsidR="00655BAE" w:rsidRPr="00B75C24" w:rsidRDefault="00655B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655BAE" w:rsidRPr="00B75C24" w14:paraId="3BEE5BA8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FD79103" w14:textId="77777777" w:rsidR="00655BAE" w:rsidRPr="00B75C24" w:rsidRDefault="00655BA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Receitas Financeiras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BE2F402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DB59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D174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2D1A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50FBD" w14:textId="77777777" w:rsidR="00655BAE" w:rsidRPr="00B75C24" w:rsidRDefault="00655BA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9C8EF" w14:textId="77777777" w:rsidR="00655BAE" w:rsidRPr="00B75C24" w:rsidRDefault="00655BA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55BAE" w:rsidRPr="00B75C24" w14:paraId="7351E913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23F05E9" w14:textId="77777777" w:rsidR="00655BAE" w:rsidRPr="00B75C24" w:rsidRDefault="00655BAE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>Juros sobre Disponibilidades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6D2993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49.989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414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43.196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25C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55.843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B12A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F4D6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87A2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-10,5%</w:t>
            </w:r>
          </w:p>
        </w:tc>
      </w:tr>
      <w:tr w:rsidR="00655BAE" w:rsidRPr="00B75C24" w14:paraId="3F42D543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8677ABC" w14:textId="77777777" w:rsidR="00655BAE" w:rsidRPr="00B75C24" w:rsidRDefault="00655BAE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>Juros sobre Superavit Previdência Privada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4DC4974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5.987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A1B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6.001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84C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3.838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E48A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973F3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-0,2%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207D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56,0%</w:t>
            </w:r>
          </w:p>
        </w:tc>
      </w:tr>
      <w:tr w:rsidR="00655BAE" w:rsidRPr="00B75C24" w14:paraId="75ECB3AF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1FC3A3E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Juros sobre Tributos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4531A44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2.200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6FF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2.087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DEE6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2.963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EFAE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89CB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C17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-25,8%</w:t>
            </w:r>
          </w:p>
        </w:tc>
      </w:tr>
      <w:tr w:rsidR="00655BAE" w:rsidRPr="00B75C24" w14:paraId="3F224C45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4B64427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Juros sobre Depósitos Judiciais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F613E2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1.171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F133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1.065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109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1.177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1DC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3D407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9D2A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-0,5%</w:t>
            </w:r>
          </w:p>
        </w:tc>
      </w:tr>
      <w:tr w:rsidR="00655BAE" w:rsidRPr="00B75C24" w14:paraId="2077C2D7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1D4CE7B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Outras Receitas Financeiras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C020F3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259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66BB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165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108A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2.824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5AA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B387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57,0%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25871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-90,8%</w:t>
            </w:r>
          </w:p>
        </w:tc>
      </w:tr>
      <w:tr w:rsidR="00655BAE" w:rsidRPr="00B75C24" w14:paraId="08CECA90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D7A7924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Tributos sobre Receitas Financeiras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E86150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(2.717)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4554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(2.393)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646E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(3.045)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C3A7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DA28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EC1D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-10,8%</w:t>
            </w:r>
          </w:p>
        </w:tc>
      </w:tr>
      <w:tr w:rsidR="00655BAE" w:rsidRPr="00B75C24" w14:paraId="0F28727E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3DA85E" w14:textId="77777777" w:rsidR="00655BAE" w:rsidRPr="00B75C24" w:rsidRDefault="00655BA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870DE83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56.889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D15228D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50.121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EDB771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63.600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1DD9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5A9D0AB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13,5%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EB70AD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-10,6%</w:t>
            </w:r>
          </w:p>
        </w:tc>
      </w:tr>
      <w:tr w:rsidR="00655BAE" w:rsidRPr="00B75C24" w14:paraId="38F86285" w14:textId="77777777" w:rsidTr="000264CA">
        <w:trPr>
          <w:trHeight w:val="232"/>
        </w:trPr>
        <w:tc>
          <w:tcPr>
            <w:tcW w:w="2567" w:type="pct"/>
            <w:tcBorders>
              <w:top w:val="single" w:sz="4" w:space="0" w:color="F2CEEF"/>
              <w:bottom w:val="nil"/>
              <w:right w:val="nil"/>
            </w:tcBorders>
            <w:noWrap/>
            <w:vAlign w:val="bottom"/>
            <w:hideMark/>
          </w:tcPr>
          <w:p w14:paraId="1DBCF3B6" w14:textId="77777777" w:rsidR="00655BAE" w:rsidRPr="00B75C24" w:rsidRDefault="00655B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>Despesas Financeiras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4DE5FD6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F82F7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F8B2" w14:textId="77777777" w:rsidR="00655BAE" w:rsidRPr="00B75C24" w:rsidRDefault="00655BAE" w:rsidP="00F61D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C2FD" w14:textId="77777777" w:rsidR="00655BAE" w:rsidRPr="00B75C24" w:rsidRDefault="00655BAE" w:rsidP="00F61D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96DB4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26DBB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55BAE" w:rsidRPr="00B75C24" w14:paraId="098E78C2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BE85C03" w14:textId="77777777" w:rsidR="00655BAE" w:rsidRPr="00B75C24" w:rsidRDefault="00655BAE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Juros sobre Adiantamento para Futuro Aumento de Capital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C1EB4D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(66.554)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3B4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(54.829)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B5C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(67.622)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8D1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2C5C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A716F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-1,6%</w:t>
            </w:r>
          </w:p>
        </w:tc>
      </w:tr>
      <w:tr w:rsidR="00655BAE" w:rsidRPr="00B75C24" w14:paraId="228BE21E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BB5E41" w14:textId="77777777" w:rsidR="00655BAE" w:rsidRPr="00B75C24" w:rsidRDefault="00655BAE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>Juros sobre Provisão para Riscos Trabalhistas, Cíveis e Fiscais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41BAACB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(1.278)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1D0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(1.420)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F22D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(1.135)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8C6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22B8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-10,0%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C75B1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12,6%</w:t>
            </w:r>
          </w:p>
        </w:tc>
      </w:tr>
      <w:tr w:rsidR="00655BAE" w:rsidRPr="00B75C24" w14:paraId="11861B81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B6E5211" w14:textId="77777777" w:rsidR="00655BAE" w:rsidRPr="00B75C24" w:rsidRDefault="00655BAE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>VM Provisão para Riscos Trabalhistas, Cíveis e Fiscais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24F46B9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(492)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D417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(650)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48A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(292)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23E7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61F79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-24,3%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348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68,5%</w:t>
            </w:r>
          </w:p>
        </w:tc>
      </w:tr>
      <w:tr w:rsidR="00655BAE" w:rsidRPr="00B75C24" w14:paraId="5983B127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0D9CC06" w14:textId="77777777" w:rsidR="00655BAE" w:rsidRPr="00B75C24" w:rsidRDefault="00655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Juros e Variação Monetária de Acordos Judiciais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E74E9CF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(391)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65B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(3.963)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19AF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(3.969)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150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CBDAD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-90,1%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5686B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-90,1%</w:t>
            </w:r>
          </w:p>
        </w:tc>
      </w:tr>
      <w:tr w:rsidR="00655BAE" w:rsidRPr="00B75C24" w14:paraId="6460C371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C300EAB" w14:textId="77777777" w:rsidR="00655BAE" w:rsidRPr="00B75C24" w:rsidRDefault="00655BAE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>Outras Despesas Financeiras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AAF865E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(366)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B29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(456)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4105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(2.904)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2173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9214D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-19,7%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F6FCD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-87,4%</w:t>
            </w:r>
          </w:p>
        </w:tc>
      </w:tr>
      <w:tr w:rsidR="00655BAE" w:rsidRPr="00B75C24" w14:paraId="7DA70205" w14:textId="77777777" w:rsidTr="000264CA">
        <w:trPr>
          <w:trHeight w:val="232"/>
        </w:trPr>
        <w:tc>
          <w:tcPr>
            <w:tcW w:w="2567" w:type="pct"/>
            <w:tcBorders>
              <w:top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36BA30" w14:textId="77777777" w:rsidR="00655BAE" w:rsidRPr="00B75C24" w:rsidRDefault="00655BA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191B21C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(69.081)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D6A9A96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(61.318)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DB95219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(75.922)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483F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8D3777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12,7%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39A3318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-9,0%</w:t>
            </w:r>
          </w:p>
        </w:tc>
      </w:tr>
      <w:tr w:rsidR="00655BAE" w:rsidRPr="00B75C24" w14:paraId="33AD3D68" w14:textId="77777777" w:rsidTr="000264CA">
        <w:trPr>
          <w:trHeight w:val="232"/>
        </w:trPr>
        <w:tc>
          <w:tcPr>
            <w:tcW w:w="2567" w:type="pct"/>
            <w:tcBorders>
              <w:top w:val="single" w:sz="4" w:space="0" w:color="F2CEEF"/>
              <w:bottom w:val="single" w:sz="4" w:space="0" w:color="F2CEEF"/>
              <w:right w:val="nil"/>
            </w:tcBorders>
            <w:shd w:val="clear" w:color="000000" w:fill="66FFFF"/>
            <w:noWrap/>
            <w:vAlign w:val="bottom"/>
            <w:hideMark/>
          </w:tcPr>
          <w:p w14:paraId="0B058603" w14:textId="77777777" w:rsidR="00655BAE" w:rsidRPr="00B75C24" w:rsidRDefault="00655B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>Variação Cambial, líquida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DF2CEDE" w14:textId="15E0A3FE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F61D3E"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6F71A2E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0B4102F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(2.511)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9AC4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E8713D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F0FFEC2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55BAE" w14:paraId="73499B71" w14:textId="77777777" w:rsidTr="00655BAE">
        <w:trPr>
          <w:trHeight w:val="232"/>
        </w:trPr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198BF6" w14:textId="77777777" w:rsidR="00655BAE" w:rsidRPr="00B75C24" w:rsidRDefault="00655BA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Resultado Financeiro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71B134B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(12.192)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4BFDD31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(11.197)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F957C70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(14.833)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B426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8B2D904" w14:textId="77777777" w:rsidR="00655BAE" w:rsidRPr="00B75C24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8,9%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03C45AC" w14:textId="77777777" w:rsidR="00655BAE" w:rsidRDefault="00655BAE" w:rsidP="00F61D3E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-17,8%</w:t>
            </w:r>
          </w:p>
        </w:tc>
      </w:tr>
    </w:tbl>
    <w:p w14:paraId="797C673E" w14:textId="77777777" w:rsidR="00655BAE" w:rsidRDefault="00655BAE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</w:rPr>
      </w:pPr>
    </w:p>
    <w:p w14:paraId="4F9CD28B" w14:textId="59BCEAC1" w:rsidR="00822D25" w:rsidRDefault="00822D25" w:rsidP="00822D2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22D25">
        <w:rPr>
          <w:rFonts w:ascii="Arial" w:hAnsi="Arial" w:cs="Arial"/>
          <w:color w:val="000000"/>
          <w:sz w:val="22"/>
          <w:szCs w:val="22"/>
        </w:rPr>
        <w:t>O resultado financeiro do 1T26 apresentou saldo negativo de R</w:t>
      </w:r>
      <w:r>
        <w:rPr>
          <w:rFonts w:ascii="Arial" w:hAnsi="Arial" w:cs="Arial"/>
          <w:color w:val="000000"/>
          <w:sz w:val="22"/>
          <w:szCs w:val="22"/>
        </w:rPr>
        <w:t xml:space="preserve">$ </w:t>
      </w:r>
      <w:r w:rsidRPr="00822D25">
        <w:rPr>
          <w:rFonts w:ascii="Arial" w:hAnsi="Arial" w:cs="Arial"/>
          <w:color w:val="000000"/>
          <w:sz w:val="22"/>
          <w:szCs w:val="22"/>
        </w:rPr>
        <w:t>12,2 milhões, comparado ao resultado negativo de R</w:t>
      </w:r>
      <w:r>
        <w:rPr>
          <w:rFonts w:ascii="Arial" w:hAnsi="Arial" w:cs="Arial"/>
          <w:color w:val="000000"/>
          <w:sz w:val="22"/>
          <w:szCs w:val="22"/>
        </w:rPr>
        <w:t>$</w:t>
      </w:r>
      <w:r w:rsidRPr="00822D25">
        <w:rPr>
          <w:rFonts w:ascii="Arial" w:hAnsi="Arial" w:cs="Arial"/>
          <w:color w:val="000000"/>
          <w:sz w:val="22"/>
          <w:szCs w:val="22"/>
        </w:rPr>
        <w:t xml:space="preserve"> 11,2 milhões no 1T25 (piora de 8,9%). Esta variação é explicada por:</w:t>
      </w:r>
    </w:p>
    <w:p w14:paraId="365F65D3" w14:textId="77777777" w:rsidR="00822D25" w:rsidRPr="00822D25" w:rsidRDefault="00822D25" w:rsidP="00822D2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460047" w14:textId="35BAE701" w:rsidR="00822D25" w:rsidRDefault="00822D25" w:rsidP="00822D2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i) </w:t>
      </w:r>
      <w:r w:rsidRPr="00822D25">
        <w:rPr>
          <w:rFonts w:ascii="Arial" w:hAnsi="Arial" w:cs="Arial"/>
          <w:color w:val="000000"/>
          <w:sz w:val="22"/>
          <w:szCs w:val="22"/>
        </w:rPr>
        <w:t>Receitas Financeiras: Expansão de 15,7% nos rendimentos de aplicações, devido à melhor rentabilidade média da carteira.</w:t>
      </w:r>
    </w:p>
    <w:p w14:paraId="0961488F" w14:textId="77777777" w:rsidR="00822D25" w:rsidRPr="00822D25" w:rsidRDefault="00822D25" w:rsidP="00822D2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857F34" w14:textId="3EFB878E" w:rsidR="00822D25" w:rsidRPr="00822D25" w:rsidRDefault="00822D25" w:rsidP="00822D2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ii) </w:t>
      </w:r>
      <w:r w:rsidRPr="00822D25">
        <w:rPr>
          <w:rFonts w:ascii="Arial" w:hAnsi="Arial" w:cs="Arial"/>
          <w:color w:val="000000"/>
          <w:sz w:val="22"/>
          <w:szCs w:val="22"/>
        </w:rPr>
        <w:t>Despesas Financeiras: Incremento de 21,4% nos encargos sobre Adiantamentos para Futuro Aumento de Capital (AFAC), impactados pela variação da taxa Selic e pelo ingresso de novos aportes entre os períodos.</w:t>
      </w:r>
    </w:p>
    <w:p w14:paraId="23720ECD" w14:textId="77777777" w:rsidR="00822D25" w:rsidRDefault="00822D25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0CA879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CFE98B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785B66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984D18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73C4F3F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184127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264791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E3E5DE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29790B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94F9E9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8A0E6C9" w14:textId="77777777" w:rsidR="00EC58A1" w:rsidRDefault="00EC58A1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965DBD9" w14:textId="708CC91B" w:rsidR="00FB1FB8" w:rsidRDefault="00C16E22" w:rsidP="00E65922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lastRenderedPageBreak/>
        <w:t>EBITDA (LAJIDA)</w:t>
      </w:r>
    </w:p>
    <w:p w14:paraId="3AC88FDF" w14:textId="77777777" w:rsidR="002E62C4" w:rsidRDefault="002E62C4" w:rsidP="00E65922">
      <w:pPr>
        <w:jc w:val="both"/>
        <w:rPr>
          <w:rStyle w:val="RefernciaIntensa"/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1019"/>
        <w:gridCol w:w="1019"/>
        <w:gridCol w:w="1019"/>
        <w:gridCol w:w="149"/>
        <w:gridCol w:w="961"/>
        <w:gridCol w:w="938"/>
      </w:tblGrid>
      <w:tr w:rsidR="002E62C4" w:rsidRPr="00B75C24" w14:paraId="148B275F" w14:textId="77777777" w:rsidTr="002E62C4">
        <w:trPr>
          <w:trHeight w:val="24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F99C" w14:textId="77777777" w:rsidR="002E62C4" w:rsidRDefault="002E62C4">
            <w:pPr>
              <w:rPr>
                <w:sz w:val="20"/>
                <w:szCs w:val="20"/>
              </w:rPr>
            </w:pPr>
          </w:p>
        </w:tc>
        <w:tc>
          <w:tcPr>
            <w:tcW w:w="2434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459C55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2E62C4" w:rsidRPr="00B75C24" w14:paraId="0FA5C746" w14:textId="77777777" w:rsidTr="00637660">
        <w:trPr>
          <w:trHeight w:val="9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2DB8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D40" w14:textId="77777777" w:rsidR="002E62C4" w:rsidRPr="00B75C24" w:rsidRDefault="002E62C4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EF2E" w14:textId="77777777" w:rsidR="002E62C4" w:rsidRPr="00B75C24" w:rsidRDefault="002E62C4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BD4E" w14:textId="77777777" w:rsidR="002E62C4" w:rsidRPr="00B75C24" w:rsidRDefault="002E62C4">
            <w:pPr>
              <w:rPr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5471" w14:textId="77777777" w:rsidR="002E62C4" w:rsidRPr="00B75C24" w:rsidRDefault="002E62C4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5DAD" w14:textId="77777777" w:rsidR="002E62C4" w:rsidRPr="00B75C24" w:rsidRDefault="002E62C4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7B9B" w14:textId="77777777" w:rsidR="002E62C4" w:rsidRPr="00B75C24" w:rsidRDefault="002E62C4">
            <w:pPr>
              <w:rPr>
                <w:sz w:val="20"/>
                <w:szCs w:val="20"/>
              </w:rPr>
            </w:pPr>
          </w:p>
        </w:tc>
      </w:tr>
      <w:tr w:rsidR="002E62C4" w:rsidRPr="00B75C24" w14:paraId="56BC4E6D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DA735D" w14:textId="77777777" w:rsidR="002E62C4" w:rsidRPr="00B75C24" w:rsidRDefault="002E62C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88893B3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A96F67E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C7B3005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E730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DCAFF31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FACE439" w14:textId="77777777" w:rsidR="002E62C4" w:rsidRPr="00B75C24" w:rsidRDefault="002E62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637660" w:rsidRPr="00B75C24" w14:paraId="7BD7FE19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7ED9" w14:textId="3397B1A2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Lucro/(Prejuízo) Líquido do Período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A23F6BE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(89.543)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9B6E" w14:textId="2B1F7A1C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(10.905)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0C4F2" w14:textId="146286B3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223.461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46A9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3BDED" w14:textId="0FC87D9B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721,1%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A02BD" w14:textId="79835E65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-140,1%</w:t>
            </w:r>
          </w:p>
        </w:tc>
      </w:tr>
      <w:tr w:rsidR="00637660" w:rsidRPr="00B75C24" w14:paraId="167E8D9A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C0570" w14:textId="09E8A871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Imposto de Renda e Contribuição Social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1A95303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24BD7" w14:textId="24D96F2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4.281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46853" w14:textId="799C4130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41.932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2FD4F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CB2A3" w14:textId="43AA4693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E097A" w14:textId="346450C0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637660" w:rsidRPr="00B75C24" w14:paraId="4F442589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AFF3A" w14:textId="3E0F5571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Resultado Financeiro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0EE02FB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12.192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FF6C" w14:textId="048D3520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11.197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79A76" w14:textId="648256EE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14.833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A4F8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E7A8F" w14:textId="7F853A39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8,9%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0B031" w14:textId="672D59E8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-17,8%</w:t>
            </w:r>
          </w:p>
        </w:tc>
      </w:tr>
      <w:tr w:rsidR="00637660" w:rsidRPr="00B75C24" w14:paraId="21B8ADC8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0DB87" w14:textId="5508BDB1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Depreciação e Amortização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2D28CF5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63.539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64E59" w14:textId="71EDD4C0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69.724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880C6" w14:textId="5E2F719A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64.696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120F7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9971" w14:textId="15BC5B10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-8,9%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D6BAD" w14:textId="3619A57D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-1,8%</w:t>
            </w:r>
          </w:p>
        </w:tc>
      </w:tr>
      <w:tr w:rsidR="00637660" w:rsidRPr="00B75C24" w14:paraId="23A4BA7B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EF94A4" w14:textId="77777777" w:rsidR="00637660" w:rsidRPr="00B75C24" w:rsidRDefault="00637660" w:rsidP="0063766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EBITDA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6264041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(13.812)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7BCDEF" w14:textId="2AE30870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74.297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C983F3D" w14:textId="1BDAF190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344.922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D2EB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EAE26FC" w14:textId="610283C6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-118,6%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A1A726E" w14:textId="0FCA980C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-104,0%</w:t>
            </w:r>
          </w:p>
        </w:tc>
      </w:tr>
      <w:tr w:rsidR="00637660" w:rsidRPr="00B75C24" w14:paraId="1D6006E7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2D655" w14:textId="77777777" w:rsidR="00637660" w:rsidRPr="00B75C24" w:rsidRDefault="00637660" w:rsidP="006376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Ajustes: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9351F97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9E436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4B07A" w14:textId="77777777" w:rsidR="00637660" w:rsidRPr="00B75C24" w:rsidRDefault="00637660" w:rsidP="00637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30F63" w14:textId="77777777" w:rsidR="00637660" w:rsidRPr="00B75C24" w:rsidRDefault="00637660" w:rsidP="00637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2255A" w14:textId="7735572B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C61D" w14:textId="36F68E36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37660" w:rsidRPr="00B75C24" w14:paraId="08CEED8B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8085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(+/-) Equivalência Patrimonial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050356C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82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E5889" w14:textId="2C0B5AC6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716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7539D" w14:textId="654BF705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(1.404)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F91B0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4FD1A" w14:textId="6055A2F2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-88,5%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ECB6D" w14:textId="005096D9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-105,8%</w:t>
            </w:r>
          </w:p>
        </w:tc>
      </w:tr>
      <w:tr w:rsidR="00637660" w:rsidRPr="00B75C24" w14:paraId="61F27349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B91EA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(-) Superávit - Previdência Privada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0997C1F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A15B" w14:textId="5B048D69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EFB5" w14:textId="3BFEE172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(102.225)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DCFD1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A4F55" w14:textId="0E585805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23185" w14:textId="12480F16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637660" w:rsidRPr="00B75C24" w14:paraId="40E369BE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DABA9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Tributos s/ Superávit de Previdência Privada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1EF3AB4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BC9BB" w14:textId="0E2FFA1D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6E991" w14:textId="0F49537C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9.456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B4953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8D37C" w14:textId="2DC74E28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63030" w14:textId="05B6BCF2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637660" w:rsidRPr="00B75C24" w14:paraId="254A6A5E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82B9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Depreciação - CPC 6(R2) / IFRS 16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B0FF834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(1.448)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1CC9D" w14:textId="69ACE6CF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(1.316)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38830" w14:textId="387B49B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(1.339)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7B86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B6E3C" w14:textId="47571FE4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0FA98" w14:textId="6EFD1BAF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8,2%</w:t>
            </w:r>
          </w:p>
        </w:tc>
      </w:tr>
      <w:tr w:rsidR="00637660" w:rsidRPr="00B75C24" w14:paraId="7A10A84E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F6720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Despesas Financeiras - CPC 6(R2) / IFRS 16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F83FB56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(347)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DDB5F" w14:textId="6E9E2DA9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(303)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B024" w14:textId="5D61B49A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(283)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32CBF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862CB" w14:textId="0F5BD70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14,4%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E38E" w14:textId="3EA2892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22,5%</w:t>
            </w:r>
          </w:p>
        </w:tc>
      </w:tr>
      <w:tr w:rsidR="00637660" w:rsidRPr="00B75C24" w14:paraId="4F79A954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5C3DA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(-) Ganho sobre Baixa de Passivos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A07646E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(2)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8889" w14:textId="1C176D1D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(70)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A891" w14:textId="2967C1C6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9060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89A94" w14:textId="632EBE2B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-97,1%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EE23A" w14:textId="088C767D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37660" w:rsidRPr="00B75C24" w14:paraId="361A091B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E8B1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(-) Ativo Contingente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C28745E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4F81E" w14:textId="03DC2ED2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52B0" w14:textId="6D743025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(14.922)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42831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6BC1C" w14:textId="360BBEB2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B75FB" w14:textId="32A1A541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637660" w:rsidRPr="00B75C24" w14:paraId="4F872706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C3271" w14:textId="0D5B60DB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Tributos s/ Ativo Contingente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D87E686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9BD7" w14:textId="7B230DBB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E55EE" w14:textId="4ED697AC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1.380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6899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086F5" w14:textId="3246006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62286" w14:textId="4A6645F9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637660" w:rsidRPr="00B75C24" w14:paraId="5E5D182E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101CD" w14:textId="77777777" w:rsidR="00637660" w:rsidRPr="00B75C24" w:rsidRDefault="00637660" w:rsidP="006376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(+) Multas Contratuais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EDEC92C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1.973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838F" w14:textId="54A545F6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824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BF857" w14:textId="5438B173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1.500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2F0F4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2A832" w14:textId="75604494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139,4%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B3AD7" w14:textId="23D8B6A4" w:rsidR="00637660" w:rsidRPr="00B75C24" w:rsidRDefault="00637660" w:rsidP="006376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31,5%</w:t>
            </w:r>
          </w:p>
        </w:tc>
      </w:tr>
      <w:tr w:rsidR="00637660" w:rsidRPr="00B75C24" w14:paraId="391BA15C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7580E4" w14:textId="77777777" w:rsidR="00637660" w:rsidRPr="00B75C24" w:rsidRDefault="00637660" w:rsidP="0063766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EBITDA Ajustado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ADE7F0D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(13.553)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4BCCF7E" w14:textId="7246069A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74.148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A70F056" w14:textId="369FE836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237.085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EBBC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92052A2" w14:textId="16C83584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-118,3%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80EC155" w14:textId="06F168F4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-105,7%</w:t>
            </w:r>
          </w:p>
        </w:tc>
      </w:tr>
      <w:tr w:rsidR="00637660" w:rsidRPr="00B75C24" w14:paraId="2A2A1EC0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40A2B33" w14:textId="77777777" w:rsidR="00637660" w:rsidRPr="00B75C24" w:rsidRDefault="00637660" w:rsidP="006376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Margem EBITDA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5282921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-10,2%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0BEBC84" w14:textId="122243E9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052F284" w14:textId="10FEC5A5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214,80%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6E46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5492F5F" w14:textId="728507B6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-115,7%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3AB3558" w14:textId="4912F2B2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-104,8%</w:t>
            </w:r>
          </w:p>
        </w:tc>
      </w:tr>
      <w:tr w:rsidR="00637660" w14:paraId="445F33E0" w14:textId="77777777" w:rsidTr="00637660">
        <w:trPr>
          <w:trHeight w:val="230"/>
        </w:trPr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EA84EB" w14:textId="77777777" w:rsidR="00637660" w:rsidRPr="00B75C24" w:rsidRDefault="00637660" w:rsidP="0063766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Margem EBITDA Ajustado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BF9E4B1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-10,0%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CC7326A" w14:textId="420389DD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64,8%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0E5FDBB" w14:textId="7266E9FD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147,70%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8DBB" w14:textId="7777777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4A10B83" w14:textId="2D077557" w:rsidR="00637660" w:rsidRPr="00B75C24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-115,4%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14377FE" w14:textId="6D93B336" w:rsidR="00637660" w:rsidRDefault="00637660" w:rsidP="0063766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-106,8%</w:t>
            </w:r>
          </w:p>
        </w:tc>
      </w:tr>
    </w:tbl>
    <w:p w14:paraId="42D1DB5C" w14:textId="77777777" w:rsidR="002E62C4" w:rsidRDefault="002E62C4" w:rsidP="00E65922">
      <w:pPr>
        <w:jc w:val="both"/>
        <w:rPr>
          <w:rStyle w:val="RefernciaIntensa"/>
          <w:rFonts w:ascii="Arial" w:hAnsi="Arial" w:cs="Arial"/>
        </w:rPr>
      </w:pPr>
    </w:p>
    <w:p w14:paraId="2941D917" w14:textId="1F663BF1" w:rsidR="00992FF1" w:rsidRDefault="00992FF1" w:rsidP="006E4429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Evolução do EBITDA Ajustado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: </w:t>
      </w:r>
      <w:r w:rsidR="004E234B">
        <w:rPr>
          <w:rStyle w:val="RefernciaIntensa"/>
          <w:rFonts w:ascii="Arial" w:hAnsi="Arial" w:cs="Arial"/>
          <w:color w:val="auto"/>
        </w:rPr>
        <w:t>1T25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4E234B">
        <w:rPr>
          <w:rStyle w:val="RefernciaIntensa"/>
          <w:rFonts w:ascii="Arial" w:hAnsi="Arial" w:cs="Arial"/>
          <w:color w:val="auto"/>
        </w:rPr>
        <w:t>1T26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– R$ mil</w:t>
      </w:r>
      <w:r w:rsidR="009F55C4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6"/>
      </w:r>
    </w:p>
    <w:p w14:paraId="0D899C4D" w14:textId="751F15F5" w:rsidR="00822044" w:rsidRDefault="00822044" w:rsidP="006E4429">
      <w:pPr>
        <w:rPr>
          <w:rStyle w:val="RefernciaIntensa"/>
          <w:rFonts w:ascii="Arial" w:hAnsi="Arial" w:cs="Arial"/>
          <w:color w:val="auto"/>
        </w:rPr>
      </w:pPr>
    </w:p>
    <w:p w14:paraId="0A3FC04F" w14:textId="77777777" w:rsidR="00E55595" w:rsidRDefault="00E55595" w:rsidP="006E4429">
      <w:pPr>
        <w:rPr>
          <w:rStyle w:val="RefernciaIntensa"/>
          <w:rFonts w:ascii="Arial" w:hAnsi="Arial" w:cs="Arial"/>
          <w:color w:val="auto"/>
        </w:rPr>
      </w:pPr>
    </w:p>
    <w:p w14:paraId="73058080" w14:textId="343B10BC" w:rsidR="00E55595" w:rsidRDefault="00E55595" w:rsidP="006E4429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58FDC6D9" wp14:editId="0736BD87">
            <wp:extent cx="6659880" cy="2540000"/>
            <wp:effectExtent l="0" t="0" r="0" b="0"/>
            <wp:docPr id="21275573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9ABFD9" w14:textId="77777777" w:rsidR="00E55595" w:rsidRDefault="00E55595" w:rsidP="006E4429">
      <w:pPr>
        <w:rPr>
          <w:rStyle w:val="RefernciaIntensa"/>
          <w:rFonts w:ascii="Arial" w:hAnsi="Arial" w:cs="Arial"/>
          <w:color w:val="auto"/>
        </w:rPr>
      </w:pPr>
    </w:p>
    <w:p w14:paraId="55887246" w14:textId="22F950EF" w:rsidR="00D33F12" w:rsidRDefault="00D33F12" w:rsidP="008F787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367177"/>
      <w:r w:rsidRPr="00EB623F">
        <w:rPr>
          <w:rFonts w:ascii="Arial" w:hAnsi="Arial" w:cs="Arial"/>
          <w:sz w:val="22"/>
          <w:szCs w:val="22"/>
        </w:rPr>
        <w:t xml:space="preserve">O EBITDA não </w:t>
      </w:r>
      <w:r w:rsidR="00E578CE" w:rsidRPr="00EB623F">
        <w:rPr>
          <w:rFonts w:ascii="Arial" w:hAnsi="Arial" w:cs="Arial"/>
          <w:sz w:val="22"/>
          <w:szCs w:val="22"/>
        </w:rPr>
        <w:t>é</w:t>
      </w:r>
      <w:r w:rsidRPr="00EB623F">
        <w:rPr>
          <w:rFonts w:ascii="Arial" w:hAnsi="Arial" w:cs="Arial"/>
          <w:sz w:val="22"/>
          <w:szCs w:val="22"/>
        </w:rPr>
        <w:t xml:space="preserve"> uma medida definida pelas práticas contábeis internacionais (IFRS) e representa o lucro </w:t>
      </w:r>
      <w:r w:rsidR="00013ECF" w:rsidRPr="00EB623F">
        <w:rPr>
          <w:rFonts w:ascii="Arial" w:hAnsi="Arial" w:cs="Arial"/>
          <w:sz w:val="22"/>
          <w:szCs w:val="22"/>
        </w:rPr>
        <w:t>/ (</w:t>
      </w:r>
      <w:r w:rsidRPr="00EB623F">
        <w:rPr>
          <w:rFonts w:ascii="Arial" w:hAnsi="Arial" w:cs="Arial"/>
          <w:sz w:val="22"/>
          <w:szCs w:val="22"/>
        </w:rPr>
        <w:t xml:space="preserve">prejuízo) antes do pagamento de juros, imposto de renda e contribuição social, depreciação e amortização. A Companhia divulga seu EBITDA Ajustado, conforme Instrução CVM N° </w:t>
      </w:r>
      <w:r w:rsidR="009A2194">
        <w:rPr>
          <w:rFonts w:ascii="Arial" w:hAnsi="Arial" w:cs="Arial"/>
          <w:sz w:val="22"/>
          <w:szCs w:val="22"/>
        </w:rPr>
        <w:t>156</w:t>
      </w:r>
      <w:r w:rsidRPr="00EB623F">
        <w:rPr>
          <w:rFonts w:ascii="Arial" w:hAnsi="Arial" w:cs="Arial"/>
          <w:sz w:val="22"/>
          <w:szCs w:val="22"/>
        </w:rPr>
        <w:t xml:space="preserve">, de </w:t>
      </w:r>
      <w:r w:rsidR="009A2194">
        <w:rPr>
          <w:rFonts w:ascii="Arial" w:hAnsi="Arial" w:cs="Arial"/>
          <w:sz w:val="22"/>
          <w:szCs w:val="22"/>
        </w:rPr>
        <w:t>23</w:t>
      </w:r>
      <w:r w:rsidRPr="00EB623F">
        <w:rPr>
          <w:rFonts w:ascii="Arial" w:hAnsi="Arial" w:cs="Arial"/>
          <w:sz w:val="22"/>
          <w:szCs w:val="22"/>
        </w:rPr>
        <w:t xml:space="preserve"> de </w:t>
      </w:r>
      <w:r w:rsidR="009A2194">
        <w:rPr>
          <w:rFonts w:ascii="Arial" w:hAnsi="Arial" w:cs="Arial"/>
          <w:sz w:val="22"/>
          <w:szCs w:val="22"/>
        </w:rPr>
        <w:t>junho</w:t>
      </w:r>
      <w:r w:rsidRPr="00EB623F">
        <w:rPr>
          <w:rFonts w:ascii="Arial" w:hAnsi="Arial" w:cs="Arial"/>
          <w:sz w:val="22"/>
          <w:szCs w:val="22"/>
        </w:rPr>
        <w:t xml:space="preserve"> de 20</w:t>
      </w:r>
      <w:r w:rsidR="009A2194">
        <w:rPr>
          <w:rFonts w:ascii="Arial" w:hAnsi="Arial" w:cs="Arial"/>
          <w:sz w:val="22"/>
          <w:szCs w:val="22"/>
        </w:rPr>
        <w:t>2</w:t>
      </w:r>
      <w:r w:rsidRPr="00EB623F">
        <w:rPr>
          <w:rFonts w:ascii="Arial" w:hAnsi="Arial" w:cs="Arial"/>
          <w:sz w:val="22"/>
          <w:szCs w:val="22"/>
        </w:rPr>
        <w:t>2,</w:t>
      </w:r>
      <w:r w:rsidR="00CC2E3E" w:rsidRPr="00EB623F">
        <w:rPr>
          <w:rFonts w:ascii="Arial" w:hAnsi="Arial" w:cs="Arial"/>
          <w:sz w:val="22"/>
          <w:szCs w:val="22"/>
        </w:rPr>
        <w:t xml:space="preserve"> e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AC4BE6" w:rsidRPr="00EB623F">
        <w:rPr>
          <w:rFonts w:ascii="Arial" w:hAnsi="Arial" w:cs="Arial"/>
          <w:sz w:val="22"/>
          <w:szCs w:val="22"/>
        </w:rPr>
        <w:t xml:space="preserve">estes ajustes incluem </w:t>
      </w:r>
      <w:r w:rsidR="00404A5F" w:rsidRPr="00EB623F">
        <w:rPr>
          <w:rFonts w:ascii="Arial" w:hAnsi="Arial" w:cs="Arial"/>
          <w:sz w:val="22"/>
          <w:szCs w:val="22"/>
        </w:rPr>
        <w:t>a adição/</w:t>
      </w:r>
      <w:r w:rsidRPr="00EB623F">
        <w:rPr>
          <w:rFonts w:ascii="Arial" w:hAnsi="Arial" w:cs="Arial"/>
          <w:sz w:val="22"/>
          <w:szCs w:val="22"/>
        </w:rPr>
        <w:t>exclu</w:t>
      </w:r>
      <w:r w:rsidR="00404A5F" w:rsidRPr="00EB623F">
        <w:rPr>
          <w:rFonts w:ascii="Arial" w:hAnsi="Arial" w:cs="Arial"/>
          <w:sz w:val="22"/>
          <w:szCs w:val="22"/>
        </w:rPr>
        <w:t>são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404A5F" w:rsidRPr="00EB623F">
        <w:rPr>
          <w:rFonts w:ascii="Arial" w:hAnsi="Arial" w:cs="Arial"/>
          <w:sz w:val="22"/>
          <w:szCs w:val="22"/>
        </w:rPr>
        <w:t>d</w:t>
      </w:r>
      <w:r w:rsidR="00430FBF" w:rsidRPr="00EB623F">
        <w:rPr>
          <w:rFonts w:ascii="Arial" w:hAnsi="Arial" w:cs="Arial"/>
          <w:sz w:val="22"/>
          <w:szCs w:val="22"/>
        </w:rPr>
        <w:t>o Resultado de Equivalência Patrimonial</w:t>
      </w:r>
      <w:r w:rsidR="00E55C1F" w:rsidRPr="00EB623F">
        <w:rPr>
          <w:rFonts w:ascii="Arial" w:hAnsi="Arial" w:cs="Arial"/>
          <w:sz w:val="22"/>
          <w:szCs w:val="22"/>
        </w:rPr>
        <w:t>, da Depreciação e da</w:t>
      </w:r>
      <w:r w:rsidR="00FC4148" w:rsidRPr="00EB623F">
        <w:rPr>
          <w:rFonts w:ascii="Arial" w:hAnsi="Arial" w:cs="Arial"/>
          <w:sz w:val="22"/>
          <w:szCs w:val="22"/>
        </w:rPr>
        <w:t>s</w:t>
      </w:r>
      <w:r w:rsidR="00E55C1F" w:rsidRPr="00EB623F">
        <w:rPr>
          <w:rFonts w:ascii="Arial" w:hAnsi="Arial" w:cs="Arial"/>
          <w:sz w:val="22"/>
          <w:szCs w:val="22"/>
        </w:rPr>
        <w:t xml:space="preserve"> Despesas Financeiras originadas das alterações do CPC 6(R2) / IFRS 16 – Operações de Arrendamento Mercantil</w:t>
      </w:r>
      <w:r w:rsidR="00430FBF" w:rsidRPr="00EB623F">
        <w:rPr>
          <w:rFonts w:ascii="Arial" w:hAnsi="Arial" w:cs="Arial"/>
          <w:sz w:val="22"/>
          <w:szCs w:val="22"/>
        </w:rPr>
        <w:t xml:space="preserve"> e Outros Eventos não Recorrentes</w:t>
      </w:r>
      <w:r w:rsidR="00E55C1F" w:rsidRPr="00EB623F">
        <w:rPr>
          <w:rFonts w:ascii="Arial" w:hAnsi="Arial" w:cs="Arial"/>
          <w:sz w:val="22"/>
          <w:szCs w:val="22"/>
        </w:rPr>
        <w:t xml:space="preserve"> que possam vir a ocorrer</w:t>
      </w:r>
      <w:r w:rsidR="00794038" w:rsidRPr="00EB623F">
        <w:rPr>
          <w:rFonts w:ascii="Arial" w:hAnsi="Arial" w:cs="Arial"/>
          <w:sz w:val="22"/>
          <w:szCs w:val="22"/>
        </w:rPr>
        <w:t xml:space="preserve"> no</w:t>
      </w:r>
      <w:r w:rsidR="007B4BF4" w:rsidRPr="00EB623F">
        <w:rPr>
          <w:rFonts w:ascii="Arial" w:hAnsi="Arial" w:cs="Arial"/>
          <w:sz w:val="22"/>
          <w:szCs w:val="22"/>
        </w:rPr>
        <w:t xml:space="preserve"> curso dos negócios da Companhia</w:t>
      </w:r>
      <w:r w:rsidR="00CC7097" w:rsidRPr="00EB623F">
        <w:rPr>
          <w:rFonts w:ascii="Arial" w:hAnsi="Arial" w:cs="Arial"/>
          <w:sz w:val="22"/>
          <w:szCs w:val="22"/>
        </w:rPr>
        <w:t>,</w:t>
      </w:r>
      <w:r w:rsidR="00430FBF" w:rsidRPr="00EB623F">
        <w:rPr>
          <w:rFonts w:ascii="Arial" w:hAnsi="Arial" w:cs="Arial"/>
          <w:sz w:val="22"/>
          <w:szCs w:val="22"/>
        </w:rPr>
        <w:t xml:space="preserve"> </w:t>
      </w:r>
      <w:r w:rsidRPr="00EB623F">
        <w:rPr>
          <w:rFonts w:ascii="Arial" w:hAnsi="Arial" w:cs="Arial"/>
          <w:sz w:val="22"/>
          <w:szCs w:val="22"/>
        </w:rPr>
        <w:lastRenderedPageBreak/>
        <w:t>para proporcionar melhores informações sobre sua capacidade de pagamento de dívidas, manutenção de seus investimentos e possibilidade de cobertura de suas necessidades de capital de giro. Ambas as medidas desse agregado (EBITDA e EBITDA Ajustado) não devem ser consideradas como alternativas ao Lucro Operacional e ao Fluxo de Caixa Operacional, quando utilizados como indicador</w:t>
      </w:r>
      <w:r w:rsidR="001759D2">
        <w:rPr>
          <w:rFonts w:ascii="Arial" w:hAnsi="Arial" w:cs="Arial"/>
          <w:sz w:val="22"/>
          <w:szCs w:val="22"/>
        </w:rPr>
        <w:t>es</w:t>
      </w:r>
      <w:r w:rsidRPr="00EB623F">
        <w:rPr>
          <w:rFonts w:ascii="Arial" w:hAnsi="Arial" w:cs="Arial"/>
          <w:sz w:val="22"/>
          <w:szCs w:val="22"/>
        </w:rPr>
        <w:t xml:space="preserve"> de liquidez. Destaca-se ainda que o EBITDA Ajustado pode não ser comparável com o mesmo indicador divulgado por outras empresas.</w:t>
      </w:r>
    </w:p>
    <w:p w14:paraId="4E9B792D" w14:textId="77777777" w:rsidR="00C3437B" w:rsidRDefault="00C3437B" w:rsidP="008F787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1"/>
    <w:p w14:paraId="54684555" w14:textId="76E6CE48" w:rsidR="00C94377" w:rsidRPr="0032253C" w:rsidRDefault="00C94377" w:rsidP="008F787C">
      <w:pPr>
        <w:tabs>
          <w:tab w:val="num" w:pos="720"/>
        </w:tabs>
        <w:spacing w:after="4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253C">
        <w:rPr>
          <w:rFonts w:ascii="Arial" w:hAnsi="Arial" w:cs="Arial"/>
          <w:color w:val="000000"/>
          <w:sz w:val="22"/>
          <w:szCs w:val="22"/>
        </w:rPr>
        <w:t xml:space="preserve">No 1T26, o EBITDA Ajustado totalizou um </w:t>
      </w:r>
      <w:r w:rsidR="00E32DE8" w:rsidRPr="0032253C">
        <w:rPr>
          <w:rFonts w:ascii="Arial" w:hAnsi="Arial" w:cs="Arial"/>
          <w:color w:val="000000"/>
          <w:sz w:val="22"/>
          <w:szCs w:val="22"/>
        </w:rPr>
        <w:t>resultado negativo</w:t>
      </w:r>
      <w:r w:rsidRPr="0032253C">
        <w:rPr>
          <w:rFonts w:ascii="Arial" w:hAnsi="Arial" w:cs="Arial"/>
          <w:color w:val="000000"/>
          <w:sz w:val="22"/>
          <w:szCs w:val="22"/>
        </w:rPr>
        <w:t xml:space="preserve"> de R$ 13,6 milhões, revertendo o resultado positivo de R$ 74,1 milhões registrado no 1T25 (redução de 118,3%). Esse desempenho decorre, primordialmente dos seguintes fatos: i) do descompasso operacional, com o aumento de custos e despesas superando o crescimento das receitas; e ii) da queda no recebimento de Subvenções Orçamentárias.</w:t>
      </w:r>
    </w:p>
    <w:p w14:paraId="248FE79C" w14:textId="77777777" w:rsidR="00C94377" w:rsidRPr="0032253C" w:rsidRDefault="00C94377" w:rsidP="008F787C">
      <w:pPr>
        <w:tabs>
          <w:tab w:val="num" w:pos="720"/>
        </w:tabs>
        <w:spacing w:after="4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38BFFF" w14:textId="77777777" w:rsidR="00C94377" w:rsidRPr="0032253C" w:rsidRDefault="00C94377" w:rsidP="008F787C">
      <w:pPr>
        <w:spacing w:after="4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253C">
        <w:rPr>
          <w:rFonts w:ascii="Arial" w:hAnsi="Arial" w:cs="Arial"/>
          <w:color w:val="000000"/>
          <w:sz w:val="22"/>
          <w:szCs w:val="22"/>
        </w:rPr>
        <w:t>A Margem EBITDA Ajustada acompanhou a retração, atingindo -10,0% no 1T26, frente aos 64,8% positivos do 1T25 — um recuo de 115,5 pontos percentuais.</w:t>
      </w:r>
    </w:p>
    <w:p w14:paraId="13664B64" w14:textId="77777777" w:rsidR="00C94377" w:rsidRPr="0032253C" w:rsidRDefault="00C94377" w:rsidP="008F787C">
      <w:pPr>
        <w:spacing w:after="4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F2A659C" w14:textId="4E0499F5" w:rsidR="00C94377" w:rsidRPr="0032253C" w:rsidRDefault="00C94377" w:rsidP="008F787C">
      <w:pPr>
        <w:spacing w:after="4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253C">
        <w:rPr>
          <w:rFonts w:ascii="Arial" w:hAnsi="Arial" w:cs="Arial"/>
          <w:color w:val="000000"/>
          <w:sz w:val="22"/>
          <w:szCs w:val="22"/>
        </w:rPr>
        <w:t>Ao excluir o efeito das Subvenções Orçamentárias — que recuaram de R$ 77,6 milhões no 1T25 para R$ 7,2 milhões no 1T26 — o EBITDA Ajustado apresentaria um saldo negativo de R$ 20,7 milhões, comparado ao déficit de R$ 3,4 milhões no período anterior. Essa análise "ex-subvenção" evidencia uma piora de 508,8% no indicador, com a Margem EBITDA Ajustada recuando para -15,4% (ante -3,0% no 1T25).</w:t>
      </w:r>
    </w:p>
    <w:p w14:paraId="2DB3B026" w14:textId="77777777" w:rsidR="00C94377" w:rsidRDefault="00C94377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2D65CD09" w14:textId="01EBDB33" w:rsidR="00EB462F" w:rsidRDefault="00805464" w:rsidP="00125B83">
      <w:pPr>
        <w:spacing w:after="4"/>
        <w:jc w:val="both"/>
        <w:rPr>
          <w:rStyle w:val="RefernciaIntensa"/>
          <w:rFonts w:ascii="Arial" w:hAnsi="Arial" w:cs="Arial"/>
          <w:color w:val="auto"/>
        </w:rPr>
      </w:pPr>
      <w:r>
        <w:rPr>
          <w:rStyle w:val="RefernciaIntensa"/>
          <w:rFonts w:ascii="Arial" w:hAnsi="Arial" w:cs="Arial"/>
          <w:color w:val="auto"/>
        </w:rPr>
        <w:t>Resultado recorrente</w:t>
      </w:r>
      <w:r w:rsidR="00EB112E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7"/>
      </w:r>
    </w:p>
    <w:p w14:paraId="0E2E1F90" w14:textId="77777777" w:rsidR="00D51F46" w:rsidRDefault="00D51F46" w:rsidP="00125B83">
      <w:pPr>
        <w:spacing w:after="4"/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9"/>
        <w:gridCol w:w="1024"/>
        <w:gridCol w:w="1024"/>
        <w:gridCol w:w="1024"/>
        <w:gridCol w:w="149"/>
        <w:gridCol w:w="967"/>
        <w:gridCol w:w="921"/>
      </w:tblGrid>
      <w:tr w:rsidR="00CC56D1" w:rsidRPr="00B75C24" w14:paraId="473D969B" w14:textId="77777777" w:rsidTr="00D3703C">
        <w:trPr>
          <w:trHeight w:val="240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BF59" w14:textId="77777777" w:rsidR="00CC56D1" w:rsidRDefault="00CC56D1">
            <w:pPr>
              <w:rPr>
                <w:sz w:val="20"/>
                <w:szCs w:val="20"/>
              </w:rPr>
            </w:pPr>
          </w:p>
        </w:tc>
        <w:tc>
          <w:tcPr>
            <w:tcW w:w="2435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D38FB9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CC56D1" w:rsidRPr="00B75C24" w14:paraId="3B34934B" w14:textId="77777777" w:rsidTr="00D3703C">
        <w:trPr>
          <w:trHeight w:val="100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8F74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1222" w14:textId="77777777" w:rsidR="00CC56D1" w:rsidRPr="00B75C24" w:rsidRDefault="00CC56D1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76A6" w14:textId="77777777" w:rsidR="00CC56D1" w:rsidRPr="00B75C24" w:rsidRDefault="00CC56D1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7F0B" w14:textId="77777777" w:rsidR="00CC56D1" w:rsidRPr="00B75C24" w:rsidRDefault="00CC56D1">
            <w:pPr>
              <w:rPr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A070" w14:textId="77777777" w:rsidR="00CC56D1" w:rsidRPr="00B75C24" w:rsidRDefault="00CC56D1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C18E" w14:textId="77777777" w:rsidR="00CC56D1" w:rsidRPr="00B75C24" w:rsidRDefault="00CC56D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2865" w14:textId="77777777" w:rsidR="00CC56D1" w:rsidRPr="00B75C24" w:rsidRDefault="00CC56D1">
            <w:pPr>
              <w:rPr>
                <w:sz w:val="20"/>
                <w:szCs w:val="20"/>
              </w:rPr>
            </w:pPr>
          </w:p>
        </w:tc>
      </w:tr>
      <w:tr w:rsidR="00CC56D1" w:rsidRPr="00B75C24" w14:paraId="5C19F12E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036D99" w14:textId="77777777" w:rsidR="00CC56D1" w:rsidRPr="00B75C24" w:rsidRDefault="00CC56D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D90801D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B8FCA5A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652B53D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B721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6216241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Ano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9C3156E" w14:textId="77777777" w:rsidR="00CC56D1" w:rsidRPr="00B75C24" w:rsidRDefault="00CC56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Trim.</w:t>
            </w:r>
          </w:p>
        </w:tc>
      </w:tr>
      <w:tr w:rsidR="00D3703C" w:rsidRPr="00B75C24" w14:paraId="3FA9A083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651D7" w14:textId="0D4C5A03" w:rsidR="00D3703C" w:rsidRPr="00B75C24" w:rsidRDefault="00D3703C" w:rsidP="00D3703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Lucro/(Prejuízo) Líquido do Período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6BEA708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(89.543)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AB665" w14:textId="6186D3BD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(10.905)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42E63" w14:textId="22700272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223.461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62CE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F66AE" w14:textId="1CDF56B0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721,1%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305FE" w14:textId="0034FBF0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-140,1%</w:t>
            </w:r>
          </w:p>
        </w:tc>
      </w:tr>
      <w:tr w:rsidR="00D3703C" w:rsidRPr="00B75C24" w14:paraId="74EC3F81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FA71E" w14:textId="77777777" w:rsidR="00D3703C" w:rsidRPr="00B75C24" w:rsidRDefault="00D3703C" w:rsidP="00D3703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Ajuste de Eventos Não Recorrentes: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13B0875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05330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41461" w14:textId="77777777" w:rsidR="00D3703C" w:rsidRPr="00B75C24" w:rsidRDefault="00D3703C" w:rsidP="00D37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B312" w14:textId="77777777" w:rsidR="00D3703C" w:rsidRPr="00B75C24" w:rsidRDefault="00D3703C" w:rsidP="00D37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8673E" w14:textId="4142DD12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DAE16" w14:textId="39B8FC5A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703C" w:rsidRPr="00B75C24" w14:paraId="304F9C8B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D3CF0" w14:textId="77777777" w:rsidR="00D3703C" w:rsidRPr="00B75C24" w:rsidRDefault="00D3703C" w:rsidP="00D370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(-) Superávit - Previdência Privada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C278D70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A021E" w14:textId="4242502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FF943" w14:textId="61732343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(102.225)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5A4D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72972" w14:textId="798B449B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DBC5B" w14:textId="4FAC14CA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D3703C" w:rsidRPr="00B75C24" w14:paraId="3389718E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3DC9" w14:textId="77777777" w:rsidR="00D3703C" w:rsidRPr="00B75C24" w:rsidRDefault="00D3703C" w:rsidP="00D370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Tributos sobre Superávit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A903831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86021" w14:textId="66C041CA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CB1E5" w14:textId="7E774F49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9.456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8B37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67B8C" w14:textId="53553820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E770A" w14:textId="2F4F2F84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D3703C" w:rsidRPr="00B75C24" w14:paraId="58D0CEAE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33E5" w14:textId="77777777" w:rsidR="00D3703C" w:rsidRPr="00B75C24" w:rsidRDefault="00D3703C" w:rsidP="00D370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(-) Ganho sobre Baixa de Passivos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691B3D4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(2)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AB79" w14:textId="77DF1788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(70)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2A88" w14:textId="621CC90A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7A9F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C1015" w14:textId="54868BB8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-97,1%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1EC3F" w14:textId="5F48D3F2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D3703C" w:rsidRPr="00B75C24" w14:paraId="5B264720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BFFA" w14:textId="6E092DF3" w:rsidR="00D3703C" w:rsidRPr="00B75C24" w:rsidRDefault="00D3703C" w:rsidP="00D370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Tributos s/ Ativo Contingente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4F2C0B2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7558F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5A8B" w14:textId="47860ECF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(14.922)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942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73CC0" w14:textId="12A91009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5F13" w14:textId="6F9BBA66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D3703C" w:rsidRPr="00B75C24" w14:paraId="43A92203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36DB1" w14:textId="77777777" w:rsidR="00D3703C" w:rsidRPr="00B75C24" w:rsidRDefault="00D3703C" w:rsidP="00D370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(+) Baixa de Créditos Tributários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B13FBB0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675B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8CE6C" w14:textId="0235797E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1.380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E033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CCBA2" w14:textId="22FBAB0E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CEE26" w14:textId="7FA216F1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D3703C" w:rsidRPr="00B75C24" w14:paraId="09E87ADC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AB0D2" w14:textId="77777777" w:rsidR="00D3703C" w:rsidRPr="00B75C24" w:rsidRDefault="00D3703C" w:rsidP="00D370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(+) Multas Contratuais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5AE3910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1.973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ED4F" w14:textId="0F5ADDAD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824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C904" w14:textId="3B283DE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1.500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65B6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DC6FD" w14:textId="2F43403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139,4%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7C9E0" w14:textId="1144F364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31,5%</w:t>
            </w:r>
          </w:p>
        </w:tc>
      </w:tr>
      <w:tr w:rsidR="00D3703C" w:rsidRPr="00B75C24" w14:paraId="493683A2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DED5D" w14:textId="77777777" w:rsidR="00D3703C" w:rsidRPr="00B75C24" w:rsidRDefault="00D3703C" w:rsidP="00D370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(-) Ajuste de IRPJ/CSLL sobre Eventos Não recorrentes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F47DF67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24B5B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D334" w14:textId="56EB89E8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24.944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3028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44633" w14:textId="6A46A701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5D9EF" w14:textId="1454B03E" w:rsidR="00D3703C" w:rsidRPr="00B75C24" w:rsidRDefault="00D3703C" w:rsidP="00D370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D3703C" w:rsidRPr="00B75C24" w14:paraId="7EFEE8FD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B64C793" w14:textId="3EA4AA67" w:rsidR="00D3703C" w:rsidRPr="00B75C24" w:rsidRDefault="00D3703C" w:rsidP="00D3703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Prejuízo do Período Recorrente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49378D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(87.572)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7E524AB" w14:textId="022F278C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(10.151)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CBC851E" w14:textId="154B31CF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143.594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B74D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EC3D1EC" w14:textId="425E0635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762,7%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959397A" w14:textId="09769A0C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-161,0%</w:t>
            </w:r>
          </w:p>
        </w:tc>
      </w:tr>
      <w:tr w:rsidR="00D3703C" w:rsidRPr="00B75C24" w14:paraId="3C795118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43D32CA" w14:textId="77777777" w:rsidR="00D3703C" w:rsidRPr="00B75C24" w:rsidRDefault="00D3703C" w:rsidP="00D3703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Margem Líquida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AD2330C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-64,9%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CFD07A9" w14:textId="790ADCB2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-8,87%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21BAFFE" w14:textId="0F2EE1AC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89,40%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75B3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31F0004" w14:textId="136C7FCB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631,3%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7503E77" w14:textId="7E8B1100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-172,6%</w:t>
            </w:r>
          </w:p>
        </w:tc>
      </w:tr>
      <w:tr w:rsidR="00D3703C" w14:paraId="77D26C86" w14:textId="77777777" w:rsidTr="00D3703C">
        <w:trPr>
          <w:trHeight w:val="232"/>
        </w:trPr>
        <w:tc>
          <w:tcPr>
            <w:tcW w:w="2565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1528EBD9" w14:textId="77777777" w:rsidR="00D3703C" w:rsidRPr="00B75C24" w:rsidRDefault="00D3703C" w:rsidP="00D3703C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Prejuízo por Ação (R$)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5DECAD69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(0,85869)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5BC57D38" w14:textId="123799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-0,1175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4261B2A6" w14:textId="00BA7B85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1,4080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53F6" w14:textId="77777777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vAlign w:val="center"/>
            <w:hideMark/>
          </w:tcPr>
          <w:p w14:paraId="1C14CD0D" w14:textId="53F6F878" w:rsidR="00D3703C" w:rsidRPr="00B75C24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630,7%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vAlign w:val="center"/>
            <w:hideMark/>
          </w:tcPr>
          <w:p w14:paraId="650B268A" w14:textId="52476499" w:rsidR="00D3703C" w:rsidRDefault="00D3703C" w:rsidP="00D3703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-161,0%</w:t>
            </w:r>
          </w:p>
        </w:tc>
      </w:tr>
    </w:tbl>
    <w:p w14:paraId="3B7BCEE4" w14:textId="77777777" w:rsidR="00CC56D1" w:rsidRDefault="00CC56D1" w:rsidP="00125B83">
      <w:pPr>
        <w:spacing w:after="4"/>
        <w:jc w:val="both"/>
        <w:rPr>
          <w:rStyle w:val="RefernciaIntensa"/>
          <w:rFonts w:ascii="Arial" w:hAnsi="Arial" w:cs="Arial"/>
        </w:rPr>
      </w:pPr>
    </w:p>
    <w:p w14:paraId="75F5334B" w14:textId="618E3E3A" w:rsidR="00AD4578" w:rsidRPr="00AD4578" w:rsidRDefault="00AD4578" w:rsidP="00AD4578">
      <w:pPr>
        <w:spacing w:after="4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D4578">
        <w:rPr>
          <w:rFonts w:ascii="Arial" w:hAnsi="Arial" w:cs="Arial"/>
          <w:color w:val="000000"/>
          <w:sz w:val="22"/>
          <w:szCs w:val="22"/>
        </w:rPr>
        <w:t>O prejuízo recorrente da Telebras totalizou R% 87,6 milhões no 1T26, ante o prejuízo de R$ 10,2 milhões apurado no 1T25. Esse desempenho reflete, primordialmente, o aumento dos custos operacionais detalhados anteriormente, apesar da manutenção da robustez do caixa líquido da Companhia.</w:t>
      </w:r>
    </w:p>
    <w:p w14:paraId="7379015F" w14:textId="5ABDCD97" w:rsidR="0032253C" w:rsidRDefault="0032253C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4BC0DC5E" w14:textId="77777777" w:rsidR="00036B29" w:rsidRDefault="00036B29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3DDEF15D" w14:textId="77777777" w:rsidR="0032253C" w:rsidRDefault="0032253C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9F6133C" w14:textId="77777777" w:rsidR="00D90A02" w:rsidRDefault="00D90A02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74A8AEC" w14:textId="4BC275B3" w:rsidR="00AA400E" w:rsidRPr="001D5F28" w:rsidRDefault="009735D2" w:rsidP="0020064A">
      <w:pPr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lastRenderedPageBreak/>
        <w:t>O</w:t>
      </w:r>
      <w:r w:rsidR="001D5F28">
        <w:rPr>
          <w:rStyle w:val="RefernciaIntensa"/>
          <w:rFonts w:ascii="Arial" w:hAnsi="Arial" w:cs="Arial"/>
          <w:color w:val="auto"/>
          <w:sz w:val="28"/>
          <w:szCs w:val="28"/>
        </w:rPr>
        <w:t>utros Indicadores</w:t>
      </w:r>
    </w:p>
    <w:p w14:paraId="01C0741A" w14:textId="7F994B91" w:rsidR="00AA400E" w:rsidRPr="00EF72EC" w:rsidRDefault="00A11DCB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Endividamento</w:t>
      </w:r>
    </w:p>
    <w:p w14:paraId="3DA7EFF5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4F32C05E" w14:textId="285BB17A" w:rsidR="00875869" w:rsidRDefault="00875869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Dívida Líquida</w:t>
      </w:r>
      <w:r w:rsidR="00F87546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8"/>
      </w:r>
    </w:p>
    <w:p w14:paraId="59C30AEA" w14:textId="77777777" w:rsidR="007508D1" w:rsidRDefault="007508D1" w:rsidP="0020064A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4"/>
        <w:gridCol w:w="1061"/>
        <w:gridCol w:w="1061"/>
        <w:gridCol w:w="1061"/>
        <w:gridCol w:w="146"/>
        <w:gridCol w:w="944"/>
        <w:gridCol w:w="961"/>
      </w:tblGrid>
      <w:tr w:rsidR="007508D1" w14:paraId="1BBC44A3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49D3B6C" w14:textId="77777777" w:rsidR="007508D1" w:rsidRDefault="007508D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R$ Mil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EFD8110" w14:textId="77777777" w:rsidR="007508D1" w:rsidRDefault="007508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31/03/2026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E4D330E" w14:textId="77777777" w:rsidR="007508D1" w:rsidRDefault="007508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31/12/2025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2AC7DAC" w14:textId="77777777" w:rsidR="007508D1" w:rsidRDefault="007508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31/03/2025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E044E" w14:textId="77777777" w:rsidR="007508D1" w:rsidRDefault="007508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7D7EF7E" w14:textId="77777777" w:rsidR="007508D1" w:rsidRDefault="007508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Mar/26     X Dez/25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20B6F5E" w14:textId="77777777" w:rsidR="007508D1" w:rsidRDefault="007508D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Δ Mar/26  X  Mar/25</w:t>
            </w:r>
          </w:p>
        </w:tc>
      </w:tr>
      <w:tr w:rsidR="007508D1" w14:paraId="4A28CBD4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1F2BD" w14:textId="77777777" w:rsidR="007508D1" w:rsidRDefault="007508D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Arrendamento Mercantil (Leasing)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FEA081C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19.982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61700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19.879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4C85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11.469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44E9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97A22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F3BE0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74,2%</w:t>
            </w:r>
          </w:p>
        </w:tc>
      </w:tr>
      <w:tr w:rsidR="007508D1" w14:paraId="4A4D1B5F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05A7C" w14:textId="77777777" w:rsidR="007508D1" w:rsidRDefault="007508D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63C120C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5.250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4FBF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5.093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0FC1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5.138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E2FE4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FE9F5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5BAF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2,2%</w:t>
            </w:r>
          </w:p>
        </w:tc>
      </w:tr>
      <w:tr w:rsidR="007508D1" w14:paraId="18547818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FDA57" w14:textId="77777777" w:rsidR="007508D1" w:rsidRDefault="007508D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007F260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14.732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449D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14.786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6F88D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6.331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17F0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F614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-0,4%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13754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132,7%</w:t>
            </w:r>
          </w:p>
        </w:tc>
      </w:tr>
      <w:tr w:rsidR="007508D1" w14:paraId="31BA36F4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FFDBE" w14:textId="77777777" w:rsidR="007508D1" w:rsidRDefault="007508D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Credores por Acordos Judiciais - PREVI e FUNCEF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E0657BC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0AEEC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-  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37596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118.556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3043C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5EAB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9D1E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7508D1" w14:paraId="7D3A25B9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0B2D" w14:textId="77777777" w:rsidR="007508D1" w:rsidRDefault="007508D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148A3B4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CE882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   -  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C54D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17.084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E0167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88B82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D1D2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-100,0%</w:t>
            </w:r>
          </w:p>
        </w:tc>
      </w:tr>
      <w:tr w:rsidR="007508D1" w14:paraId="03EDFA3F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63281" w14:textId="77777777" w:rsidR="007508D1" w:rsidRDefault="007508D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08C41EC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-     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9EA60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   -  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5772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101.472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598C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4559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D485D" w14:textId="77777777" w:rsidR="007508D1" w:rsidRDefault="007508D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-100,0%</w:t>
            </w:r>
          </w:p>
        </w:tc>
      </w:tr>
      <w:tr w:rsidR="007508D1" w14:paraId="03829536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BA5E9EC" w14:textId="77777777" w:rsidR="007508D1" w:rsidRDefault="007508D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Dívida Bruta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70BF4EE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19.982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BFFB0A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19.879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00EB1C3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130.025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63486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4D9B260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0,5%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E9CE179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-84,6%</w:t>
            </w:r>
          </w:p>
        </w:tc>
      </w:tr>
      <w:tr w:rsidR="007508D1" w14:paraId="2DBABAD4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2D936" w14:textId="77777777" w:rsidR="007508D1" w:rsidRDefault="007508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(-) Aplicações Financeiras - (Garantias)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973C6FB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52.111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56745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50.665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7A4F8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46.432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0B54E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4ACC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A6FAB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12,2%</w:t>
            </w:r>
          </w:p>
        </w:tc>
      </w:tr>
      <w:tr w:rsidR="007508D1" w14:paraId="199042F8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E2A55" w14:textId="36343B1F" w:rsidR="007508D1" w:rsidRDefault="007508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(-) Caixa Disponível</w:t>
            </w:r>
            <w:r w:rsidR="001D6414">
              <w:rPr>
                <w:rStyle w:val="Refdenotaderodap"/>
                <w:rFonts w:ascii="Arial" w:hAnsi="Arial" w:cs="Arial"/>
                <w:color w:val="000000"/>
                <w:sz w:val="18"/>
                <w:szCs w:val="18"/>
              </w:rPr>
              <w:footnoteReference w:id="9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1CAFE7C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523.008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9B6A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509.231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E61D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367.170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F8748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59719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24791" w14:textId="77777777" w:rsidR="007508D1" w:rsidRDefault="007508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42,4%</w:t>
            </w:r>
          </w:p>
        </w:tc>
      </w:tr>
      <w:tr w:rsidR="007508D1" w14:paraId="41103578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E65EDE6" w14:textId="77777777" w:rsidR="007508D1" w:rsidRDefault="007508D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Dívida Líquida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764672C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(555.137)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1D6DBED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(540.017)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ABFDDE0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(283.577)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FBEDB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A39A14A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2,8%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FED6388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95,8%</w:t>
            </w:r>
          </w:p>
        </w:tc>
      </w:tr>
      <w:tr w:rsidR="007508D1" w14:paraId="34211F5A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5E00700" w14:textId="53B52162" w:rsidR="007508D1" w:rsidRDefault="007508D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EBITDA Anualizado</w:t>
            </w:r>
            <w:r w:rsidR="001D6414">
              <w:rPr>
                <w:rStyle w:val="Refdenotaderodap"/>
                <w:rFonts w:ascii="Arial" w:hAnsi="Arial" w:cs="Arial"/>
                <w:b/>
                <w:bCs/>
                <w:color w:val="FFFFFF"/>
                <w:sz w:val="18"/>
                <w:szCs w:val="18"/>
              </w:rPr>
              <w:footnoteReference w:id="10"/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E794CA4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422.695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E7DE78D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510.804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F28DA00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360.159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FA4E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A72670B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-17,2%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1E7C945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17,4%</w:t>
            </w:r>
          </w:p>
        </w:tc>
      </w:tr>
      <w:tr w:rsidR="007508D1" w14:paraId="3D665666" w14:textId="77777777" w:rsidTr="007508D1">
        <w:trPr>
          <w:trHeight w:val="232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5BC9DE1" w14:textId="77777777" w:rsidR="007508D1" w:rsidRDefault="007508D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Dívida Líquida / EBITDA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001BDF1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DE0B479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784B57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F2A16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F2E73F8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423D31A" w14:textId="77777777" w:rsidR="007508D1" w:rsidRDefault="007508D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-</w:t>
            </w:r>
          </w:p>
        </w:tc>
      </w:tr>
    </w:tbl>
    <w:p w14:paraId="2E718B4D" w14:textId="77777777" w:rsidR="00774735" w:rsidRDefault="00774735" w:rsidP="0020064A">
      <w:pPr>
        <w:rPr>
          <w:rStyle w:val="RefernciaIntensa"/>
          <w:color w:val="auto"/>
        </w:rPr>
      </w:pPr>
    </w:p>
    <w:p w14:paraId="61E98FEF" w14:textId="517A82EA" w:rsid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Em </w:t>
      </w:r>
      <w:r w:rsidR="00C45695">
        <w:rPr>
          <w:rFonts w:ascii="Arial" w:hAnsi="Arial" w:cs="Arial"/>
          <w:bCs/>
          <w:color w:val="000000"/>
          <w:sz w:val="22"/>
          <w:szCs w:val="22"/>
        </w:rPr>
        <w:t>março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 de 202</w:t>
      </w:r>
      <w:r w:rsidR="00C45695">
        <w:rPr>
          <w:rFonts w:ascii="Arial" w:hAnsi="Arial" w:cs="Arial"/>
          <w:bCs/>
          <w:color w:val="000000"/>
          <w:sz w:val="22"/>
          <w:szCs w:val="22"/>
        </w:rPr>
        <w:t>6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, a Telebras apresentou dívida líquida negativa, ou seja, o valor das disponibilidades e das aplicações financeiras superou o montante da dívida bruta. O saldo atingiu R$ </w:t>
      </w:r>
      <w:r w:rsidR="00C45695">
        <w:rPr>
          <w:rFonts w:ascii="Arial" w:hAnsi="Arial" w:cs="Arial"/>
          <w:bCs/>
          <w:color w:val="000000"/>
          <w:sz w:val="22"/>
          <w:szCs w:val="22"/>
        </w:rPr>
        <w:t>555,1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 milhões, comparado a R$ </w:t>
      </w:r>
      <w:r w:rsidR="00C45695">
        <w:rPr>
          <w:rFonts w:ascii="Arial" w:hAnsi="Arial" w:cs="Arial"/>
          <w:bCs/>
          <w:color w:val="000000"/>
          <w:sz w:val="22"/>
          <w:szCs w:val="22"/>
        </w:rPr>
        <w:t>540,0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 milhões em dezembro de 202</w:t>
      </w:r>
      <w:r w:rsidR="00C45695">
        <w:rPr>
          <w:rFonts w:ascii="Arial" w:hAnsi="Arial" w:cs="Arial"/>
          <w:bCs/>
          <w:color w:val="000000"/>
          <w:sz w:val="22"/>
          <w:szCs w:val="22"/>
        </w:rPr>
        <w:t>5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 e R$ </w:t>
      </w:r>
      <w:r w:rsidR="00C45695">
        <w:rPr>
          <w:rFonts w:ascii="Arial" w:hAnsi="Arial" w:cs="Arial"/>
          <w:bCs/>
          <w:color w:val="000000"/>
          <w:sz w:val="22"/>
          <w:szCs w:val="22"/>
        </w:rPr>
        <w:t>283,6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 milhões em </w:t>
      </w:r>
      <w:r w:rsidR="00C45695">
        <w:rPr>
          <w:rFonts w:ascii="Arial" w:hAnsi="Arial" w:cs="Arial"/>
          <w:bCs/>
          <w:color w:val="000000"/>
          <w:sz w:val="22"/>
          <w:szCs w:val="22"/>
        </w:rPr>
        <w:t>março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 de 202</w:t>
      </w:r>
      <w:r w:rsidR="00C45695">
        <w:rPr>
          <w:rFonts w:ascii="Arial" w:hAnsi="Arial" w:cs="Arial"/>
          <w:bCs/>
          <w:color w:val="000000"/>
          <w:sz w:val="22"/>
          <w:szCs w:val="22"/>
        </w:rPr>
        <w:t>5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, o que representa acréscimos de </w:t>
      </w:r>
      <w:r w:rsidR="00C45695">
        <w:rPr>
          <w:rFonts w:ascii="Arial" w:hAnsi="Arial" w:cs="Arial"/>
          <w:bCs/>
          <w:color w:val="000000"/>
          <w:sz w:val="22"/>
          <w:szCs w:val="22"/>
        </w:rPr>
        <w:t>2,8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 xml:space="preserve">% e </w:t>
      </w:r>
      <w:r w:rsidR="00C45695">
        <w:rPr>
          <w:rFonts w:ascii="Arial" w:hAnsi="Arial" w:cs="Arial"/>
          <w:bCs/>
          <w:color w:val="000000"/>
          <w:sz w:val="22"/>
          <w:szCs w:val="22"/>
        </w:rPr>
        <w:t>95,8</w:t>
      </w:r>
      <w:r w:rsidRPr="003F01C3">
        <w:rPr>
          <w:rFonts w:ascii="Arial" w:hAnsi="Arial" w:cs="Arial"/>
          <w:bCs/>
          <w:color w:val="000000"/>
          <w:sz w:val="22"/>
          <w:szCs w:val="22"/>
        </w:rPr>
        <w:t>%, respectivamente, em relação aos mesmos períodos.</w:t>
      </w:r>
    </w:p>
    <w:p w14:paraId="6504C702" w14:textId="77777777" w:rsidR="003F01C3" w:rsidRP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843C081" w14:textId="77777777" w:rsid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F01C3">
        <w:rPr>
          <w:rFonts w:ascii="Arial" w:hAnsi="Arial" w:cs="Arial"/>
          <w:bCs/>
          <w:color w:val="000000"/>
          <w:sz w:val="22"/>
          <w:szCs w:val="22"/>
        </w:rPr>
        <w:t>Esse comportamento é explicado pela redução da dívida bruta, decorrente das amortizações realizadas ao longo do exercício, aliada à manutenção de um elevado volume de disponibilidades financeiras da Companhia.</w:t>
      </w:r>
    </w:p>
    <w:p w14:paraId="35664042" w14:textId="77777777" w:rsidR="003F01C3" w:rsidRP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A3CF84B" w14:textId="77777777" w:rsidR="003F01C3" w:rsidRP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F01C3">
        <w:rPr>
          <w:rFonts w:ascii="Arial" w:hAnsi="Arial" w:cs="Arial"/>
          <w:bCs/>
          <w:color w:val="000000"/>
          <w:sz w:val="22"/>
          <w:szCs w:val="22"/>
        </w:rPr>
        <w:t>Devido à condição de dívida líquida negativa, o indicador Dívida Líquida / EBITDA não é apresentado nos períodos divulgados, uma vez que a métrica perde sentido econômico nessa situação.</w:t>
      </w:r>
    </w:p>
    <w:p w14:paraId="79D3E0F5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3A3EE7B4" w14:textId="1454C93C" w:rsidR="00E3436A" w:rsidRDefault="00E3436A" w:rsidP="005F1AF8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Comportamento dos Componentes da Dívida Líquida – R$ mil</w:t>
      </w:r>
    </w:p>
    <w:p w14:paraId="29ABA360" w14:textId="77777777" w:rsidR="00884349" w:rsidRDefault="00884349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638D3B74" w14:textId="4D1DF081" w:rsidR="00F26A4E" w:rsidRDefault="00F26A4E" w:rsidP="005F1AF8">
      <w:pPr>
        <w:jc w:val="both"/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10A057BD" wp14:editId="2A183F89">
            <wp:extent cx="6659880" cy="1670050"/>
            <wp:effectExtent l="0" t="0" r="7620" b="6350"/>
            <wp:docPr id="12049235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8195A" w14:textId="55BD2E4A" w:rsidR="00825FD5" w:rsidRDefault="00825FD5" w:rsidP="00825FD5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lastRenderedPageBreak/>
        <w:t>Cronograma de Amortização da Dívida – R$ mil</w:t>
      </w:r>
    </w:p>
    <w:p w14:paraId="63C8A915" w14:textId="77777777" w:rsidR="003E00BC" w:rsidRDefault="003E00BC" w:rsidP="00825FD5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8"/>
        <w:gridCol w:w="891"/>
        <w:gridCol w:w="891"/>
        <w:gridCol w:w="891"/>
        <w:gridCol w:w="642"/>
        <w:gridCol w:w="852"/>
        <w:gridCol w:w="852"/>
        <w:gridCol w:w="841"/>
      </w:tblGrid>
      <w:tr w:rsidR="003E00BC" w:rsidRPr="00B75C24" w14:paraId="393DB83C" w14:textId="77777777" w:rsidTr="003E00BC">
        <w:trPr>
          <w:trHeight w:val="232"/>
        </w:trPr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BA2E9E5" w14:textId="77777777" w:rsidR="003E00BC" w:rsidRPr="00B75C24" w:rsidRDefault="003E00B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Cronograma de Amortização da Dívida Bruta - Moeda Nacional - R$ Mil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3F3FC04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2026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217E8D1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2027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A4B58B7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7974690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17AD33D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2030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006853C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2031 em diante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531F982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3E00BC" w:rsidRPr="003E00BC" w14:paraId="61B01C68" w14:textId="77777777" w:rsidTr="003E00BC">
        <w:trPr>
          <w:trHeight w:val="232"/>
        </w:trPr>
        <w:tc>
          <w:tcPr>
            <w:tcW w:w="221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FD1AC49" w14:textId="77777777" w:rsidR="003E00BC" w:rsidRPr="00B75C24" w:rsidRDefault="003E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Arrendamento Mercantil Financeiro</w:t>
            </w:r>
          </w:p>
        </w:tc>
        <w:tc>
          <w:tcPr>
            <w:tcW w:w="419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79CB2FA7" w14:textId="77777777" w:rsidR="003E00BC" w:rsidRPr="00B75C24" w:rsidRDefault="003E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5.250 </w:t>
            </w:r>
          </w:p>
        </w:tc>
        <w:tc>
          <w:tcPr>
            <w:tcW w:w="419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2F01049" w14:textId="77777777" w:rsidR="003E00BC" w:rsidRPr="00B75C24" w:rsidRDefault="003E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3.532 </w:t>
            </w:r>
          </w:p>
        </w:tc>
        <w:tc>
          <w:tcPr>
            <w:tcW w:w="419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4EAD6250" w14:textId="77777777" w:rsidR="003E00BC" w:rsidRPr="00B75C24" w:rsidRDefault="003E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3.991 </w:t>
            </w:r>
          </w:p>
        </w:tc>
        <w:tc>
          <w:tcPr>
            <w:tcW w:w="31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CA16DD4" w14:textId="77777777" w:rsidR="003E00BC" w:rsidRPr="00B75C24" w:rsidRDefault="003E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3.820 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7FF5BE6" w14:textId="77777777" w:rsidR="003E00BC" w:rsidRPr="00B75C24" w:rsidRDefault="003E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3.365 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A754006" w14:textId="77777777" w:rsidR="003E00BC" w:rsidRPr="00B75C24" w:rsidRDefault="003E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24 </w:t>
            </w:r>
          </w:p>
        </w:tc>
        <w:tc>
          <w:tcPr>
            <w:tcW w:w="402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F260C3C" w14:textId="77777777" w:rsidR="003E00BC" w:rsidRPr="003E00BC" w:rsidRDefault="003E00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19.982</w:t>
            </w:r>
            <w:r w:rsidRPr="003E00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F163275" w14:textId="77777777" w:rsidR="005A10EA" w:rsidRDefault="005A10EA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4226C00E" w14:textId="4FCBCD11" w:rsidR="00AA400E" w:rsidRDefault="00716B4C" w:rsidP="00E64140">
      <w:pPr>
        <w:rPr>
          <w:rFonts w:ascii="Arial" w:hAnsi="Arial" w:cs="Arial"/>
          <w:b/>
          <w:smallCaps/>
          <w:u w:val="single"/>
        </w:rPr>
      </w:pPr>
      <w:r w:rsidRPr="001D5F28">
        <w:rPr>
          <w:rFonts w:ascii="Arial" w:hAnsi="Arial" w:cs="Arial"/>
          <w:b/>
          <w:smallCaps/>
          <w:u w:val="single"/>
        </w:rPr>
        <w:t>Movimentação d</w:t>
      </w:r>
      <w:r w:rsidR="003E00BC">
        <w:rPr>
          <w:rFonts w:ascii="Arial" w:hAnsi="Arial" w:cs="Arial"/>
          <w:b/>
          <w:smallCaps/>
          <w:u w:val="single"/>
        </w:rPr>
        <w:t>as</w:t>
      </w:r>
      <w:r w:rsidRPr="001D5F28">
        <w:rPr>
          <w:rFonts w:ascii="Arial" w:hAnsi="Arial" w:cs="Arial"/>
          <w:b/>
          <w:smallCaps/>
          <w:u w:val="single"/>
        </w:rPr>
        <w:t xml:space="preserve"> </w:t>
      </w:r>
      <w:r w:rsidR="001F33E3" w:rsidRPr="001D5F28">
        <w:rPr>
          <w:rFonts w:ascii="Arial" w:hAnsi="Arial" w:cs="Arial"/>
          <w:b/>
          <w:smallCaps/>
          <w:u w:val="single"/>
        </w:rPr>
        <w:t>Dívidas</w:t>
      </w:r>
    </w:p>
    <w:p w14:paraId="520BBAD2" w14:textId="77777777" w:rsidR="003E00BC" w:rsidRDefault="003E00BC" w:rsidP="00E64140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3"/>
        <w:gridCol w:w="2435"/>
      </w:tblGrid>
      <w:tr w:rsidR="003E00BC" w:rsidRPr="00B75C24" w14:paraId="2C906FD2" w14:textId="77777777" w:rsidTr="003E00BC">
        <w:trPr>
          <w:trHeight w:val="232"/>
        </w:trPr>
        <w:tc>
          <w:tcPr>
            <w:tcW w:w="38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DE16C58" w14:textId="77777777" w:rsidR="003E00BC" w:rsidRPr="00B75C24" w:rsidRDefault="003E00B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R$ mil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C066654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C24">
              <w:rPr>
                <w:rFonts w:ascii="Arial" w:hAnsi="Arial" w:cs="Arial"/>
                <w:b/>
                <w:bCs/>
                <w:sz w:val="20"/>
                <w:szCs w:val="20"/>
              </w:rPr>
              <w:t>31/03/2026</w:t>
            </w:r>
          </w:p>
        </w:tc>
      </w:tr>
      <w:tr w:rsidR="003E00BC" w:rsidRPr="00B75C24" w14:paraId="00E3040C" w14:textId="77777777" w:rsidTr="003E00BC">
        <w:trPr>
          <w:trHeight w:val="232"/>
        </w:trPr>
        <w:tc>
          <w:tcPr>
            <w:tcW w:w="38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93D2" w14:textId="77777777" w:rsidR="003E00BC" w:rsidRPr="00B75C24" w:rsidRDefault="003E00B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C19B288" w14:textId="77777777" w:rsidR="003E00BC" w:rsidRPr="00B75C24" w:rsidRDefault="003E00B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Arrendamento Mercantil Financeiro</w:t>
            </w:r>
          </w:p>
        </w:tc>
      </w:tr>
      <w:tr w:rsidR="003E00BC" w:rsidRPr="00B75C24" w14:paraId="2CB39074" w14:textId="77777777" w:rsidTr="003E00BC">
        <w:trPr>
          <w:trHeight w:val="232"/>
        </w:trPr>
        <w:tc>
          <w:tcPr>
            <w:tcW w:w="3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EDE8F" w14:textId="489C7455" w:rsidR="003E00BC" w:rsidRPr="00B75C24" w:rsidRDefault="003E00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Saldos Iniciais em 31 de dezembro de 2024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CF24" w14:textId="77777777" w:rsidR="003E00BC" w:rsidRPr="00B75C24" w:rsidRDefault="003E00BC" w:rsidP="003E00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19.879 </w:t>
            </w:r>
          </w:p>
        </w:tc>
      </w:tr>
      <w:tr w:rsidR="003E00BC" w:rsidRPr="00B75C24" w14:paraId="067BECD7" w14:textId="77777777" w:rsidTr="003E00BC">
        <w:trPr>
          <w:trHeight w:val="232"/>
        </w:trPr>
        <w:tc>
          <w:tcPr>
            <w:tcW w:w="3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7160" w14:textId="77777777" w:rsidR="003E00BC" w:rsidRPr="00B75C24" w:rsidRDefault="003E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Adições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7BC5" w14:textId="77777777" w:rsidR="003E00BC" w:rsidRPr="00B75C24" w:rsidRDefault="003E00BC" w:rsidP="003E00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1.520 </w:t>
            </w:r>
          </w:p>
        </w:tc>
      </w:tr>
      <w:tr w:rsidR="003E00BC" w:rsidRPr="00B75C24" w14:paraId="5C0668CA" w14:textId="77777777" w:rsidTr="003E00BC">
        <w:trPr>
          <w:trHeight w:val="232"/>
        </w:trPr>
        <w:tc>
          <w:tcPr>
            <w:tcW w:w="3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9B764" w14:textId="77777777" w:rsidR="003E00BC" w:rsidRPr="00B75C24" w:rsidRDefault="003E00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Juros e Variação Monetária do Período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5583" w14:textId="77777777" w:rsidR="003E00BC" w:rsidRPr="00B75C24" w:rsidRDefault="003E00BC" w:rsidP="003E00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347 </w:t>
            </w:r>
          </w:p>
        </w:tc>
      </w:tr>
      <w:tr w:rsidR="003E00BC" w:rsidRPr="00B75C24" w14:paraId="115CAB5C" w14:textId="77777777" w:rsidTr="003E00BC">
        <w:trPr>
          <w:trHeight w:val="232"/>
        </w:trPr>
        <w:tc>
          <w:tcPr>
            <w:tcW w:w="3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F044A" w14:textId="77777777" w:rsidR="003E00BC" w:rsidRPr="00B75C24" w:rsidRDefault="003E00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Baixa para Resultado do Período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9533" w14:textId="77777777" w:rsidR="003E00BC" w:rsidRPr="00B75C24" w:rsidRDefault="003E00BC" w:rsidP="003E00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(347)</w:t>
            </w:r>
          </w:p>
        </w:tc>
      </w:tr>
      <w:tr w:rsidR="003E00BC" w:rsidRPr="00B75C24" w14:paraId="49F052C5" w14:textId="77777777" w:rsidTr="003E00BC">
        <w:trPr>
          <w:trHeight w:val="232"/>
        </w:trPr>
        <w:tc>
          <w:tcPr>
            <w:tcW w:w="3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9634" w14:textId="77777777" w:rsidR="003E00BC" w:rsidRPr="00B75C24" w:rsidRDefault="003E00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Amortizações de principal 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220F" w14:textId="77777777" w:rsidR="003E00BC" w:rsidRPr="00B75C24" w:rsidRDefault="003E00BC" w:rsidP="003E00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(1.417)</w:t>
            </w:r>
          </w:p>
        </w:tc>
      </w:tr>
      <w:tr w:rsidR="003E00BC" w14:paraId="0C01CC58" w14:textId="77777777" w:rsidTr="003E00BC">
        <w:trPr>
          <w:trHeight w:val="232"/>
        </w:trPr>
        <w:tc>
          <w:tcPr>
            <w:tcW w:w="38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A427B0" w14:textId="77777777" w:rsidR="003E00BC" w:rsidRPr="00B75C24" w:rsidRDefault="003E00B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Saldo em 31 de março de 2026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B93466E" w14:textId="77777777" w:rsidR="003E00BC" w:rsidRDefault="003E00BC" w:rsidP="003E00B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 19.982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</w:tbl>
    <w:p w14:paraId="0E4026BB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39CB0CBC" w14:textId="77777777" w:rsidR="007142A6" w:rsidRDefault="007142A6" w:rsidP="00E64140">
      <w:pPr>
        <w:rPr>
          <w:rFonts w:ascii="Arial" w:hAnsi="Arial" w:cs="Arial"/>
          <w:b/>
          <w:smallCaps/>
          <w:u w:val="single"/>
        </w:rPr>
      </w:pPr>
    </w:p>
    <w:p w14:paraId="4965B8AA" w14:textId="6B9C9063" w:rsidR="00A11DCB" w:rsidRPr="009D1F56" w:rsidRDefault="00477446" w:rsidP="004D5EDC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Investimentos em Bens de Capital </w:t>
      </w:r>
      <w:r w:rsidR="00225A1C">
        <w:rPr>
          <w:rFonts w:ascii="Arial" w:hAnsi="Arial" w:cs="Arial"/>
          <w:b/>
          <w:smallCaps/>
          <w:u w:val="single"/>
        </w:rPr>
        <w:t>–</w:t>
      </w:r>
      <w:r w:rsidRPr="009D1F56">
        <w:rPr>
          <w:rFonts w:ascii="Arial" w:hAnsi="Arial" w:cs="Arial"/>
          <w:b/>
          <w:smallCaps/>
          <w:u w:val="single"/>
        </w:rPr>
        <w:t xml:space="preserve"> </w:t>
      </w:r>
      <w:r w:rsidR="009F3BF3" w:rsidRPr="009D1F56">
        <w:rPr>
          <w:rFonts w:ascii="Arial" w:hAnsi="Arial" w:cs="Arial"/>
          <w:b/>
          <w:smallCaps/>
          <w:u w:val="single"/>
        </w:rPr>
        <w:t>C</w:t>
      </w:r>
      <w:r w:rsidR="00381CC1">
        <w:rPr>
          <w:rFonts w:ascii="Arial" w:hAnsi="Arial" w:cs="Arial"/>
          <w:b/>
          <w:smallCaps/>
          <w:u w:val="single"/>
        </w:rPr>
        <w:t>APEX</w:t>
      </w:r>
      <w:r w:rsidR="00225A1C">
        <w:rPr>
          <w:rFonts w:ascii="Arial" w:hAnsi="Arial" w:cs="Arial"/>
          <w:b/>
          <w:smallCaps/>
          <w:u w:val="single"/>
        </w:rPr>
        <w:t xml:space="preserve"> – R$ Mil</w:t>
      </w:r>
    </w:p>
    <w:p w14:paraId="69B5E3E3" w14:textId="77777777" w:rsidR="00CD7075" w:rsidRDefault="00CD7075" w:rsidP="00834DD5">
      <w:pPr>
        <w:rPr>
          <w:rFonts w:ascii="Arial" w:hAnsi="Arial" w:cs="Arial"/>
          <w:b/>
          <w:smallCaps/>
        </w:rPr>
      </w:pPr>
    </w:p>
    <w:p w14:paraId="5E6A3FFA" w14:textId="1904D6EC" w:rsidR="00FD30F4" w:rsidRPr="009D1F56" w:rsidRDefault="001B295A" w:rsidP="00834DD5">
      <w:pPr>
        <w:rPr>
          <w:rFonts w:ascii="Arial" w:hAnsi="Arial" w:cs="Arial"/>
          <w:b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BFEF0D0" wp14:editId="2197FB8E">
                <wp:simplePos x="0" y="0"/>
                <wp:positionH relativeFrom="column">
                  <wp:posOffset>2640965</wp:posOffset>
                </wp:positionH>
                <wp:positionV relativeFrom="paragraph">
                  <wp:posOffset>85725</wp:posOffset>
                </wp:positionV>
                <wp:extent cx="800100" cy="349250"/>
                <wp:effectExtent l="0" t="0" r="19050" b="12700"/>
                <wp:wrapNone/>
                <wp:docPr id="790415031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9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4484" w14:textId="42DD1BCF" w:rsidR="006B67FF" w:rsidRPr="006B67FF" w:rsidRDefault="006B67FF" w:rsidP="006B67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</w:t>
                            </w:r>
                            <w:r w:rsidR="001B29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31,3</w:t>
                            </w:r>
                            <w:r w:rsidRPr="006B67F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EF0D0" id="Elipse 18" o:spid="_x0000_s1028" style="position:absolute;margin-left:207.95pt;margin-top:6.75pt;width:63pt;height:27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" fillcolor="white [3201]" strokecolor="#4bacc6 [3208]" strokeweight="2pt">
                <v:textbox>
                  <w:txbxContent>
                    <w:p w14:paraId="36054484" w14:textId="42DD1BCF" w:rsidR="006B67FF" w:rsidRPr="006B67FF" w:rsidRDefault="006B67FF" w:rsidP="006B67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+</w:t>
                      </w:r>
                      <w:r w:rsidR="001B295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31,3</w:t>
                      </w:r>
                      <w:r w:rsidRPr="006B67F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oval>
            </w:pict>
          </mc:Fallback>
        </mc:AlternateContent>
      </w:r>
    </w:p>
    <w:p w14:paraId="0C93D137" w14:textId="705C1ED2" w:rsidR="001B295A" w:rsidRDefault="007142A6" w:rsidP="00834DD5">
      <w:pPr>
        <w:rPr>
          <w:rFonts w:ascii="Arial" w:hAnsi="Arial" w:cs="Arial"/>
          <w:b/>
          <w:smallCap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BB5A857" wp14:editId="0EBE7E38">
                <wp:simplePos x="0" y="0"/>
                <wp:positionH relativeFrom="column">
                  <wp:posOffset>4990465</wp:posOffset>
                </wp:positionH>
                <wp:positionV relativeFrom="paragraph">
                  <wp:posOffset>63500</wp:posOffset>
                </wp:positionV>
                <wp:extent cx="0" cy="266700"/>
                <wp:effectExtent l="0" t="0" r="38100" b="0"/>
                <wp:wrapNone/>
                <wp:docPr id="231236588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0988E" id="Conector reto 17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95pt,5pt" to="392.9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" strokecolor="#4bacc6 [3208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5996B6B" wp14:editId="77E1613F">
                <wp:simplePos x="0" y="0"/>
                <wp:positionH relativeFrom="column">
                  <wp:posOffset>1059815</wp:posOffset>
                </wp:positionH>
                <wp:positionV relativeFrom="paragraph">
                  <wp:posOffset>62865</wp:posOffset>
                </wp:positionV>
                <wp:extent cx="0" cy="546100"/>
                <wp:effectExtent l="0" t="0" r="38100" b="25400"/>
                <wp:wrapNone/>
                <wp:docPr id="584053570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F5B4F" id="Conector reto 15" o:spid="_x0000_s1026" style="position:absolute;flip:y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5pt,4.95pt" to="83.4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" strokecolor="#4bacc6 [3208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3077E89" wp14:editId="6F7F5D59">
                <wp:simplePos x="0" y="0"/>
                <wp:positionH relativeFrom="column">
                  <wp:posOffset>1110615</wp:posOffset>
                </wp:positionH>
                <wp:positionV relativeFrom="paragraph">
                  <wp:posOffset>71120</wp:posOffset>
                </wp:positionV>
                <wp:extent cx="3879850" cy="0"/>
                <wp:effectExtent l="0" t="0" r="0" b="0"/>
                <wp:wrapNone/>
                <wp:docPr id="1874105173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98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87F23" id="Conector reto 16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5.6pt" to="392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" strokecolor="#4bacc6 [3208]" strokeweight="1.5pt">
                <v:stroke dashstyle="dash"/>
              </v:line>
            </w:pict>
          </mc:Fallback>
        </mc:AlternateContent>
      </w:r>
    </w:p>
    <w:p w14:paraId="7CE7AB2A" w14:textId="195F4E2E" w:rsidR="001B295A" w:rsidRDefault="001B295A" w:rsidP="00834DD5">
      <w:pPr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412D2C45" wp14:editId="307F9A4C">
            <wp:extent cx="6089650" cy="1562100"/>
            <wp:effectExtent l="0" t="0" r="6350" b="0"/>
            <wp:docPr id="17059380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165AA6" w14:textId="3FE62C16" w:rsidR="001B295A" w:rsidRDefault="001B295A" w:rsidP="00834DD5">
      <w:pPr>
        <w:rPr>
          <w:rFonts w:ascii="Arial" w:hAnsi="Arial" w:cs="Arial"/>
          <w:b/>
          <w:smallCaps/>
          <w:u w:val="single"/>
        </w:rPr>
      </w:pPr>
    </w:p>
    <w:p w14:paraId="018C8C97" w14:textId="56760FA2" w:rsidR="000F53C5" w:rsidRDefault="000F53C5" w:rsidP="00834DD5">
      <w:pPr>
        <w:rPr>
          <w:rFonts w:ascii="Arial" w:hAnsi="Arial" w:cs="Arial"/>
          <w:b/>
          <w:smallCaps/>
          <w:u w:val="single"/>
        </w:rPr>
      </w:pPr>
    </w:p>
    <w:p w14:paraId="457B23BB" w14:textId="0A91F1CE" w:rsidR="005950AA" w:rsidRPr="005950AA" w:rsidRDefault="005950AA" w:rsidP="005950AA">
      <w:pPr>
        <w:jc w:val="both"/>
        <w:rPr>
          <w:rFonts w:ascii="Arial" w:hAnsi="Arial" w:cs="Arial"/>
          <w:noProof/>
        </w:rPr>
      </w:pPr>
      <w:r w:rsidRPr="005950AA">
        <w:rPr>
          <w:rFonts w:ascii="Arial" w:hAnsi="Arial" w:cs="Arial"/>
          <w:noProof/>
        </w:rPr>
        <w:t xml:space="preserve">No </w:t>
      </w:r>
      <w:r w:rsidR="001B295A">
        <w:rPr>
          <w:rFonts w:ascii="Arial" w:hAnsi="Arial" w:cs="Arial"/>
          <w:noProof/>
        </w:rPr>
        <w:t>1</w:t>
      </w:r>
      <w:r w:rsidRPr="005950AA">
        <w:rPr>
          <w:rFonts w:ascii="Arial" w:hAnsi="Arial" w:cs="Arial"/>
          <w:noProof/>
        </w:rPr>
        <w:t>T2</w:t>
      </w:r>
      <w:r w:rsidR="001B295A">
        <w:rPr>
          <w:rFonts w:ascii="Arial" w:hAnsi="Arial" w:cs="Arial"/>
          <w:noProof/>
        </w:rPr>
        <w:t>6</w:t>
      </w:r>
      <w:r w:rsidRPr="005950AA">
        <w:rPr>
          <w:rFonts w:ascii="Arial" w:hAnsi="Arial" w:cs="Arial"/>
          <w:noProof/>
        </w:rPr>
        <w:t xml:space="preserve">, a Telebras realizou investimentos de R$ </w:t>
      </w:r>
      <w:r w:rsidR="001B295A">
        <w:rPr>
          <w:rFonts w:ascii="Arial" w:hAnsi="Arial" w:cs="Arial"/>
          <w:noProof/>
        </w:rPr>
        <w:t>8,7</w:t>
      </w:r>
      <w:r w:rsidRPr="005950AA">
        <w:rPr>
          <w:rFonts w:ascii="Arial" w:hAnsi="Arial" w:cs="Arial"/>
          <w:noProof/>
        </w:rPr>
        <w:t xml:space="preserve"> milhões, ante R$ </w:t>
      </w:r>
      <w:r w:rsidR="001B295A">
        <w:rPr>
          <w:rFonts w:ascii="Arial" w:hAnsi="Arial" w:cs="Arial"/>
          <w:noProof/>
        </w:rPr>
        <w:t>6,6</w:t>
      </w:r>
      <w:r w:rsidRPr="005950AA">
        <w:rPr>
          <w:rFonts w:ascii="Arial" w:hAnsi="Arial" w:cs="Arial"/>
          <w:noProof/>
        </w:rPr>
        <w:t xml:space="preserve"> milhões no </w:t>
      </w:r>
      <w:r w:rsidR="001B295A">
        <w:rPr>
          <w:rFonts w:ascii="Arial" w:hAnsi="Arial" w:cs="Arial"/>
          <w:noProof/>
        </w:rPr>
        <w:t>1</w:t>
      </w:r>
      <w:r w:rsidRPr="005950AA">
        <w:rPr>
          <w:rFonts w:ascii="Arial" w:hAnsi="Arial" w:cs="Arial"/>
          <w:noProof/>
        </w:rPr>
        <w:t>T2</w:t>
      </w:r>
      <w:r w:rsidR="001B295A">
        <w:rPr>
          <w:rFonts w:ascii="Arial" w:hAnsi="Arial" w:cs="Arial"/>
          <w:noProof/>
        </w:rPr>
        <w:t>5</w:t>
      </w:r>
      <w:r w:rsidRPr="005950AA">
        <w:rPr>
          <w:rFonts w:ascii="Arial" w:hAnsi="Arial" w:cs="Arial"/>
          <w:noProof/>
        </w:rPr>
        <w:t xml:space="preserve">. Em relação ao </w:t>
      </w:r>
      <w:r w:rsidR="001B295A">
        <w:rPr>
          <w:rFonts w:ascii="Arial" w:hAnsi="Arial" w:cs="Arial"/>
          <w:noProof/>
        </w:rPr>
        <w:t>4</w:t>
      </w:r>
      <w:r w:rsidRPr="005950AA">
        <w:rPr>
          <w:rFonts w:ascii="Arial" w:hAnsi="Arial" w:cs="Arial"/>
          <w:noProof/>
        </w:rPr>
        <w:t xml:space="preserve">T25, houve uma queda de </w:t>
      </w:r>
      <w:r w:rsidR="001B295A">
        <w:rPr>
          <w:rFonts w:ascii="Arial" w:hAnsi="Arial" w:cs="Arial"/>
          <w:noProof/>
        </w:rPr>
        <w:t>43,6</w:t>
      </w:r>
      <w:r w:rsidRPr="005950AA">
        <w:rPr>
          <w:rFonts w:ascii="Arial" w:hAnsi="Arial" w:cs="Arial"/>
          <w:noProof/>
        </w:rPr>
        <w:t>%.</w:t>
      </w:r>
      <w:r>
        <w:rPr>
          <w:rFonts w:ascii="Arial" w:hAnsi="Arial" w:cs="Arial"/>
          <w:noProof/>
        </w:rPr>
        <w:t xml:space="preserve"> </w:t>
      </w:r>
    </w:p>
    <w:p w14:paraId="08E8C6DB" w14:textId="4F796A79" w:rsidR="00AB57A4" w:rsidRPr="005950AA" w:rsidRDefault="00AB57A4" w:rsidP="00AF5494">
      <w:pPr>
        <w:jc w:val="both"/>
        <w:rPr>
          <w:rFonts w:ascii="Arial" w:hAnsi="Arial" w:cs="Arial"/>
          <w:smallCaps/>
          <w:u w:val="single"/>
        </w:rPr>
      </w:pPr>
    </w:p>
    <w:p w14:paraId="37664126" w14:textId="393C0CE8" w:rsidR="00914F77" w:rsidRDefault="00914F77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BDB58AD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10A8650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865E767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EA4B47D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EDC44C7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8A3B79C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3CDFF54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B99AB82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CCF05C7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1479CA7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71E5036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C923AE7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2B60752" w14:textId="71F7BEA7" w:rsidR="006912C4" w:rsidRPr="00CB1979" w:rsidRDefault="00CB1979" w:rsidP="00AF5494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</w:p>
    <w:p w14:paraId="391F0CDB" w14:textId="77777777" w:rsidR="007D0091" w:rsidRDefault="007D0091" w:rsidP="00AF5494">
      <w:pPr>
        <w:jc w:val="both"/>
        <w:rPr>
          <w:rFonts w:ascii="Arial" w:hAnsi="Arial" w:cs="Arial"/>
          <w:noProof/>
        </w:rPr>
      </w:pPr>
    </w:p>
    <w:p w14:paraId="4B9BED58" w14:textId="612A44C3" w:rsidR="00575FC8" w:rsidRDefault="009C19F2" w:rsidP="006A509D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 xml:space="preserve">Demonstração do Resultado do </w:t>
      </w:r>
      <w:r w:rsidR="008C3CF7">
        <w:rPr>
          <w:rFonts w:ascii="Arial" w:hAnsi="Arial" w:cs="Arial"/>
          <w:b/>
          <w:smallCaps/>
          <w:u w:val="single"/>
        </w:rPr>
        <w:t>Exercício</w:t>
      </w:r>
    </w:p>
    <w:p w14:paraId="02A8E00A" w14:textId="77777777" w:rsidR="00F806D9" w:rsidRDefault="00F806D9" w:rsidP="006A509D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3"/>
        <w:gridCol w:w="1391"/>
        <w:gridCol w:w="1212"/>
        <w:gridCol w:w="1212"/>
      </w:tblGrid>
      <w:tr w:rsidR="00CE34E8" w:rsidRPr="00B75C24" w14:paraId="713EC57F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043D" w14:textId="77777777" w:rsidR="00CE34E8" w:rsidRDefault="00CE34E8">
            <w:pPr>
              <w:rPr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636C4E" w14:textId="77777777" w:rsidR="00CE34E8" w:rsidRPr="00B75C24" w:rsidRDefault="00CE34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CE34E8" w:rsidRPr="00B75C24" w14:paraId="654C6EC8" w14:textId="77777777" w:rsidTr="00CE34E8">
        <w:trPr>
          <w:trHeight w:val="40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9F30" w14:textId="77777777" w:rsidR="00CE34E8" w:rsidRPr="00B75C24" w:rsidRDefault="00CE34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A643" w14:textId="77777777" w:rsidR="00CE34E8" w:rsidRPr="00B75C24" w:rsidRDefault="00CE34E8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5086" w14:textId="77777777" w:rsidR="00CE34E8" w:rsidRPr="00B75C24" w:rsidRDefault="00CE34E8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0C02" w14:textId="77777777" w:rsidR="00CE34E8" w:rsidRPr="00B75C24" w:rsidRDefault="00CE34E8">
            <w:pPr>
              <w:rPr>
                <w:sz w:val="20"/>
                <w:szCs w:val="20"/>
              </w:rPr>
            </w:pPr>
          </w:p>
        </w:tc>
      </w:tr>
      <w:tr w:rsidR="00CE34E8" w:rsidRPr="00B75C24" w14:paraId="3B2C51F1" w14:textId="77777777" w:rsidTr="00CE34E8">
        <w:trPr>
          <w:trHeight w:val="232"/>
        </w:trPr>
        <w:tc>
          <w:tcPr>
            <w:tcW w:w="318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4042E87D" w14:textId="77777777" w:rsidR="00CE34E8" w:rsidRPr="00B75C24" w:rsidRDefault="00CE34E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R$ mil</w:t>
            </w:r>
          </w:p>
        </w:tc>
        <w:tc>
          <w:tcPr>
            <w:tcW w:w="663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61DDEA96" w14:textId="77777777" w:rsidR="00CE34E8" w:rsidRPr="00B75C24" w:rsidRDefault="00CE3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1T26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97D5AE8" w14:textId="77777777" w:rsidR="00CE34E8" w:rsidRPr="00B75C24" w:rsidRDefault="00CE3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1T25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91524A9" w14:textId="77777777" w:rsidR="00CE34E8" w:rsidRPr="00B75C24" w:rsidRDefault="00CE3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4T25</w:t>
            </w:r>
          </w:p>
        </w:tc>
      </w:tr>
      <w:tr w:rsidR="00CE34E8" w:rsidRPr="00B75C24" w14:paraId="565A606D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2E506FC8" w14:textId="77777777" w:rsidR="00CE34E8" w:rsidRPr="00B75C24" w:rsidRDefault="00CE34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>RECEITA OPERACIONAL BRUTA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EDD0E57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145.389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617C12C5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126.012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FE8F05F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176.271 </w:t>
            </w:r>
          </w:p>
        </w:tc>
      </w:tr>
      <w:tr w:rsidR="00CE34E8" w:rsidRPr="00B75C24" w14:paraId="376BD902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20F6F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Serviços de Comunicação Multimídia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F870D5B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116.165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B185BD0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100.390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08DC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146.109 </w:t>
            </w:r>
          </w:p>
        </w:tc>
      </w:tr>
      <w:tr w:rsidR="00CE34E8" w:rsidRPr="00B75C24" w14:paraId="7C9F1E84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0E995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Receita de Valor Adicionado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9BDDA62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11.235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336FD8F7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5.010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3CC4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8.732 </w:t>
            </w:r>
          </w:p>
        </w:tc>
      </w:tr>
      <w:tr w:rsidR="00CE34E8" w:rsidRPr="00B75C24" w14:paraId="59719AAC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29CB2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Locação de Capacidade Satelital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522447D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9.120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EAA3193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9.120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96CA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9.120 </w:t>
            </w:r>
          </w:p>
        </w:tc>
      </w:tr>
      <w:tr w:rsidR="00CE34E8" w:rsidRPr="00B75C24" w14:paraId="416FE5D9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7A9C6" w14:textId="2A7915FE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Aluguéis e Locações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649035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6.173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A122EE5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6.506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DE90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7.734 </w:t>
            </w:r>
          </w:p>
        </w:tc>
      </w:tr>
      <w:tr w:rsidR="00CE34E8" w:rsidRPr="00B75C24" w14:paraId="01D626D3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17DC3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Compartilhamento de Receita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BD28A12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1.998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7077B21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2.947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695E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2.832 </w:t>
            </w:r>
          </w:p>
        </w:tc>
      </w:tr>
      <w:tr w:rsidR="00CE34E8" w:rsidRPr="00B75C24" w14:paraId="56733F43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C20CE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Outras Receitas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3A3427F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698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93AF3CD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2.039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EE71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1.744 </w:t>
            </w:r>
          </w:p>
        </w:tc>
      </w:tr>
      <w:tr w:rsidR="00CE34E8" w:rsidRPr="00B75C24" w14:paraId="1533EC9E" w14:textId="77777777" w:rsidTr="00CE34E8">
        <w:trPr>
          <w:trHeight w:val="232"/>
        </w:trPr>
        <w:tc>
          <w:tcPr>
            <w:tcW w:w="318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1E4EE1DB" w14:textId="6139FFCB" w:rsidR="00CE34E8" w:rsidRPr="00B75C24" w:rsidRDefault="00CE34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DEDUÇÕES DA RECEITA </w:t>
            </w:r>
            <w:r w:rsidR="00CA7987" w:rsidRPr="00B75C24">
              <w:rPr>
                <w:rFonts w:ascii="Arial" w:hAnsi="Arial" w:cs="Arial"/>
                <w:b/>
                <w:bCs/>
                <w:sz w:val="18"/>
                <w:szCs w:val="18"/>
              </w:rPr>
              <w:t>OPERACIONAL BRUTA</w:t>
            </w: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33B5358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(10.476)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25F92712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(11.625)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25C97AF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(15.716)</w:t>
            </w:r>
          </w:p>
        </w:tc>
      </w:tr>
      <w:tr w:rsidR="00CE34E8" w:rsidRPr="00B75C24" w14:paraId="4DFB3F75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04092D4A" w14:textId="77777777" w:rsidR="00CE34E8" w:rsidRPr="00B75C24" w:rsidRDefault="00CE34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RECEITA OPERACIONAL LÍQUIDA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F1B12B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134.913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7CAA2ECD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114.387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27D26862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160.555 </w:t>
            </w:r>
          </w:p>
        </w:tc>
      </w:tr>
      <w:tr w:rsidR="00CE34E8" w:rsidRPr="00B75C24" w14:paraId="4AC49D12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ABE4CC3" w14:textId="77777777" w:rsidR="00CE34E8" w:rsidRPr="00B75C24" w:rsidRDefault="00CE34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RECEITAS/(CUSTOS/DESPESAS) OPERACIONAIS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193A5D7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(148.725)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084DEA26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(40.090)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01C5A65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184.367 </w:t>
            </w:r>
          </w:p>
        </w:tc>
      </w:tr>
      <w:tr w:rsidR="00CE34E8" w:rsidRPr="00B75C24" w14:paraId="48FA83B6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A735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Meios de Conexão e Transmissão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07D9D22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(52.452)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E01E503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(36.033)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7EC1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(48.600)</w:t>
            </w:r>
          </w:p>
        </w:tc>
      </w:tr>
      <w:tr w:rsidR="00CE34E8" w:rsidRPr="00B75C24" w14:paraId="63FDF62F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AF8A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Serviços de Terceiros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8AA137A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(51.298)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FBA210F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(37.838)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3251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(45.437)</w:t>
            </w:r>
          </w:p>
        </w:tc>
      </w:tr>
      <w:tr w:rsidR="00CE34E8" w:rsidRPr="00B75C24" w14:paraId="3F933D90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6217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Pessoal (Exclui PISP)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4F1BDE1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(30.746)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790E636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(27.209)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AAF5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(32.547)</w:t>
            </w:r>
          </w:p>
        </w:tc>
      </w:tr>
      <w:tr w:rsidR="00CE34E8" w:rsidRPr="00B75C24" w14:paraId="3EF40D9F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9EDF" w14:textId="531B83AA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A7987" w:rsidRPr="00B75C24">
              <w:rPr>
                <w:rFonts w:ascii="Arial" w:hAnsi="Arial" w:cs="Arial"/>
                <w:sz w:val="18"/>
                <w:szCs w:val="18"/>
              </w:rPr>
              <w:t>Aluguéis</w:t>
            </w:r>
            <w:r w:rsidRPr="00B75C24">
              <w:rPr>
                <w:rFonts w:ascii="Arial" w:hAnsi="Arial" w:cs="Arial"/>
                <w:sz w:val="18"/>
                <w:szCs w:val="18"/>
              </w:rPr>
              <w:t xml:space="preserve"> e Locações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5B49785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(20.319)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6C25A03B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(13.595)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EC3E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(21.764)</w:t>
            </w:r>
          </w:p>
        </w:tc>
      </w:tr>
      <w:tr w:rsidR="00CE34E8" w:rsidRPr="00B75C24" w14:paraId="3203A9F6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536C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Tributos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47C14BA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(2.025)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733E9C8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(1.751)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58B3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(1.845)</w:t>
            </w:r>
          </w:p>
        </w:tc>
      </w:tr>
      <w:tr w:rsidR="00CE34E8" w:rsidRPr="00B75C24" w14:paraId="7FDC642A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2186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Compartilhamento de Infraestrutura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DBF05BE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(764)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44C31B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(1.031)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6F0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  (952)</w:t>
            </w:r>
          </w:p>
        </w:tc>
      </w:tr>
      <w:tr w:rsidR="00CE34E8" w:rsidRPr="00B75C24" w14:paraId="5860A403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8C6E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Material 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1472478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(269)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14EAE2B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      (7)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5F4B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      (7)</w:t>
            </w:r>
          </w:p>
        </w:tc>
      </w:tr>
      <w:tr w:rsidR="00CE34E8" w:rsidRPr="00B75C24" w14:paraId="66840FCB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EE7F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Equivalência Patrimonial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34A24BB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(82)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4E6FBBF3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  (716)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44F4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1.404 </w:t>
            </w:r>
          </w:p>
        </w:tc>
      </w:tr>
      <w:tr w:rsidR="00CE34E8" w:rsidRPr="00B75C24" w14:paraId="3EA3B11B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BFB3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Programa de Indenização por Serviços Prestados (PISP)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14ED37E2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(6)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6B858455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  (598)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A9A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  (848)</w:t>
            </w:r>
          </w:p>
        </w:tc>
      </w:tr>
      <w:tr w:rsidR="00CE34E8" w:rsidRPr="00B75C24" w14:paraId="262AEB60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2443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Perda Estimada com Crédito de Liquidação Duvidosa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751F4D0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141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6E297433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    398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C1E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(1.415)</w:t>
            </w:r>
          </w:p>
        </w:tc>
      </w:tr>
      <w:tr w:rsidR="00CE34E8" w:rsidRPr="00B75C24" w14:paraId="43A84487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92A6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Outras Despesas Operacionais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9CABCCC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(3.735)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71B9DDC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 (3.455)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55A5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(10.084)</w:t>
            </w:r>
          </w:p>
        </w:tc>
      </w:tr>
      <w:tr w:rsidR="00CE34E8" w:rsidRPr="00B75C24" w14:paraId="3149B089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C19E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Outras Receitas Operacionais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3659B51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12.830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C04793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81.745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2AB50DA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346.462 </w:t>
            </w:r>
          </w:p>
        </w:tc>
      </w:tr>
      <w:tr w:rsidR="00CE34E8" w:rsidRPr="00B75C24" w14:paraId="5173F785" w14:textId="77777777" w:rsidTr="00CE34E8">
        <w:trPr>
          <w:trHeight w:val="232"/>
        </w:trPr>
        <w:tc>
          <w:tcPr>
            <w:tcW w:w="318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3063CA0" w14:textId="77777777" w:rsidR="00CE34E8" w:rsidRPr="00B75C24" w:rsidRDefault="00CE34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EBITDA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150C38E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(13.812)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226AFB20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74.297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D30BA9C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344.922 </w:t>
            </w:r>
          </w:p>
        </w:tc>
      </w:tr>
      <w:tr w:rsidR="00CE34E8" w:rsidRPr="00B75C24" w14:paraId="6FB55A18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8EB851A" w14:textId="77777777" w:rsidR="00CE34E8" w:rsidRPr="00B75C24" w:rsidRDefault="00CE34E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Margem EBITDA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E5E23D8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-10,2%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6C91D06F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64,95%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0F630A8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214,83%</w:t>
            </w:r>
          </w:p>
        </w:tc>
      </w:tr>
      <w:tr w:rsidR="00CE34E8" w:rsidRPr="00B75C24" w14:paraId="636D09C9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4C59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Depreciação e Amortização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5D3AF1A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(63.539)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44F137D6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(69.724)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4F7D9D7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(64.696)</w:t>
            </w:r>
          </w:p>
        </w:tc>
      </w:tr>
      <w:tr w:rsidR="00CE34E8" w:rsidRPr="00B75C24" w14:paraId="4F03028A" w14:textId="77777777" w:rsidTr="00CE34E8">
        <w:trPr>
          <w:trHeight w:val="232"/>
        </w:trPr>
        <w:tc>
          <w:tcPr>
            <w:tcW w:w="318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91D4772" w14:textId="77777777" w:rsidR="00CE34E8" w:rsidRPr="00B75C24" w:rsidRDefault="00CE34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EBIT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34AE20B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(77.351)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0ACE7C9E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4.573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2E8F6ADA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280.226 </w:t>
            </w:r>
          </w:p>
        </w:tc>
      </w:tr>
      <w:tr w:rsidR="00CE34E8" w:rsidRPr="00B75C24" w14:paraId="557A65F3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3DB3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Resultado Financeiro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F9CE680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(12.192)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31439A9C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(11.197)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31E9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(14.833)</w:t>
            </w:r>
          </w:p>
        </w:tc>
      </w:tr>
      <w:tr w:rsidR="007205F5" w:rsidRPr="00B75C24" w14:paraId="10DDDC2A" w14:textId="77777777" w:rsidTr="00CE34E8">
        <w:trPr>
          <w:trHeight w:val="232"/>
        </w:trPr>
        <w:tc>
          <w:tcPr>
            <w:tcW w:w="3181" w:type="pct"/>
            <w:tcBorders>
              <w:top w:val="single" w:sz="4" w:space="0" w:color="3616F6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FEDB" w14:textId="77777777" w:rsidR="007205F5" w:rsidRPr="00B75C24" w:rsidRDefault="007205F5" w:rsidP="007205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RESULTADO ANTES DAS DEDUÇÕES/PARTICIPAÇÕES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22F00C3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(89.543)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03CED38" w14:textId="0BF7EB82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(6.624)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2F8C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265.393 </w:t>
            </w:r>
          </w:p>
        </w:tc>
      </w:tr>
      <w:tr w:rsidR="007205F5" w:rsidRPr="00B75C24" w14:paraId="4ABFF0B7" w14:textId="77777777" w:rsidTr="00CE34E8">
        <w:trPr>
          <w:trHeight w:val="232"/>
        </w:trPr>
        <w:tc>
          <w:tcPr>
            <w:tcW w:w="318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2A53F201" w14:textId="77777777" w:rsidR="007205F5" w:rsidRPr="00B75C24" w:rsidRDefault="007205F5" w:rsidP="007205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DEDUÇÕES DO RESULTADO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177D36C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1CF6C5E1" w14:textId="7F9986A5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(4.281)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42121517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(41.932)</w:t>
            </w:r>
          </w:p>
        </w:tc>
      </w:tr>
      <w:tr w:rsidR="007205F5" w:rsidRPr="00B75C24" w14:paraId="37FD8CE6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82C2" w14:textId="77777777" w:rsidR="007205F5" w:rsidRPr="00B75C24" w:rsidRDefault="007205F5" w:rsidP="007205F5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IRPJ/CSLL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9DF23FE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3074A71C" w14:textId="13A45C23" w:rsidR="007205F5" w:rsidRPr="00B75C24" w:rsidRDefault="007205F5" w:rsidP="007205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(4.281)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9CDD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(41.932)</w:t>
            </w:r>
          </w:p>
        </w:tc>
      </w:tr>
      <w:tr w:rsidR="007205F5" w:rsidRPr="00B75C24" w14:paraId="799F61A1" w14:textId="77777777" w:rsidTr="00CE34E8">
        <w:trPr>
          <w:trHeight w:val="232"/>
        </w:trPr>
        <w:tc>
          <w:tcPr>
            <w:tcW w:w="318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15131964" w14:textId="77777777" w:rsidR="007205F5" w:rsidRPr="00B75C24" w:rsidRDefault="007205F5" w:rsidP="007205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LUCRO/(PREJUIZO) LÍQUIDO DO PERÍODO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18C1CFE5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(89.543)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5E51515E" w14:textId="063A8469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(10.905)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0AB606E" w14:textId="77777777" w:rsidR="007205F5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223.461 </w:t>
            </w:r>
          </w:p>
        </w:tc>
      </w:tr>
      <w:tr w:rsidR="00CE34E8" w:rsidRPr="00B75C24" w14:paraId="62DB0527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2715F7C" w14:textId="77777777" w:rsidR="00CE34E8" w:rsidRPr="00B75C24" w:rsidRDefault="00CE34E8">
            <w:pPr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Quantidade de Ações em Milhares 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2691DF3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101.983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15AE972C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  86.383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5EA26AF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C24">
              <w:rPr>
                <w:rFonts w:ascii="Arial" w:hAnsi="Arial" w:cs="Arial"/>
                <w:sz w:val="18"/>
                <w:szCs w:val="18"/>
              </w:rPr>
              <w:t xml:space="preserve">   101.983 </w:t>
            </w:r>
          </w:p>
        </w:tc>
      </w:tr>
      <w:tr w:rsidR="00CE34E8" w14:paraId="261F2683" w14:textId="77777777" w:rsidTr="00CE34E8">
        <w:trPr>
          <w:trHeight w:val="232"/>
        </w:trPr>
        <w:tc>
          <w:tcPr>
            <w:tcW w:w="3181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0761937F" w14:textId="77777777" w:rsidR="00CE34E8" w:rsidRPr="00B75C24" w:rsidRDefault="00CE34E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Lucro por Ação (R$)</w:t>
            </w:r>
          </w:p>
        </w:tc>
        <w:tc>
          <w:tcPr>
            <w:tcW w:w="663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56418F2" w14:textId="77777777" w:rsidR="00CE34E8" w:rsidRPr="00B75C24" w:rsidRDefault="00CE34E8" w:rsidP="00CE34E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(0,8780)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2C1DE364" w14:textId="6E940FD2" w:rsidR="00CE34E8" w:rsidRPr="00B75C24" w:rsidRDefault="007205F5" w:rsidP="007205F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(0,1262)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11A94740" w14:textId="77777777" w:rsidR="00CE34E8" w:rsidRDefault="00CE34E8" w:rsidP="00CE34E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2,1911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ECBE741" w14:textId="77777777" w:rsidR="00CE34E8" w:rsidRDefault="00CE34E8" w:rsidP="006A509D">
      <w:pPr>
        <w:rPr>
          <w:rFonts w:ascii="Arial" w:hAnsi="Arial" w:cs="Arial"/>
          <w:b/>
          <w:smallCaps/>
          <w:u w:val="single"/>
        </w:rPr>
      </w:pPr>
    </w:p>
    <w:p w14:paraId="6CD10A4F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5C5DE737" w14:textId="77777777" w:rsidR="008E2C79" w:rsidRDefault="008E2C79" w:rsidP="006A509D">
      <w:pPr>
        <w:rPr>
          <w:rFonts w:ascii="Arial" w:hAnsi="Arial" w:cs="Arial"/>
          <w:b/>
          <w:smallCaps/>
          <w:u w:val="single"/>
        </w:rPr>
      </w:pPr>
    </w:p>
    <w:p w14:paraId="5A150EC6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044F22AD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16DC871B" w14:textId="77777777" w:rsidR="003E6C2E" w:rsidRDefault="003E6C2E" w:rsidP="006A509D">
      <w:pPr>
        <w:rPr>
          <w:rFonts w:ascii="Arial" w:hAnsi="Arial" w:cs="Arial"/>
          <w:b/>
          <w:smallCaps/>
          <w:u w:val="single"/>
        </w:rPr>
      </w:pPr>
    </w:p>
    <w:p w14:paraId="6BED1AEF" w14:textId="77777777" w:rsidR="003E6C2E" w:rsidRDefault="003E6C2E" w:rsidP="006A509D">
      <w:pPr>
        <w:rPr>
          <w:rFonts w:ascii="Arial" w:hAnsi="Arial" w:cs="Arial"/>
          <w:b/>
          <w:smallCaps/>
          <w:u w:val="single"/>
        </w:rPr>
      </w:pPr>
    </w:p>
    <w:p w14:paraId="62B23614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257105DC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66AB52B0" w14:textId="558F812B" w:rsidR="00AB57A4" w:rsidRDefault="00AB57A4" w:rsidP="006A509D">
      <w:pPr>
        <w:rPr>
          <w:rFonts w:ascii="Arial" w:hAnsi="Arial" w:cs="Arial"/>
          <w:b/>
          <w:smallCaps/>
          <w:u w:val="single"/>
        </w:rPr>
      </w:pPr>
    </w:p>
    <w:p w14:paraId="0EC2C5BC" w14:textId="77777777" w:rsidR="002B0188" w:rsidRDefault="002B0188" w:rsidP="006A509D">
      <w:pPr>
        <w:rPr>
          <w:rFonts w:ascii="Arial" w:hAnsi="Arial" w:cs="Arial"/>
          <w:b/>
          <w:smallCaps/>
          <w:u w:val="single"/>
        </w:rPr>
      </w:pPr>
    </w:p>
    <w:p w14:paraId="7D5B350B" w14:textId="19E362FA" w:rsidR="00AB57A4" w:rsidRDefault="00AB57A4" w:rsidP="006A509D">
      <w:pPr>
        <w:rPr>
          <w:rFonts w:ascii="Arial" w:hAnsi="Arial" w:cs="Arial"/>
          <w:b/>
          <w:smallCaps/>
          <w:u w:val="single"/>
        </w:rPr>
      </w:pPr>
    </w:p>
    <w:p w14:paraId="4358BFF3" w14:textId="687F833B" w:rsidR="00AB57A4" w:rsidRDefault="00AB57A4" w:rsidP="006A509D">
      <w:pPr>
        <w:rPr>
          <w:rFonts w:ascii="Arial" w:hAnsi="Arial" w:cs="Arial"/>
          <w:b/>
          <w:smallCaps/>
          <w:u w:val="single"/>
        </w:rPr>
      </w:pPr>
    </w:p>
    <w:p w14:paraId="465E7ED0" w14:textId="01794585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</w:t>
      </w:r>
    </w:p>
    <w:p w14:paraId="19AF6615" w14:textId="77777777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052C85CD" w14:textId="04FCEA45" w:rsidR="004C2890" w:rsidRDefault="004C2890" w:rsidP="00316C25">
      <w:pPr>
        <w:rPr>
          <w:rFonts w:ascii="Arial" w:hAnsi="Arial" w:cs="Arial"/>
          <w:b/>
          <w:smallCaps/>
          <w:u w:val="single"/>
        </w:rPr>
      </w:pPr>
      <w:r w:rsidRPr="004464FA">
        <w:rPr>
          <w:rFonts w:ascii="Arial" w:hAnsi="Arial" w:cs="Arial"/>
          <w:b/>
          <w:smallCaps/>
          <w:u w:val="single"/>
        </w:rPr>
        <w:t>Balanço Patrimonial</w:t>
      </w:r>
    </w:p>
    <w:p w14:paraId="79C07290" w14:textId="77777777" w:rsidR="00CA7987" w:rsidRDefault="00CA7987" w:rsidP="00316C2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3"/>
        <w:gridCol w:w="1357"/>
        <w:gridCol w:w="1309"/>
        <w:gridCol w:w="1309"/>
      </w:tblGrid>
      <w:tr w:rsidR="00E31FB5" w:rsidRPr="00B75C24" w14:paraId="53B8F55D" w14:textId="77777777" w:rsidTr="00E31FB5">
        <w:trPr>
          <w:trHeight w:val="215"/>
        </w:trPr>
        <w:tc>
          <w:tcPr>
            <w:tcW w:w="310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3C52EACD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Balanço Patrimonial - R$ mil</w:t>
            </w:r>
          </w:p>
        </w:tc>
        <w:tc>
          <w:tcPr>
            <w:tcW w:w="647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54068420" w14:textId="77777777" w:rsidR="00E31FB5" w:rsidRPr="00B75C24" w:rsidRDefault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31/03/2026</w:t>
            </w:r>
          </w:p>
        </w:tc>
        <w:tc>
          <w:tcPr>
            <w:tcW w:w="62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907AEAC" w14:textId="77777777" w:rsidR="00E31FB5" w:rsidRPr="00B75C24" w:rsidRDefault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31/12/2025</w:t>
            </w:r>
          </w:p>
        </w:tc>
        <w:tc>
          <w:tcPr>
            <w:tcW w:w="62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56C4B74D" w14:textId="77777777" w:rsidR="00E31FB5" w:rsidRPr="00B75C24" w:rsidRDefault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31/03/2025</w:t>
            </w:r>
          </w:p>
        </w:tc>
      </w:tr>
      <w:tr w:rsidR="00E31FB5" w:rsidRPr="00B75C24" w14:paraId="614C7A2F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DC4E" w14:textId="77777777" w:rsidR="00E31FB5" w:rsidRPr="00B75C24" w:rsidRDefault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8F48" w14:textId="77777777" w:rsidR="00E31FB5" w:rsidRPr="00B75C24" w:rsidRDefault="00E31FB5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62D9" w14:textId="77777777" w:rsidR="00E31FB5" w:rsidRPr="00B75C24" w:rsidRDefault="00E31FB5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E051" w14:textId="77777777" w:rsidR="00E31FB5" w:rsidRPr="00B75C24" w:rsidRDefault="00E31FB5">
            <w:pPr>
              <w:rPr>
                <w:sz w:val="20"/>
                <w:szCs w:val="20"/>
              </w:rPr>
            </w:pPr>
          </w:p>
        </w:tc>
      </w:tr>
      <w:tr w:rsidR="00E31FB5" w:rsidRPr="00B75C24" w14:paraId="57F51EEB" w14:textId="77777777" w:rsidTr="00E31FB5">
        <w:trPr>
          <w:trHeight w:val="215"/>
        </w:trPr>
        <w:tc>
          <w:tcPr>
            <w:tcW w:w="310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4DF85974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 Ativo</w:t>
            </w:r>
          </w:p>
        </w:tc>
        <w:tc>
          <w:tcPr>
            <w:tcW w:w="64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4B8CA50F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4.391.061 </w:t>
            </w:r>
          </w:p>
        </w:tc>
        <w:tc>
          <w:tcPr>
            <w:tcW w:w="62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6DA51C3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4.412.466 </w:t>
            </w:r>
          </w:p>
        </w:tc>
        <w:tc>
          <w:tcPr>
            <w:tcW w:w="62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72378BA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4.110.149 </w:t>
            </w:r>
          </w:p>
        </w:tc>
      </w:tr>
      <w:tr w:rsidR="00E31FB5" w:rsidRPr="00B75C24" w14:paraId="28506660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71AFFF73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Circulante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07E7D61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2.407.010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640C043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2.310.040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3C0BB5F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1.917.418 </w:t>
            </w:r>
          </w:p>
        </w:tc>
      </w:tr>
      <w:tr w:rsidR="00E31FB5" w:rsidRPr="00B75C24" w14:paraId="2215F66A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39B5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Caixa e Equivalentes de Caixa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8D69D83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738.262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C656C6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698.514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9FB8B2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485.988 </w:t>
            </w:r>
          </w:p>
        </w:tc>
      </w:tr>
      <w:tr w:rsidR="00E31FB5" w:rsidRPr="00B75C24" w14:paraId="60E06B05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B1088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Contas a Receber de Clientes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AD60AF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512.402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06EC213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448.342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4183CC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320.815 </w:t>
            </w:r>
          </w:p>
        </w:tc>
      </w:tr>
      <w:tr w:rsidR="00E31FB5" w:rsidRPr="00B75C24" w14:paraId="309867DB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678A8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Tributos a Compensar/Recuperar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7FF96B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164.162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34550C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204.516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538D6E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173.908 </w:t>
            </w:r>
          </w:p>
        </w:tc>
      </w:tr>
      <w:tr w:rsidR="00E31FB5" w:rsidRPr="00B75C24" w14:paraId="00D2FEC9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0889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Depósitos Judiciais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4B550A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7.455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AE3EB2F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7.311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4C2661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7.494 </w:t>
            </w:r>
          </w:p>
        </w:tc>
      </w:tr>
      <w:tr w:rsidR="00E31FB5" w:rsidRPr="00B75C24" w14:paraId="37FD9CB5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1F9D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Aplicações Financeiras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31AA58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822.352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04CE2A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822.352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0A07D8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822.352 </w:t>
            </w:r>
          </w:p>
        </w:tc>
      </w:tr>
      <w:tr w:rsidR="00E31FB5" w:rsidRPr="00B75C24" w14:paraId="294AED17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1A9B7" w14:textId="77777777" w:rsidR="00E31FB5" w:rsidRPr="00B75C24" w:rsidRDefault="00E31FB5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Superávit - Previdência Privada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E88A2C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140.043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AD9893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103.565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67172B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86.540 </w:t>
            </w:r>
          </w:p>
        </w:tc>
      </w:tr>
      <w:tr w:rsidR="00E31FB5" w:rsidRPr="00B75C24" w14:paraId="76AF5E0A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64294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Valores a Receber de Colaboradores Cedidos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5E4FC9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1.945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CBAD1A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1.945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60987E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1.945 </w:t>
            </w:r>
          </w:p>
        </w:tc>
      </w:tr>
      <w:tr w:rsidR="00E31FB5" w:rsidRPr="00B75C24" w14:paraId="2FFE6A74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9D85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Outros Ativos Realizáveis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F22C2C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20.389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396D60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23.495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C9DE24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18.376 </w:t>
            </w:r>
          </w:p>
        </w:tc>
      </w:tr>
      <w:tr w:rsidR="00E31FB5" w:rsidRPr="00B75C24" w14:paraId="6CA5B565" w14:textId="77777777" w:rsidTr="00E31FB5">
        <w:trPr>
          <w:trHeight w:val="215"/>
        </w:trPr>
        <w:tc>
          <w:tcPr>
            <w:tcW w:w="310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4E46A182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Não Circulante</w:t>
            </w:r>
          </w:p>
        </w:tc>
        <w:tc>
          <w:tcPr>
            <w:tcW w:w="64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06AEC90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1.984.051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7A61D77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2.102.426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1694FC7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2.192.731 </w:t>
            </w:r>
          </w:p>
        </w:tc>
      </w:tr>
      <w:tr w:rsidR="00E31FB5" w:rsidRPr="00B75C24" w14:paraId="3CD43BFC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D9EE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Aplicações Financeiras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FB14B3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56.188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F9F48F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53.949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CBEBFE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49.029 </w:t>
            </w:r>
          </w:p>
        </w:tc>
      </w:tr>
      <w:tr w:rsidR="00E31FB5" w:rsidRPr="00B75C24" w14:paraId="2A7C03BB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E0831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Tributos a Compensar/Recuperar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65D0AE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3.034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A7733B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3.795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A08464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6.797 </w:t>
            </w:r>
          </w:p>
        </w:tc>
      </w:tr>
      <w:tr w:rsidR="00E31FB5" w:rsidRPr="00B75C24" w14:paraId="4A630254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E7C9" w14:textId="77777777" w:rsidR="00E31FB5" w:rsidRPr="00B75C24" w:rsidRDefault="00E31FB5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>Superávit - Previdência Privada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E73F57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119.730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19CC25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185.037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5D8D4A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125.663 </w:t>
            </w:r>
          </w:p>
        </w:tc>
      </w:tr>
      <w:tr w:rsidR="00E31FB5" w:rsidRPr="00B75C24" w14:paraId="3C10FE1F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D2D6D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Dividendos a Receber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8A4916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C6BF2D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44FFFB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5.456 </w:t>
            </w:r>
          </w:p>
        </w:tc>
      </w:tr>
      <w:tr w:rsidR="00E31FB5" w:rsidRPr="00B75C24" w14:paraId="27AB9E62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B669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Depósitos Judiciais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DEFE17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53.533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6A96DD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52.566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CE8BD1C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49.634 </w:t>
            </w:r>
          </w:p>
        </w:tc>
      </w:tr>
      <w:tr w:rsidR="00E31FB5" w:rsidRPr="00B75C24" w14:paraId="00EE38EF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7ECD1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Outros Ativos Realizáveis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574F84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5.238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3647F8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6.667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17C199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10.953 </w:t>
            </w:r>
          </w:p>
        </w:tc>
      </w:tr>
      <w:tr w:rsidR="00E31FB5" w:rsidRPr="00B75C24" w14:paraId="323C5868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AC718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Realizável a Longo Prazo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E84CC4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237.723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79C5AB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302.014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451D3EF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247.532 </w:t>
            </w:r>
          </w:p>
        </w:tc>
      </w:tr>
      <w:tr w:rsidR="00E31FB5" w:rsidRPr="00B75C24" w14:paraId="4AABECF7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86CCA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Investimentos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412678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75.510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119D62B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76.332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73A17B3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75.625 </w:t>
            </w:r>
          </w:p>
        </w:tc>
      </w:tr>
      <w:tr w:rsidR="00E31FB5" w:rsidRPr="00B75C24" w14:paraId="03E2721F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AFC0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Imobilizado 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899216F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1.644.303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5A45A2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1.697.499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D23077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1.852.257 </w:t>
            </w:r>
          </w:p>
        </w:tc>
      </w:tr>
      <w:tr w:rsidR="00E31FB5" w:rsidRPr="00B75C24" w14:paraId="2D786DC3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B57A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Intangível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A7ED53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26.515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EC6C59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26.581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A983D6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17.317 </w:t>
            </w:r>
          </w:p>
        </w:tc>
      </w:tr>
      <w:tr w:rsidR="00E31FB5" w:rsidRPr="00B75C24" w14:paraId="5EB5AE2E" w14:textId="77777777" w:rsidTr="00E31FB5">
        <w:trPr>
          <w:trHeight w:val="215"/>
        </w:trPr>
        <w:tc>
          <w:tcPr>
            <w:tcW w:w="310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0017A76A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 Passivo</w:t>
            </w:r>
          </w:p>
        </w:tc>
        <w:tc>
          <w:tcPr>
            <w:tcW w:w="64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267E2B4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4.391.061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514E3AB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4.412.466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412FB81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4.110.149 </w:t>
            </w:r>
          </w:p>
        </w:tc>
      </w:tr>
      <w:tr w:rsidR="00E31FB5" w:rsidRPr="00B75C24" w14:paraId="09F3616F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7AE80F85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Circulante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33A8685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377.288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5EB7915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367.137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4350B31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297.379 </w:t>
            </w:r>
          </w:p>
        </w:tc>
      </w:tr>
      <w:tr w:rsidR="00E31FB5" w:rsidRPr="00B75C24" w14:paraId="3E9A5A98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9E43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Pessoal, Encargos e Benefícios Sociais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EDD605C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23.215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DC6721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21.583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11430A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14.526 </w:t>
            </w:r>
          </w:p>
        </w:tc>
      </w:tr>
      <w:tr w:rsidR="00E31FB5" w:rsidRPr="00B75C24" w14:paraId="6D9B3DEB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24559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Fornecedores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07B2FCB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167.394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0E524A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151.794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1BC3DC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185.107 </w:t>
            </w:r>
          </w:p>
        </w:tc>
      </w:tr>
      <w:tr w:rsidR="00E31FB5" w:rsidRPr="00B75C24" w14:paraId="7D875CBF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3461F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Tributos Diretos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DC606E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102A3B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41.932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D4F128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4.281 </w:t>
            </w:r>
          </w:p>
        </w:tc>
      </w:tr>
      <w:tr w:rsidR="00E31FB5" w:rsidRPr="00B75C24" w14:paraId="73814926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0E10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Tributos Indiretos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96E4D4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3.893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796C7D3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16.844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E7CC43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4.939 </w:t>
            </w:r>
          </w:p>
        </w:tc>
      </w:tr>
      <w:tr w:rsidR="00E31FB5" w:rsidRPr="00B75C24" w14:paraId="0F6A514D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033B6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Receitas Diferidas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12C9F2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44.406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7E2E42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44.406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6567F9C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44.406 </w:t>
            </w:r>
          </w:p>
        </w:tc>
      </w:tr>
      <w:tr w:rsidR="00E31FB5" w:rsidRPr="00B75C24" w14:paraId="54FAF550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DB157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Empréstimos e Financiamentos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449438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5.250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9B1564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5.093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346FA3F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5.138 </w:t>
            </w:r>
          </w:p>
        </w:tc>
      </w:tr>
      <w:tr w:rsidR="00E31FB5" w:rsidRPr="00B75C24" w14:paraId="65C3BA88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1E145" w14:textId="77777777" w:rsidR="00E31FB5" w:rsidRPr="00B75C24" w:rsidRDefault="00E31FB5">
            <w:pPr>
              <w:ind w:firstLineChars="300" w:firstLine="5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Arrendamento Mercantil Financeiro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F4BF16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5.250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F79C8E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5.093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E1C10F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5.138 </w:t>
            </w:r>
          </w:p>
        </w:tc>
      </w:tr>
      <w:tr w:rsidR="00E31FB5" w:rsidRPr="00B75C24" w14:paraId="3F5213FC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D557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para Riscos Trabalhistas, Cíveis e Fiscais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3202D9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5.585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481E28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5.416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5DC4BBB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4.986 </w:t>
            </w:r>
          </w:p>
        </w:tc>
      </w:tr>
      <w:tr w:rsidR="00E31FB5" w:rsidRPr="00B75C24" w14:paraId="420A37C8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57639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Credores por Perdas Judiciais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A255413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517684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E07F33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17.084 </w:t>
            </w:r>
          </w:p>
        </w:tc>
      </w:tr>
      <w:tr w:rsidR="00E31FB5" w:rsidRPr="00B75C24" w14:paraId="187779E7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AD37E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Programa Indenização por Serviços Prestados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360487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2.189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FC8BFD7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2.191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374874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1.938 </w:t>
            </w:r>
          </w:p>
        </w:tc>
      </w:tr>
      <w:tr w:rsidR="00E31FB5" w:rsidRPr="00B75C24" w14:paraId="35CCF9B9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6018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Subvenções Orçamentárias a Realizar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64F560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67.562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CA343A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52.741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E67F91F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6.804 </w:t>
            </w:r>
          </w:p>
        </w:tc>
      </w:tr>
      <w:tr w:rsidR="00E31FB5" w:rsidRPr="00B75C24" w14:paraId="68FEA30E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F16C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Outras Obrigações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3FE6D1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57.794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2ABCF5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25.137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43D269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8.170 </w:t>
            </w:r>
          </w:p>
        </w:tc>
      </w:tr>
      <w:tr w:rsidR="00E31FB5" w:rsidRPr="00B75C24" w14:paraId="01840256" w14:textId="77777777" w:rsidTr="00E31FB5">
        <w:trPr>
          <w:trHeight w:val="215"/>
        </w:trPr>
        <w:tc>
          <w:tcPr>
            <w:tcW w:w="310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0BC24A73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Não Circulante</w:t>
            </w:r>
          </w:p>
        </w:tc>
        <w:tc>
          <w:tcPr>
            <w:tcW w:w="64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37AEC2A5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2.351.174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466DF58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2.293.240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03702D3C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2.345.180 </w:t>
            </w:r>
          </w:p>
        </w:tc>
      </w:tr>
      <w:tr w:rsidR="00E31FB5" w:rsidRPr="00B75C24" w14:paraId="6B7674FF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A3ECF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Empréstimos e Financiamentos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128736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14.732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7E0F4F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14.786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C217AF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6.331 </w:t>
            </w:r>
          </w:p>
        </w:tc>
      </w:tr>
      <w:tr w:rsidR="00E31FB5" w:rsidRPr="00B75C24" w14:paraId="163D31E0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47BC" w14:textId="77777777" w:rsidR="00E31FB5" w:rsidRPr="00B75C24" w:rsidRDefault="00E31FB5">
            <w:pPr>
              <w:ind w:firstLineChars="300" w:firstLine="5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Arrendamento Mercantil Financeiro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393BCC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14.732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5BD209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14.786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397163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6.331 </w:t>
            </w:r>
          </w:p>
        </w:tc>
      </w:tr>
      <w:tr w:rsidR="00E31FB5" w:rsidRPr="00B75C24" w14:paraId="5C172ABC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F20B0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para Riscos Trabalhistas, Cíveis e Fiscais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D85D04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66.869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1936963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66.303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F3EED01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61.804 </w:t>
            </w:r>
          </w:p>
        </w:tc>
      </w:tr>
      <w:tr w:rsidR="00E31FB5" w:rsidRPr="00B75C24" w14:paraId="1EB279A0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F535F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Programa Indenização por Serviços Prestados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FBE64F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19.063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63512F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19.075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D24FAB3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21.812 </w:t>
            </w:r>
          </w:p>
        </w:tc>
      </w:tr>
      <w:tr w:rsidR="00E31FB5" w:rsidRPr="00B75C24" w14:paraId="2AB42527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0A560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Credores por Perdas Judiciais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E051AD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4E337B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BDE501C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101.472 </w:t>
            </w:r>
          </w:p>
        </w:tc>
      </w:tr>
      <w:tr w:rsidR="00E31FB5" w:rsidRPr="00B75C24" w14:paraId="7871FA5D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20FC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Grupamento de Ações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8B838E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680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E6B586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680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72B052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680 </w:t>
            </w:r>
          </w:p>
        </w:tc>
      </w:tr>
      <w:tr w:rsidR="00E31FB5" w:rsidRPr="00B75C24" w14:paraId="4FA65C18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EC762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Recursos Capitalizáveis - AFAC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153CF5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2.017.599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7464D8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1.951.045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F18A60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1.888.596 </w:t>
            </w:r>
          </w:p>
        </w:tc>
      </w:tr>
      <w:tr w:rsidR="00E31FB5" w:rsidRPr="00B75C24" w14:paraId="0904F026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E0BB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Receitas Diferidas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0E541D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232.231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61CDCFB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241.351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C566246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264.485 </w:t>
            </w:r>
          </w:p>
        </w:tc>
      </w:tr>
      <w:tr w:rsidR="00E31FB5" w:rsidRPr="00B75C24" w14:paraId="1C08F229" w14:textId="77777777" w:rsidTr="00E31FB5">
        <w:trPr>
          <w:trHeight w:val="215"/>
        </w:trPr>
        <w:tc>
          <w:tcPr>
            <w:tcW w:w="310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1D7D97AE" w14:textId="77777777" w:rsidR="00E31FB5" w:rsidRPr="00B75C24" w:rsidRDefault="00E31F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Patrimônio Líquido </w:t>
            </w:r>
          </w:p>
        </w:tc>
        <w:tc>
          <w:tcPr>
            <w:tcW w:w="647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7630B8B0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1.662.599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462A26E8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1.752.089 </w:t>
            </w:r>
          </w:p>
        </w:tc>
        <w:tc>
          <w:tcPr>
            <w:tcW w:w="62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5A236C92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1.467.590 </w:t>
            </w:r>
          </w:p>
        </w:tc>
      </w:tr>
      <w:tr w:rsidR="00E31FB5" w:rsidRPr="00B75C24" w14:paraId="03B94834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ECF8F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Capital Social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AAD716C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3.719.535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AE5193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3.719.535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205632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3.474.498 </w:t>
            </w:r>
          </w:p>
        </w:tc>
      </w:tr>
      <w:tr w:rsidR="00E31FB5" w:rsidRPr="00B75C24" w14:paraId="13E68280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3AA7C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Prejuízos Acumulados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B804EB4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(2.088.823)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45852B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(1.999.280)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B6B068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(2.150.689)</w:t>
            </w:r>
          </w:p>
        </w:tc>
      </w:tr>
      <w:tr w:rsidR="00E31FB5" w:rsidRPr="00B75C24" w14:paraId="55689BAB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1BFB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Ajustes de Avaliação Patrimonial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D23177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31.998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649162A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31.945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CE4178E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31.636 </w:t>
            </w:r>
          </w:p>
        </w:tc>
      </w:tr>
      <w:tr w:rsidR="00E31FB5" w:rsidRPr="00B75C24" w14:paraId="58202DE6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DD58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Ações em Tesouraria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FC033DD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(111)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B92764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(111)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CD08F8F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(111)</w:t>
            </w:r>
          </w:p>
        </w:tc>
      </w:tr>
      <w:tr w:rsidR="00E31FB5" w14:paraId="38F5C62E" w14:textId="77777777" w:rsidTr="00E31FB5">
        <w:trPr>
          <w:trHeight w:val="215"/>
        </w:trPr>
        <w:tc>
          <w:tcPr>
            <w:tcW w:w="3105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658DBF4C" w14:textId="77777777" w:rsidR="00E31FB5" w:rsidRPr="00B75C24" w:rsidRDefault="00E31F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Recursos Capitalizáveis - AFAC</w:t>
            </w:r>
          </w:p>
        </w:tc>
        <w:tc>
          <w:tcPr>
            <w:tcW w:w="647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09F0B249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71F44EAB" w14:textId="77777777" w:rsidR="00E31FB5" w:rsidRPr="00B75C24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   </w:t>
            </w:r>
          </w:p>
        </w:tc>
        <w:tc>
          <w:tcPr>
            <w:tcW w:w="62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447AE025" w14:textId="77777777" w:rsidR="00E31FB5" w:rsidRDefault="00E31FB5" w:rsidP="00E31FB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C2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112.256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41F71F0" w14:textId="77777777" w:rsidR="00CA7987" w:rsidRDefault="00CA7987" w:rsidP="00316C25">
      <w:pPr>
        <w:rPr>
          <w:rFonts w:ascii="Arial" w:hAnsi="Arial" w:cs="Arial"/>
          <w:b/>
          <w:smallCaps/>
          <w:u w:val="single"/>
        </w:rPr>
      </w:pPr>
    </w:p>
    <w:p w14:paraId="4C1AADA8" w14:textId="77777777" w:rsidR="00CA7987" w:rsidRDefault="00CA7987" w:rsidP="00316C25">
      <w:pPr>
        <w:rPr>
          <w:rFonts w:ascii="Arial" w:hAnsi="Arial" w:cs="Arial"/>
          <w:b/>
          <w:smallCaps/>
          <w:u w:val="single"/>
        </w:rPr>
      </w:pPr>
    </w:p>
    <w:p w14:paraId="6B069E06" w14:textId="093739F1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II</w:t>
      </w:r>
    </w:p>
    <w:p w14:paraId="477468C8" w14:textId="77777777" w:rsidR="00CB1979" w:rsidRDefault="00CB1979" w:rsidP="002E3F6E">
      <w:pPr>
        <w:rPr>
          <w:rFonts w:ascii="Arial" w:hAnsi="Arial" w:cs="Arial"/>
          <w:b/>
          <w:smallCaps/>
          <w:u w:val="single"/>
        </w:rPr>
      </w:pPr>
    </w:p>
    <w:p w14:paraId="0D3D8916" w14:textId="36605606" w:rsidR="002E3F6E" w:rsidRDefault="002E3F6E" w:rsidP="002E3F6E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dos Fluxos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8"/>
        <w:gridCol w:w="1083"/>
        <w:gridCol w:w="1083"/>
        <w:gridCol w:w="1084"/>
      </w:tblGrid>
      <w:tr w:rsidR="00BD0699" w14:paraId="576B43F8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774B" w14:textId="77777777" w:rsidR="00BD0699" w:rsidRDefault="00BD0699">
            <w:pPr>
              <w:rPr>
                <w:sz w:val="20"/>
                <w:szCs w:val="20"/>
              </w:rPr>
            </w:pPr>
          </w:p>
        </w:tc>
        <w:tc>
          <w:tcPr>
            <w:tcW w:w="154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5866C4" w14:textId="77777777" w:rsidR="00BD0699" w:rsidRDefault="00BD06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</w:tr>
      <w:tr w:rsidR="00BD0699" w14:paraId="0FF21707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67F8" w14:textId="77777777" w:rsidR="00BD0699" w:rsidRDefault="00BD06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7DFE" w14:textId="77777777" w:rsidR="00BD0699" w:rsidRDefault="00BD069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5E80" w14:textId="77777777" w:rsidR="00BD0699" w:rsidRDefault="00BD069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3D8E" w14:textId="77777777" w:rsidR="00BD0699" w:rsidRDefault="00BD0699">
            <w:pPr>
              <w:rPr>
                <w:sz w:val="20"/>
                <w:szCs w:val="20"/>
              </w:rPr>
            </w:pPr>
          </w:p>
        </w:tc>
      </w:tr>
      <w:tr w:rsidR="00BD0699" w14:paraId="50619E19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556A21FC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516" w:type="pct"/>
            <w:tcBorders>
              <w:top w:val="single" w:sz="8" w:space="0" w:color="3616F6"/>
              <w:left w:val="single" w:sz="8" w:space="0" w:color="3616F6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63A6B476" w14:textId="77777777" w:rsidR="00BD0699" w:rsidRDefault="00BD06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1T26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0D65ECA2" w14:textId="77777777" w:rsidR="00BD0699" w:rsidRDefault="00BD06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1T25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1A33CD8F" w14:textId="77777777" w:rsidR="00BD0699" w:rsidRDefault="00BD06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4T25</w:t>
            </w:r>
          </w:p>
        </w:tc>
      </w:tr>
      <w:tr w:rsidR="00BD0699" w14:paraId="73CBA633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AF2EF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Operacionais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8A18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C1AB" w14:textId="77777777" w:rsidR="00BD0699" w:rsidRDefault="00BD069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75D8" w14:textId="77777777" w:rsidR="00BD0699" w:rsidRDefault="00BD0699">
            <w:pPr>
              <w:rPr>
                <w:sz w:val="20"/>
                <w:szCs w:val="20"/>
              </w:rPr>
            </w:pPr>
          </w:p>
        </w:tc>
      </w:tr>
      <w:tr w:rsidR="00BD0699" w14:paraId="152E3234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6B3DE59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Lucro/(Prejuízo) antes do Imposto de Renda e Contribuição Social</w:t>
            </w:r>
          </w:p>
        </w:tc>
        <w:tc>
          <w:tcPr>
            <w:tcW w:w="516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D65E4DC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(89.543)</w:t>
            </w:r>
          </w:p>
        </w:tc>
        <w:tc>
          <w:tcPr>
            <w:tcW w:w="516" w:type="pct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noWrap/>
            <w:vAlign w:val="center"/>
            <w:hideMark/>
          </w:tcPr>
          <w:p w14:paraId="69098E4E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(6.624)</w:t>
            </w:r>
          </w:p>
        </w:tc>
        <w:tc>
          <w:tcPr>
            <w:tcW w:w="516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EA543FE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265.393</w:t>
            </w:r>
          </w:p>
        </w:tc>
      </w:tr>
      <w:tr w:rsidR="00BD0699" w14:paraId="48378678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8C0F2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Ajustes por: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A1EC568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987D0D1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B7F1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0699" w14:paraId="5FB85695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9558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Depreciação e Amortização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7240C1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63.539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CF08DE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69.724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0653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64.695</w:t>
            </w:r>
          </w:p>
        </w:tc>
      </w:tr>
      <w:tr w:rsidR="00BD0699" w14:paraId="567D9267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7D47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Provisão/Rever. para Riscos Prováveis Trabalhistas, Cíveis e Fiscais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B78DCE5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(915)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6BEF75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764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2.821</w:t>
            </w:r>
          </w:p>
        </w:tc>
      </w:tr>
      <w:tr w:rsidR="00BD0699" w14:paraId="24D1CEBE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668FD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 de Prov. para Riscos Prováveis Trabalhistas, Cíveis e Fiscais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5D67725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1.770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FA599FC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146B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1.427</w:t>
            </w:r>
          </w:p>
        </w:tc>
      </w:tr>
      <w:tr w:rsidR="00BD0699" w14:paraId="0AA45396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50BB8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Receitas Diferidas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6CF4A45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(9.120)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960E3ED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(9.120)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4D10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(9.120)</w:t>
            </w:r>
          </w:p>
        </w:tc>
      </w:tr>
      <w:tr w:rsidR="00BD0699" w14:paraId="7857CBA6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6AFF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Equivalência Patrimonial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C4099B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556F77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FC00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(1.404)</w:t>
            </w:r>
          </w:p>
        </w:tc>
      </w:tr>
      <w:tr w:rsidR="00BD0699" w14:paraId="4BDAE58A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C9517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Adiantamento para Aumento de Capital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86081E0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66.554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9634525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54.829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5CF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67.622</w:t>
            </w:r>
          </w:p>
        </w:tc>
      </w:tr>
      <w:tr w:rsidR="00BD0699" w14:paraId="275E4105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C45D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 IRPJ/CSLL do Período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70DE67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B4F7CC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(4.281)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1FF5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03D5A954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11310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Empréstimos e Financiamentos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C753A21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84404B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(209)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5BCB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59E6DF32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9DC2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 para Programa de Indenização por Serviços Prestados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929F5B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9C3557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07ED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1.378</w:t>
            </w:r>
          </w:p>
        </w:tc>
      </w:tr>
      <w:tr w:rsidR="00BD0699" w14:paraId="2A63E15B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D61AD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Monetária/Juros de Credores por Perdas Judiciais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168DB86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EBA8DE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3.964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ACA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3.970</w:t>
            </w:r>
          </w:p>
        </w:tc>
      </w:tr>
      <w:tr w:rsidR="00BD0699" w14:paraId="61E17279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339A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 de Depósitos Judiciais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5CD891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(1.171)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91111A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(1.065)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EBC10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(1.177)</w:t>
            </w:r>
          </w:p>
        </w:tc>
      </w:tr>
      <w:tr w:rsidR="00BD0699" w14:paraId="6A03120B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182CC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Perdas Estimadas com Créditos de Liquidação Duvidosa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C3382B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(141)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F2B29BC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(398)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CD70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1.415</w:t>
            </w:r>
          </w:p>
        </w:tc>
      </w:tr>
      <w:tr w:rsidR="00BD0699" w14:paraId="72784544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827A9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Despesas Financeiras - Apropriação de Juros a Incorrer - IFRS 16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97634F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6D9E46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4D7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</w:tr>
      <w:tr w:rsidR="00BD0699" w14:paraId="59DC1774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63CE4" w14:textId="77777777" w:rsidR="00BD0699" w:rsidRDefault="00BD0699">
            <w:pPr>
              <w:ind w:firstLineChars="200" w:firstLine="30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Ganho na Baixa de Passivo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95A9B9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410DD5A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C78C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066C6BE8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CB5EC" w14:textId="77777777" w:rsidR="00BD0699" w:rsidRDefault="00BD0699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Superávit de Previdência Privada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A5C177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9FC3BD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8A1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(102.225)</w:t>
            </w:r>
          </w:p>
        </w:tc>
      </w:tr>
      <w:tr w:rsidR="00BD0699" w14:paraId="6450623E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44FF1" w14:textId="77777777" w:rsidR="00BD0699" w:rsidRDefault="00BD0699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Variação Monetária de Superávit de Previdência Privada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12B8DEA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(5.987)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EF04125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(6.001)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FFB16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17509253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C9E6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Baixa de Créditos Tributários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6AF738A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43F0600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DAB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4.795</w:t>
            </w:r>
          </w:p>
        </w:tc>
      </w:tr>
      <w:tr w:rsidR="00BD0699" w14:paraId="54D1F031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A26BD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Recuperação de Créditos Tributários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57CD70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1532F59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C1516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(3.744)</w:t>
            </w:r>
          </w:p>
        </w:tc>
      </w:tr>
      <w:tr w:rsidR="00BD0699" w14:paraId="4B3E1EBF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86F48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Subvenções Realizadas - Contrato de Gestão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9D1CAB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(7.179)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05A92B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48B5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(234.446)</w:t>
            </w:r>
          </w:p>
        </w:tc>
      </w:tr>
      <w:tr w:rsidR="00BD0699" w14:paraId="54B48005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92E5ACF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516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25E6D5F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109.182</w:t>
            </w:r>
          </w:p>
        </w:tc>
        <w:tc>
          <w:tcPr>
            <w:tcW w:w="516" w:type="pct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noWrap/>
            <w:vAlign w:val="center"/>
            <w:hideMark/>
          </w:tcPr>
          <w:p w14:paraId="2B96BBDE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111.804</w:t>
            </w:r>
          </w:p>
        </w:tc>
        <w:tc>
          <w:tcPr>
            <w:tcW w:w="516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50B1EBEB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(203.710)</w:t>
            </w:r>
          </w:p>
        </w:tc>
      </w:tr>
      <w:tr w:rsidR="00BD0699" w14:paraId="71CCA441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01E01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Mutações Patrimoniais: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8ABCC34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1C5B771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B27A5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0699" w14:paraId="6A8AEF47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3E1C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Contas a Receber de Clientes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A49929D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(63.918)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38A4DB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(87.116)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B75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(24.342)</w:t>
            </w:r>
          </w:p>
        </w:tc>
      </w:tr>
      <w:tr w:rsidR="00BD0699" w14:paraId="49040258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7319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Tributos a Recuperar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EEE6D0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31.822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BD9BBED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13.283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B3BD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(14.559)</w:t>
            </w:r>
          </w:p>
        </w:tc>
      </w:tr>
      <w:tr w:rsidR="00BD0699" w14:paraId="08A56878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D63E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Depósitos Judiciais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B59CE0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F42DE81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D88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</w:tr>
      <w:tr w:rsidR="00BD0699" w14:paraId="238E55B4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8AA0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Pessoal, Encargos e Benefícios Sociais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5C3FD76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4ADF497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63D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(2.545)</w:t>
            </w:r>
          </w:p>
        </w:tc>
      </w:tr>
      <w:tr w:rsidR="00BD0699" w14:paraId="55F9A08C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9F40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Fornecedores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93C3151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12.345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53CCCD0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36.786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A1FF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(104.918)</w:t>
            </w:r>
          </w:p>
        </w:tc>
      </w:tr>
      <w:tr w:rsidR="00BD0699" w14:paraId="286CB85F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F5D2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Outras Contas Ativas e Passivas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83366C3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24.503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6FA08C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(7.000)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F8E23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34.250</w:t>
            </w:r>
          </w:p>
        </w:tc>
      </w:tr>
      <w:tr w:rsidR="00BD0699" w14:paraId="59021335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DE9DE50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516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002A00B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6.444</w:t>
            </w:r>
          </w:p>
        </w:tc>
        <w:tc>
          <w:tcPr>
            <w:tcW w:w="516" w:type="pct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noWrap/>
            <w:vAlign w:val="center"/>
            <w:hideMark/>
          </w:tcPr>
          <w:p w14:paraId="3FC29EF0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(42.825)</w:t>
            </w:r>
          </w:p>
        </w:tc>
        <w:tc>
          <w:tcPr>
            <w:tcW w:w="516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85827F8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(111.763)</w:t>
            </w:r>
          </w:p>
        </w:tc>
      </w:tr>
      <w:tr w:rsidR="00BD0699" w14:paraId="507E38E2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7C859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Caixa Proveniente das Atividades Operacionais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2BDCDFC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693F33E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824A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0699" w14:paraId="7FC6C397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1470" w14:textId="77777777" w:rsidR="00BD0699" w:rsidRDefault="00BD0699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Pagamento por Adesão ao Prog. de Indenização por Serviços Prestados - PISP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571DA7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4BD6CF89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9F7A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(2.597)</w:t>
            </w:r>
          </w:p>
        </w:tc>
      </w:tr>
      <w:tr w:rsidR="00BD0699" w14:paraId="3749C248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6182" w14:textId="77777777" w:rsidR="00BD0699" w:rsidRDefault="00BD0699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Pagamento de IRPJ/CSLL Estimado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B8B7033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(34.038)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F5C224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(7.894)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CD2A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06F33C80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F22CB" w14:textId="5469742B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Empréstimos e Financiamentos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0D68909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153D61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(223)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9168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1B9780B1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4B817" w14:textId="6C9A7048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Arrendamento Mercantil Financeiro - IFRS 16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EF7300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(347)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BFA8F66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(303)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3CDC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(283)</w:t>
            </w:r>
          </w:p>
        </w:tc>
      </w:tr>
      <w:tr w:rsidR="00BD0699" w14:paraId="4320CEE8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0C5B1" w14:textId="7BD2721D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Causas Judiciais - Trabalhistas, Cíveis e Tributárias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01CE46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(120)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F7319B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(149)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24B9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(2.277)</w:t>
            </w:r>
          </w:p>
        </w:tc>
      </w:tr>
      <w:tr w:rsidR="00BD0699" w14:paraId="0E8F4CB6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E844E" w14:textId="5370BB65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Acordos Judiciais - Encargos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E167F00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012F499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(2.663)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6400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(231)</w:t>
            </w:r>
          </w:p>
        </w:tc>
      </w:tr>
      <w:tr w:rsidR="00BD0699" w14:paraId="4148F680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A7EAD7F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516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000000" w:fill="75F6F9"/>
            <w:noWrap/>
            <w:vAlign w:val="center"/>
            <w:hideMark/>
          </w:tcPr>
          <w:p w14:paraId="58D2B0A2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(34.525)</w:t>
            </w:r>
          </w:p>
        </w:tc>
        <w:tc>
          <w:tcPr>
            <w:tcW w:w="516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5CF2C57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(11.232)</w:t>
            </w:r>
          </w:p>
        </w:tc>
        <w:tc>
          <w:tcPr>
            <w:tcW w:w="516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17E4D841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(5.388)</w:t>
            </w:r>
          </w:p>
        </w:tc>
      </w:tr>
      <w:tr w:rsidR="00BD0699" w14:paraId="3D2B6B8D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272571E1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Caixa Líquido Gerado/(Consumido) pelas Atividades Operacionais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28E955C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(8.442)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1304D559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51.123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3B797287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(55.468)</w:t>
            </w:r>
          </w:p>
        </w:tc>
      </w:tr>
      <w:tr w:rsidR="00BD0699" w14:paraId="1860B61D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D724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Investimento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B4F4E87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C8471B3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AC627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0699" w14:paraId="1584A842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383F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Aquisição de Imobilizado / Intangível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E75AE30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(7.209)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3A85775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(4.756)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EC2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(10.274)</w:t>
            </w:r>
          </w:p>
        </w:tc>
      </w:tr>
      <w:tr w:rsidR="00BD0699" w14:paraId="2F882236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7B602" w14:textId="77777777" w:rsidR="00BD0699" w:rsidRDefault="00BD069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Aplicações Financeiras - Resgate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D4E2FE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B8FE40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39.973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C460D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5D88FBB9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14954205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Caixa Líquido Consumido pelas Atividades de Investimento </w:t>
            </w:r>
          </w:p>
        </w:tc>
        <w:tc>
          <w:tcPr>
            <w:tcW w:w="516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3D126979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(7.209)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06650E84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35.217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6DEAA356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(10.274)</w:t>
            </w:r>
          </w:p>
        </w:tc>
      </w:tr>
      <w:tr w:rsidR="00BD0699" w14:paraId="230AD846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CE2F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Financiamento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74BC314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087C696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A26AF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0699" w14:paraId="598F0371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7C0F4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Credores por Perdas Judiciais - Principal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4525471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57E3A0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(1.626)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4391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(116.237)</w:t>
            </w:r>
          </w:p>
        </w:tc>
      </w:tr>
      <w:tr w:rsidR="00BD0699" w14:paraId="49989F7D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E8F4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- Finep - Principal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58CCFD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60EB7AA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(45.778)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8A396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</w:tr>
      <w:tr w:rsidR="00BD0699" w14:paraId="3EAE804F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4AC2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de Arrendamento Mercantil Financeiro - IFRS 16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ADFF833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(1.417)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D41A2F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(1.625)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55019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(1.598)</w:t>
            </w:r>
          </w:p>
        </w:tc>
      </w:tr>
      <w:tr w:rsidR="00BD0699" w14:paraId="1D020033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D3D80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Parcela de Superávit - Previdência Privada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AAD396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34.816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2811A4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21.444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B3160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25.731</w:t>
            </w:r>
          </w:p>
        </w:tc>
      </w:tr>
      <w:tr w:rsidR="00BD0699" w14:paraId="3A94FA3D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E7393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Subvenções Orçamentárias - Contrato de Gestão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B34C07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1C79A9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1.846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C5FB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287.186</w:t>
            </w:r>
          </w:p>
        </w:tc>
      </w:tr>
      <w:tr w:rsidR="00BD0699" w14:paraId="7DF49B04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0B7A7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Adiantamento p/ Futuro Aumento de Capital 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3A22BB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F736E6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F8817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</w:tr>
      <w:tr w:rsidR="00BD0699" w14:paraId="59984F23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2BEBDF4A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Caixa Líquido Gerado pelas Atividades de Financiamento</w:t>
            </w:r>
          </w:p>
        </w:tc>
        <w:tc>
          <w:tcPr>
            <w:tcW w:w="516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12E1F706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55.399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01CE4C31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(25.739)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624DB151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195.081</w:t>
            </w:r>
          </w:p>
        </w:tc>
      </w:tr>
      <w:tr w:rsidR="00BD0699" w14:paraId="38F3E929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D2F9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D4A6B74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B09288C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2972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0699" w14:paraId="6301B1FC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00448F5B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Variação Líquida de Caixa e Equivalentes de Caixa</w:t>
            </w:r>
          </w:p>
        </w:tc>
        <w:tc>
          <w:tcPr>
            <w:tcW w:w="516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13C5825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39.748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630E6539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60.601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3A4E2582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129.339</w:t>
            </w:r>
          </w:p>
        </w:tc>
      </w:tr>
      <w:tr w:rsidR="00BD0699" w14:paraId="78F4C3D0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EE82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B6BC287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40126B97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662B0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0699" w14:paraId="6202CD5D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0682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Demonstração da Variação de Caixa e Equivalentes de Caixa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24BA47C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AF1FB2C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7D75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0699" w14:paraId="57DFE3F3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D5D27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Final do Período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A3B5803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738.262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1AC69CC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485.988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37081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698.514</w:t>
            </w:r>
          </w:p>
        </w:tc>
      </w:tr>
      <w:tr w:rsidR="00BD0699" w14:paraId="705CC33F" w14:textId="77777777" w:rsidTr="00BD0699">
        <w:trPr>
          <w:trHeight w:val="170"/>
        </w:trPr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8BF03" w14:textId="77777777" w:rsidR="00BD0699" w:rsidRDefault="00BD0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Início do Período</w:t>
            </w:r>
          </w:p>
        </w:tc>
        <w:tc>
          <w:tcPr>
            <w:tcW w:w="516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304B8D8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698.514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7341FBF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425.387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9DCE" w14:textId="77777777" w:rsidR="00BD0699" w:rsidRDefault="00BD06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569.175</w:t>
            </w:r>
          </w:p>
        </w:tc>
      </w:tr>
      <w:tr w:rsidR="00BD0699" w14:paraId="05C1DB26" w14:textId="77777777" w:rsidTr="00BD0699">
        <w:trPr>
          <w:trHeight w:val="170"/>
        </w:trPr>
        <w:tc>
          <w:tcPr>
            <w:tcW w:w="3451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31BB38CE" w14:textId="77777777" w:rsidR="00BD0699" w:rsidRDefault="00BD06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Variação de Caixa e Equivalentes de Caixa</w:t>
            </w:r>
          </w:p>
        </w:tc>
        <w:tc>
          <w:tcPr>
            <w:tcW w:w="516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767F067B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39.748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0228A01D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60.601</w:t>
            </w:r>
          </w:p>
        </w:tc>
        <w:tc>
          <w:tcPr>
            <w:tcW w:w="516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6B931CB9" w14:textId="77777777" w:rsidR="00BD0699" w:rsidRDefault="00BD06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129.339</w:t>
            </w:r>
          </w:p>
        </w:tc>
      </w:tr>
    </w:tbl>
    <w:p w14:paraId="582239F7" w14:textId="77777777" w:rsidR="00BD0699" w:rsidRDefault="00BD0699" w:rsidP="002E3F6E">
      <w:pPr>
        <w:rPr>
          <w:rFonts w:ascii="Arial" w:hAnsi="Arial" w:cs="Arial"/>
          <w:b/>
          <w:smallCaps/>
          <w:u w:val="single"/>
        </w:rPr>
      </w:pPr>
    </w:p>
    <w:p w14:paraId="1F79943E" w14:textId="77777777" w:rsidR="00AC54CC" w:rsidRDefault="00AC54CC" w:rsidP="002E3F6E">
      <w:pPr>
        <w:rPr>
          <w:rFonts w:ascii="Arial" w:hAnsi="Arial" w:cs="Arial"/>
          <w:b/>
          <w:smallCaps/>
          <w:u w:val="single"/>
        </w:rPr>
      </w:pPr>
    </w:p>
    <w:p w14:paraId="1BB37D73" w14:textId="77777777" w:rsidR="00AC54CC" w:rsidRDefault="00AC54CC" w:rsidP="002E3F6E">
      <w:pPr>
        <w:rPr>
          <w:rFonts w:ascii="Arial" w:hAnsi="Arial" w:cs="Arial"/>
          <w:b/>
          <w:smallCaps/>
          <w:u w:val="single"/>
        </w:rPr>
      </w:pPr>
    </w:p>
    <w:p w14:paraId="594CBAF9" w14:textId="4245B3A9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7F7004CC" w14:textId="2B4B3CA4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5AB7B40A" w14:textId="77777777" w:rsidR="002A0C28" w:rsidRDefault="002A0C28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2A1A71B8" w14:textId="674E5715" w:rsidR="0042002E" w:rsidRPr="00271358" w:rsidRDefault="005666C3" w:rsidP="005666C3">
      <w:pPr>
        <w:keepLines/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42002E" w:rsidRPr="00271358">
        <w:rPr>
          <w:rFonts w:ascii="Arial" w:hAnsi="Arial" w:cs="Arial"/>
          <w:b/>
          <w:sz w:val="22"/>
          <w:szCs w:val="22"/>
        </w:rPr>
        <w:t xml:space="preserve"> </w:t>
      </w:r>
      <w:r w:rsidR="00736843" w:rsidRPr="00736843">
        <w:rPr>
          <w:rFonts w:ascii="Arial" w:hAnsi="Arial" w:cs="Arial"/>
          <w:b/>
          <w:sz w:val="22"/>
          <w:szCs w:val="22"/>
        </w:rPr>
        <w:t>HERMANO STUDART LINS DE ALBUQUERQUE</w:t>
      </w:r>
    </w:p>
    <w:p w14:paraId="5E25C962" w14:textId="49F4FEF1" w:rsidR="00976D7D" w:rsidRPr="00D842FB" w:rsidRDefault="005666C3" w:rsidP="005666C3">
      <w:pPr>
        <w:keepLines/>
        <w:tabs>
          <w:tab w:val="left" w:pos="851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</w:t>
      </w:r>
      <w:r w:rsidR="00976D7D" w:rsidRPr="00D842FB">
        <w:rPr>
          <w:rFonts w:ascii="Arial" w:hAnsi="Arial" w:cs="Arial"/>
          <w:bCs/>
          <w:sz w:val="18"/>
          <w:szCs w:val="18"/>
        </w:rPr>
        <w:t>Presidente</w:t>
      </w:r>
      <w:r w:rsidR="0042002E">
        <w:rPr>
          <w:rFonts w:ascii="Arial" w:hAnsi="Arial" w:cs="Arial"/>
          <w:bCs/>
          <w:sz w:val="18"/>
          <w:szCs w:val="18"/>
        </w:rPr>
        <w:t xml:space="preserve"> </w:t>
      </w:r>
    </w:p>
    <w:p w14:paraId="6AAB9123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bCs/>
          <w:sz w:val="18"/>
          <w:szCs w:val="18"/>
        </w:rPr>
      </w:pPr>
    </w:p>
    <w:p w14:paraId="52EBD211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976D7D" w:rsidRPr="00F949B3" w14:paraId="49F1593C" w14:textId="77777777" w:rsidTr="005358D5">
        <w:tc>
          <w:tcPr>
            <w:tcW w:w="4962" w:type="dxa"/>
          </w:tcPr>
          <w:p w14:paraId="3BE6B4A9" w14:textId="0E51D72A" w:rsidR="00976D7D" w:rsidRPr="0042002E" w:rsidRDefault="005666C3" w:rsidP="00774788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E1">
              <w:rPr>
                <w:rFonts w:ascii="Arial" w:hAnsi="Arial" w:cs="Arial"/>
                <w:b/>
                <w:sz w:val="22"/>
                <w:szCs w:val="22"/>
              </w:rPr>
              <w:t>ANDR</w:t>
            </w:r>
            <w:r w:rsidR="008F5305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031BE1">
              <w:rPr>
                <w:rFonts w:ascii="Arial" w:hAnsi="Arial" w:cs="Arial"/>
                <w:b/>
                <w:sz w:val="22"/>
                <w:szCs w:val="22"/>
              </w:rPr>
              <w:t xml:space="preserve"> CHAGAS LEITE DA FONSECA</w:t>
            </w:r>
          </w:p>
        </w:tc>
        <w:tc>
          <w:tcPr>
            <w:tcW w:w="5954" w:type="dxa"/>
          </w:tcPr>
          <w:p w14:paraId="1CAD931C" w14:textId="5506B9DB" w:rsidR="00976D7D" w:rsidRPr="00271358" w:rsidRDefault="005D666A" w:rsidP="00F949B3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F949B3" w:rsidRPr="00271358">
              <w:rPr>
                <w:rFonts w:ascii="Arial" w:hAnsi="Arial" w:cs="Arial"/>
                <w:b/>
                <w:sz w:val="22"/>
                <w:szCs w:val="22"/>
              </w:rPr>
              <w:t>TATIANA RÚBIA MELO MIRANDA</w:t>
            </w:r>
          </w:p>
        </w:tc>
      </w:tr>
      <w:tr w:rsidR="00976D7D" w:rsidRPr="00F949B3" w14:paraId="6AAC0CE8" w14:textId="77777777" w:rsidTr="005358D5">
        <w:tc>
          <w:tcPr>
            <w:tcW w:w="4962" w:type="dxa"/>
          </w:tcPr>
          <w:p w14:paraId="4AF93840" w14:textId="081B34E3" w:rsidR="00976D7D" w:rsidRPr="00D842FB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Técnico-Operacional</w:t>
            </w:r>
            <w:r w:rsidR="00231CDF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55EFC6D7" w14:textId="41C700D9" w:rsidR="00976D7D" w:rsidRPr="00D842FB" w:rsidRDefault="005D666A" w:rsidP="00FF63E2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76D7D" w:rsidRPr="00D842FB">
              <w:rPr>
                <w:rFonts w:ascii="Arial" w:hAnsi="Arial" w:cs="Arial"/>
                <w:sz w:val="18"/>
                <w:szCs w:val="18"/>
              </w:rPr>
              <w:t>Diretoria Administrativo</w:t>
            </w:r>
            <w:r w:rsidR="00FE7A23" w:rsidRPr="00D842FB">
              <w:rPr>
                <w:rFonts w:ascii="Arial" w:hAnsi="Arial" w:cs="Arial"/>
                <w:sz w:val="18"/>
                <w:szCs w:val="18"/>
              </w:rPr>
              <w:t>-Financeira</w:t>
            </w:r>
            <w:r w:rsidR="00D03E54" w:rsidRPr="00D842FB">
              <w:rPr>
                <w:rFonts w:ascii="Arial" w:hAnsi="Arial" w:cs="Arial"/>
                <w:sz w:val="18"/>
                <w:szCs w:val="18"/>
              </w:rPr>
              <w:t xml:space="preserve"> e de Relações com Investidores</w:t>
            </w:r>
          </w:p>
        </w:tc>
      </w:tr>
    </w:tbl>
    <w:p w14:paraId="65780236" w14:textId="1CA24EB8" w:rsidR="00976D7D" w:rsidRPr="00F949B3" w:rsidRDefault="00976D7D" w:rsidP="00F949B3">
      <w:pPr>
        <w:keepLines/>
        <w:tabs>
          <w:tab w:val="left" w:pos="851"/>
        </w:tabs>
        <w:jc w:val="center"/>
        <w:rPr>
          <w:rFonts w:ascii="Arial" w:hAnsi="Arial" w:cs="Arial"/>
          <w:b/>
          <w:sz w:val="18"/>
          <w:szCs w:val="18"/>
        </w:rPr>
      </w:pPr>
    </w:p>
    <w:p w14:paraId="19B2AEAF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47F9BAF7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976D7D" w:rsidRPr="00395329" w14:paraId="4424D6DC" w14:textId="77777777" w:rsidTr="005358D5">
        <w:tc>
          <w:tcPr>
            <w:tcW w:w="4743" w:type="dxa"/>
          </w:tcPr>
          <w:p w14:paraId="6DA77B81" w14:textId="77777777" w:rsid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LEVI PEREIRA FIGUEIREDO NETO</w:t>
            </w:r>
          </w:p>
          <w:p w14:paraId="52867E68" w14:textId="685DB2F6" w:rsidR="00973CEF" w:rsidRPr="00D842FB" w:rsidRDefault="00973CEF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Comercial</w:t>
            </w:r>
            <w:r w:rsidR="002E5B49" w:rsidRPr="00D842FB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744" w:type="dxa"/>
          </w:tcPr>
          <w:p w14:paraId="0CAC2C1C" w14:textId="1989F5EB" w:rsidR="00976D7D" w:rsidRPr="00271358" w:rsidRDefault="00F60809" w:rsidP="00D03E54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0809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F60809">
              <w:rPr>
                <w:rFonts w:ascii="Arial" w:hAnsi="Arial" w:cs="Arial"/>
                <w:b/>
                <w:sz w:val="22"/>
                <w:szCs w:val="22"/>
              </w:rPr>
              <w:t>CIO PRADO DANTAS JUNIOR</w:t>
            </w:r>
          </w:p>
        </w:tc>
      </w:tr>
      <w:tr w:rsidR="00976D7D" w:rsidRPr="00395329" w14:paraId="641436A4" w14:textId="77777777" w:rsidTr="005358D5">
        <w:tc>
          <w:tcPr>
            <w:tcW w:w="4743" w:type="dxa"/>
          </w:tcPr>
          <w:p w14:paraId="54538199" w14:textId="6105E1A5" w:rsidR="00976D7D" w:rsidRPr="00395329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4" w:type="dxa"/>
          </w:tcPr>
          <w:p w14:paraId="229FB5F5" w14:textId="0D4B6DE3" w:rsidR="00976D7D" w:rsidRPr="00D842FB" w:rsidRDefault="00976D7D" w:rsidP="002E5B49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de Governança</w:t>
            </w:r>
          </w:p>
        </w:tc>
      </w:tr>
    </w:tbl>
    <w:p w14:paraId="76812C15" w14:textId="76E41EC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87DA2C5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54852128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395945A" w14:textId="77777777" w:rsidR="002B1300" w:rsidRPr="00271358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ARTUR JOSÉ SIMÃO PEDREIRA</w:t>
      </w:r>
    </w:p>
    <w:p w14:paraId="70C3F99E" w14:textId="77777777" w:rsidR="002B1300" w:rsidRPr="00395329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sz w:val="18"/>
          <w:szCs w:val="18"/>
        </w:rPr>
      </w:pPr>
      <w:r w:rsidRPr="00395329">
        <w:rPr>
          <w:rFonts w:ascii="Arial" w:hAnsi="Arial" w:cs="Arial"/>
          <w:sz w:val="18"/>
          <w:szCs w:val="18"/>
        </w:rPr>
        <w:t>Contador CRC/DF 008412/0-9</w:t>
      </w:r>
    </w:p>
    <w:p w14:paraId="5D1EAACC" w14:textId="77777777" w:rsidR="00976D7D" w:rsidRPr="00395329" w:rsidRDefault="00976D7D" w:rsidP="002B1300">
      <w:pPr>
        <w:rPr>
          <w:rFonts w:ascii="Arial" w:hAnsi="Arial" w:cs="Arial"/>
          <w:b/>
          <w:smallCaps/>
          <w:sz w:val="18"/>
          <w:szCs w:val="18"/>
          <w:u w:val="single"/>
        </w:rPr>
      </w:pPr>
    </w:p>
    <w:sectPr w:rsidR="00976D7D" w:rsidRPr="00395329" w:rsidSect="0077679A">
      <w:headerReference w:type="default" r:id="rId16"/>
      <w:footerReference w:type="default" r:id="rId17"/>
      <w:pgSz w:w="11906" w:h="16838"/>
      <w:pgMar w:top="1418" w:right="567" w:bottom="1276" w:left="851" w:header="119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0D16" w14:textId="77777777" w:rsidR="00F358D0" w:rsidRDefault="00F358D0" w:rsidP="00C2561C">
      <w:r>
        <w:separator/>
      </w:r>
    </w:p>
  </w:endnote>
  <w:endnote w:type="continuationSeparator" w:id="0">
    <w:p w14:paraId="2E49A86D" w14:textId="77777777" w:rsidR="00F358D0" w:rsidRDefault="00F358D0" w:rsidP="00C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384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488FAD" w14:textId="3E47F893" w:rsidR="00B96302" w:rsidRPr="00101F54" w:rsidRDefault="00B96302">
        <w:pPr>
          <w:pStyle w:val="Rodap"/>
          <w:jc w:val="right"/>
          <w:rPr>
            <w:rFonts w:ascii="Arial" w:hAnsi="Arial" w:cs="Arial"/>
          </w:rPr>
        </w:pPr>
        <w:r w:rsidRPr="00DA3983">
          <w:rPr>
            <w:rFonts w:ascii="Arial" w:hAnsi="Arial" w:cs="Arial"/>
            <w:sz w:val="22"/>
          </w:rPr>
          <w:fldChar w:fldCharType="begin"/>
        </w:r>
        <w:r w:rsidRPr="00DA3983">
          <w:rPr>
            <w:rFonts w:ascii="Arial" w:hAnsi="Arial" w:cs="Arial"/>
            <w:sz w:val="22"/>
          </w:rPr>
          <w:instrText>PAGE   \* MERGEFORMAT</w:instrText>
        </w:r>
        <w:r w:rsidRPr="00DA3983">
          <w:rPr>
            <w:rFonts w:ascii="Arial" w:hAnsi="Arial" w:cs="Arial"/>
            <w:sz w:val="22"/>
          </w:rPr>
          <w:fldChar w:fldCharType="separate"/>
        </w:r>
        <w:r w:rsidR="005821C5">
          <w:rPr>
            <w:rFonts w:ascii="Arial" w:hAnsi="Arial" w:cs="Arial"/>
            <w:noProof/>
            <w:sz w:val="22"/>
          </w:rPr>
          <w:t>16</w:t>
        </w:r>
        <w:r w:rsidRPr="00DA3983">
          <w:rPr>
            <w:rFonts w:ascii="Arial" w:hAnsi="Arial" w:cs="Arial"/>
            <w:sz w:val="22"/>
          </w:rPr>
          <w:fldChar w:fldCharType="end"/>
        </w:r>
      </w:p>
    </w:sdtContent>
  </w:sdt>
  <w:p w14:paraId="21765349" w14:textId="77777777" w:rsidR="00B96302" w:rsidRDefault="00B963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E4C0" w14:textId="77777777" w:rsidR="00F358D0" w:rsidRDefault="00F358D0" w:rsidP="00C2561C">
      <w:r>
        <w:separator/>
      </w:r>
    </w:p>
  </w:footnote>
  <w:footnote w:type="continuationSeparator" w:id="0">
    <w:p w14:paraId="6B9A73C4" w14:textId="77777777" w:rsidR="00F358D0" w:rsidRDefault="00F358D0" w:rsidP="00C2561C">
      <w:r>
        <w:continuationSeparator/>
      </w:r>
    </w:p>
  </w:footnote>
  <w:footnote w:id="1">
    <w:p w14:paraId="37C471A5" w14:textId="15F48AA7" w:rsidR="00B96302" w:rsidRPr="00250E6D" w:rsidRDefault="00B96302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250E6D">
        <w:rPr>
          <w:rFonts w:ascii="Arial" w:hAnsi="Arial" w:cs="Arial"/>
          <w:sz w:val="16"/>
          <w:szCs w:val="16"/>
        </w:rPr>
        <w:t>A cor vermelha representa redução de receita.</w:t>
      </w:r>
    </w:p>
  </w:footnote>
  <w:footnote w:id="2">
    <w:p w14:paraId="79A7F803" w14:textId="27563D78" w:rsidR="00B96302" w:rsidRPr="00DA0A83" w:rsidRDefault="00B96302">
      <w:pPr>
        <w:pStyle w:val="Textodenotaderodap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</w:t>
      </w:r>
      <w:r w:rsidRPr="00DA0A83">
        <w:rPr>
          <w:rFonts w:ascii="Arial" w:hAnsi="Arial" w:cs="Arial"/>
          <w:sz w:val="16"/>
          <w:szCs w:val="16"/>
        </w:rPr>
        <w:t>Custos e Despesas vinculadas às funções: Custo dos Serviços Prestados, Comercialização dos Serviços e Gerais e Administrativas.</w:t>
      </w:r>
    </w:p>
  </w:footnote>
  <w:footnote w:id="3">
    <w:p w14:paraId="5612F4BD" w14:textId="51E9C129" w:rsidR="003850F8" w:rsidRDefault="003850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36D5A">
        <w:rPr>
          <w:rFonts w:ascii="Arial" w:hAnsi="Arial" w:cs="Arial"/>
          <w:sz w:val="16"/>
          <w:szCs w:val="16"/>
        </w:rPr>
        <w:t>Programa de Indenização por Serviços Prestados.</w:t>
      </w:r>
    </w:p>
  </w:footnote>
  <w:footnote w:id="4">
    <w:p w14:paraId="25CE8CB6" w14:textId="14C4D1D9" w:rsidR="003850F8" w:rsidRDefault="003850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36D5A">
        <w:rPr>
          <w:rFonts w:ascii="Arial" w:hAnsi="Arial" w:cs="Arial"/>
          <w:sz w:val="16"/>
          <w:szCs w:val="16"/>
        </w:rPr>
        <w:t>Perda Estimada com Crédito de Liquidação Duvidosa.</w:t>
      </w:r>
    </w:p>
  </w:footnote>
  <w:footnote w:id="5">
    <w:p w14:paraId="3522A4E2" w14:textId="29696DBF" w:rsidR="00B96302" w:rsidRPr="00912FF6" w:rsidRDefault="00B96302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912FF6">
        <w:rPr>
          <w:rFonts w:ascii="Arial" w:hAnsi="Arial" w:cs="Arial"/>
          <w:sz w:val="16"/>
          <w:szCs w:val="16"/>
        </w:rPr>
        <w:t>A cor azul representa a redução dos custos/despesas.</w:t>
      </w:r>
    </w:p>
  </w:footnote>
  <w:footnote w:id="6">
    <w:p w14:paraId="35EECF48" w14:textId="6AF65812" w:rsidR="00B96302" w:rsidRPr="00057D35" w:rsidRDefault="00B96302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057D35">
        <w:rPr>
          <w:rFonts w:ascii="Arial" w:hAnsi="Arial" w:cs="Arial"/>
          <w:sz w:val="16"/>
          <w:szCs w:val="16"/>
        </w:rPr>
        <w:t>A cor vermelha representa aumento dos custos/despesas.</w:t>
      </w:r>
    </w:p>
  </w:footnote>
  <w:footnote w:id="7">
    <w:p w14:paraId="5044E0B5" w14:textId="2884578A" w:rsidR="00EB112E" w:rsidRDefault="00EB112E" w:rsidP="00803A4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52FBB">
        <w:rPr>
          <w:rFonts w:ascii="Arial" w:hAnsi="Arial" w:cs="Arial"/>
          <w:sz w:val="16"/>
          <w:szCs w:val="16"/>
        </w:rPr>
        <w:t>Resultado recorrente é um indicador financeiro que representa o lucro ou prejuízo da empresa gerado pelas suas operações habituais, excluindo efeitos considerados não recorrentes, como: ganhos ou perdas extraordinárias; eventos pontuais que não fazem parte da atividade principal; efeitos de decisões contábeis atípicas; e itens não operacionais ou de caráter não repetitivo.</w:t>
      </w:r>
    </w:p>
  </w:footnote>
  <w:footnote w:id="8">
    <w:p w14:paraId="61780439" w14:textId="7CB26628" w:rsidR="00B96302" w:rsidRPr="00C07B0E" w:rsidRDefault="00B96302" w:rsidP="004D5EDC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Dívida Líquida= Dívida bruta – </w:t>
      </w:r>
      <w:r>
        <w:rPr>
          <w:rFonts w:ascii="Arial" w:hAnsi="Arial" w:cs="Arial"/>
          <w:sz w:val="16"/>
          <w:szCs w:val="16"/>
        </w:rPr>
        <w:t>(</w:t>
      </w:r>
      <w:r w:rsidRPr="00C07B0E">
        <w:rPr>
          <w:rFonts w:ascii="Arial" w:hAnsi="Arial" w:cs="Arial"/>
          <w:sz w:val="16"/>
          <w:szCs w:val="16"/>
        </w:rPr>
        <w:t xml:space="preserve">Caixa e Equivalentes de Caixa </w:t>
      </w:r>
      <w:r>
        <w:rPr>
          <w:rFonts w:ascii="Arial" w:hAnsi="Arial" w:cs="Arial"/>
          <w:sz w:val="16"/>
          <w:szCs w:val="16"/>
        </w:rPr>
        <w:t>+</w:t>
      </w:r>
      <w:r w:rsidRPr="00C07B0E">
        <w:rPr>
          <w:rFonts w:ascii="Arial" w:hAnsi="Arial" w:cs="Arial"/>
          <w:sz w:val="16"/>
          <w:szCs w:val="16"/>
        </w:rPr>
        <w:t xml:space="preserve"> Aplicações Financeiras de recursos vinculados </w:t>
      </w:r>
      <w:r>
        <w:rPr>
          <w:rFonts w:ascii="Arial" w:hAnsi="Arial" w:cs="Arial"/>
          <w:sz w:val="16"/>
          <w:szCs w:val="16"/>
        </w:rPr>
        <w:t>a</w:t>
      </w:r>
      <w:r w:rsidRPr="00C07B0E">
        <w:rPr>
          <w:rFonts w:ascii="Arial" w:hAnsi="Arial" w:cs="Arial"/>
          <w:sz w:val="16"/>
          <w:szCs w:val="16"/>
        </w:rPr>
        <w:t xml:space="preserve"> garantias de empréstimos e financiamentos</w:t>
      </w:r>
      <w:r>
        <w:rPr>
          <w:rFonts w:ascii="Arial" w:hAnsi="Arial" w:cs="Arial"/>
          <w:sz w:val="16"/>
          <w:szCs w:val="16"/>
        </w:rPr>
        <w:t xml:space="preserve"> e</w:t>
      </w:r>
      <w:r w:rsidRPr="00C07B0E">
        <w:rPr>
          <w:rFonts w:ascii="Arial" w:hAnsi="Arial" w:cs="Arial"/>
          <w:sz w:val="16"/>
          <w:szCs w:val="16"/>
        </w:rPr>
        <w:t xml:space="preserve"> acordos </w:t>
      </w:r>
      <w:r w:rsidR="00E70E72" w:rsidRPr="00C07B0E">
        <w:rPr>
          <w:rFonts w:ascii="Arial" w:hAnsi="Arial" w:cs="Arial"/>
          <w:sz w:val="16"/>
          <w:szCs w:val="16"/>
        </w:rPr>
        <w:t>judiciais</w:t>
      </w:r>
      <w:r w:rsidRPr="00C07B0E">
        <w:rPr>
          <w:rFonts w:ascii="Arial" w:hAnsi="Arial" w:cs="Arial"/>
          <w:sz w:val="16"/>
          <w:szCs w:val="16"/>
        </w:rPr>
        <w:t xml:space="preserve"> firmados com credores</w:t>
      </w:r>
      <w:r>
        <w:rPr>
          <w:rFonts w:ascii="Arial" w:hAnsi="Arial" w:cs="Arial"/>
          <w:sz w:val="16"/>
          <w:szCs w:val="16"/>
        </w:rPr>
        <w:t>)</w:t>
      </w:r>
      <w:r w:rsidRPr="00C07B0E">
        <w:rPr>
          <w:rFonts w:ascii="Arial" w:hAnsi="Arial" w:cs="Arial"/>
          <w:sz w:val="16"/>
          <w:szCs w:val="16"/>
        </w:rPr>
        <w:t>.</w:t>
      </w:r>
    </w:p>
  </w:footnote>
  <w:footnote w:id="9">
    <w:p w14:paraId="0CCCE03E" w14:textId="7D7384A8" w:rsidR="001D6414" w:rsidRDefault="001D64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D2324">
        <w:rPr>
          <w:rFonts w:ascii="Arial" w:hAnsi="Arial" w:cs="Arial"/>
          <w:sz w:val="16"/>
          <w:szCs w:val="16"/>
        </w:rPr>
        <w:t xml:space="preserve">Exclui o valor </w:t>
      </w:r>
      <w:r>
        <w:rPr>
          <w:rFonts w:ascii="Arial" w:hAnsi="Arial" w:cs="Arial"/>
          <w:sz w:val="16"/>
          <w:szCs w:val="16"/>
        </w:rPr>
        <w:t>das</w:t>
      </w:r>
      <w:r w:rsidRPr="001D2324">
        <w:rPr>
          <w:rFonts w:ascii="Arial" w:hAnsi="Arial" w:cs="Arial"/>
          <w:sz w:val="16"/>
          <w:szCs w:val="16"/>
        </w:rPr>
        <w:t xml:space="preserve"> aplicações financeira</w:t>
      </w:r>
      <w:r>
        <w:rPr>
          <w:rFonts w:ascii="Arial" w:hAnsi="Arial" w:cs="Arial"/>
          <w:sz w:val="16"/>
          <w:szCs w:val="16"/>
        </w:rPr>
        <w:t>s</w:t>
      </w:r>
      <w:r w:rsidRPr="001D2324">
        <w:rPr>
          <w:rFonts w:ascii="Arial" w:hAnsi="Arial" w:cs="Arial"/>
          <w:sz w:val="16"/>
          <w:szCs w:val="16"/>
        </w:rPr>
        <w:t xml:space="preserve"> dos recursos recebidos a título de AFAC</w:t>
      </w:r>
      <w:r>
        <w:rPr>
          <w:rFonts w:ascii="Arial" w:hAnsi="Arial" w:cs="Arial"/>
          <w:sz w:val="16"/>
          <w:szCs w:val="16"/>
        </w:rPr>
        <w:t xml:space="preserve"> e</w:t>
      </w:r>
      <w:r w:rsidRPr="001D2324">
        <w:rPr>
          <w:rFonts w:ascii="Arial" w:hAnsi="Arial" w:cs="Arial"/>
          <w:sz w:val="16"/>
          <w:szCs w:val="16"/>
        </w:rPr>
        <w:t xml:space="preserve"> registrado na rubrica de Disponibilidade, uma vez, que esse recurso não pode ser utilizado para a liquidação da Dívida</w:t>
      </w:r>
      <w:r>
        <w:rPr>
          <w:rFonts w:ascii="Arial" w:hAnsi="Arial" w:cs="Arial"/>
          <w:sz w:val="16"/>
          <w:szCs w:val="16"/>
        </w:rPr>
        <w:t xml:space="preserve"> Bruta</w:t>
      </w:r>
      <w:r w:rsidRPr="001D2324">
        <w:rPr>
          <w:rFonts w:ascii="Arial" w:hAnsi="Arial" w:cs="Arial"/>
          <w:sz w:val="16"/>
          <w:szCs w:val="16"/>
        </w:rPr>
        <w:t>.</w:t>
      </w:r>
    </w:p>
  </w:footnote>
  <w:footnote w:id="10">
    <w:p w14:paraId="68418554" w14:textId="77777777" w:rsidR="001D6414" w:rsidRDefault="001D6414" w:rsidP="001D64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07B0E">
        <w:rPr>
          <w:rFonts w:ascii="Arial" w:hAnsi="Arial" w:cs="Arial"/>
          <w:bCs/>
          <w:sz w:val="16"/>
          <w:szCs w:val="16"/>
        </w:rPr>
        <w:t>EBITDA anualizado: Representa o EBITDA do mês corrente somado ao EBITDA mensal dos onze meses anteriores.</w:t>
      </w:r>
    </w:p>
    <w:p w14:paraId="66CE8C48" w14:textId="34A4C3AE" w:rsidR="001D6414" w:rsidRDefault="001D6414">
      <w:pPr>
        <w:pStyle w:val="Textodenotaderodap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3AA8" w14:textId="0EA47036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7E7F103" w14:textId="77777777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0815B97D" w14:textId="3E6CBE68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8DB53A" wp14:editId="77F26200">
              <wp:simplePos x="0" y="0"/>
              <wp:positionH relativeFrom="column">
                <wp:posOffset>-54610</wp:posOffset>
              </wp:positionH>
              <wp:positionV relativeFrom="paragraph">
                <wp:posOffset>209550</wp:posOffset>
              </wp:positionV>
              <wp:extent cx="6829425" cy="0"/>
              <wp:effectExtent l="38100" t="38100" r="6667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033D0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6.5pt" to="533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" strokecolor="#0070c0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b/>
      </w:rPr>
      <w:t>4º Trimestre de 2018</w:t>
    </w:r>
  </w:p>
  <w:p w14:paraId="4479A922" w14:textId="77777777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F8BD" w14:textId="77777777" w:rsidR="00B96302" w:rsidRPr="001F49EF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1F49EF">
      <w:rPr>
        <w:rFonts w:ascii="Arial" w:hAnsi="Arial" w:cs="Arial"/>
        <w:b/>
        <w:sz w:val="22"/>
        <w:szCs w:val="22"/>
      </w:rPr>
      <w:t>Comentários de Desempenho</w:t>
    </w:r>
  </w:p>
  <w:p w14:paraId="259559EE" w14:textId="77777777" w:rsidR="00B96302" w:rsidRPr="001F49EF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1F49EF">
      <w:rPr>
        <w:rFonts w:ascii="Arial" w:hAnsi="Arial" w:cs="Arial"/>
        <w:b/>
        <w:sz w:val="22"/>
        <w:szCs w:val="22"/>
      </w:rPr>
      <w:t>Telecomunicações Brasileiras S.A. - TELEBRAS</w:t>
    </w:r>
  </w:p>
  <w:p w14:paraId="6DA7CF2F" w14:textId="7A7F13A4" w:rsidR="00B96302" w:rsidRPr="001F49EF" w:rsidRDefault="00E930F6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1</w:t>
    </w:r>
    <w:r w:rsidR="00B96302" w:rsidRPr="001F49EF">
      <w:rPr>
        <w:rFonts w:ascii="Arial" w:hAnsi="Arial" w:cs="Arial"/>
        <w:b/>
        <w:sz w:val="22"/>
        <w:szCs w:val="22"/>
      </w:rPr>
      <w:t>º Trimestre de 202</w:t>
    </w:r>
    <w:r>
      <w:rPr>
        <w:rFonts w:ascii="Arial" w:hAnsi="Arial" w:cs="Arial"/>
        <w:b/>
        <w:sz w:val="22"/>
        <w:szCs w:val="22"/>
      </w:rPr>
      <w:t>6</w:t>
    </w:r>
  </w:p>
  <w:p w14:paraId="2CB5B487" w14:textId="67A2D651" w:rsidR="00B96302" w:rsidRPr="000D6AF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1F49EF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5D2C2A" wp14:editId="200A6976">
              <wp:simplePos x="0" y="0"/>
              <wp:positionH relativeFrom="column">
                <wp:posOffset>-54610</wp:posOffset>
              </wp:positionH>
              <wp:positionV relativeFrom="paragraph">
                <wp:posOffset>191135</wp:posOffset>
              </wp:positionV>
              <wp:extent cx="6829425" cy="0"/>
              <wp:effectExtent l="38100" t="38100" r="66675" b="952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6E301" id="Conector reto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5.05pt" to="53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" strokecolor="blue" strokeweight="2pt">
              <v:shadow on="t" color="black" opacity="24903f" origin=",.5" offset="0,.55556mm"/>
            </v:line>
          </w:pict>
        </mc:Fallback>
      </mc:AlternateContent>
    </w:r>
    <w:r w:rsidRPr="001F49EF">
      <w:rPr>
        <w:rFonts w:ascii="Arial" w:hAnsi="Arial" w:cs="Arial"/>
        <w:b/>
        <w:sz w:val="22"/>
        <w:szCs w:val="22"/>
      </w:rPr>
      <w:t>Valores em Milhares de Reais, exceto quando indicado de outra forma</w:t>
    </w:r>
    <w:r w:rsidRPr="001F49EF">
      <w:rPr>
        <w:rFonts w:ascii="Arial" w:hAnsi="Arial" w:cs="Arial"/>
        <w:bCs/>
        <w:sz w:val="22"/>
        <w:szCs w:val="22"/>
      </w:rPr>
      <w:t>.</w:t>
    </w:r>
  </w:p>
  <w:p w14:paraId="59C4221A" w14:textId="77777777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A3B"/>
    <w:multiLevelType w:val="multilevel"/>
    <w:tmpl w:val="BA44517E"/>
    <w:lvl w:ilvl="0">
      <w:start w:val="1"/>
      <w:numFmt w:val="decimal"/>
      <w:lvlText w:val="%1."/>
      <w:lvlJc w:val="left"/>
      <w:pPr>
        <w:ind w:left="367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25433F3F"/>
    <w:multiLevelType w:val="multilevel"/>
    <w:tmpl w:val="4450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80810"/>
    <w:multiLevelType w:val="hybridMultilevel"/>
    <w:tmpl w:val="DEEC9BD2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B1263B"/>
    <w:multiLevelType w:val="hybridMultilevel"/>
    <w:tmpl w:val="0CD25744"/>
    <w:lvl w:ilvl="0" w:tplc="F29853C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9F0"/>
    <w:multiLevelType w:val="hybridMultilevel"/>
    <w:tmpl w:val="20862036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F42550"/>
    <w:multiLevelType w:val="multilevel"/>
    <w:tmpl w:val="507E6A6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1502B"/>
    <w:multiLevelType w:val="hybridMultilevel"/>
    <w:tmpl w:val="8D02F5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0345"/>
    <w:multiLevelType w:val="multilevel"/>
    <w:tmpl w:val="D22C57A4"/>
    <w:lvl w:ilvl="0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05516E9"/>
    <w:multiLevelType w:val="multilevel"/>
    <w:tmpl w:val="C09E269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570A93"/>
    <w:multiLevelType w:val="hybridMultilevel"/>
    <w:tmpl w:val="4CE2D852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92F5B"/>
    <w:multiLevelType w:val="hybridMultilevel"/>
    <w:tmpl w:val="F55EC1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974DB"/>
    <w:multiLevelType w:val="multilevel"/>
    <w:tmpl w:val="6B4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83067"/>
    <w:multiLevelType w:val="hybridMultilevel"/>
    <w:tmpl w:val="268E6F4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3465694">
    <w:abstractNumId w:val="9"/>
  </w:num>
  <w:num w:numId="2" w16cid:durableId="2026320504">
    <w:abstractNumId w:val="12"/>
  </w:num>
  <w:num w:numId="3" w16cid:durableId="207693139">
    <w:abstractNumId w:val="6"/>
  </w:num>
  <w:num w:numId="4" w16cid:durableId="1306202818">
    <w:abstractNumId w:val="10"/>
  </w:num>
  <w:num w:numId="5" w16cid:durableId="867832459">
    <w:abstractNumId w:val="0"/>
  </w:num>
  <w:num w:numId="6" w16cid:durableId="2068719174">
    <w:abstractNumId w:val="4"/>
  </w:num>
  <w:num w:numId="7" w16cid:durableId="2127849508">
    <w:abstractNumId w:val="7"/>
  </w:num>
  <w:num w:numId="8" w16cid:durableId="480735593">
    <w:abstractNumId w:val="2"/>
  </w:num>
  <w:num w:numId="9" w16cid:durableId="1958677326">
    <w:abstractNumId w:val="3"/>
  </w:num>
  <w:num w:numId="10" w16cid:durableId="1310086502">
    <w:abstractNumId w:val="8"/>
  </w:num>
  <w:num w:numId="11" w16cid:durableId="1044406841">
    <w:abstractNumId w:val="11"/>
  </w:num>
  <w:num w:numId="12" w16cid:durableId="1570653786">
    <w:abstractNumId w:val="5"/>
  </w:num>
  <w:num w:numId="13" w16cid:durableId="139362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1C"/>
    <w:rsid w:val="000004C0"/>
    <w:rsid w:val="00000693"/>
    <w:rsid w:val="00000C9E"/>
    <w:rsid w:val="00000DAD"/>
    <w:rsid w:val="0000151B"/>
    <w:rsid w:val="00001F62"/>
    <w:rsid w:val="00002667"/>
    <w:rsid w:val="000026DD"/>
    <w:rsid w:val="00002B11"/>
    <w:rsid w:val="00003C47"/>
    <w:rsid w:val="0000482A"/>
    <w:rsid w:val="0000539C"/>
    <w:rsid w:val="0000574F"/>
    <w:rsid w:val="000059CB"/>
    <w:rsid w:val="00006433"/>
    <w:rsid w:val="000067C8"/>
    <w:rsid w:val="000068D1"/>
    <w:rsid w:val="00006EA4"/>
    <w:rsid w:val="00007C79"/>
    <w:rsid w:val="000101AD"/>
    <w:rsid w:val="000101B4"/>
    <w:rsid w:val="000106AD"/>
    <w:rsid w:val="00010ACE"/>
    <w:rsid w:val="00010B3E"/>
    <w:rsid w:val="00010F56"/>
    <w:rsid w:val="000115AF"/>
    <w:rsid w:val="0001169A"/>
    <w:rsid w:val="0001170A"/>
    <w:rsid w:val="00012F24"/>
    <w:rsid w:val="00012F28"/>
    <w:rsid w:val="00013406"/>
    <w:rsid w:val="00013ECF"/>
    <w:rsid w:val="00013F68"/>
    <w:rsid w:val="00014376"/>
    <w:rsid w:val="00014643"/>
    <w:rsid w:val="00014781"/>
    <w:rsid w:val="00014E29"/>
    <w:rsid w:val="000150C2"/>
    <w:rsid w:val="000150D1"/>
    <w:rsid w:val="000155B4"/>
    <w:rsid w:val="00015926"/>
    <w:rsid w:val="00016675"/>
    <w:rsid w:val="0001685F"/>
    <w:rsid w:val="00016C90"/>
    <w:rsid w:val="00020656"/>
    <w:rsid w:val="00020992"/>
    <w:rsid w:val="00020AC7"/>
    <w:rsid w:val="000224EA"/>
    <w:rsid w:val="00023A00"/>
    <w:rsid w:val="00024045"/>
    <w:rsid w:val="000248ED"/>
    <w:rsid w:val="0002585A"/>
    <w:rsid w:val="00025D20"/>
    <w:rsid w:val="000264CA"/>
    <w:rsid w:val="0002679A"/>
    <w:rsid w:val="0002690F"/>
    <w:rsid w:val="00026FC5"/>
    <w:rsid w:val="0002733A"/>
    <w:rsid w:val="00027B39"/>
    <w:rsid w:val="00030091"/>
    <w:rsid w:val="000308A3"/>
    <w:rsid w:val="00030C4D"/>
    <w:rsid w:val="000315EB"/>
    <w:rsid w:val="00031698"/>
    <w:rsid w:val="00031C1F"/>
    <w:rsid w:val="00031E8D"/>
    <w:rsid w:val="00032479"/>
    <w:rsid w:val="00032983"/>
    <w:rsid w:val="0003330F"/>
    <w:rsid w:val="00034E4C"/>
    <w:rsid w:val="00035053"/>
    <w:rsid w:val="0003540C"/>
    <w:rsid w:val="00036AC5"/>
    <w:rsid w:val="00036B29"/>
    <w:rsid w:val="00036C4D"/>
    <w:rsid w:val="00036DD3"/>
    <w:rsid w:val="00036E30"/>
    <w:rsid w:val="00037230"/>
    <w:rsid w:val="00037253"/>
    <w:rsid w:val="00037893"/>
    <w:rsid w:val="000404AC"/>
    <w:rsid w:val="00040659"/>
    <w:rsid w:val="000413C8"/>
    <w:rsid w:val="000414DA"/>
    <w:rsid w:val="00041854"/>
    <w:rsid w:val="000419A0"/>
    <w:rsid w:val="00041BEA"/>
    <w:rsid w:val="00042936"/>
    <w:rsid w:val="00042D85"/>
    <w:rsid w:val="000433D7"/>
    <w:rsid w:val="00043496"/>
    <w:rsid w:val="000435AE"/>
    <w:rsid w:val="000438A5"/>
    <w:rsid w:val="00043AD1"/>
    <w:rsid w:val="00043AE3"/>
    <w:rsid w:val="00043BB2"/>
    <w:rsid w:val="00043C84"/>
    <w:rsid w:val="000442A5"/>
    <w:rsid w:val="000442F6"/>
    <w:rsid w:val="000451C6"/>
    <w:rsid w:val="000454BA"/>
    <w:rsid w:val="000454FE"/>
    <w:rsid w:val="00045D51"/>
    <w:rsid w:val="000463D0"/>
    <w:rsid w:val="00046A42"/>
    <w:rsid w:val="0004763A"/>
    <w:rsid w:val="00047690"/>
    <w:rsid w:val="0004769E"/>
    <w:rsid w:val="00047B6F"/>
    <w:rsid w:val="0005053E"/>
    <w:rsid w:val="00050817"/>
    <w:rsid w:val="00050CF3"/>
    <w:rsid w:val="00050CFD"/>
    <w:rsid w:val="000510CA"/>
    <w:rsid w:val="00051647"/>
    <w:rsid w:val="00052075"/>
    <w:rsid w:val="00052A9A"/>
    <w:rsid w:val="0005315C"/>
    <w:rsid w:val="0005364A"/>
    <w:rsid w:val="00053E58"/>
    <w:rsid w:val="00054038"/>
    <w:rsid w:val="000545EA"/>
    <w:rsid w:val="00054680"/>
    <w:rsid w:val="000548D3"/>
    <w:rsid w:val="00054B6A"/>
    <w:rsid w:val="00054C82"/>
    <w:rsid w:val="00054CAC"/>
    <w:rsid w:val="00055435"/>
    <w:rsid w:val="000555F3"/>
    <w:rsid w:val="0005566E"/>
    <w:rsid w:val="00055A4F"/>
    <w:rsid w:val="00055C7C"/>
    <w:rsid w:val="00055EE2"/>
    <w:rsid w:val="00056429"/>
    <w:rsid w:val="00056515"/>
    <w:rsid w:val="000570AD"/>
    <w:rsid w:val="00057710"/>
    <w:rsid w:val="00057865"/>
    <w:rsid w:val="00057950"/>
    <w:rsid w:val="00057CB2"/>
    <w:rsid w:val="00057D35"/>
    <w:rsid w:val="000603AA"/>
    <w:rsid w:val="00060952"/>
    <w:rsid w:val="000609E1"/>
    <w:rsid w:val="00060D04"/>
    <w:rsid w:val="00060E40"/>
    <w:rsid w:val="00060FFE"/>
    <w:rsid w:val="00061642"/>
    <w:rsid w:val="00061869"/>
    <w:rsid w:val="00061ADA"/>
    <w:rsid w:val="00061D7C"/>
    <w:rsid w:val="000626D6"/>
    <w:rsid w:val="000637EF"/>
    <w:rsid w:val="00063FC7"/>
    <w:rsid w:val="0006499A"/>
    <w:rsid w:val="00064D18"/>
    <w:rsid w:val="0006506F"/>
    <w:rsid w:val="00065351"/>
    <w:rsid w:val="00065569"/>
    <w:rsid w:val="00065784"/>
    <w:rsid w:val="00065EE1"/>
    <w:rsid w:val="000660D4"/>
    <w:rsid w:val="00066821"/>
    <w:rsid w:val="00067117"/>
    <w:rsid w:val="00067922"/>
    <w:rsid w:val="00067A4E"/>
    <w:rsid w:val="000701DC"/>
    <w:rsid w:val="000704FC"/>
    <w:rsid w:val="00070E6D"/>
    <w:rsid w:val="00070FF4"/>
    <w:rsid w:val="0007168F"/>
    <w:rsid w:val="000717C1"/>
    <w:rsid w:val="00072651"/>
    <w:rsid w:val="00073300"/>
    <w:rsid w:val="00073A0F"/>
    <w:rsid w:val="00073FDE"/>
    <w:rsid w:val="00074181"/>
    <w:rsid w:val="000743EB"/>
    <w:rsid w:val="000751BB"/>
    <w:rsid w:val="00075664"/>
    <w:rsid w:val="00075C6B"/>
    <w:rsid w:val="00076911"/>
    <w:rsid w:val="00076DF1"/>
    <w:rsid w:val="00077197"/>
    <w:rsid w:val="000774CE"/>
    <w:rsid w:val="0007778E"/>
    <w:rsid w:val="00080E14"/>
    <w:rsid w:val="0008164C"/>
    <w:rsid w:val="00082619"/>
    <w:rsid w:val="00082B95"/>
    <w:rsid w:val="0008341D"/>
    <w:rsid w:val="00083953"/>
    <w:rsid w:val="00083C22"/>
    <w:rsid w:val="00083EC7"/>
    <w:rsid w:val="000842EA"/>
    <w:rsid w:val="00084C8D"/>
    <w:rsid w:val="00084F22"/>
    <w:rsid w:val="000858BD"/>
    <w:rsid w:val="00085B83"/>
    <w:rsid w:val="00085C01"/>
    <w:rsid w:val="00085CFF"/>
    <w:rsid w:val="0008613E"/>
    <w:rsid w:val="000861C6"/>
    <w:rsid w:val="000900CF"/>
    <w:rsid w:val="00090156"/>
    <w:rsid w:val="00090740"/>
    <w:rsid w:val="00090EDF"/>
    <w:rsid w:val="00091527"/>
    <w:rsid w:val="00092389"/>
    <w:rsid w:val="000926B2"/>
    <w:rsid w:val="00092CB9"/>
    <w:rsid w:val="00092FD3"/>
    <w:rsid w:val="000933D3"/>
    <w:rsid w:val="000933D8"/>
    <w:rsid w:val="0009368F"/>
    <w:rsid w:val="00093C27"/>
    <w:rsid w:val="00093C60"/>
    <w:rsid w:val="0009512B"/>
    <w:rsid w:val="00095559"/>
    <w:rsid w:val="000955AE"/>
    <w:rsid w:val="00095741"/>
    <w:rsid w:val="00095BF1"/>
    <w:rsid w:val="00096147"/>
    <w:rsid w:val="00096674"/>
    <w:rsid w:val="0009688B"/>
    <w:rsid w:val="00096CE0"/>
    <w:rsid w:val="00096F1C"/>
    <w:rsid w:val="00097635"/>
    <w:rsid w:val="000A1393"/>
    <w:rsid w:val="000A1BDD"/>
    <w:rsid w:val="000A2096"/>
    <w:rsid w:val="000A2EDA"/>
    <w:rsid w:val="000A3183"/>
    <w:rsid w:val="000A372B"/>
    <w:rsid w:val="000A4248"/>
    <w:rsid w:val="000A43A8"/>
    <w:rsid w:val="000A4475"/>
    <w:rsid w:val="000A4BFF"/>
    <w:rsid w:val="000A5501"/>
    <w:rsid w:val="000A5E38"/>
    <w:rsid w:val="000A61DD"/>
    <w:rsid w:val="000A66E7"/>
    <w:rsid w:val="000A6D32"/>
    <w:rsid w:val="000A7445"/>
    <w:rsid w:val="000A7D53"/>
    <w:rsid w:val="000B023A"/>
    <w:rsid w:val="000B0511"/>
    <w:rsid w:val="000B0815"/>
    <w:rsid w:val="000B0B6D"/>
    <w:rsid w:val="000B187B"/>
    <w:rsid w:val="000B1FA9"/>
    <w:rsid w:val="000B23A5"/>
    <w:rsid w:val="000B29C5"/>
    <w:rsid w:val="000B311B"/>
    <w:rsid w:val="000B412E"/>
    <w:rsid w:val="000B41E5"/>
    <w:rsid w:val="000B4606"/>
    <w:rsid w:val="000B4C7B"/>
    <w:rsid w:val="000B4D98"/>
    <w:rsid w:val="000B581F"/>
    <w:rsid w:val="000B5894"/>
    <w:rsid w:val="000B61A3"/>
    <w:rsid w:val="000B63EF"/>
    <w:rsid w:val="000B6BF6"/>
    <w:rsid w:val="000B6F67"/>
    <w:rsid w:val="000B73D4"/>
    <w:rsid w:val="000B78CD"/>
    <w:rsid w:val="000B7B78"/>
    <w:rsid w:val="000B7F17"/>
    <w:rsid w:val="000C04AF"/>
    <w:rsid w:val="000C0B23"/>
    <w:rsid w:val="000C1641"/>
    <w:rsid w:val="000C2F0D"/>
    <w:rsid w:val="000C34A6"/>
    <w:rsid w:val="000C3554"/>
    <w:rsid w:val="000C37D9"/>
    <w:rsid w:val="000C3860"/>
    <w:rsid w:val="000C4133"/>
    <w:rsid w:val="000C4442"/>
    <w:rsid w:val="000C44C7"/>
    <w:rsid w:val="000C47FD"/>
    <w:rsid w:val="000C594A"/>
    <w:rsid w:val="000C5C30"/>
    <w:rsid w:val="000C60D6"/>
    <w:rsid w:val="000C612F"/>
    <w:rsid w:val="000C642E"/>
    <w:rsid w:val="000C6540"/>
    <w:rsid w:val="000C73A2"/>
    <w:rsid w:val="000C73E8"/>
    <w:rsid w:val="000C7445"/>
    <w:rsid w:val="000D036F"/>
    <w:rsid w:val="000D0C75"/>
    <w:rsid w:val="000D117D"/>
    <w:rsid w:val="000D1245"/>
    <w:rsid w:val="000D2E7A"/>
    <w:rsid w:val="000D2F30"/>
    <w:rsid w:val="000D30F6"/>
    <w:rsid w:val="000D357A"/>
    <w:rsid w:val="000D364B"/>
    <w:rsid w:val="000D39E6"/>
    <w:rsid w:val="000D420E"/>
    <w:rsid w:val="000D4BB2"/>
    <w:rsid w:val="000D5154"/>
    <w:rsid w:val="000D5578"/>
    <w:rsid w:val="000D6414"/>
    <w:rsid w:val="000D6574"/>
    <w:rsid w:val="000D65FA"/>
    <w:rsid w:val="000D6AF2"/>
    <w:rsid w:val="000D6CF3"/>
    <w:rsid w:val="000D6DF0"/>
    <w:rsid w:val="000D7C60"/>
    <w:rsid w:val="000D7C66"/>
    <w:rsid w:val="000D7E04"/>
    <w:rsid w:val="000E1207"/>
    <w:rsid w:val="000E18AD"/>
    <w:rsid w:val="000E1EB0"/>
    <w:rsid w:val="000E2113"/>
    <w:rsid w:val="000E3233"/>
    <w:rsid w:val="000E3521"/>
    <w:rsid w:val="000E4573"/>
    <w:rsid w:val="000E50BF"/>
    <w:rsid w:val="000E51B4"/>
    <w:rsid w:val="000E7085"/>
    <w:rsid w:val="000E7292"/>
    <w:rsid w:val="000E7C15"/>
    <w:rsid w:val="000E7FAF"/>
    <w:rsid w:val="000F03DF"/>
    <w:rsid w:val="000F118C"/>
    <w:rsid w:val="000F217E"/>
    <w:rsid w:val="000F22E0"/>
    <w:rsid w:val="000F249D"/>
    <w:rsid w:val="000F2865"/>
    <w:rsid w:val="000F2D2A"/>
    <w:rsid w:val="000F3051"/>
    <w:rsid w:val="000F376B"/>
    <w:rsid w:val="000F38FC"/>
    <w:rsid w:val="000F3EF7"/>
    <w:rsid w:val="000F53C5"/>
    <w:rsid w:val="000F53E1"/>
    <w:rsid w:val="000F606C"/>
    <w:rsid w:val="000F6168"/>
    <w:rsid w:val="000F640C"/>
    <w:rsid w:val="000F6A17"/>
    <w:rsid w:val="000F6D58"/>
    <w:rsid w:val="000F6E18"/>
    <w:rsid w:val="000F737A"/>
    <w:rsid w:val="000F7725"/>
    <w:rsid w:val="000F7CCA"/>
    <w:rsid w:val="0010012D"/>
    <w:rsid w:val="00100CE0"/>
    <w:rsid w:val="00101190"/>
    <w:rsid w:val="001011EB"/>
    <w:rsid w:val="00101F54"/>
    <w:rsid w:val="001029A9"/>
    <w:rsid w:val="00103024"/>
    <w:rsid w:val="001031B7"/>
    <w:rsid w:val="001035C5"/>
    <w:rsid w:val="0010418C"/>
    <w:rsid w:val="0010449C"/>
    <w:rsid w:val="00104975"/>
    <w:rsid w:val="00104C6A"/>
    <w:rsid w:val="00105090"/>
    <w:rsid w:val="00105094"/>
    <w:rsid w:val="001052C9"/>
    <w:rsid w:val="00105F76"/>
    <w:rsid w:val="00106F52"/>
    <w:rsid w:val="00107B27"/>
    <w:rsid w:val="00107FC1"/>
    <w:rsid w:val="001101FF"/>
    <w:rsid w:val="001102EC"/>
    <w:rsid w:val="00110433"/>
    <w:rsid w:val="00110894"/>
    <w:rsid w:val="00110E61"/>
    <w:rsid w:val="00110F88"/>
    <w:rsid w:val="001110AD"/>
    <w:rsid w:val="001119D5"/>
    <w:rsid w:val="001123AB"/>
    <w:rsid w:val="00112483"/>
    <w:rsid w:val="001125DC"/>
    <w:rsid w:val="001126E7"/>
    <w:rsid w:val="00112889"/>
    <w:rsid w:val="001129AE"/>
    <w:rsid w:val="00112A96"/>
    <w:rsid w:val="00112C45"/>
    <w:rsid w:val="00114045"/>
    <w:rsid w:val="00114376"/>
    <w:rsid w:val="0011444A"/>
    <w:rsid w:val="001145F8"/>
    <w:rsid w:val="00114F15"/>
    <w:rsid w:val="00115896"/>
    <w:rsid w:val="001168D9"/>
    <w:rsid w:val="00116FC0"/>
    <w:rsid w:val="0011709A"/>
    <w:rsid w:val="001172A0"/>
    <w:rsid w:val="00117876"/>
    <w:rsid w:val="00117C56"/>
    <w:rsid w:val="00120089"/>
    <w:rsid w:val="001202B8"/>
    <w:rsid w:val="001208EE"/>
    <w:rsid w:val="00120A4F"/>
    <w:rsid w:val="0012112A"/>
    <w:rsid w:val="00121D77"/>
    <w:rsid w:val="001222DD"/>
    <w:rsid w:val="00122601"/>
    <w:rsid w:val="00124462"/>
    <w:rsid w:val="001245E9"/>
    <w:rsid w:val="00124B5F"/>
    <w:rsid w:val="00124DA0"/>
    <w:rsid w:val="00124F6A"/>
    <w:rsid w:val="001253FE"/>
    <w:rsid w:val="00125B83"/>
    <w:rsid w:val="001269E9"/>
    <w:rsid w:val="00126D04"/>
    <w:rsid w:val="0012728E"/>
    <w:rsid w:val="001275B6"/>
    <w:rsid w:val="001278C4"/>
    <w:rsid w:val="00127949"/>
    <w:rsid w:val="00130CDF"/>
    <w:rsid w:val="00130E47"/>
    <w:rsid w:val="00130F4F"/>
    <w:rsid w:val="00131409"/>
    <w:rsid w:val="00131676"/>
    <w:rsid w:val="00132087"/>
    <w:rsid w:val="0013212C"/>
    <w:rsid w:val="00132AF3"/>
    <w:rsid w:val="00133890"/>
    <w:rsid w:val="00133B0C"/>
    <w:rsid w:val="00133BD3"/>
    <w:rsid w:val="00133CB0"/>
    <w:rsid w:val="00133D27"/>
    <w:rsid w:val="00133DED"/>
    <w:rsid w:val="0013483E"/>
    <w:rsid w:val="001348A8"/>
    <w:rsid w:val="001350A1"/>
    <w:rsid w:val="0013511E"/>
    <w:rsid w:val="001359E7"/>
    <w:rsid w:val="00135CDD"/>
    <w:rsid w:val="00136160"/>
    <w:rsid w:val="001364F8"/>
    <w:rsid w:val="001375BE"/>
    <w:rsid w:val="0013793D"/>
    <w:rsid w:val="001400DC"/>
    <w:rsid w:val="001400DE"/>
    <w:rsid w:val="00140228"/>
    <w:rsid w:val="00141EB1"/>
    <w:rsid w:val="001420B0"/>
    <w:rsid w:val="00142602"/>
    <w:rsid w:val="001427A2"/>
    <w:rsid w:val="00142B4E"/>
    <w:rsid w:val="00142D79"/>
    <w:rsid w:val="001432E6"/>
    <w:rsid w:val="001433FF"/>
    <w:rsid w:val="00143923"/>
    <w:rsid w:val="001439B1"/>
    <w:rsid w:val="00144F17"/>
    <w:rsid w:val="00144F7B"/>
    <w:rsid w:val="001450CE"/>
    <w:rsid w:val="001455E6"/>
    <w:rsid w:val="00145A3B"/>
    <w:rsid w:val="00146268"/>
    <w:rsid w:val="00146524"/>
    <w:rsid w:val="001469C5"/>
    <w:rsid w:val="00146A7D"/>
    <w:rsid w:val="00146D13"/>
    <w:rsid w:val="001472AA"/>
    <w:rsid w:val="001476A5"/>
    <w:rsid w:val="001504E0"/>
    <w:rsid w:val="0015060E"/>
    <w:rsid w:val="00150630"/>
    <w:rsid w:val="00150E71"/>
    <w:rsid w:val="00150E9F"/>
    <w:rsid w:val="00151EF1"/>
    <w:rsid w:val="00152274"/>
    <w:rsid w:val="00152477"/>
    <w:rsid w:val="00152AE7"/>
    <w:rsid w:val="00152D46"/>
    <w:rsid w:val="00152E6C"/>
    <w:rsid w:val="00153914"/>
    <w:rsid w:val="001539C4"/>
    <w:rsid w:val="00153A02"/>
    <w:rsid w:val="001548C9"/>
    <w:rsid w:val="00154999"/>
    <w:rsid w:val="00154E7D"/>
    <w:rsid w:val="001550B9"/>
    <w:rsid w:val="00155D23"/>
    <w:rsid w:val="001562E2"/>
    <w:rsid w:val="001569BA"/>
    <w:rsid w:val="001569D9"/>
    <w:rsid w:val="00156C98"/>
    <w:rsid w:val="00156D72"/>
    <w:rsid w:val="00156F78"/>
    <w:rsid w:val="00157059"/>
    <w:rsid w:val="0015737B"/>
    <w:rsid w:val="00157699"/>
    <w:rsid w:val="00157E33"/>
    <w:rsid w:val="0016040C"/>
    <w:rsid w:val="001607E2"/>
    <w:rsid w:val="001618B1"/>
    <w:rsid w:val="001619FB"/>
    <w:rsid w:val="001626D7"/>
    <w:rsid w:val="00162A35"/>
    <w:rsid w:val="00162B25"/>
    <w:rsid w:val="00162BC6"/>
    <w:rsid w:val="0016310E"/>
    <w:rsid w:val="00163160"/>
    <w:rsid w:val="001637A5"/>
    <w:rsid w:val="00163EDD"/>
    <w:rsid w:val="001642D1"/>
    <w:rsid w:val="0016432B"/>
    <w:rsid w:val="00164435"/>
    <w:rsid w:val="00164596"/>
    <w:rsid w:val="00164B1A"/>
    <w:rsid w:val="00164B2A"/>
    <w:rsid w:val="00164E60"/>
    <w:rsid w:val="00164ED5"/>
    <w:rsid w:val="001655D1"/>
    <w:rsid w:val="00165DD3"/>
    <w:rsid w:val="00166CAC"/>
    <w:rsid w:val="0016716C"/>
    <w:rsid w:val="00170567"/>
    <w:rsid w:val="001707F1"/>
    <w:rsid w:val="001708F6"/>
    <w:rsid w:val="001708FC"/>
    <w:rsid w:val="001709B9"/>
    <w:rsid w:val="00170EF2"/>
    <w:rsid w:val="00170FFA"/>
    <w:rsid w:val="00171059"/>
    <w:rsid w:val="00171135"/>
    <w:rsid w:val="001713F5"/>
    <w:rsid w:val="001715A3"/>
    <w:rsid w:val="00171735"/>
    <w:rsid w:val="00171B18"/>
    <w:rsid w:val="00171D2D"/>
    <w:rsid w:val="00171DAB"/>
    <w:rsid w:val="00171E88"/>
    <w:rsid w:val="00171F2C"/>
    <w:rsid w:val="00172317"/>
    <w:rsid w:val="00172629"/>
    <w:rsid w:val="00172AE4"/>
    <w:rsid w:val="00172F8A"/>
    <w:rsid w:val="0017301C"/>
    <w:rsid w:val="00173105"/>
    <w:rsid w:val="001740D3"/>
    <w:rsid w:val="00174310"/>
    <w:rsid w:val="0017478D"/>
    <w:rsid w:val="00175019"/>
    <w:rsid w:val="001759D2"/>
    <w:rsid w:val="00176326"/>
    <w:rsid w:val="0017639F"/>
    <w:rsid w:val="00176451"/>
    <w:rsid w:val="00176DCE"/>
    <w:rsid w:val="001770D2"/>
    <w:rsid w:val="001779C1"/>
    <w:rsid w:val="00177BF8"/>
    <w:rsid w:val="00180327"/>
    <w:rsid w:val="00180FA2"/>
    <w:rsid w:val="00181067"/>
    <w:rsid w:val="001810CB"/>
    <w:rsid w:val="001820E1"/>
    <w:rsid w:val="00182683"/>
    <w:rsid w:val="00182A28"/>
    <w:rsid w:val="00182D58"/>
    <w:rsid w:val="00182F07"/>
    <w:rsid w:val="001832FE"/>
    <w:rsid w:val="00183669"/>
    <w:rsid w:val="00183A85"/>
    <w:rsid w:val="00184535"/>
    <w:rsid w:val="001846DC"/>
    <w:rsid w:val="00184865"/>
    <w:rsid w:val="001849E9"/>
    <w:rsid w:val="00185603"/>
    <w:rsid w:val="00185706"/>
    <w:rsid w:val="00185931"/>
    <w:rsid w:val="00185CF6"/>
    <w:rsid w:val="00185EBF"/>
    <w:rsid w:val="0018640E"/>
    <w:rsid w:val="001866AF"/>
    <w:rsid w:val="001867FE"/>
    <w:rsid w:val="001874F0"/>
    <w:rsid w:val="001877DA"/>
    <w:rsid w:val="0018796B"/>
    <w:rsid w:val="00187974"/>
    <w:rsid w:val="00187C51"/>
    <w:rsid w:val="00187D5A"/>
    <w:rsid w:val="00187F66"/>
    <w:rsid w:val="0019032F"/>
    <w:rsid w:val="00190359"/>
    <w:rsid w:val="0019060D"/>
    <w:rsid w:val="00190DFA"/>
    <w:rsid w:val="0019125D"/>
    <w:rsid w:val="00192326"/>
    <w:rsid w:val="001923A3"/>
    <w:rsid w:val="00192F8F"/>
    <w:rsid w:val="001936EA"/>
    <w:rsid w:val="001940AC"/>
    <w:rsid w:val="0019424D"/>
    <w:rsid w:val="0019493C"/>
    <w:rsid w:val="00195DDA"/>
    <w:rsid w:val="00195F1C"/>
    <w:rsid w:val="00196EBE"/>
    <w:rsid w:val="00196F09"/>
    <w:rsid w:val="0019715E"/>
    <w:rsid w:val="0019725F"/>
    <w:rsid w:val="00197706"/>
    <w:rsid w:val="00197B51"/>
    <w:rsid w:val="00197B6B"/>
    <w:rsid w:val="00197E54"/>
    <w:rsid w:val="001A0436"/>
    <w:rsid w:val="001A0DAC"/>
    <w:rsid w:val="001A1062"/>
    <w:rsid w:val="001A110A"/>
    <w:rsid w:val="001A1F9B"/>
    <w:rsid w:val="001A243B"/>
    <w:rsid w:val="001A261D"/>
    <w:rsid w:val="001A2632"/>
    <w:rsid w:val="001A293A"/>
    <w:rsid w:val="001A3096"/>
    <w:rsid w:val="001A3193"/>
    <w:rsid w:val="001A3A8A"/>
    <w:rsid w:val="001A3B29"/>
    <w:rsid w:val="001A41DB"/>
    <w:rsid w:val="001A4534"/>
    <w:rsid w:val="001A4A86"/>
    <w:rsid w:val="001A4C48"/>
    <w:rsid w:val="001A51C0"/>
    <w:rsid w:val="001A51F5"/>
    <w:rsid w:val="001A580A"/>
    <w:rsid w:val="001A5BB4"/>
    <w:rsid w:val="001A6320"/>
    <w:rsid w:val="001A663F"/>
    <w:rsid w:val="001A6B1F"/>
    <w:rsid w:val="001A73A4"/>
    <w:rsid w:val="001A7656"/>
    <w:rsid w:val="001A7741"/>
    <w:rsid w:val="001A7935"/>
    <w:rsid w:val="001A7BB4"/>
    <w:rsid w:val="001A7BC7"/>
    <w:rsid w:val="001B2019"/>
    <w:rsid w:val="001B2349"/>
    <w:rsid w:val="001B267A"/>
    <w:rsid w:val="001B27CD"/>
    <w:rsid w:val="001B290D"/>
    <w:rsid w:val="001B295A"/>
    <w:rsid w:val="001B2B4B"/>
    <w:rsid w:val="001B2BBD"/>
    <w:rsid w:val="001B2C9E"/>
    <w:rsid w:val="001B2CBC"/>
    <w:rsid w:val="001B2DEE"/>
    <w:rsid w:val="001B2E3D"/>
    <w:rsid w:val="001B3BB4"/>
    <w:rsid w:val="001B4152"/>
    <w:rsid w:val="001B41C3"/>
    <w:rsid w:val="001B43D7"/>
    <w:rsid w:val="001B58AD"/>
    <w:rsid w:val="001B5CD5"/>
    <w:rsid w:val="001B71A2"/>
    <w:rsid w:val="001B71EF"/>
    <w:rsid w:val="001C04A2"/>
    <w:rsid w:val="001C0CD9"/>
    <w:rsid w:val="001C13BC"/>
    <w:rsid w:val="001C142E"/>
    <w:rsid w:val="001C179C"/>
    <w:rsid w:val="001C21E1"/>
    <w:rsid w:val="001C3E66"/>
    <w:rsid w:val="001C42CD"/>
    <w:rsid w:val="001C4B13"/>
    <w:rsid w:val="001C502A"/>
    <w:rsid w:val="001C53B5"/>
    <w:rsid w:val="001C577C"/>
    <w:rsid w:val="001C5D58"/>
    <w:rsid w:val="001C60C5"/>
    <w:rsid w:val="001C7676"/>
    <w:rsid w:val="001C7EDC"/>
    <w:rsid w:val="001D0803"/>
    <w:rsid w:val="001D080A"/>
    <w:rsid w:val="001D090D"/>
    <w:rsid w:val="001D0DE7"/>
    <w:rsid w:val="001D1831"/>
    <w:rsid w:val="001D22B9"/>
    <w:rsid w:val="001D2324"/>
    <w:rsid w:val="001D23E2"/>
    <w:rsid w:val="001D24C5"/>
    <w:rsid w:val="001D32ED"/>
    <w:rsid w:val="001D3B30"/>
    <w:rsid w:val="001D3DEE"/>
    <w:rsid w:val="001D47FE"/>
    <w:rsid w:val="001D51F5"/>
    <w:rsid w:val="001D5F28"/>
    <w:rsid w:val="001D6414"/>
    <w:rsid w:val="001D6EC6"/>
    <w:rsid w:val="001D7464"/>
    <w:rsid w:val="001D7691"/>
    <w:rsid w:val="001D77F0"/>
    <w:rsid w:val="001D7A2B"/>
    <w:rsid w:val="001E064A"/>
    <w:rsid w:val="001E07BA"/>
    <w:rsid w:val="001E0A2C"/>
    <w:rsid w:val="001E19E8"/>
    <w:rsid w:val="001E1BFA"/>
    <w:rsid w:val="001E1EC5"/>
    <w:rsid w:val="001E2818"/>
    <w:rsid w:val="001E30F5"/>
    <w:rsid w:val="001E31D8"/>
    <w:rsid w:val="001E3E30"/>
    <w:rsid w:val="001E3F05"/>
    <w:rsid w:val="001E4332"/>
    <w:rsid w:val="001E46AD"/>
    <w:rsid w:val="001E4909"/>
    <w:rsid w:val="001E4AB6"/>
    <w:rsid w:val="001E4B30"/>
    <w:rsid w:val="001E5A5B"/>
    <w:rsid w:val="001E5CA1"/>
    <w:rsid w:val="001E649E"/>
    <w:rsid w:val="001E70D5"/>
    <w:rsid w:val="001E731F"/>
    <w:rsid w:val="001E7AB0"/>
    <w:rsid w:val="001E7BA0"/>
    <w:rsid w:val="001E7DB2"/>
    <w:rsid w:val="001F0250"/>
    <w:rsid w:val="001F02CB"/>
    <w:rsid w:val="001F07C7"/>
    <w:rsid w:val="001F0A08"/>
    <w:rsid w:val="001F0A80"/>
    <w:rsid w:val="001F0E51"/>
    <w:rsid w:val="001F1779"/>
    <w:rsid w:val="001F18DE"/>
    <w:rsid w:val="001F1A20"/>
    <w:rsid w:val="001F1D19"/>
    <w:rsid w:val="001F1D1C"/>
    <w:rsid w:val="001F1E30"/>
    <w:rsid w:val="001F2826"/>
    <w:rsid w:val="001F2AE8"/>
    <w:rsid w:val="001F2B75"/>
    <w:rsid w:val="001F2EF3"/>
    <w:rsid w:val="001F2F6D"/>
    <w:rsid w:val="001F33E3"/>
    <w:rsid w:val="001F3538"/>
    <w:rsid w:val="001F3918"/>
    <w:rsid w:val="001F3D61"/>
    <w:rsid w:val="001F3F75"/>
    <w:rsid w:val="001F4196"/>
    <w:rsid w:val="001F41E5"/>
    <w:rsid w:val="001F439E"/>
    <w:rsid w:val="001F49EF"/>
    <w:rsid w:val="001F4AB8"/>
    <w:rsid w:val="001F58BA"/>
    <w:rsid w:val="001F5D6C"/>
    <w:rsid w:val="001F6793"/>
    <w:rsid w:val="001F70CE"/>
    <w:rsid w:val="001F732B"/>
    <w:rsid w:val="001F7714"/>
    <w:rsid w:val="001F778A"/>
    <w:rsid w:val="0020064A"/>
    <w:rsid w:val="00200970"/>
    <w:rsid w:val="00200DBE"/>
    <w:rsid w:val="0020190C"/>
    <w:rsid w:val="00201D4F"/>
    <w:rsid w:val="00201E09"/>
    <w:rsid w:val="00202083"/>
    <w:rsid w:val="002020FF"/>
    <w:rsid w:val="00202821"/>
    <w:rsid w:val="00202B66"/>
    <w:rsid w:val="002034F2"/>
    <w:rsid w:val="002038D3"/>
    <w:rsid w:val="00203970"/>
    <w:rsid w:val="00203A18"/>
    <w:rsid w:val="00203D14"/>
    <w:rsid w:val="002043BC"/>
    <w:rsid w:val="002043C1"/>
    <w:rsid w:val="00204611"/>
    <w:rsid w:val="00204752"/>
    <w:rsid w:val="00205863"/>
    <w:rsid w:val="002058BD"/>
    <w:rsid w:val="00207361"/>
    <w:rsid w:val="00207B3E"/>
    <w:rsid w:val="00207DA9"/>
    <w:rsid w:val="002103C4"/>
    <w:rsid w:val="0021074A"/>
    <w:rsid w:val="00211617"/>
    <w:rsid w:val="00211708"/>
    <w:rsid w:val="0021176C"/>
    <w:rsid w:val="002117D8"/>
    <w:rsid w:val="002119EF"/>
    <w:rsid w:val="00212214"/>
    <w:rsid w:val="00212601"/>
    <w:rsid w:val="002127F8"/>
    <w:rsid w:val="00213887"/>
    <w:rsid w:val="00213965"/>
    <w:rsid w:val="00213D08"/>
    <w:rsid w:val="002141F4"/>
    <w:rsid w:val="0021429F"/>
    <w:rsid w:val="002142A0"/>
    <w:rsid w:val="002146EA"/>
    <w:rsid w:val="00215277"/>
    <w:rsid w:val="00215695"/>
    <w:rsid w:val="00215828"/>
    <w:rsid w:val="00215B1C"/>
    <w:rsid w:val="00215D41"/>
    <w:rsid w:val="00215E3A"/>
    <w:rsid w:val="002160B3"/>
    <w:rsid w:val="00216FC9"/>
    <w:rsid w:val="002178DF"/>
    <w:rsid w:val="00217FD5"/>
    <w:rsid w:val="0022040F"/>
    <w:rsid w:val="00220859"/>
    <w:rsid w:val="002215F7"/>
    <w:rsid w:val="00221E78"/>
    <w:rsid w:val="00222208"/>
    <w:rsid w:val="00222965"/>
    <w:rsid w:val="00222A33"/>
    <w:rsid w:val="00222D3C"/>
    <w:rsid w:val="0022341B"/>
    <w:rsid w:val="00223A43"/>
    <w:rsid w:val="00223B14"/>
    <w:rsid w:val="00224153"/>
    <w:rsid w:val="00224795"/>
    <w:rsid w:val="00224927"/>
    <w:rsid w:val="0022574D"/>
    <w:rsid w:val="002259BC"/>
    <w:rsid w:val="00225A0C"/>
    <w:rsid w:val="00225A1C"/>
    <w:rsid w:val="00226635"/>
    <w:rsid w:val="0022682E"/>
    <w:rsid w:val="002270B8"/>
    <w:rsid w:val="0022733D"/>
    <w:rsid w:val="0022767A"/>
    <w:rsid w:val="002278C3"/>
    <w:rsid w:val="00227ACA"/>
    <w:rsid w:val="0023022C"/>
    <w:rsid w:val="00231CDF"/>
    <w:rsid w:val="00232DCF"/>
    <w:rsid w:val="00232F27"/>
    <w:rsid w:val="00233529"/>
    <w:rsid w:val="0023356B"/>
    <w:rsid w:val="00233668"/>
    <w:rsid w:val="00234F4F"/>
    <w:rsid w:val="002353D1"/>
    <w:rsid w:val="0023631C"/>
    <w:rsid w:val="0023637B"/>
    <w:rsid w:val="00236AFC"/>
    <w:rsid w:val="00236D5A"/>
    <w:rsid w:val="00237423"/>
    <w:rsid w:val="00237A5C"/>
    <w:rsid w:val="00237E79"/>
    <w:rsid w:val="002402EB"/>
    <w:rsid w:val="00240312"/>
    <w:rsid w:val="00240C56"/>
    <w:rsid w:val="00241136"/>
    <w:rsid w:val="002412D1"/>
    <w:rsid w:val="002417A6"/>
    <w:rsid w:val="00241899"/>
    <w:rsid w:val="002418C7"/>
    <w:rsid w:val="00241DBA"/>
    <w:rsid w:val="00242035"/>
    <w:rsid w:val="00242113"/>
    <w:rsid w:val="002429BE"/>
    <w:rsid w:val="002429D3"/>
    <w:rsid w:val="00242BDD"/>
    <w:rsid w:val="002438C5"/>
    <w:rsid w:val="00243CBC"/>
    <w:rsid w:val="00243E29"/>
    <w:rsid w:val="00243EFC"/>
    <w:rsid w:val="0024438E"/>
    <w:rsid w:val="00244689"/>
    <w:rsid w:val="00244943"/>
    <w:rsid w:val="002449C2"/>
    <w:rsid w:val="00244E72"/>
    <w:rsid w:val="0024552B"/>
    <w:rsid w:val="002463B0"/>
    <w:rsid w:val="002467A2"/>
    <w:rsid w:val="00246C07"/>
    <w:rsid w:val="00246DE1"/>
    <w:rsid w:val="0024710F"/>
    <w:rsid w:val="002472B6"/>
    <w:rsid w:val="00247491"/>
    <w:rsid w:val="00247F28"/>
    <w:rsid w:val="00250E6D"/>
    <w:rsid w:val="0025118C"/>
    <w:rsid w:val="002511FE"/>
    <w:rsid w:val="002512F7"/>
    <w:rsid w:val="00251651"/>
    <w:rsid w:val="00251C6E"/>
    <w:rsid w:val="00251D04"/>
    <w:rsid w:val="00251E80"/>
    <w:rsid w:val="00252213"/>
    <w:rsid w:val="00253DD5"/>
    <w:rsid w:val="002540D2"/>
    <w:rsid w:val="002553CE"/>
    <w:rsid w:val="0025574F"/>
    <w:rsid w:val="00255E87"/>
    <w:rsid w:val="002561F5"/>
    <w:rsid w:val="002563F9"/>
    <w:rsid w:val="00256760"/>
    <w:rsid w:val="00256866"/>
    <w:rsid w:val="00257C1E"/>
    <w:rsid w:val="00257DB1"/>
    <w:rsid w:val="00260144"/>
    <w:rsid w:val="0026027C"/>
    <w:rsid w:val="00260EE0"/>
    <w:rsid w:val="002610A8"/>
    <w:rsid w:val="00261619"/>
    <w:rsid w:val="00261AF1"/>
    <w:rsid w:val="00263454"/>
    <w:rsid w:val="0026357E"/>
    <w:rsid w:val="002639F1"/>
    <w:rsid w:val="00263A2A"/>
    <w:rsid w:val="00263EA7"/>
    <w:rsid w:val="00263EF3"/>
    <w:rsid w:val="002643EA"/>
    <w:rsid w:val="0026441C"/>
    <w:rsid w:val="00264C50"/>
    <w:rsid w:val="00264FB8"/>
    <w:rsid w:val="0026525F"/>
    <w:rsid w:val="00265716"/>
    <w:rsid w:val="00265864"/>
    <w:rsid w:val="00265920"/>
    <w:rsid w:val="00265A1B"/>
    <w:rsid w:val="00265F4E"/>
    <w:rsid w:val="002660F0"/>
    <w:rsid w:val="00266F17"/>
    <w:rsid w:val="00266F59"/>
    <w:rsid w:val="00267CAE"/>
    <w:rsid w:val="00267E19"/>
    <w:rsid w:val="00270010"/>
    <w:rsid w:val="0027001F"/>
    <w:rsid w:val="0027016F"/>
    <w:rsid w:val="00270730"/>
    <w:rsid w:val="00270834"/>
    <w:rsid w:val="00271211"/>
    <w:rsid w:val="00271358"/>
    <w:rsid w:val="00271699"/>
    <w:rsid w:val="002736E1"/>
    <w:rsid w:val="00273EE8"/>
    <w:rsid w:val="0027444F"/>
    <w:rsid w:val="002746A3"/>
    <w:rsid w:val="00274955"/>
    <w:rsid w:val="00274977"/>
    <w:rsid w:val="00274C01"/>
    <w:rsid w:val="00275569"/>
    <w:rsid w:val="00275628"/>
    <w:rsid w:val="0027578D"/>
    <w:rsid w:val="0027614E"/>
    <w:rsid w:val="00276B1F"/>
    <w:rsid w:val="00276D04"/>
    <w:rsid w:val="00276FA3"/>
    <w:rsid w:val="002770A5"/>
    <w:rsid w:val="0027732D"/>
    <w:rsid w:val="002779C3"/>
    <w:rsid w:val="00277F84"/>
    <w:rsid w:val="002801D9"/>
    <w:rsid w:val="0028063B"/>
    <w:rsid w:val="00281225"/>
    <w:rsid w:val="00281573"/>
    <w:rsid w:val="002816FB"/>
    <w:rsid w:val="002818B4"/>
    <w:rsid w:val="00281B59"/>
    <w:rsid w:val="00281BC0"/>
    <w:rsid w:val="00281BCB"/>
    <w:rsid w:val="00281BD0"/>
    <w:rsid w:val="00281C25"/>
    <w:rsid w:val="0028239C"/>
    <w:rsid w:val="0028353B"/>
    <w:rsid w:val="0028375C"/>
    <w:rsid w:val="00283C70"/>
    <w:rsid w:val="002842CE"/>
    <w:rsid w:val="00284B23"/>
    <w:rsid w:val="00284FD1"/>
    <w:rsid w:val="00284FE5"/>
    <w:rsid w:val="00285579"/>
    <w:rsid w:val="00285E2C"/>
    <w:rsid w:val="00286E2B"/>
    <w:rsid w:val="002872A0"/>
    <w:rsid w:val="00287420"/>
    <w:rsid w:val="00287AF1"/>
    <w:rsid w:val="00287CC7"/>
    <w:rsid w:val="002913F8"/>
    <w:rsid w:val="0029160B"/>
    <w:rsid w:val="00291AF6"/>
    <w:rsid w:val="00291D4C"/>
    <w:rsid w:val="002920CE"/>
    <w:rsid w:val="00292516"/>
    <w:rsid w:val="0029294B"/>
    <w:rsid w:val="002929E3"/>
    <w:rsid w:val="002931FC"/>
    <w:rsid w:val="00293C56"/>
    <w:rsid w:val="00293F9E"/>
    <w:rsid w:val="00294219"/>
    <w:rsid w:val="0029431F"/>
    <w:rsid w:val="00294479"/>
    <w:rsid w:val="00294FA0"/>
    <w:rsid w:val="0029532F"/>
    <w:rsid w:val="002963B8"/>
    <w:rsid w:val="00296A60"/>
    <w:rsid w:val="00296B07"/>
    <w:rsid w:val="00296F1C"/>
    <w:rsid w:val="00297917"/>
    <w:rsid w:val="00297C8A"/>
    <w:rsid w:val="002A086A"/>
    <w:rsid w:val="002A0C28"/>
    <w:rsid w:val="002A1A9E"/>
    <w:rsid w:val="002A2522"/>
    <w:rsid w:val="002A2A8E"/>
    <w:rsid w:val="002A2B8B"/>
    <w:rsid w:val="002A5973"/>
    <w:rsid w:val="002A5B4B"/>
    <w:rsid w:val="002A67DD"/>
    <w:rsid w:val="002A6EAF"/>
    <w:rsid w:val="002A6EC5"/>
    <w:rsid w:val="002A7122"/>
    <w:rsid w:val="002A72BB"/>
    <w:rsid w:val="002A775F"/>
    <w:rsid w:val="002A7AF5"/>
    <w:rsid w:val="002A7EA5"/>
    <w:rsid w:val="002B0188"/>
    <w:rsid w:val="002B0525"/>
    <w:rsid w:val="002B0605"/>
    <w:rsid w:val="002B0A27"/>
    <w:rsid w:val="002B1300"/>
    <w:rsid w:val="002B145A"/>
    <w:rsid w:val="002B14DA"/>
    <w:rsid w:val="002B1B38"/>
    <w:rsid w:val="002B1BBA"/>
    <w:rsid w:val="002B1F89"/>
    <w:rsid w:val="002B2712"/>
    <w:rsid w:val="002B2F5C"/>
    <w:rsid w:val="002B318C"/>
    <w:rsid w:val="002B3482"/>
    <w:rsid w:val="002B3939"/>
    <w:rsid w:val="002B3A9C"/>
    <w:rsid w:val="002B3E89"/>
    <w:rsid w:val="002B4A6F"/>
    <w:rsid w:val="002B4AF1"/>
    <w:rsid w:val="002B4AFE"/>
    <w:rsid w:val="002B4CA5"/>
    <w:rsid w:val="002B4D03"/>
    <w:rsid w:val="002B5B5A"/>
    <w:rsid w:val="002B5C06"/>
    <w:rsid w:val="002B5D4F"/>
    <w:rsid w:val="002B7061"/>
    <w:rsid w:val="002B708C"/>
    <w:rsid w:val="002C0225"/>
    <w:rsid w:val="002C07A1"/>
    <w:rsid w:val="002C092D"/>
    <w:rsid w:val="002C0A37"/>
    <w:rsid w:val="002C0BC5"/>
    <w:rsid w:val="002C1F35"/>
    <w:rsid w:val="002C1FB6"/>
    <w:rsid w:val="002C2772"/>
    <w:rsid w:val="002C2901"/>
    <w:rsid w:val="002C2EAE"/>
    <w:rsid w:val="002C3A53"/>
    <w:rsid w:val="002C489A"/>
    <w:rsid w:val="002C54AD"/>
    <w:rsid w:val="002C574B"/>
    <w:rsid w:val="002C5F2A"/>
    <w:rsid w:val="002C6E1E"/>
    <w:rsid w:val="002C7D25"/>
    <w:rsid w:val="002D02F6"/>
    <w:rsid w:val="002D0737"/>
    <w:rsid w:val="002D123D"/>
    <w:rsid w:val="002D1369"/>
    <w:rsid w:val="002D1699"/>
    <w:rsid w:val="002D191F"/>
    <w:rsid w:val="002D1DF5"/>
    <w:rsid w:val="002D1F26"/>
    <w:rsid w:val="002D33FC"/>
    <w:rsid w:val="002D3A4D"/>
    <w:rsid w:val="002D3CD0"/>
    <w:rsid w:val="002D4A6B"/>
    <w:rsid w:val="002D4CC5"/>
    <w:rsid w:val="002D4F03"/>
    <w:rsid w:val="002D4F7C"/>
    <w:rsid w:val="002D5290"/>
    <w:rsid w:val="002D6458"/>
    <w:rsid w:val="002D6460"/>
    <w:rsid w:val="002D651A"/>
    <w:rsid w:val="002D6BCD"/>
    <w:rsid w:val="002D7342"/>
    <w:rsid w:val="002D739D"/>
    <w:rsid w:val="002D796A"/>
    <w:rsid w:val="002D7EB1"/>
    <w:rsid w:val="002D7F24"/>
    <w:rsid w:val="002D7FE3"/>
    <w:rsid w:val="002E01C0"/>
    <w:rsid w:val="002E01D0"/>
    <w:rsid w:val="002E04C4"/>
    <w:rsid w:val="002E050F"/>
    <w:rsid w:val="002E13DA"/>
    <w:rsid w:val="002E14B6"/>
    <w:rsid w:val="002E1E65"/>
    <w:rsid w:val="002E2EF9"/>
    <w:rsid w:val="002E36A5"/>
    <w:rsid w:val="002E39EC"/>
    <w:rsid w:val="002E3ED2"/>
    <w:rsid w:val="002E3F6E"/>
    <w:rsid w:val="002E5B49"/>
    <w:rsid w:val="002E5F48"/>
    <w:rsid w:val="002E601F"/>
    <w:rsid w:val="002E62C4"/>
    <w:rsid w:val="002E665A"/>
    <w:rsid w:val="002E6774"/>
    <w:rsid w:val="002E6B8B"/>
    <w:rsid w:val="002E6D03"/>
    <w:rsid w:val="002E6E66"/>
    <w:rsid w:val="002E7188"/>
    <w:rsid w:val="002E7558"/>
    <w:rsid w:val="002E7693"/>
    <w:rsid w:val="002E77C8"/>
    <w:rsid w:val="002E7A6B"/>
    <w:rsid w:val="002F02E7"/>
    <w:rsid w:val="002F0912"/>
    <w:rsid w:val="002F0B42"/>
    <w:rsid w:val="002F0C92"/>
    <w:rsid w:val="002F12FA"/>
    <w:rsid w:val="002F155E"/>
    <w:rsid w:val="002F19B8"/>
    <w:rsid w:val="002F1B71"/>
    <w:rsid w:val="002F1BB9"/>
    <w:rsid w:val="002F204B"/>
    <w:rsid w:val="002F2F6A"/>
    <w:rsid w:val="002F30F2"/>
    <w:rsid w:val="002F325D"/>
    <w:rsid w:val="002F3645"/>
    <w:rsid w:val="002F3E9A"/>
    <w:rsid w:val="002F4B2A"/>
    <w:rsid w:val="002F4CB6"/>
    <w:rsid w:val="002F52EE"/>
    <w:rsid w:val="002F5482"/>
    <w:rsid w:val="002F5BEB"/>
    <w:rsid w:val="002F6403"/>
    <w:rsid w:val="002F650A"/>
    <w:rsid w:val="002F6C6F"/>
    <w:rsid w:val="002F6FDE"/>
    <w:rsid w:val="002F746B"/>
    <w:rsid w:val="00300063"/>
    <w:rsid w:val="00300366"/>
    <w:rsid w:val="00300B04"/>
    <w:rsid w:val="00301C2D"/>
    <w:rsid w:val="003025BE"/>
    <w:rsid w:val="00302805"/>
    <w:rsid w:val="00302856"/>
    <w:rsid w:val="00302D85"/>
    <w:rsid w:val="00302F74"/>
    <w:rsid w:val="00303DD1"/>
    <w:rsid w:val="00303E0A"/>
    <w:rsid w:val="00303F64"/>
    <w:rsid w:val="00304458"/>
    <w:rsid w:val="003055D2"/>
    <w:rsid w:val="00305911"/>
    <w:rsid w:val="00305C7E"/>
    <w:rsid w:val="00305CCD"/>
    <w:rsid w:val="00305ED9"/>
    <w:rsid w:val="0030612A"/>
    <w:rsid w:val="0030710F"/>
    <w:rsid w:val="00307580"/>
    <w:rsid w:val="00310978"/>
    <w:rsid w:val="00310A0B"/>
    <w:rsid w:val="00310DEC"/>
    <w:rsid w:val="003117FB"/>
    <w:rsid w:val="00311939"/>
    <w:rsid w:val="003119FC"/>
    <w:rsid w:val="00311B9C"/>
    <w:rsid w:val="00311BB7"/>
    <w:rsid w:val="00311C86"/>
    <w:rsid w:val="003121FD"/>
    <w:rsid w:val="0031254E"/>
    <w:rsid w:val="00312A58"/>
    <w:rsid w:val="00312E3C"/>
    <w:rsid w:val="00313CD2"/>
    <w:rsid w:val="00313EC8"/>
    <w:rsid w:val="00313EEE"/>
    <w:rsid w:val="00314C6B"/>
    <w:rsid w:val="003152B6"/>
    <w:rsid w:val="003154B5"/>
    <w:rsid w:val="003154DA"/>
    <w:rsid w:val="00315527"/>
    <w:rsid w:val="003155AE"/>
    <w:rsid w:val="003155F2"/>
    <w:rsid w:val="00315C70"/>
    <w:rsid w:val="00315E91"/>
    <w:rsid w:val="00315EF5"/>
    <w:rsid w:val="003167DE"/>
    <w:rsid w:val="00316C25"/>
    <w:rsid w:val="003173F1"/>
    <w:rsid w:val="00320D8E"/>
    <w:rsid w:val="00320E74"/>
    <w:rsid w:val="00321041"/>
    <w:rsid w:val="003211D0"/>
    <w:rsid w:val="003214B2"/>
    <w:rsid w:val="003218A7"/>
    <w:rsid w:val="00321933"/>
    <w:rsid w:val="0032253C"/>
    <w:rsid w:val="003225C5"/>
    <w:rsid w:val="00324282"/>
    <w:rsid w:val="003246CB"/>
    <w:rsid w:val="0032508F"/>
    <w:rsid w:val="00325FDF"/>
    <w:rsid w:val="0032608B"/>
    <w:rsid w:val="003268CD"/>
    <w:rsid w:val="00326AA6"/>
    <w:rsid w:val="00326AD7"/>
    <w:rsid w:val="00326D2B"/>
    <w:rsid w:val="003273D9"/>
    <w:rsid w:val="003278EC"/>
    <w:rsid w:val="00327BDA"/>
    <w:rsid w:val="00327CAA"/>
    <w:rsid w:val="0033007E"/>
    <w:rsid w:val="003300A1"/>
    <w:rsid w:val="00331270"/>
    <w:rsid w:val="003315E6"/>
    <w:rsid w:val="003316B9"/>
    <w:rsid w:val="00331E08"/>
    <w:rsid w:val="00332193"/>
    <w:rsid w:val="00332306"/>
    <w:rsid w:val="00334343"/>
    <w:rsid w:val="0033439B"/>
    <w:rsid w:val="003344EC"/>
    <w:rsid w:val="00335856"/>
    <w:rsid w:val="0033598F"/>
    <w:rsid w:val="00335B46"/>
    <w:rsid w:val="00335CB9"/>
    <w:rsid w:val="00336027"/>
    <w:rsid w:val="003364C4"/>
    <w:rsid w:val="003367EA"/>
    <w:rsid w:val="0033695F"/>
    <w:rsid w:val="00336BC2"/>
    <w:rsid w:val="00336CEC"/>
    <w:rsid w:val="00336DB6"/>
    <w:rsid w:val="00337385"/>
    <w:rsid w:val="0033753F"/>
    <w:rsid w:val="003378B5"/>
    <w:rsid w:val="00340382"/>
    <w:rsid w:val="00340E9F"/>
    <w:rsid w:val="003416C6"/>
    <w:rsid w:val="003420E5"/>
    <w:rsid w:val="00343018"/>
    <w:rsid w:val="003434DF"/>
    <w:rsid w:val="00343903"/>
    <w:rsid w:val="00343AEA"/>
    <w:rsid w:val="00343C25"/>
    <w:rsid w:val="00343E35"/>
    <w:rsid w:val="00344192"/>
    <w:rsid w:val="00344BFA"/>
    <w:rsid w:val="00345063"/>
    <w:rsid w:val="00345B50"/>
    <w:rsid w:val="00346125"/>
    <w:rsid w:val="00346387"/>
    <w:rsid w:val="00347183"/>
    <w:rsid w:val="00347702"/>
    <w:rsid w:val="0034794A"/>
    <w:rsid w:val="0035033C"/>
    <w:rsid w:val="00350443"/>
    <w:rsid w:val="00350FA2"/>
    <w:rsid w:val="0035248F"/>
    <w:rsid w:val="00352E13"/>
    <w:rsid w:val="00354309"/>
    <w:rsid w:val="003548B6"/>
    <w:rsid w:val="00354A87"/>
    <w:rsid w:val="00355F82"/>
    <w:rsid w:val="00356318"/>
    <w:rsid w:val="00356363"/>
    <w:rsid w:val="00356551"/>
    <w:rsid w:val="00356756"/>
    <w:rsid w:val="0035697A"/>
    <w:rsid w:val="00356A94"/>
    <w:rsid w:val="003571B3"/>
    <w:rsid w:val="0035750B"/>
    <w:rsid w:val="00357D02"/>
    <w:rsid w:val="003600EE"/>
    <w:rsid w:val="0036010A"/>
    <w:rsid w:val="00360964"/>
    <w:rsid w:val="003616EA"/>
    <w:rsid w:val="00361A9B"/>
    <w:rsid w:val="00361C07"/>
    <w:rsid w:val="00362565"/>
    <w:rsid w:val="003628F2"/>
    <w:rsid w:val="003629DA"/>
    <w:rsid w:val="00362CDD"/>
    <w:rsid w:val="00362FDC"/>
    <w:rsid w:val="0036357A"/>
    <w:rsid w:val="00363C97"/>
    <w:rsid w:val="00363ECD"/>
    <w:rsid w:val="003640B9"/>
    <w:rsid w:val="00364336"/>
    <w:rsid w:val="00364D31"/>
    <w:rsid w:val="0036500B"/>
    <w:rsid w:val="003658AA"/>
    <w:rsid w:val="00366968"/>
    <w:rsid w:val="00366CE6"/>
    <w:rsid w:val="0036716B"/>
    <w:rsid w:val="00367304"/>
    <w:rsid w:val="00367621"/>
    <w:rsid w:val="00367BB7"/>
    <w:rsid w:val="00367D77"/>
    <w:rsid w:val="00370594"/>
    <w:rsid w:val="00370800"/>
    <w:rsid w:val="003710BC"/>
    <w:rsid w:val="00371AA6"/>
    <w:rsid w:val="00371E29"/>
    <w:rsid w:val="00372107"/>
    <w:rsid w:val="00373A2E"/>
    <w:rsid w:val="00373F6B"/>
    <w:rsid w:val="00374C80"/>
    <w:rsid w:val="00374EA6"/>
    <w:rsid w:val="0037520B"/>
    <w:rsid w:val="0037537C"/>
    <w:rsid w:val="00375613"/>
    <w:rsid w:val="0037585C"/>
    <w:rsid w:val="00375E05"/>
    <w:rsid w:val="00375E92"/>
    <w:rsid w:val="003767CB"/>
    <w:rsid w:val="00376ABC"/>
    <w:rsid w:val="00376AF9"/>
    <w:rsid w:val="00376F97"/>
    <w:rsid w:val="0037703B"/>
    <w:rsid w:val="0037711A"/>
    <w:rsid w:val="00377487"/>
    <w:rsid w:val="00380130"/>
    <w:rsid w:val="00380B5D"/>
    <w:rsid w:val="00380DB6"/>
    <w:rsid w:val="00380F36"/>
    <w:rsid w:val="003816B3"/>
    <w:rsid w:val="003817BB"/>
    <w:rsid w:val="00381900"/>
    <w:rsid w:val="00381CC1"/>
    <w:rsid w:val="00381CFD"/>
    <w:rsid w:val="00382F41"/>
    <w:rsid w:val="003835DD"/>
    <w:rsid w:val="0038391A"/>
    <w:rsid w:val="003842DA"/>
    <w:rsid w:val="003850F8"/>
    <w:rsid w:val="00385344"/>
    <w:rsid w:val="00385539"/>
    <w:rsid w:val="00385D36"/>
    <w:rsid w:val="00385D60"/>
    <w:rsid w:val="003860F1"/>
    <w:rsid w:val="00386EDB"/>
    <w:rsid w:val="00386EEE"/>
    <w:rsid w:val="003871E2"/>
    <w:rsid w:val="003878FB"/>
    <w:rsid w:val="00387E13"/>
    <w:rsid w:val="00387EA7"/>
    <w:rsid w:val="003901EF"/>
    <w:rsid w:val="00390266"/>
    <w:rsid w:val="003917A5"/>
    <w:rsid w:val="003925C6"/>
    <w:rsid w:val="00392F07"/>
    <w:rsid w:val="00393045"/>
    <w:rsid w:val="00393265"/>
    <w:rsid w:val="003935F5"/>
    <w:rsid w:val="00394564"/>
    <w:rsid w:val="00394758"/>
    <w:rsid w:val="00395329"/>
    <w:rsid w:val="00395C1A"/>
    <w:rsid w:val="00395D75"/>
    <w:rsid w:val="003961AA"/>
    <w:rsid w:val="003965E6"/>
    <w:rsid w:val="00396670"/>
    <w:rsid w:val="00396778"/>
    <w:rsid w:val="00396857"/>
    <w:rsid w:val="0039742D"/>
    <w:rsid w:val="00397451"/>
    <w:rsid w:val="00397E14"/>
    <w:rsid w:val="003A07FA"/>
    <w:rsid w:val="003A1665"/>
    <w:rsid w:val="003A1EC9"/>
    <w:rsid w:val="003A2556"/>
    <w:rsid w:val="003A30EA"/>
    <w:rsid w:val="003A3684"/>
    <w:rsid w:val="003A399C"/>
    <w:rsid w:val="003A46BA"/>
    <w:rsid w:val="003A4815"/>
    <w:rsid w:val="003A4841"/>
    <w:rsid w:val="003A556C"/>
    <w:rsid w:val="003A591E"/>
    <w:rsid w:val="003A5EF2"/>
    <w:rsid w:val="003A6367"/>
    <w:rsid w:val="003A63CB"/>
    <w:rsid w:val="003A69A4"/>
    <w:rsid w:val="003A6ABD"/>
    <w:rsid w:val="003A6CA2"/>
    <w:rsid w:val="003A6EE0"/>
    <w:rsid w:val="003A701B"/>
    <w:rsid w:val="003A73F2"/>
    <w:rsid w:val="003A7401"/>
    <w:rsid w:val="003A76A3"/>
    <w:rsid w:val="003A7F0D"/>
    <w:rsid w:val="003B0238"/>
    <w:rsid w:val="003B0253"/>
    <w:rsid w:val="003B0A46"/>
    <w:rsid w:val="003B0FA1"/>
    <w:rsid w:val="003B1040"/>
    <w:rsid w:val="003B15EF"/>
    <w:rsid w:val="003B1763"/>
    <w:rsid w:val="003B20D1"/>
    <w:rsid w:val="003B22E6"/>
    <w:rsid w:val="003B28BD"/>
    <w:rsid w:val="003B33DE"/>
    <w:rsid w:val="003B3C9C"/>
    <w:rsid w:val="003B3D40"/>
    <w:rsid w:val="003B4030"/>
    <w:rsid w:val="003B49AD"/>
    <w:rsid w:val="003B58A0"/>
    <w:rsid w:val="003B5E96"/>
    <w:rsid w:val="003B623B"/>
    <w:rsid w:val="003B6270"/>
    <w:rsid w:val="003B6398"/>
    <w:rsid w:val="003C01D7"/>
    <w:rsid w:val="003C02E5"/>
    <w:rsid w:val="003C10AD"/>
    <w:rsid w:val="003C1333"/>
    <w:rsid w:val="003C2490"/>
    <w:rsid w:val="003C335D"/>
    <w:rsid w:val="003C3414"/>
    <w:rsid w:val="003C3F40"/>
    <w:rsid w:val="003C448A"/>
    <w:rsid w:val="003C4564"/>
    <w:rsid w:val="003C61DD"/>
    <w:rsid w:val="003C6625"/>
    <w:rsid w:val="003C6B61"/>
    <w:rsid w:val="003C6FBB"/>
    <w:rsid w:val="003D07D4"/>
    <w:rsid w:val="003D07D8"/>
    <w:rsid w:val="003D0AC1"/>
    <w:rsid w:val="003D0D01"/>
    <w:rsid w:val="003D0E3D"/>
    <w:rsid w:val="003D1B5C"/>
    <w:rsid w:val="003D2044"/>
    <w:rsid w:val="003D28DF"/>
    <w:rsid w:val="003D296F"/>
    <w:rsid w:val="003D297D"/>
    <w:rsid w:val="003D3095"/>
    <w:rsid w:val="003D39BF"/>
    <w:rsid w:val="003D52B1"/>
    <w:rsid w:val="003D5332"/>
    <w:rsid w:val="003D5613"/>
    <w:rsid w:val="003D63B8"/>
    <w:rsid w:val="003D685D"/>
    <w:rsid w:val="003D69AA"/>
    <w:rsid w:val="003D6F4B"/>
    <w:rsid w:val="003D73AE"/>
    <w:rsid w:val="003D75C1"/>
    <w:rsid w:val="003D7BE5"/>
    <w:rsid w:val="003D7CA0"/>
    <w:rsid w:val="003D7F39"/>
    <w:rsid w:val="003E00BC"/>
    <w:rsid w:val="003E0116"/>
    <w:rsid w:val="003E013E"/>
    <w:rsid w:val="003E02A7"/>
    <w:rsid w:val="003E036C"/>
    <w:rsid w:val="003E07AB"/>
    <w:rsid w:val="003E0BE0"/>
    <w:rsid w:val="003E0E4F"/>
    <w:rsid w:val="003E16B2"/>
    <w:rsid w:val="003E1A2C"/>
    <w:rsid w:val="003E2DD1"/>
    <w:rsid w:val="003E2E61"/>
    <w:rsid w:val="003E31E9"/>
    <w:rsid w:val="003E32C0"/>
    <w:rsid w:val="003E38CD"/>
    <w:rsid w:val="003E3E9C"/>
    <w:rsid w:val="003E4568"/>
    <w:rsid w:val="003E5150"/>
    <w:rsid w:val="003E554F"/>
    <w:rsid w:val="003E5609"/>
    <w:rsid w:val="003E5E78"/>
    <w:rsid w:val="003E605F"/>
    <w:rsid w:val="003E613B"/>
    <w:rsid w:val="003E63AE"/>
    <w:rsid w:val="003E6C2E"/>
    <w:rsid w:val="003E70FB"/>
    <w:rsid w:val="003E73DE"/>
    <w:rsid w:val="003E79BF"/>
    <w:rsid w:val="003E7ADD"/>
    <w:rsid w:val="003E7D52"/>
    <w:rsid w:val="003F01C3"/>
    <w:rsid w:val="003F0266"/>
    <w:rsid w:val="003F0287"/>
    <w:rsid w:val="003F07C7"/>
    <w:rsid w:val="003F1771"/>
    <w:rsid w:val="003F2284"/>
    <w:rsid w:val="003F26E5"/>
    <w:rsid w:val="003F2F45"/>
    <w:rsid w:val="003F3299"/>
    <w:rsid w:val="003F41A0"/>
    <w:rsid w:val="003F450A"/>
    <w:rsid w:val="003F4BF8"/>
    <w:rsid w:val="003F56E7"/>
    <w:rsid w:val="003F5AA5"/>
    <w:rsid w:val="003F6784"/>
    <w:rsid w:val="003F696E"/>
    <w:rsid w:val="003F6A12"/>
    <w:rsid w:val="003F6DE9"/>
    <w:rsid w:val="003F6E53"/>
    <w:rsid w:val="003F6F9B"/>
    <w:rsid w:val="003F75DA"/>
    <w:rsid w:val="003F7984"/>
    <w:rsid w:val="003F7FA0"/>
    <w:rsid w:val="00400580"/>
    <w:rsid w:val="00400592"/>
    <w:rsid w:val="00400688"/>
    <w:rsid w:val="004007B3"/>
    <w:rsid w:val="004010E5"/>
    <w:rsid w:val="00401316"/>
    <w:rsid w:val="00401528"/>
    <w:rsid w:val="0040180F"/>
    <w:rsid w:val="00401BB8"/>
    <w:rsid w:val="00402AE1"/>
    <w:rsid w:val="00402FD8"/>
    <w:rsid w:val="004042E0"/>
    <w:rsid w:val="00404737"/>
    <w:rsid w:val="00404A5F"/>
    <w:rsid w:val="00405CF9"/>
    <w:rsid w:val="0040636C"/>
    <w:rsid w:val="004063A2"/>
    <w:rsid w:val="004068DE"/>
    <w:rsid w:val="00406E9D"/>
    <w:rsid w:val="004072BE"/>
    <w:rsid w:val="004073C7"/>
    <w:rsid w:val="00407AEF"/>
    <w:rsid w:val="00407F1E"/>
    <w:rsid w:val="00407F23"/>
    <w:rsid w:val="00410890"/>
    <w:rsid w:val="00410907"/>
    <w:rsid w:val="00411995"/>
    <w:rsid w:val="00411F91"/>
    <w:rsid w:val="004126BE"/>
    <w:rsid w:val="00412AF9"/>
    <w:rsid w:val="00412E98"/>
    <w:rsid w:val="00413C63"/>
    <w:rsid w:val="00413D12"/>
    <w:rsid w:val="004154D3"/>
    <w:rsid w:val="00415501"/>
    <w:rsid w:val="004156A8"/>
    <w:rsid w:val="004156F4"/>
    <w:rsid w:val="004160C7"/>
    <w:rsid w:val="00417867"/>
    <w:rsid w:val="00417A26"/>
    <w:rsid w:val="00417E8C"/>
    <w:rsid w:val="0042002E"/>
    <w:rsid w:val="0042065E"/>
    <w:rsid w:val="0042149B"/>
    <w:rsid w:val="00421755"/>
    <w:rsid w:val="00421B6C"/>
    <w:rsid w:val="00421BE9"/>
    <w:rsid w:val="00421C3A"/>
    <w:rsid w:val="0042304E"/>
    <w:rsid w:val="004233B7"/>
    <w:rsid w:val="0042382C"/>
    <w:rsid w:val="004239B0"/>
    <w:rsid w:val="004241C7"/>
    <w:rsid w:val="00424645"/>
    <w:rsid w:val="0042536E"/>
    <w:rsid w:val="00425998"/>
    <w:rsid w:val="00425E01"/>
    <w:rsid w:val="00426671"/>
    <w:rsid w:val="004268BF"/>
    <w:rsid w:val="004269A5"/>
    <w:rsid w:val="00427629"/>
    <w:rsid w:val="00427630"/>
    <w:rsid w:val="00427923"/>
    <w:rsid w:val="0042799D"/>
    <w:rsid w:val="00427CE5"/>
    <w:rsid w:val="00427D36"/>
    <w:rsid w:val="00430436"/>
    <w:rsid w:val="00430EA8"/>
    <w:rsid w:val="00430FBF"/>
    <w:rsid w:val="0043114E"/>
    <w:rsid w:val="004313B7"/>
    <w:rsid w:val="004314D2"/>
    <w:rsid w:val="00431F50"/>
    <w:rsid w:val="004325E6"/>
    <w:rsid w:val="004333C7"/>
    <w:rsid w:val="0043377C"/>
    <w:rsid w:val="00433EBA"/>
    <w:rsid w:val="004340D2"/>
    <w:rsid w:val="0043492F"/>
    <w:rsid w:val="00434DC3"/>
    <w:rsid w:val="00434E2E"/>
    <w:rsid w:val="00434FF9"/>
    <w:rsid w:val="0043506F"/>
    <w:rsid w:val="00435861"/>
    <w:rsid w:val="00435A46"/>
    <w:rsid w:val="00435BA5"/>
    <w:rsid w:val="00435CF1"/>
    <w:rsid w:val="00435F06"/>
    <w:rsid w:val="004360D3"/>
    <w:rsid w:val="0043615B"/>
    <w:rsid w:val="0043665C"/>
    <w:rsid w:val="004368F0"/>
    <w:rsid w:val="00436D3B"/>
    <w:rsid w:val="0043731E"/>
    <w:rsid w:val="00437A35"/>
    <w:rsid w:val="00437AFA"/>
    <w:rsid w:val="00437CAD"/>
    <w:rsid w:val="00440092"/>
    <w:rsid w:val="00440194"/>
    <w:rsid w:val="004402BD"/>
    <w:rsid w:val="004407E6"/>
    <w:rsid w:val="00440AC0"/>
    <w:rsid w:val="00440E4B"/>
    <w:rsid w:val="004419CC"/>
    <w:rsid w:val="00441A3B"/>
    <w:rsid w:val="00442373"/>
    <w:rsid w:val="004423F6"/>
    <w:rsid w:val="0044293A"/>
    <w:rsid w:val="00442DC2"/>
    <w:rsid w:val="004433EA"/>
    <w:rsid w:val="00444307"/>
    <w:rsid w:val="0044458B"/>
    <w:rsid w:val="004445BF"/>
    <w:rsid w:val="004446EC"/>
    <w:rsid w:val="0044501C"/>
    <w:rsid w:val="004450FD"/>
    <w:rsid w:val="004456A5"/>
    <w:rsid w:val="00445D60"/>
    <w:rsid w:val="00446384"/>
    <w:rsid w:val="004464FA"/>
    <w:rsid w:val="0044700D"/>
    <w:rsid w:val="00450C8D"/>
    <w:rsid w:val="00451215"/>
    <w:rsid w:val="004518AD"/>
    <w:rsid w:val="00451CB5"/>
    <w:rsid w:val="00452E2D"/>
    <w:rsid w:val="00453209"/>
    <w:rsid w:val="0045348E"/>
    <w:rsid w:val="004538FD"/>
    <w:rsid w:val="00453992"/>
    <w:rsid w:val="00453D26"/>
    <w:rsid w:val="004540AF"/>
    <w:rsid w:val="00454705"/>
    <w:rsid w:val="00454938"/>
    <w:rsid w:val="00454BE4"/>
    <w:rsid w:val="00454C57"/>
    <w:rsid w:val="0045536F"/>
    <w:rsid w:val="004553A6"/>
    <w:rsid w:val="00455687"/>
    <w:rsid w:val="00455C24"/>
    <w:rsid w:val="00455E47"/>
    <w:rsid w:val="004561FF"/>
    <w:rsid w:val="004565AE"/>
    <w:rsid w:val="004566FC"/>
    <w:rsid w:val="0045698B"/>
    <w:rsid w:val="00456BD3"/>
    <w:rsid w:val="0045732C"/>
    <w:rsid w:val="00461E8B"/>
    <w:rsid w:val="00461EB8"/>
    <w:rsid w:val="00462EDC"/>
    <w:rsid w:val="0046356E"/>
    <w:rsid w:val="004636A2"/>
    <w:rsid w:val="00463B03"/>
    <w:rsid w:val="00463E70"/>
    <w:rsid w:val="00464623"/>
    <w:rsid w:val="004650D3"/>
    <w:rsid w:val="00466483"/>
    <w:rsid w:val="00466E1C"/>
    <w:rsid w:val="00467285"/>
    <w:rsid w:val="00467B39"/>
    <w:rsid w:val="00467C99"/>
    <w:rsid w:val="00467FBF"/>
    <w:rsid w:val="00470042"/>
    <w:rsid w:val="00470072"/>
    <w:rsid w:val="00470113"/>
    <w:rsid w:val="00470454"/>
    <w:rsid w:val="00470B58"/>
    <w:rsid w:val="00470E0D"/>
    <w:rsid w:val="00471333"/>
    <w:rsid w:val="0047133A"/>
    <w:rsid w:val="0047186D"/>
    <w:rsid w:val="00471CC0"/>
    <w:rsid w:val="00471E43"/>
    <w:rsid w:val="00472EB1"/>
    <w:rsid w:val="00473687"/>
    <w:rsid w:val="00473EAD"/>
    <w:rsid w:val="0047483A"/>
    <w:rsid w:val="0047495D"/>
    <w:rsid w:val="0047499A"/>
    <w:rsid w:val="004755C4"/>
    <w:rsid w:val="00475D8D"/>
    <w:rsid w:val="00476439"/>
    <w:rsid w:val="0047666F"/>
    <w:rsid w:val="0047670C"/>
    <w:rsid w:val="0047671B"/>
    <w:rsid w:val="00476A5D"/>
    <w:rsid w:val="00477446"/>
    <w:rsid w:val="004778AC"/>
    <w:rsid w:val="004800BC"/>
    <w:rsid w:val="004812A7"/>
    <w:rsid w:val="004812B4"/>
    <w:rsid w:val="00481E47"/>
    <w:rsid w:val="00482271"/>
    <w:rsid w:val="0048280F"/>
    <w:rsid w:val="00482B49"/>
    <w:rsid w:val="00483164"/>
    <w:rsid w:val="0048335F"/>
    <w:rsid w:val="004835E0"/>
    <w:rsid w:val="0048365C"/>
    <w:rsid w:val="00483821"/>
    <w:rsid w:val="00484235"/>
    <w:rsid w:val="004842A1"/>
    <w:rsid w:val="00484B6C"/>
    <w:rsid w:val="00484D9A"/>
    <w:rsid w:val="00485568"/>
    <w:rsid w:val="00485A6C"/>
    <w:rsid w:val="00485AD7"/>
    <w:rsid w:val="00485CD1"/>
    <w:rsid w:val="0048609F"/>
    <w:rsid w:val="004868AB"/>
    <w:rsid w:val="00486D50"/>
    <w:rsid w:val="00487CBE"/>
    <w:rsid w:val="0049004C"/>
    <w:rsid w:val="0049100B"/>
    <w:rsid w:val="00491540"/>
    <w:rsid w:val="00491F20"/>
    <w:rsid w:val="00492852"/>
    <w:rsid w:val="004942CA"/>
    <w:rsid w:val="004945FB"/>
    <w:rsid w:val="0049506E"/>
    <w:rsid w:val="004959BC"/>
    <w:rsid w:val="00495F81"/>
    <w:rsid w:val="0049614D"/>
    <w:rsid w:val="00496558"/>
    <w:rsid w:val="00496600"/>
    <w:rsid w:val="00496DF3"/>
    <w:rsid w:val="00497904"/>
    <w:rsid w:val="004A06C2"/>
    <w:rsid w:val="004A0730"/>
    <w:rsid w:val="004A087F"/>
    <w:rsid w:val="004A0B2A"/>
    <w:rsid w:val="004A1888"/>
    <w:rsid w:val="004A18A5"/>
    <w:rsid w:val="004A1917"/>
    <w:rsid w:val="004A21D0"/>
    <w:rsid w:val="004A29CA"/>
    <w:rsid w:val="004A3A73"/>
    <w:rsid w:val="004A3BFA"/>
    <w:rsid w:val="004A3E4A"/>
    <w:rsid w:val="004A4903"/>
    <w:rsid w:val="004A4A60"/>
    <w:rsid w:val="004A5B94"/>
    <w:rsid w:val="004A61B4"/>
    <w:rsid w:val="004A63AA"/>
    <w:rsid w:val="004A66F8"/>
    <w:rsid w:val="004A6C60"/>
    <w:rsid w:val="004A6DD1"/>
    <w:rsid w:val="004A71ED"/>
    <w:rsid w:val="004A725B"/>
    <w:rsid w:val="004A74C7"/>
    <w:rsid w:val="004A7BBA"/>
    <w:rsid w:val="004A7BCE"/>
    <w:rsid w:val="004A7F08"/>
    <w:rsid w:val="004B011F"/>
    <w:rsid w:val="004B064F"/>
    <w:rsid w:val="004B0CEB"/>
    <w:rsid w:val="004B116B"/>
    <w:rsid w:val="004B18C3"/>
    <w:rsid w:val="004B19B2"/>
    <w:rsid w:val="004B20CA"/>
    <w:rsid w:val="004B2931"/>
    <w:rsid w:val="004B2C33"/>
    <w:rsid w:val="004B31F0"/>
    <w:rsid w:val="004B34AD"/>
    <w:rsid w:val="004B4251"/>
    <w:rsid w:val="004B451A"/>
    <w:rsid w:val="004B459E"/>
    <w:rsid w:val="004B5798"/>
    <w:rsid w:val="004B5B41"/>
    <w:rsid w:val="004B5CAD"/>
    <w:rsid w:val="004B5D53"/>
    <w:rsid w:val="004B5F24"/>
    <w:rsid w:val="004B65EB"/>
    <w:rsid w:val="004B6EAE"/>
    <w:rsid w:val="004B7DDD"/>
    <w:rsid w:val="004B7E3E"/>
    <w:rsid w:val="004C0087"/>
    <w:rsid w:val="004C0347"/>
    <w:rsid w:val="004C085A"/>
    <w:rsid w:val="004C0FF7"/>
    <w:rsid w:val="004C1304"/>
    <w:rsid w:val="004C14F4"/>
    <w:rsid w:val="004C1F60"/>
    <w:rsid w:val="004C2890"/>
    <w:rsid w:val="004C290A"/>
    <w:rsid w:val="004C3104"/>
    <w:rsid w:val="004C3303"/>
    <w:rsid w:val="004C3491"/>
    <w:rsid w:val="004C497C"/>
    <w:rsid w:val="004C53AF"/>
    <w:rsid w:val="004C6CE9"/>
    <w:rsid w:val="004C719A"/>
    <w:rsid w:val="004C7ED8"/>
    <w:rsid w:val="004D0B7E"/>
    <w:rsid w:val="004D1ECE"/>
    <w:rsid w:val="004D2414"/>
    <w:rsid w:val="004D2AF3"/>
    <w:rsid w:val="004D2B39"/>
    <w:rsid w:val="004D2F90"/>
    <w:rsid w:val="004D355E"/>
    <w:rsid w:val="004D3719"/>
    <w:rsid w:val="004D3865"/>
    <w:rsid w:val="004D3C1D"/>
    <w:rsid w:val="004D478D"/>
    <w:rsid w:val="004D548F"/>
    <w:rsid w:val="004D5EDC"/>
    <w:rsid w:val="004D6554"/>
    <w:rsid w:val="004D6F13"/>
    <w:rsid w:val="004D70CE"/>
    <w:rsid w:val="004D760E"/>
    <w:rsid w:val="004D7691"/>
    <w:rsid w:val="004D7E97"/>
    <w:rsid w:val="004E194E"/>
    <w:rsid w:val="004E1BE5"/>
    <w:rsid w:val="004E1C95"/>
    <w:rsid w:val="004E220C"/>
    <w:rsid w:val="004E234B"/>
    <w:rsid w:val="004E2564"/>
    <w:rsid w:val="004E2733"/>
    <w:rsid w:val="004E27B7"/>
    <w:rsid w:val="004E28AA"/>
    <w:rsid w:val="004E2A7D"/>
    <w:rsid w:val="004E46A2"/>
    <w:rsid w:val="004E4CB9"/>
    <w:rsid w:val="004E5789"/>
    <w:rsid w:val="004E5B94"/>
    <w:rsid w:val="004E5D27"/>
    <w:rsid w:val="004E6379"/>
    <w:rsid w:val="004E676F"/>
    <w:rsid w:val="004F0147"/>
    <w:rsid w:val="004F0526"/>
    <w:rsid w:val="004F0F03"/>
    <w:rsid w:val="004F0FFF"/>
    <w:rsid w:val="004F13B2"/>
    <w:rsid w:val="004F153D"/>
    <w:rsid w:val="004F1711"/>
    <w:rsid w:val="004F182F"/>
    <w:rsid w:val="004F1B23"/>
    <w:rsid w:val="004F22D3"/>
    <w:rsid w:val="004F2D28"/>
    <w:rsid w:val="004F2E8F"/>
    <w:rsid w:val="004F3971"/>
    <w:rsid w:val="004F39D1"/>
    <w:rsid w:val="004F3DB2"/>
    <w:rsid w:val="004F3E62"/>
    <w:rsid w:val="004F4B34"/>
    <w:rsid w:val="004F4E78"/>
    <w:rsid w:val="004F607E"/>
    <w:rsid w:val="004F7952"/>
    <w:rsid w:val="004F7EED"/>
    <w:rsid w:val="00500323"/>
    <w:rsid w:val="00500332"/>
    <w:rsid w:val="00500611"/>
    <w:rsid w:val="00500EB4"/>
    <w:rsid w:val="00501FCA"/>
    <w:rsid w:val="005021CE"/>
    <w:rsid w:val="005022D4"/>
    <w:rsid w:val="00502B4F"/>
    <w:rsid w:val="00503438"/>
    <w:rsid w:val="0050439C"/>
    <w:rsid w:val="00504A25"/>
    <w:rsid w:val="00504A6A"/>
    <w:rsid w:val="00504BC0"/>
    <w:rsid w:val="00504D04"/>
    <w:rsid w:val="00504DF0"/>
    <w:rsid w:val="00504F11"/>
    <w:rsid w:val="00504F31"/>
    <w:rsid w:val="00505450"/>
    <w:rsid w:val="005054A4"/>
    <w:rsid w:val="0050606E"/>
    <w:rsid w:val="00506196"/>
    <w:rsid w:val="0050641D"/>
    <w:rsid w:val="0050660B"/>
    <w:rsid w:val="005068ED"/>
    <w:rsid w:val="00507048"/>
    <w:rsid w:val="005074D0"/>
    <w:rsid w:val="00507511"/>
    <w:rsid w:val="0051009E"/>
    <w:rsid w:val="0051057F"/>
    <w:rsid w:val="005106DE"/>
    <w:rsid w:val="00510AE2"/>
    <w:rsid w:val="0051107D"/>
    <w:rsid w:val="005111A9"/>
    <w:rsid w:val="005113DE"/>
    <w:rsid w:val="0051162F"/>
    <w:rsid w:val="005118E0"/>
    <w:rsid w:val="005119AA"/>
    <w:rsid w:val="005119B5"/>
    <w:rsid w:val="00511C74"/>
    <w:rsid w:val="00512C0F"/>
    <w:rsid w:val="00512C72"/>
    <w:rsid w:val="00512EED"/>
    <w:rsid w:val="00512F89"/>
    <w:rsid w:val="00514469"/>
    <w:rsid w:val="00514656"/>
    <w:rsid w:val="00514D76"/>
    <w:rsid w:val="00514DF4"/>
    <w:rsid w:val="00514F5C"/>
    <w:rsid w:val="00516117"/>
    <w:rsid w:val="005161C4"/>
    <w:rsid w:val="00516419"/>
    <w:rsid w:val="0051674D"/>
    <w:rsid w:val="005172D9"/>
    <w:rsid w:val="00520853"/>
    <w:rsid w:val="00521072"/>
    <w:rsid w:val="0052149A"/>
    <w:rsid w:val="00521656"/>
    <w:rsid w:val="00521C6F"/>
    <w:rsid w:val="005220BD"/>
    <w:rsid w:val="005224C9"/>
    <w:rsid w:val="005225F0"/>
    <w:rsid w:val="00522FC2"/>
    <w:rsid w:val="0052343D"/>
    <w:rsid w:val="00523671"/>
    <w:rsid w:val="00523DF3"/>
    <w:rsid w:val="00524122"/>
    <w:rsid w:val="0052416F"/>
    <w:rsid w:val="00524546"/>
    <w:rsid w:val="00524999"/>
    <w:rsid w:val="005249A5"/>
    <w:rsid w:val="00524A2B"/>
    <w:rsid w:val="00524AAE"/>
    <w:rsid w:val="00524B63"/>
    <w:rsid w:val="00524FFE"/>
    <w:rsid w:val="005252A1"/>
    <w:rsid w:val="0052584C"/>
    <w:rsid w:val="00525D4E"/>
    <w:rsid w:val="005266E6"/>
    <w:rsid w:val="0052683D"/>
    <w:rsid w:val="00526A69"/>
    <w:rsid w:val="00526A88"/>
    <w:rsid w:val="00526BB8"/>
    <w:rsid w:val="00526D87"/>
    <w:rsid w:val="005274BB"/>
    <w:rsid w:val="005276D3"/>
    <w:rsid w:val="005314D3"/>
    <w:rsid w:val="00531636"/>
    <w:rsid w:val="0053167F"/>
    <w:rsid w:val="00531728"/>
    <w:rsid w:val="00531929"/>
    <w:rsid w:val="00531AE4"/>
    <w:rsid w:val="005320C0"/>
    <w:rsid w:val="00532182"/>
    <w:rsid w:val="00532A59"/>
    <w:rsid w:val="00532A6B"/>
    <w:rsid w:val="00532F49"/>
    <w:rsid w:val="00533A84"/>
    <w:rsid w:val="00533D1E"/>
    <w:rsid w:val="00533EF8"/>
    <w:rsid w:val="0053411E"/>
    <w:rsid w:val="0053422F"/>
    <w:rsid w:val="00534FB2"/>
    <w:rsid w:val="00534FCF"/>
    <w:rsid w:val="005358D5"/>
    <w:rsid w:val="00535903"/>
    <w:rsid w:val="00535AD1"/>
    <w:rsid w:val="00535B2F"/>
    <w:rsid w:val="00535BBB"/>
    <w:rsid w:val="00535F8B"/>
    <w:rsid w:val="00536902"/>
    <w:rsid w:val="00536B66"/>
    <w:rsid w:val="00536F25"/>
    <w:rsid w:val="00537155"/>
    <w:rsid w:val="005376C6"/>
    <w:rsid w:val="0053787D"/>
    <w:rsid w:val="0053797A"/>
    <w:rsid w:val="00540B0B"/>
    <w:rsid w:val="00540B81"/>
    <w:rsid w:val="00541266"/>
    <w:rsid w:val="005419A6"/>
    <w:rsid w:val="00542072"/>
    <w:rsid w:val="00542171"/>
    <w:rsid w:val="00542C20"/>
    <w:rsid w:val="00543A0F"/>
    <w:rsid w:val="00543D59"/>
    <w:rsid w:val="005440D1"/>
    <w:rsid w:val="00544B13"/>
    <w:rsid w:val="0054629D"/>
    <w:rsid w:val="00546812"/>
    <w:rsid w:val="005468FF"/>
    <w:rsid w:val="00546EE8"/>
    <w:rsid w:val="00546EFC"/>
    <w:rsid w:val="00547B21"/>
    <w:rsid w:val="00550013"/>
    <w:rsid w:val="00550140"/>
    <w:rsid w:val="00550616"/>
    <w:rsid w:val="0055084C"/>
    <w:rsid w:val="00550BCF"/>
    <w:rsid w:val="005513F5"/>
    <w:rsid w:val="0055169F"/>
    <w:rsid w:val="005516E6"/>
    <w:rsid w:val="00551A60"/>
    <w:rsid w:val="00551B92"/>
    <w:rsid w:val="00552058"/>
    <w:rsid w:val="00552163"/>
    <w:rsid w:val="00552792"/>
    <w:rsid w:val="005531B2"/>
    <w:rsid w:val="00553789"/>
    <w:rsid w:val="0055393F"/>
    <w:rsid w:val="00554158"/>
    <w:rsid w:val="00554A6A"/>
    <w:rsid w:val="0055507F"/>
    <w:rsid w:val="0055564C"/>
    <w:rsid w:val="00555E9A"/>
    <w:rsid w:val="005564C0"/>
    <w:rsid w:val="00556909"/>
    <w:rsid w:val="00556ECB"/>
    <w:rsid w:val="00557F26"/>
    <w:rsid w:val="005607BC"/>
    <w:rsid w:val="00560B22"/>
    <w:rsid w:val="00561354"/>
    <w:rsid w:val="00561854"/>
    <w:rsid w:val="00561F70"/>
    <w:rsid w:val="005621BC"/>
    <w:rsid w:val="005621CD"/>
    <w:rsid w:val="005625BE"/>
    <w:rsid w:val="0056272F"/>
    <w:rsid w:val="005628D5"/>
    <w:rsid w:val="0056295F"/>
    <w:rsid w:val="00562C42"/>
    <w:rsid w:val="005637B8"/>
    <w:rsid w:val="00563D47"/>
    <w:rsid w:val="005643E4"/>
    <w:rsid w:val="00564808"/>
    <w:rsid w:val="00564AEB"/>
    <w:rsid w:val="00565DDF"/>
    <w:rsid w:val="0056604B"/>
    <w:rsid w:val="0056615D"/>
    <w:rsid w:val="0056637A"/>
    <w:rsid w:val="00566636"/>
    <w:rsid w:val="005666C3"/>
    <w:rsid w:val="00566A53"/>
    <w:rsid w:val="00566B12"/>
    <w:rsid w:val="00566B2E"/>
    <w:rsid w:val="00566FB7"/>
    <w:rsid w:val="00567354"/>
    <w:rsid w:val="00567373"/>
    <w:rsid w:val="00567A39"/>
    <w:rsid w:val="0057056E"/>
    <w:rsid w:val="00571260"/>
    <w:rsid w:val="005721DB"/>
    <w:rsid w:val="00572A15"/>
    <w:rsid w:val="00572CBB"/>
    <w:rsid w:val="005732F8"/>
    <w:rsid w:val="00573353"/>
    <w:rsid w:val="0057411A"/>
    <w:rsid w:val="005741EB"/>
    <w:rsid w:val="00574388"/>
    <w:rsid w:val="0057469B"/>
    <w:rsid w:val="005746D7"/>
    <w:rsid w:val="0057477D"/>
    <w:rsid w:val="00574937"/>
    <w:rsid w:val="00574D93"/>
    <w:rsid w:val="005757E8"/>
    <w:rsid w:val="00575813"/>
    <w:rsid w:val="00575F96"/>
    <w:rsid w:val="00575FC8"/>
    <w:rsid w:val="00576BAA"/>
    <w:rsid w:val="00577CA8"/>
    <w:rsid w:val="005809A9"/>
    <w:rsid w:val="00581201"/>
    <w:rsid w:val="0058149E"/>
    <w:rsid w:val="0058158C"/>
    <w:rsid w:val="00582014"/>
    <w:rsid w:val="005821C5"/>
    <w:rsid w:val="0058236F"/>
    <w:rsid w:val="00583458"/>
    <w:rsid w:val="0058352B"/>
    <w:rsid w:val="005851DA"/>
    <w:rsid w:val="00585283"/>
    <w:rsid w:val="00586C13"/>
    <w:rsid w:val="00586E76"/>
    <w:rsid w:val="005870D7"/>
    <w:rsid w:val="00587154"/>
    <w:rsid w:val="005873DD"/>
    <w:rsid w:val="00587BB6"/>
    <w:rsid w:val="00590369"/>
    <w:rsid w:val="00590371"/>
    <w:rsid w:val="00590B0B"/>
    <w:rsid w:val="005914CE"/>
    <w:rsid w:val="00591A80"/>
    <w:rsid w:val="00591B52"/>
    <w:rsid w:val="0059215C"/>
    <w:rsid w:val="005921BA"/>
    <w:rsid w:val="0059220C"/>
    <w:rsid w:val="005927D0"/>
    <w:rsid w:val="00592A30"/>
    <w:rsid w:val="0059306D"/>
    <w:rsid w:val="00593F47"/>
    <w:rsid w:val="00594746"/>
    <w:rsid w:val="00594E01"/>
    <w:rsid w:val="005950AA"/>
    <w:rsid w:val="005960F5"/>
    <w:rsid w:val="005966F5"/>
    <w:rsid w:val="00596CC0"/>
    <w:rsid w:val="00596D89"/>
    <w:rsid w:val="005974BD"/>
    <w:rsid w:val="00597615"/>
    <w:rsid w:val="005A01E7"/>
    <w:rsid w:val="005A0302"/>
    <w:rsid w:val="005A0576"/>
    <w:rsid w:val="005A10EA"/>
    <w:rsid w:val="005A2ACE"/>
    <w:rsid w:val="005A2BE5"/>
    <w:rsid w:val="005A2EEB"/>
    <w:rsid w:val="005A3117"/>
    <w:rsid w:val="005A3146"/>
    <w:rsid w:val="005A337C"/>
    <w:rsid w:val="005A3C2A"/>
    <w:rsid w:val="005A3D08"/>
    <w:rsid w:val="005A4713"/>
    <w:rsid w:val="005A4A88"/>
    <w:rsid w:val="005A4B16"/>
    <w:rsid w:val="005A4DAA"/>
    <w:rsid w:val="005A52A3"/>
    <w:rsid w:val="005A56C6"/>
    <w:rsid w:val="005A59B5"/>
    <w:rsid w:val="005A5EBF"/>
    <w:rsid w:val="005A60F0"/>
    <w:rsid w:val="005A6137"/>
    <w:rsid w:val="005A6A35"/>
    <w:rsid w:val="005A6DA2"/>
    <w:rsid w:val="005A6FEA"/>
    <w:rsid w:val="005A709C"/>
    <w:rsid w:val="005A73DE"/>
    <w:rsid w:val="005A756E"/>
    <w:rsid w:val="005A77D1"/>
    <w:rsid w:val="005A7D7F"/>
    <w:rsid w:val="005A7E74"/>
    <w:rsid w:val="005B06DF"/>
    <w:rsid w:val="005B0ABA"/>
    <w:rsid w:val="005B0F14"/>
    <w:rsid w:val="005B0FA4"/>
    <w:rsid w:val="005B10FD"/>
    <w:rsid w:val="005B1285"/>
    <w:rsid w:val="005B1672"/>
    <w:rsid w:val="005B182A"/>
    <w:rsid w:val="005B1A6B"/>
    <w:rsid w:val="005B29B0"/>
    <w:rsid w:val="005B2C74"/>
    <w:rsid w:val="005B2F29"/>
    <w:rsid w:val="005B2F8E"/>
    <w:rsid w:val="005B34BE"/>
    <w:rsid w:val="005B377A"/>
    <w:rsid w:val="005B433A"/>
    <w:rsid w:val="005B507D"/>
    <w:rsid w:val="005B50EE"/>
    <w:rsid w:val="005B51CF"/>
    <w:rsid w:val="005B5C0E"/>
    <w:rsid w:val="005B5FA5"/>
    <w:rsid w:val="005B6C74"/>
    <w:rsid w:val="005B750F"/>
    <w:rsid w:val="005B78C3"/>
    <w:rsid w:val="005B7BF6"/>
    <w:rsid w:val="005B7E30"/>
    <w:rsid w:val="005C01DF"/>
    <w:rsid w:val="005C031E"/>
    <w:rsid w:val="005C0F40"/>
    <w:rsid w:val="005C137F"/>
    <w:rsid w:val="005C2516"/>
    <w:rsid w:val="005C2AE2"/>
    <w:rsid w:val="005C2E08"/>
    <w:rsid w:val="005C2FA2"/>
    <w:rsid w:val="005C3110"/>
    <w:rsid w:val="005C359D"/>
    <w:rsid w:val="005C35DC"/>
    <w:rsid w:val="005C3987"/>
    <w:rsid w:val="005C4431"/>
    <w:rsid w:val="005C44AF"/>
    <w:rsid w:val="005C4F4F"/>
    <w:rsid w:val="005C4FBA"/>
    <w:rsid w:val="005C60D7"/>
    <w:rsid w:val="005C64C1"/>
    <w:rsid w:val="005C686D"/>
    <w:rsid w:val="005C6C5C"/>
    <w:rsid w:val="005C6E93"/>
    <w:rsid w:val="005D01FD"/>
    <w:rsid w:val="005D13E7"/>
    <w:rsid w:val="005D179A"/>
    <w:rsid w:val="005D1C72"/>
    <w:rsid w:val="005D2157"/>
    <w:rsid w:val="005D21B9"/>
    <w:rsid w:val="005D2969"/>
    <w:rsid w:val="005D2DC8"/>
    <w:rsid w:val="005D3099"/>
    <w:rsid w:val="005D3C98"/>
    <w:rsid w:val="005D40D3"/>
    <w:rsid w:val="005D477C"/>
    <w:rsid w:val="005D4846"/>
    <w:rsid w:val="005D4A3A"/>
    <w:rsid w:val="005D50B4"/>
    <w:rsid w:val="005D521A"/>
    <w:rsid w:val="005D5282"/>
    <w:rsid w:val="005D57ED"/>
    <w:rsid w:val="005D64E7"/>
    <w:rsid w:val="005D6538"/>
    <w:rsid w:val="005D6590"/>
    <w:rsid w:val="005D666A"/>
    <w:rsid w:val="005D7A3D"/>
    <w:rsid w:val="005D7C2C"/>
    <w:rsid w:val="005D7D48"/>
    <w:rsid w:val="005D7E49"/>
    <w:rsid w:val="005E0037"/>
    <w:rsid w:val="005E00DF"/>
    <w:rsid w:val="005E06D6"/>
    <w:rsid w:val="005E0B8A"/>
    <w:rsid w:val="005E0DB0"/>
    <w:rsid w:val="005E0F15"/>
    <w:rsid w:val="005E12EA"/>
    <w:rsid w:val="005E148B"/>
    <w:rsid w:val="005E1B61"/>
    <w:rsid w:val="005E1E79"/>
    <w:rsid w:val="005E1F15"/>
    <w:rsid w:val="005E1F44"/>
    <w:rsid w:val="005E21AD"/>
    <w:rsid w:val="005E23A3"/>
    <w:rsid w:val="005E2B40"/>
    <w:rsid w:val="005E2F95"/>
    <w:rsid w:val="005E33AB"/>
    <w:rsid w:val="005E3911"/>
    <w:rsid w:val="005E398C"/>
    <w:rsid w:val="005E3F6B"/>
    <w:rsid w:val="005E4356"/>
    <w:rsid w:val="005E5162"/>
    <w:rsid w:val="005E582B"/>
    <w:rsid w:val="005E6662"/>
    <w:rsid w:val="005E66D4"/>
    <w:rsid w:val="005E66E2"/>
    <w:rsid w:val="005E6B20"/>
    <w:rsid w:val="005E6FD8"/>
    <w:rsid w:val="005E7030"/>
    <w:rsid w:val="005E7172"/>
    <w:rsid w:val="005E7E88"/>
    <w:rsid w:val="005F0766"/>
    <w:rsid w:val="005F0A7C"/>
    <w:rsid w:val="005F13F6"/>
    <w:rsid w:val="005F1AF8"/>
    <w:rsid w:val="005F1D0C"/>
    <w:rsid w:val="005F2780"/>
    <w:rsid w:val="005F2AA1"/>
    <w:rsid w:val="005F2E42"/>
    <w:rsid w:val="005F3165"/>
    <w:rsid w:val="005F3538"/>
    <w:rsid w:val="005F3628"/>
    <w:rsid w:val="005F40C3"/>
    <w:rsid w:val="005F499B"/>
    <w:rsid w:val="005F4BB4"/>
    <w:rsid w:val="005F5484"/>
    <w:rsid w:val="005F62A6"/>
    <w:rsid w:val="005F7724"/>
    <w:rsid w:val="00600146"/>
    <w:rsid w:val="00600432"/>
    <w:rsid w:val="0060075B"/>
    <w:rsid w:val="00600FAE"/>
    <w:rsid w:val="00601110"/>
    <w:rsid w:val="00601149"/>
    <w:rsid w:val="00601364"/>
    <w:rsid w:val="00601C85"/>
    <w:rsid w:val="006023FF"/>
    <w:rsid w:val="00602608"/>
    <w:rsid w:val="00602BAB"/>
    <w:rsid w:val="00602D13"/>
    <w:rsid w:val="006035D2"/>
    <w:rsid w:val="006036EE"/>
    <w:rsid w:val="00603C6A"/>
    <w:rsid w:val="00604BBA"/>
    <w:rsid w:val="00604FEB"/>
    <w:rsid w:val="006051A5"/>
    <w:rsid w:val="00605759"/>
    <w:rsid w:val="006059E9"/>
    <w:rsid w:val="00605A2A"/>
    <w:rsid w:val="00605BCE"/>
    <w:rsid w:val="006060DC"/>
    <w:rsid w:val="00606173"/>
    <w:rsid w:val="0060674A"/>
    <w:rsid w:val="00606824"/>
    <w:rsid w:val="00606E6F"/>
    <w:rsid w:val="00607335"/>
    <w:rsid w:val="00607E6E"/>
    <w:rsid w:val="00607EF4"/>
    <w:rsid w:val="006104DA"/>
    <w:rsid w:val="006105FC"/>
    <w:rsid w:val="00610B3E"/>
    <w:rsid w:val="0061118B"/>
    <w:rsid w:val="0061122A"/>
    <w:rsid w:val="00611309"/>
    <w:rsid w:val="006120F2"/>
    <w:rsid w:val="00612730"/>
    <w:rsid w:val="00612CD8"/>
    <w:rsid w:val="0061387C"/>
    <w:rsid w:val="00613E64"/>
    <w:rsid w:val="00613E9E"/>
    <w:rsid w:val="00613F34"/>
    <w:rsid w:val="006145EF"/>
    <w:rsid w:val="006149F4"/>
    <w:rsid w:val="0061504F"/>
    <w:rsid w:val="0061550E"/>
    <w:rsid w:val="00615619"/>
    <w:rsid w:val="00616067"/>
    <w:rsid w:val="0061652D"/>
    <w:rsid w:val="00616AC5"/>
    <w:rsid w:val="0061731D"/>
    <w:rsid w:val="0061755B"/>
    <w:rsid w:val="00617585"/>
    <w:rsid w:val="00617AAA"/>
    <w:rsid w:val="006206EA"/>
    <w:rsid w:val="00620755"/>
    <w:rsid w:val="006207DD"/>
    <w:rsid w:val="0062096E"/>
    <w:rsid w:val="006210B5"/>
    <w:rsid w:val="006211C3"/>
    <w:rsid w:val="0062133D"/>
    <w:rsid w:val="00621BC0"/>
    <w:rsid w:val="006227C8"/>
    <w:rsid w:val="0062359E"/>
    <w:rsid w:val="006239BD"/>
    <w:rsid w:val="00624423"/>
    <w:rsid w:val="0062655A"/>
    <w:rsid w:val="006266C3"/>
    <w:rsid w:val="00627289"/>
    <w:rsid w:val="0062745E"/>
    <w:rsid w:val="006277A3"/>
    <w:rsid w:val="00627884"/>
    <w:rsid w:val="00627FE8"/>
    <w:rsid w:val="00630468"/>
    <w:rsid w:val="00630605"/>
    <w:rsid w:val="00630994"/>
    <w:rsid w:val="00630C79"/>
    <w:rsid w:val="00631367"/>
    <w:rsid w:val="00631641"/>
    <w:rsid w:val="00631D08"/>
    <w:rsid w:val="006329EE"/>
    <w:rsid w:val="00632A7A"/>
    <w:rsid w:val="00632C78"/>
    <w:rsid w:val="00633278"/>
    <w:rsid w:val="0063367E"/>
    <w:rsid w:val="006340E3"/>
    <w:rsid w:val="00634198"/>
    <w:rsid w:val="00634C46"/>
    <w:rsid w:val="006350C4"/>
    <w:rsid w:val="006350FE"/>
    <w:rsid w:val="00635230"/>
    <w:rsid w:val="00635B66"/>
    <w:rsid w:val="00635F00"/>
    <w:rsid w:val="0063612B"/>
    <w:rsid w:val="0063656C"/>
    <w:rsid w:val="00637026"/>
    <w:rsid w:val="00637110"/>
    <w:rsid w:val="00637660"/>
    <w:rsid w:val="00637D56"/>
    <w:rsid w:val="00637F7B"/>
    <w:rsid w:val="0064049C"/>
    <w:rsid w:val="0064072E"/>
    <w:rsid w:val="00640749"/>
    <w:rsid w:val="00641C37"/>
    <w:rsid w:val="00641CB6"/>
    <w:rsid w:val="00642115"/>
    <w:rsid w:val="00642AC8"/>
    <w:rsid w:val="006436E5"/>
    <w:rsid w:val="006437DB"/>
    <w:rsid w:val="00643862"/>
    <w:rsid w:val="00643B6D"/>
    <w:rsid w:val="00643F8A"/>
    <w:rsid w:val="0064408E"/>
    <w:rsid w:val="00644213"/>
    <w:rsid w:val="006444CD"/>
    <w:rsid w:val="006446C8"/>
    <w:rsid w:val="00644810"/>
    <w:rsid w:val="00644D55"/>
    <w:rsid w:val="00645569"/>
    <w:rsid w:val="006458B8"/>
    <w:rsid w:val="00645A6A"/>
    <w:rsid w:val="0064617A"/>
    <w:rsid w:val="00646934"/>
    <w:rsid w:val="00646B93"/>
    <w:rsid w:val="00646BFA"/>
    <w:rsid w:val="00646C94"/>
    <w:rsid w:val="00647A72"/>
    <w:rsid w:val="00647F49"/>
    <w:rsid w:val="00650677"/>
    <w:rsid w:val="00650FD9"/>
    <w:rsid w:val="00651150"/>
    <w:rsid w:val="00651382"/>
    <w:rsid w:val="006519B6"/>
    <w:rsid w:val="00651FF1"/>
    <w:rsid w:val="006521A0"/>
    <w:rsid w:val="006523A2"/>
    <w:rsid w:val="00652B25"/>
    <w:rsid w:val="00652D8C"/>
    <w:rsid w:val="00653D0A"/>
    <w:rsid w:val="00654142"/>
    <w:rsid w:val="0065418E"/>
    <w:rsid w:val="00655085"/>
    <w:rsid w:val="00655915"/>
    <w:rsid w:val="00655BAE"/>
    <w:rsid w:val="00655CEF"/>
    <w:rsid w:val="00656656"/>
    <w:rsid w:val="00656B3F"/>
    <w:rsid w:val="00656EB3"/>
    <w:rsid w:val="00656EE8"/>
    <w:rsid w:val="00657073"/>
    <w:rsid w:val="00657270"/>
    <w:rsid w:val="00657483"/>
    <w:rsid w:val="00657576"/>
    <w:rsid w:val="00657793"/>
    <w:rsid w:val="0065792D"/>
    <w:rsid w:val="00657C15"/>
    <w:rsid w:val="00660225"/>
    <w:rsid w:val="00661D96"/>
    <w:rsid w:val="00662932"/>
    <w:rsid w:val="00663CAB"/>
    <w:rsid w:val="00665A83"/>
    <w:rsid w:val="00665CF1"/>
    <w:rsid w:val="00665D33"/>
    <w:rsid w:val="006666AC"/>
    <w:rsid w:val="0066715F"/>
    <w:rsid w:val="00667386"/>
    <w:rsid w:val="0066781F"/>
    <w:rsid w:val="00667D1D"/>
    <w:rsid w:val="006704BD"/>
    <w:rsid w:val="00670CF8"/>
    <w:rsid w:val="00671431"/>
    <w:rsid w:val="0067147B"/>
    <w:rsid w:val="006718E5"/>
    <w:rsid w:val="006718F1"/>
    <w:rsid w:val="00671A47"/>
    <w:rsid w:val="00671D07"/>
    <w:rsid w:val="00672038"/>
    <w:rsid w:val="00672EB7"/>
    <w:rsid w:val="0067345F"/>
    <w:rsid w:val="00674162"/>
    <w:rsid w:val="0067455D"/>
    <w:rsid w:val="0067493E"/>
    <w:rsid w:val="00674D19"/>
    <w:rsid w:val="00674F07"/>
    <w:rsid w:val="0067501D"/>
    <w:rsid w:val="00675D28"/>
    <w:rsid w:val="00675FB9"/>
    <w:rsid w:val="0067604F"/>
    <w:rsid w:val="00676B86"/>
    <w:rsid w:val="00676FCC"/>
    <w:rsid w:val="006770C6"/>
    <w:rsid w:val="00677443"/>
    <w:rsid w:val="00677B30"/>
    <w:rsid w:val="00677BC5"/>
    <w:rsid w:val="00680143"/>
    <w:rsid w:val="00680F69"/>
    <w:rsid w:val="006810E5"/>
    <w:rsid w:val="00681433"/>
    <w:rsid w:val="00681956"/>
    <w:rsid w:val="00681ADE"/>
    <w:rsid w:val="006822DE"/>
    <w:rsid w:val="0068282C"/>
    <w:rsid w:val="00682BA0"/>
    <w:rsid w:val="00682D00"/>
    <w:rsid w:val="006832D1"/>
    <w:rsid w:val="00684531"/>
    <w:rsid w:val="00684CC2"/>
    <w:rsid w:val="00684E97"/>
    <w:rsid w:val="0068537C"/>
    <w:rsid w:val="00686206"/>
    <w:rsid w:val="00686F88"/>
    <w:rsid w:val="00687152"/>
    <w:rsid w:val="00687B83"/>
    <w:rsid w:val="00690964"/>
    <w:rsid w:val="006912C4"/>
    <w:rsid w:val="006915E9"/>
    <w:rsid w:val="0069182F"/>
    <w:rsid w:val="006918C8"/>
    <w:rsid w:val="00691A7E"/>
    <w:rsid w:val="00692132"/>
    <w:rsid w:val="00692899"/>
    <w:rsid w:val="00692933"/>
    <w:rsid w:val="00692C78"/>
    <w:rsid w:val="00693436"/>
    <w:rsid w:val="006938F2"/>
    <w:rsid w:val="00693E27"/>
    <w:rsid w:val="00694213"/>
    <w:rsid w:val="006942FD"/>
    <w:rsid w:val="0069442E"/>
    <w:rsid w:val="006945D2"/>
    <w:rsid w:val="0069580E"/>
    <w:rsid w:val="00695C07"/>
    <w:rsid w:val="00695C2E"/>
    <w:rsid w:val="00695EE2"/>
    <w:rsid w:val="006964B4"/>
    <w:rsid w:val="00696988"/>
    <w:rsid w:val="00696C74"/>
    <w:rsid w:val="00697067"/>
    <w:rsid w:val="00697211"/>
    <w:rsid w:val="006972EA"/>
    <w:rsid w:val="006973D5"/>
    <w:rsid w:val="00697D94"/>
    <w:rsid w:val="006A02AD"/>
    <w:rsid w:val="006A09EF"/>
    <w:rsid w:val="006A0EFA"/>
    <w:rsid w:val="006A1A33"/>
    <w:rsid w:val="006A1F3F"/>
    <w:rsid w:val="006A204E"/>
    <w:rsid w:val="006A26FC"/>
    <w:rsid w:val="006A2EAE"/>
    <w:rsid w:val="006A3031"/>
    <w:rsid w:val="006A31EA"/>
    <w:rsid w:val="006A3357"/>
    <w:rsid w:val="006A4D69"/>
    <w:rsid w:val="006A509D"/>
    <w:rsid w:val="006A52D0"/>
    <w:rsid w:val="006A5B72"/>
    <w:rsid w:val="006A5F82"/>
    <w:rsid w:val="006A6497"/>
    <w:rsid w:val="006A7378"/>
    <w:rsid w:val="006A758D"/>
    <w:rsid w:val="006A75AD"/>
    <w:rsid w:val="006A7C89"/>
    <w:rsid w:val="006A7C96"/>
    <w:rsid w:val="006B0A6E"/>
    <w:rsid w:val="006B0E31"/>
    <w:rsid w:val="006B146D"/>
    <w:rsid w:val="006B1AE1"/>
    <w:rsid w:val="006B21C1"/>
    <w:rsid w:val="006B2771"/>
    <w:rsid w:val="006B36BB"/>
    <w:rsid w:val="006B3DB4"/>
    <w:rsid w:val="006B3ECE"/>
    <w:rsid w:val="006B42BC"/>
    <w:rsid w:val="006B65D7"/>
    <w:rsid w:val="006B67FF"/>
    <w:rsid w:val="006B681E"/>
    <w:rsid w:val="006B6CDA"/>
    <w:rsid w:val="006B7549"/>
    <w:rsid w:val="006B7C8C"/>
    <w:rsid w:val="006C0017"/>
    <w:rsid w:val="006C013B"/>
    <w:rsid w:val="006C0184"/>
    <w:rsid w:val="006C08B6"/>
    <w:rsid w:val="006C1024"/>
    <w:rsid w:val="006C1287"/>
    <w:rsid w:val="006C1309"/>
    <w:rsid w:val="006C1B4E"/>
    <w:rsid w:val="006C1C59"/>
    <w:rsid w:val="006C21C4"/>
    <w:rsid w:val="006C2645"/>
    <w:rsid w:val="006C2958"/>
    <w:rsid w:val="006C3595"/>
    <w:rsid w:val="006C412E"/>
    <w:rsid w:val="006C5AAF"/>
    <w:rsid w:val="006C69B6"/>
    <w:rsid w:val="006C72C9"/>
    <w:rsid w:val="006C73C3"/>
    <w:rsid w:val="006C73D6"/>
    <w:rsid w:val="006C7F6C"/>
    <w:rsid w:val="006D0164"/>
    <w:rsid w:val="006D0D3A"/>
    <w:rsid w:val="006D0E72"/>
    <w:rsid w:val="006D1011"/>
    <w:rsid w:val="006D104C"/>
    <w:rsid w:val="006D12C8"/>
    <w:rsid w:val="006D23ED"/>
    <w:rsid w:val="006D2587"/>
    <w:rsid w:val="006D2C0A"/>
    <w:rsid w:val="006D2E28"/>
    <w:rsid w:val="006D3255"/>
    <w:rsid w:val="006D3513"/>
    <w:rsid w:val="006D3879"/>
    <w:rsid w:val="006D3D2B"/>
    <w:rsid w:val="006D3F64"/>
    <w:rsid w:val="006D4DDF"/>
    <w:rsid w:val="006D5872"/>
    <w:rsid w:val="006D630D"/>
    <w:rsid w:val="006D65C2"/>
    <w:rsid w:val="006D6B41"/>
    <w:rsid w:val="006D6DF1"/>
    <w:rsid w:val="006D702B"/>
    <w:rsid w:val="006D7130"/>
    <w:rsid w:val="006D731F"/>
    <w:rsid w:val="006E0723"/>
    <w:rsid w:val="006E0AB4"/>
    <w:rsid w:val="006E118D"/>
    <w:rsid w:val="006E11C3"/>
    <w:rsid w:val="006E14A0"/>
    <w:rsid w:val="006E1B7C"/>
    <w:rsid w:val="006E2042"/>
    <w:rsid w:val="006E3517"/>
    <w:rsid w:val="006E3C41"/>
    <w:rsid w:val="006E3D13"/>
    <w:rsid w:val="006E4429"/>
    <w:rsid w:val="006E4E3D"/>
    <w:rsid w:val="006E4F55"/>
    <w:rsid w:val="006E5207"/>
    <w:rsid w:val="006E5A1A"/>
    <w:rsid w:val="006E5AAA"/>
    <w:rsid w:val="006E5E2B"/>
    <w:rsid w:val="006E68D1"/>
    <w:rsid w:val="006E6D03"/>
    <w:rsid w:val="006E6DBA"/>
    <w:rsid w:val="006E6DE7"/>
    <w:rsid w:val="006E6EAD"/>
    <w:rsid w:val="006E7AE5"/>
    <w:rsid w:val="006E7F32"/>
    <w:rsid w:val="006F095D"/>
    <w:rsid w:val="006F099A"/>
    <w:rsid w:val="006F0A7D"/>
    <w:rsid w:val="006F0C79"/>
    <w:rsid w:val="006F0D63"/>
    <w:rsid w:val="006F1604"/>
    <w:rsid w:val="006F1A30"/>
    <w:rsid w:val="006F1F57"/>
    <w:rsid w:val="006F21FE"/>
    <w:rsid w:val="006F2615"/>
    <w:rsid w:val="006F2F85"/>
    <w:rsid w:val="006F398F"/>
    <w:rsid w:val="006F3A17"/>
    <w:rsid w:val="006F3C40"/>
    <w:rsid w:val="006F4065"/>
    <w:rsid w:val="006F49E0"/>
    <w:rsid w:val="006F4D11"/>
    <w:rsid w:val="006F4D1A"/>
    <w:rsid w:val="006F4ED8"/>
    <w:rsid w:val="006F541C"/>
    <w:rsid w:val="006F55D3"/>
    <w:rsid w:val="006F55EA"/>
    <w:rsid w:val="006F5CDB"/>
    <w:rsid w:val="006F5E9D"/>
    <w:rsid w:val="006F6797"/>
    <w:rsid w:val="006F7015"/>
    <w:rsid w:val="006F79B1"/>
    <w:rsid w:val="006F7E1F"/>
    <w:rsid w:val="0070047A"/>
    <w:rsid w:val="00700865"/>
    <w:rsid w:val="0070127F"/>
    <w:rsid w:val="00701826"/>
    <w:rsid w:val="007018B2"/>
    <w:rsid w:val="007023E9"/>
    <w:rsid w:val="00702541"/>
    <w:rsid w:val="0070291F"/>
    <w:rsid w:val="007029A9"/>
    <w:rsid w:val="0070379D"/>
    <w:rsid w:val="007037D5"/>
    <w:rsid w:val="00703A5F"/>
    <w:rsid w:val="00703A69"/>
    <w:rsid w:val="00703B67"/>
    <w:rsid w:val="007040E2"/>
    <w:rsid w:val="007043C7"/>
    <w:rsid w:val="00704835"/>
    <w:rsid w:val="00704A85"/>
    <w:rsid w:val="00704AA5"/>
    <w:rsid w:val="00704B79"/>
    <w:rsid w:val="00705092"/>
    <w:rsid w:val="007054E4"/>
    <w:rsid w:val="00705CFE"/>
    <w:rsid w:val="007063DA"/>
    <w:rsid w:val="00706829"/>
    <w:rsid w:val="007073F0"/>
    <w:rsid w:val="00707D8B"/>
    <w:rsid w:val="00707DF1"/>
    <w:rsid w:val="00707E8F"/>
    <w:rsid w:val="00710119"/>
    <w:rsid w:val="00710703"/>
    <w:rsid w:val="00710720"/>
    <w:rsid w:val="0071096C"/>
    <w:rsid w:val="00710F87"/>
    <w:rsid w:val="00711BD8"/>
    <w:rsid w:val="00711D29"/>
    <w:rsid w:val="00712582"/>
    <w:rsid w:val="00712882"/>
    <w:rsid w:val="007128B3"/>
    <w:rsid w:val="00712BCA"/>
    <w:rsid w:val="00713832"/>
    <w:rsid w:val="007142A6"/>
    <w:rsid w:val="007142F5"/>
    <w:rsid w:val="007145A5"/>
    <w:rsid w:val="00714C49"/>
    <w:rsid w:val="00714FEF"/>
    <w:rsid w:val="0071521B"/>
    <w:rsid w:val="00715724"/>
    <w:rsid w:val="00715A61"/>
    <w:rsid w:val="00715AE5"/>
    <w:rsid w:val="00715CB6"/>
    <w:rsid w:val="00715F14"/>
    <w:rsid w:val="00716B4C"/>
    <w:rsid w:val="00716DF9"/>
    <w:rsid w:val="00717214"/>
    <w:rsid w:val="007172B1"/>
    <w:rsid w:val="00717F5A"/>
    <w:rsid w:val="00720019"/>
    <w:rsid w:val="007205F5"/>
    <w:rsid w:val="00720F3A"/>
    <w:rsid w:val="00720FF2"/>
    <w:rsid w:val="007211DD"/>
    <w:rsid w:val="0072134A"/>
    <w:rsid w:val="00721CE5"/>
    <w:rsid w:val="00722192"/>
    <w:rsid w:val="007222D0"/>
    <w:rsid w:val="007227E2"/>
    <w:rsid w:val="007232E3"/>
    <w:rsid w:val="00723689"/>
    <w:rsid w:val="00723775"/>
    <w:rsid w:val="007239AC"/>
    <w:rsid w:val="00723A53"/>
    <w:rsid w:val="00724A09"/>
    <w:rsid w:val="007259E6"/>
    <w:rsid w:val="00726FF1"/>
    <w:rsid w:val="0072726D"/>
    <w:rsid w:val="00727ECF"/>
    <w:rsid w:val="00730211"/>
    <w:rsid w:val="00730510"/>
    <w:rsid w:val="0073110F"/>
    <w:rsid w:val="00731A56"/>
    <w:rsid w:val="00731A66"/>
    <w:rsid w:val="00731C9E"/>
    <w:rsid w:val="00731CBD"/>
    <w:rsid w:val="00732392"/>
    <w:rsid w:val="00732852"/>
    <w:rsid w:val="007329B4"/>
    <w:rsid w:val="00732DBA"/>
    <w:rsid w:val="00733765"/>
    <w:rsid w:val="00733AC2"/>
    <w:rsid w:val="00734712"/>
    <w:rsid w:val="0073494C"/>
    <w:rsid w:val="00734B14"/>
    <w:rsid w:val="00735251"/>
    <w:rsid w:val="00735AFB"/>
    <w:rsid w:val="00735BB8"/>
    <w:rsid w:val="007365AC"/>
    <w:rsid w:val="00736843"/>
    <w:rsid w:val="00736A5A"/>
    <w:rsid w:val="00736D56"/>
    <w:rsid w:val="00736DFF"/>
    <w:rsid w:val="00736F43"/>
    <w:rsid w:val="0073744E"/>
    <w:rsid w:val="00737F55"/>
    <w:rsid w:val="0074046B"/>
    <w:rsid w:val="0074082F"/>
    <w:rsid w:val="00741911"/>
    <w:rsid w:val="00741AB6"/>
    <w:rsid w:val="00741E6D"/>
    <w:rsid w:val="007423C5"/>
    <w:rsid w:val="007424E1"/>
    <w:rsid w:val="007425B7"/>
    <w:rsid w:val="00742A40"/>
    <w:rsid w:val="00742B30"/>
    <w:rsid w:val="00743141"/>
    <w:rsid w:val="00743B98"/>
    <w:rsid w:val="007442B5"/>
    <w:rsid w:val="00744B98"/>
    <w:rsid w:val="00745379"/>
    <w:rsid w:val="00745E96"/>
    <w:rsid w:val="00745F1A"/>
    <w:rsid w:val="00746481"/>
    <w:rsid w:val="00746CF6"/>
    <w:rsid w:val="00746E82"/>
    <w:rsid w:val="007471BD"/>
    <w:rsid w:val="00747253"/>
    <w:rsid w:val="007472BF"/>
    <w:rsid w:val="007474B8"/>
    <w:rsid w:val="007477FE"/>
    <w:rsid w:val="00750195"/>
    <w:rsid w:val="007502F5"/>
    <w:rsid w:val="007508D1"/>
    <w:rsid w:val="00751131"/>
    <w:rsid w:val="0075150C"/>
    <w:rsid w:val="007515C5"/>
    <w:rsid w:val="00751D35"/>
    <w:rsid w:val="00751E98"/>
    <w:rsid w:val="00752416"/>
    <w:rsid w:val="0075250B"/>
    <w:rsid w:val="00752EF7"/>
    <w:rsid w:val="00753795"/>
    <w:rsid w:val="00753E56"/>
    <w:rsid w:val="00753F55"/>
    <w:rsid w:val="0075420D"/>
    <w:rsid w:val="007543AD"/>
    <w:rsid w:val="00754812"/>
    <w:rsid w:val="00754C28"/>
    <w:rsid w:val="00755A11"/>
    <w:rsid w:val="00755BE6"/>
    <w:rsid w:val="00755F4E"/>
    <w:rsid w:val="00756224"/>
    <w:rsid w:val="00760CCD"/>
    <w:rsid w:val="00760D3E"/>
    <w:rsid w:val="0076102D"/>
    <w:rsid w:val="0076227D"/>
    <w:rsid w:val="00762EB9"/>
    <w:rsid w:val="007631F0"/>
    <w:rsid w:val="00763B37"/>
    <w:rsid w:val="00763D16"/>
    <w:rsid w:val="007646BE"/>
    <w:rsid w:val="00764732"/>
    <w:rsid w:val="0076473A"/>
    <w:rsid w:val="007654E3"/>
    <w:rsid w:val="0076580D"/>
    <w:rsid w:val="00765ABF"/>
    <w:rsid w:val="00765C0A"/>
    <w:rsid w:val="00765F74"/>
    <w:rsid w:val="00766EA6"/>
    <w:rsid w:val="007674A2"/>
    <w:rsid w:val="00767A93"/>
    <w:rsid w:val="00767B4A"/>
    <w:rsid w:val="00767BA8"/>
    <w:rsid w:val="00767C54"/>
    <w:rsid w:val="007702B0"/>
    <w:rsid w:val="0077060C"/>
    <w:rsid w:val="007706D4"/>
    <w:rsid w:val="00770764"/>
    <w:rsid w:val="00771463"/>
    <w:rsid w:val="007714A6"/>
    <w:rsid w:val="007716C3"/>
    <w:rsid w:val="00771BCB"/>
    <w:rsid w:val="007731AD"/>
    <w:rsid w:val="007734BF"/>
    <w:rsid w:val="007734F3"/>
    <w:rsid w:val="00773651"/>
    <w:rsid w:val="00773FEE"/>
    <w:rsid w:val="00774735"/>
    <w:rsid w:val="00774788"/>
    <w:rsid w:val="0077486D"/>
    <w:rsid w:val="007749C4"/>
    <w:rsid w:val="00775635"/>
    <w:rsid w:val="0077679A"/>
    <w:rsid w:val="00776C13"/>
    <w:rsid w:val="00776EC3"/>
    <w:rsid w:val="007777A9"/>
    <w:rsid w:val="007777DB"/>
    <w:rsid w:val="00777800"/>
    <w:rsid w:val="00777966"/>
    <w:rsid w:val="007802E7"/>
    <w:rsid w:val="00780399"/>
    <w:rsid w:val="00780E1D"/>
    <w:rsid w:val="007815A2"/>
    <w:rsid w:val="007819CB"/>
    <w:rsid w:val="0078286F"/>
    <w:rsid w:val="00782883"/>
    <w:rsid w:val="00782A9C"/>
    <w:rsid w:val="00782AC5"/>
    <w:rsid w:val="00782BF0"/>
    <w:rsid w:val="007831A7"/>
    <w:rsid w:val="00783331"/>
    <w:rsid w:val="00783485"/>
    <w:rsid w:val="007836BA"/>
    <w:rsid w:val="00783747"/>
    <w:rsid w:val="007838EA"/>
    <w:rsid w:val="00783B63"/>
    <w:rsid w:val="0078456A"/>
    <w:rsid w:val="007856B8"/>
    <w:rsid w:val="00785B44"/>
    <w:rsid w:val="00785C58"/>
    <w:rsid w:val="00786516"/>
    <w:rsid w:val="007865A0"/>
    <w:rsid w:val="00786934"/>
    <w:rsid w:val="00786C23"/>
    <w:rsid w:val="0078747D"/>
    <w:rsid w:val="00787529"/>
    <w:rsid w:val="00790125"/>
    <w:rsid w:val="0079027C"/>
    <w:rsid w:val="007903F8"/>
    <w:rsid w:val="00790409"/>
    <w:rsid w:val="0079047D"/>
    <w:rsid w:val="00790586"/>
    <w:rsid w:val="00791749"/>
    <w:rsid w:val="007917B3"/>
    <w:rsid w:val="00792310"/>
    <w:rsid w:val="007925B2"/>
    <w:rsid w:val="00792FFF"/>
    <w:rsid w:val="0079310D"/>
    <w:rsid w:val="007931A9"/>
    <w:rsid w:val="00793601"/>
    <w:rsid w:val="007936C6"/>
    <w:rsid w:val="00793758"/>
    <w:rsid w:val="00793AFF"/>
    <w:rsid w:val="00793C3B"/>
    <w:rsid w:val="00794038"/>
    <w:rsid w:val="00794D0D"/>
    <w:rsid w:val="00795151"/>
    <w:rsid w:val="007953DE"/>
    <w:rsid w:val="007960DC"/>
    <w:rsid w:val="007964AB"/>
    <w:rsid w:val="00796CF0"/>
    <w:rsid w:val="0079720D"/>
    <w:rsid w:val="00797355"/>
    <w:rsid w:val="0079753B"/>
    <w:rsid w:val="00797BE0"/>
    <w:rsid w:val="007A090E"/>
    <w:rsid w:val="007A0D45"/>
    <w:rsid w:val="007A0E19"/>
    <w:rsid w:val="007A116D"/>
    <w:rsid w:val="007A11BE"/>
    <w:rsid w:val="007A128A"/>
    <w:rsid w:val="007A1D1A"/>
    <w:rsid w:val="007A1E47"/>
    <w:rsid w:val="007A1F7F"/>
    <w:rsid w:val="007A2151"/>
    <w:rsid w:val="007A23D2"/>
    <w:rsid w:val="007A2B3C"/>
    <w:rsid w:val="007A3539"/>
    <w:rsid w:val="007A43BF"/>
    <w:rsid w:val="007A45E6"/>
    <w:rsid w:val="007A4B67"/>
    <w:rsid w:val="007A5888"/>
    <w:rsid w:val="007A5A6F"/>
    <w:rsid w:val="007A6812"/>
    <w:rsid w:val="007A68E1"/>
    <w:rsid w:val="007A6CA7"/>
    <w:rsid w:val="007A6CB3"/>
    <w:rsid w:val="007A6DB3"/>
    <w:rsid w:val="007A6F0D"/>
    <w:rsid w:val="007A797C"/>
    <w:rsid w:val="007B03B5"/>
    <w:rsid w:val="007B03C9"/>
    <w:rsid w:val="007B0722"/>
    <w:rsid w:val="007B0F4E"/>
    <w:rsid w:val="007B12E2"/>
    <w:rsid w:val="007B19BC"/>
    <w:rsid w:val="007B1B45"/>
    <w:rsid w:val="007B1D77"/>
    <w:rsid w:val="007B276B"/>
    <w:rsid w:val="007B299C"/>
    <w:rsid w:val="007B2AEB"/>
    <w:rsid w:val="007B2C2A"/>
    <w:rsid w:val="007B2D14"/>
    <w:rsid w:val="007B34C7"/>
    <w:rsid w:val="007B41AF"/>
    <w:rsid w:val="007B4BF4"/>
    <w:rsid w:val="007B4DBA"/>
    <w:rsid w:val="007B512C"/>
    <w:rsid w:val="007B5270"/>
    <w:rsid w:val="007B5396"/>
    <w:rsid w:val="007B5AFB"/>
    <w:rsid w:val="007B5F6B"/>
    <w:rsid w:val="007B61F8"/>
    <w:rsid w:val="007B6733"/>
    <w:rsid w:val="007B6B28"/>
    <w:rsid w:val="007B6B86"/>
    <w:rsid w:val="007B7980"/>
    <w:rsid w:val="007B7C18"/>
    <w:rsid w:val="007C0EA0"/>
    <w:rsid w:val="007C0F49"/>
    <w:rsid w:val="007C122C"/>
    <w:rsid w:val="007C138C"/>
    <w:rsid w:val="007C144B"/>
    <w:rsid w:val="007C1DE5"/>
    <w:rsid w:val="007C1E37"/>
    <w:rsid w:val="007C2281"/>
    <w:rsid w:val="007C2408"/>
    <w:rsid w:val="007C24D0"/>
    <w:rsid w:val="007C30A8"/>
    <w:rsid w:val="007C3FAD"/>
    <w:rsid w:val="007C4904"/>
    <w:rsid w:val="007C52D4"/>
    <w:rsid w:val="007C6B0C"/>
    <w:rsid w:val="007C727B"/>
    <w:rsid w:val="007C75FF"/>
    <w:rsid w:val="007D0091"/>
    <w:rsid w:val="007D0530"/>
    <w:rsid w:val="007D081E"/>
    <w:rsid w:val="007D0E28"/>
    <w:rsid w:val="007D1685"/>
    <w:rsid w:val="007D1A8F"/>
    <w:rsid w:val="007D1D94"/>
    <w:rsid w:val="007D1DDA"/>
    <w:rsid w:val="007D2993"/>
    <w:rsid w:val="007D2D6C"/>
    <w:rsid w:val="007D3FF8"/>
    <w:rsid w:val="007D423D"/>
    <w:rsid w:val="007D4508"/>
    <w:rsid w:val="007D4770"/>
    <w:rsid w:val="007D4973"/>
    <w:rsid w:val="007D4ADA"/>
    <w:rsid w:val="007D4AFA"/>
    <w:rsid w:val="007D4BD0"/>
    <w:rsid w:val="007D4BD1"/>
    <w:rsid w:val="007D5BB4"/>
    <w:rsid w:val="007D5C1F"/>
    <w:rsid w:val="007D6307"/>
    <w:rsid w:val="007D643B"/>
    <w:rsid w:val="007D79F7"/>
    <w:rsid w:val="007D7A58"/>
    <w:rsid w:val="007D7F30"/>
    <w:rsid w:val="007E073C"/>
    <w:rsid w:val="007E0CC7"/>
    <w:rsid w:val="007E0CE1"/>
    <w:rsid w:val="007E25C4"/>
    <w:rsid w:val="007E292A"/>
    <w:rsid w:val="007E29AB"/>
    <w:rsid w:val="007E29FC"/>
    <w:rsid w:val="007E2F47"/>
    <w:rsid w:val="007E3089"/>
    <w:rsid w:val="007E31FF"/>
    <w:rsid w:val="007E456B"/>
    <w:rsid w:val="007E4A40"/>
    <w:rsid w:val="007E518E"/>
    <w:rsid w:val="007E5AE2"/>
    <w:rsid w:val="007E62BB"/>
    <w:rsid w:val="007E62F0"/>
    <w:rsid w:val="007E7434"/>
    <w:rsid w:val="007E78F1"/>
    <w:rsid w:val="007E7B85"/>
    <w:rsid w:val="007F0DFD"/>
    <w:rsid w:val="007F1502"/>
    <w:rsid w:val="007F285C"/>
    <w:rsid w:val="007F28C6"/>
    <w:rsid w:val="007F2AD7"/>
    <w:rsid w:val="007F2C52"/>
    <w:rsid w:val="007F2FB0"/>
    <w:rsid w:val="007F31E1"/>
    <w:rsid w:val="007F348A"/>
    <w:rsid w:val="007F36CB"/>
    <w:rsid w:val="007F37F5"/>
    <w:rsid w:val="007F383A"/>
    <w:rsid w:val="007F3ACD"/>
    <w:rsid w:val="007F3DEC"/>
    <w:rsid w:val="007F4D0E"/>
    <w:rsid w:val="007F53F7"/>
    <w:rsid w:val="007F5988"/>
    <w:rsid w:val="007F5B8B"/>
    <w:rsid w:val="007F6823"/>
    <w:rsid w:val="007F6DC6"/>
    <w:rsid w:val="00801427"/>
    <w:rsid w:val="00801AA5"/>
    <w:rsid w:val="00802305"/>
    <w:rsid w:val="0080291B"/>
    <w:rsid w:val="00802AB8"/>
    <w:rsid w:val="008037BB"/>
    <w:rsid w:val="00803A45"/>
    <w:rsid w:val="008047C4"/>
    <w:rsid w:val="00804C2E"/>
    <w:rsid w:val="0080515B"/>
    <w:rsid w:val="00805464"/>
    <w:rsid w:val="00805479"/>
    <w:rsid w:val="00805EA0"/>
    <w:rsid w:val="00806B4D"/>
    <w:rsid w:val="00806E9C"/>
    <w:rsid w:val="00807B38"/>
    <w:rsid w:val="00807D89"/>
    <w:rsid w:val="00810792"/>
    <w:rsid w:val="00810F01"/>
    <w:rsid w:val="008133FE"/>
    <w:rsid w:val="00813ED6"/>
    <w:rsid w:val="008141DD"/>
    <w:rsid w:val="008142F2"/>
    <w:rsid w:val="00814619"/>
    <w:rsid w:val="00814BB4"/>
    <w:rsid w:val="00814F22"/>
    <w:rsid w:val="00814FE9"/>
    <w:rsid w:val="0081588D"/>
    <w:rsid w:val="00815B13"/>
    <w:rsid w:val="00815B93"/>
    <w:rsid w:val="00816292"/>
    <w:rsid w:val="008166D7"/>
    <w:rsid w:val="00816D5C"/>
    <w:rsid w:val="00817111"/>
    <w:rsid w:val="00820C07"/>
    <w:rsid w:val="00820D89"/>
    <w:rsid w:val="00821718"/>
    <w:rsid w:val="00821744"/>
    <w:rsid w:val="0082179B"/>
    <w:rsid w:val="00821E1A"/>
    <w:rsid w:val="00822044"/>
    <w:rsid w:val="0082262A"/>
    <w:rsid w:val="00822ABE"/>
    <w:rsid w:val="00822D25"/>
    <w:rsid w:val="00823A6E"/>
    <w:rsid w:val="00823ED7"/>
    <w:rsid w:val="008241E4"/>
    <w:rsid w:val="00824334"/>
    <w:rsid w:val="00824A36"/>
    <w:rsid w:val="00825EB3"/>
    <w:rsid w:val="00825FD5"/>
    <w:rsid w:val="0082641A"/>
    <w:rsid w:val="00827323"/>
    <w:rsid w:val="008273A6"/>
    <w:rsid w:val="00827C08"/>
    <w:rsid w:val="00830450"/>
    <w:rsid w:val="00830744"/>
    <w:rsid w:val="008307B6"/>
    <w:rsid w:val="00830D39"/>
    <w:rsid w:val="00830FA3"/>
    <w:rsid w:val="008319C0"/>
    <w:rsid w:val="00831A46"/>
    <w:rsid w:val="00832028"/>
    <w:rsid w:val="00832234"/>
    <w:rsid w:val="00833008"/>
    <w:rsid w:val="0083330C"/>
    <w:rsid w:val="00833481"/>
    <w:rsid w:val="008338E9"/>
    <w:rsid w:val="00833923"/>
    <w:rsid w:val="00834DD5"/>
    <w:rsid w:val="00835304"/>
    <w:rsid w:val="008354BC"/>
    <w:rsid w:val="008356AD"/>
    <w:rsid w:val="00835D76"/>
    <w:rsid w:val="00836625"/>
    <w:rsid w:val="0083697E"/>
    <w:rsid w:val="00837072"/>
    <w:rsid w:val="008379DA"/>
    <w:rsid w:val="00837BAD"/>
    <w:rsid w:val="00840230"/>
    <w:rsid w:val="00840454"/>
    <w:rsid w:val="00840AA8"/>
    <w:rsid w:val="00840ACF"/>
    <w:rsid w:val="00841845"/>
    <w:rsid w:val="008426CE"/>
    <w:rsid w:val="00842D3D"/>
    <w:rsid w:val="00842D70"/>
    <w:rsid w:val="00843F9F"/>
    <w:rsid w:val="00844338"/>
    <w:rsid w:val="008444A7"/>
    <w:rsid w:val="008455F9"/>
    <w:rsid w:val="008458FD"/>
    <w:rsid w:val="00845A82"/>
    <w:rsid w:val="00845DB6"/>
    <w:rsid w:val="00845F50"/>
    <w:rsid w:val="00845F63"/>
    <w:rsid w:val="008466A8"/>
    <w:rsid w:val="0084682F"/>
    <w:rsid w:val="008468AF"/>
    <w:rsid w:val="00846B8F"/>
    <w:rsid w:val="00846DEE"/>
    <w:rsid w:val="00850935"/>
    <w:rsid w:val="00850D6E"/>
    <w:rsid w:val="00850F45"/>
    <w:rsid w:val="00851094"/>
    <w:rsid w:val="008512E0"/>
    <w:rsid w:val="0085178F"/>
    <w:rsid w:val="0085180E"/>
    <w:rsid w:val="008519EC"/>
    <w:rsid w:val="00851BEF"/>
    <w:rsid w:val="0085234D"/>
    <w:rsid w:val="00853271"/>
    <w:rsid w:val="00854549"/>
    <w:rsid w:val="0085456A"/>
    <w:rsid w:val="00854736"/>
    <w:rsid w:val="00854E73"/>
    <w:rsid w:val="00854EA9"/>
    <w:rsid w:val="008557C8"/>
    <w:rsid w:val="00855A72"/>
    <w:rsid w:val="00856490"/>
    <w:rsid w:val="00856678"/>
    <w:rsid w:val="00856703"/>
    <w:rsid w:val="00856C78"/>
    <w:rsid w:val="00856DE8"/>
    <w:rsid w:val="008570EB"/>
    <w:rsid w:val="0085777B"/>
    <w:rsid w:val="008601D2"/>
    <w:rsid w:val="00860314"/>
    <w:rsid w:val="008607B2"/>
    <w:rsid w:val="00860AED"/>
    <w:rsid w:val="00861155"/>
    <w:rsid w:val="00861157"/>
    <w:rsid w:val="0086146B"/>
    <w:rsid w:val="00861AF0"/>
    <w:rsid w:val="00861EEC"/>
    <w:rsid w:val="00861F32"/>
    <w:rsid w:val="0086256B"/>
    <w:rsid w:val="008639A2"/>
    <w:rsid w:val="00864482"/>
    <w:rsid w:val="00864563"/>
    <w:rsid w:val="00864722"/>
    <w:rsid w:val="008647F5"/>
    <w:rsid w:val="00864C5B"/>
    <w:rsid w:val="00864D20"/>
    <w:rsid w:val="00864DA0"/>
    <w:rsid w:val="00865269"/>
    <w:rsid w:val="00865A13"/>
    <w:rsid w:val="00865C4E"/>
    <w:rsid w:val="008664FD"/>
    <w:rsid w:val="0086684D"/>
    <w:rsid w:val="008670B8"/>
    <w:rsid w:val="0086720A"/>
    <w:rsid w:val="00867F37"/>
    <w:rsid w:val="00870270"/>
    <w:rsid w:val="0087093A"/>
    <w:rsid w:val="00870E0A"/>
    <w:rsid w:val="008719F9"/>
    <w:rsid w:val="00871F47"/>
    <w:rsid w:val="00872180"/>
    <w:rsid w:val="00872943"/>
    <w:rsid w:val="00872CDE"/>
    <w:rsid w:val="00873EAD"/>
    <w:rsid w:val="00875272"/>
    <w:rsid w:val="008752AB"/>
    <w:rsid w:val="00875869"/>
    <w:rsid w:val="00875D13"/>
    <w:rsid w:val="0087605C"/>
    <w:rsid w:val="00877578"/>
    <w:rsid w:val="00877606"/>
    <w:rsid w:val="0087782C"/>
    <w:rsid w:val="00877E60"/>
    <w:rsid w:val="008805B3"/>
    <w:rsid w:val="00880827"/>
    <w:rsid w:val="008808CB"/>
    <w:rsid w:val="00880D3F"/>
    <w:rsid w:val="00880DCC"/>
    <w:rsid w:val="00881A3D"/>
    <w:rsid w:val="00881CB5"/>
    <w:rsid w:val="00882517"/>
    <w:rsid w:val="008825B6"/>
    <w:rsid w:val="00882641"/>
    <w:rsid w:val="008826E4"/>
    <w:rsid w:val="0088304F"/>
    <w:rsid w:val="0088340E"/>
    <w:rsid w:val="00884349"/>
    <w:rsid w:val="008844BC"/>
    <w:rsid w:val="00884997"/>
    <w:rsid w:val="00884B26"/>
    <w:rsid w:val="00884CEE"/>
    <w:rsid w:val="00884D2C"/>
    <w:rsid w:val="00884FA0"/>
    <w:rsid w:val="0088513D"/>
    <w:rsid w:val="00885484"/>
    <w:rsid w:val="00886198"/>
    <w:rsid w:val="00886467"/>
    <w:rsid w:val="008867E8"/>
    <w:rsid w:val="00886FC9"/>
    <w:rsid w:val="0088760B"/>
    <w:rsid w:val="00887B5A"/>
    <w:rsid w:val="00887C6A"/>
    <w:rsid w:val="00887DC9"/>
    <w:rsid w:val="008900BC"/>
    <w:rsid w:val="008922E8"/>
    <w:rsid w:val="00892CCE"/>
    <w:rsid w:val="008936EC"/>
    <w:rsid w:val="008942A1"/>
    <w:rsid w:val="00894F7D"/>
    <w:rsid w:val="008951DA"/>
    <w:rsid w:val="008956AE"/>
    <w:rsid w:val="00895B19"/>
    <w:rsid w:val="00895DC2"/>
    <w:rsid w:val="00895DC6"/>
    <w:rsid w:val="00896193"/>
    <w:rsid w:val="008965FE"/>
    <w:rsid w:val="00896755"/>
    <w:rsid w:val="0089690E"/>
    <w:rsid w:val="00896BEE"/>
    <w:rsid w:val="00896E8C"/>
    <w:rsid w:val="008970C7"/>
    <w:rsid w:val="00897D21"/>
    <w:rsid w:val="00897D6A"/>
    <w:rsid w:val="008A113F"/>
    <w:rsid w:val="008A1DAC"/>
    <w:rsid w:val="008A2F4C"/>
    <w:rsid w:val="008A424D"/>
    <w:rsid w:val="008A44BB"/>
    <w:rsid w:val="008A50A1"/>
    <w:rsid w:val="008A5140"/>
    <w:rsid w:val="008A6C38"/>
    <w:rsid w:val="008A714A"/>
    <w:rsid w:val="008A73BF"/>
    <w:rsid w:val="008A773A"/>
    <w:rsid w:val="008A79F5"/>
    <w:rsid w:val="008A7B70"/>
    <w:rsid w:val="008B0125"/>
    <w:rsid w:val="008B0370"/>
    <w:rsid w:val="008B0B2A"/>
    <w:rsid w:val="008B1742"/>
    <w:rsid w:val="008B17BB"/>
    <w:rsid w:val="008B183A"/>
    <w:rsid w:val="008B2174"/>
    <w:rsid w:val="008B22EF"/>
    <w:rsid w:val="008B2F22"/>
    <w:rsid w:val="008B3149"/>
    <w:rsid w:val="008B3BA8"/>
    <w:rsid w:val="008B3BD7"/>
    <w:rsid w:val="008B4070"/>
    <w:rsid w:val="008B45B2"/>
    <w:rsid w:val="008B4661"/>
    <w:rsid w:val="008B4B90"/>
    <w:rsid w:val="008B56B7"/>
    <w:rsid w:val="008B5C4A"/>
    <w:rsid w:val="008B6150"/>
    <w:rsid w:val="008B65FA"/>
    <w:rsid w:val="008B660E"/>
    <w:rsid w:val="008B6C2A"/>
    <w:rsid w:val="008B6CB8"/>
    <w:rsid w:val="008B6CC0"/>
    <w:rsid w:val="008B7066"/>
    <w:rsid w:val="008B7514"/>
    <w:rsid w:val="008B751E"/>
    <w:rsid w:val="008B75F8"/>
    <w:rsid w:val="008C0591"/>
    <w:rsid w:val="008C08B8"/>
    <w:rsid w:val="008C0FFD"/>
    <w:rsid w:val="008C1E08"/>
    <w:rsid w:val="008C28A2"/>
    <w:rsid w:val="008C2BE8"/>
    <w:rsid w:val="008C3412"/>
    <w:rsid w:val="008C3CF7"/>
    <w:rsid w:val="008C3FBF"/>
    <w:rsid w:val="008C4229"/>
    <w:rsid w:val="008C43E4"/>
    <w:rsid w:val="008C46B4"/>
    <w:rsid w:val="008C4840"/>
    <w:rsid w:val="008C4FBB"/>
    <w:rsid w:val="008C6052"/>
    <w:rsid w:val="008C66F1"/>
    <w:rsid w:val="008C6963"/>
    <w:rsid w:val="008C6A08"/>
    <w:rsid w:val="008C731C"/>
    <w:rsid w:val="008D121E"/>
    <w:rsid w:val="008D1712"/>
    <w:rsid w:val="008D2058"/>
    <w:rsid w:val="008D2126"/>
    <w:rsid w:val="008D2226"/>
    <w:rsid w:val="008D22C9"/>
    <w:rsid w:val="008D235C"/>
    <w:rsid w:val="008D25BF"/>
    <w:rsid w:val="008D2A9F"/>
    <w:rsid w:val="008D2F4E"/>
    <w:rsid w:val="008D33C5"/>
    <w:rsid w:val="008D3B77"/>
    <w:rsid w:val="008D3C71"/>
    <w:rsid w:val="008D4196"/>
    <w:rsid w:val="008D55B4"/>
    <w:rsid w:val="008D57C8"/>
    <w:rsid w:val="008D5922"/>
    <w:rsid w:val="008D5DEC"/>
    <w:rsid w:val="008D6714"/>
    <w:rsid w:val="008D67D4"/>
    <w:rsid w:val="008D6862"/>
    <w:rsid w:val="008D6E6F"/>
    <w:rsid w:val="008D6FC1"/>
    <w:rsid w:val="008D737E"/>
    <w:rsid w:val="008D7A23"/>
    <w:rsid w:val="008E0448"/>
    <w:rsid w:val="008E0618"/>
    <w:rsid w:val="008E093F"/>
    <w:rsid w:val="008E0E7A"/>
    <w:rsid w:val="008E11D7"/>
    <w:rsid w:val="008E1C13"/>
    <w:rsid w:val="008E1D93"/>
    <w:rsid w:val="008E255B"/>
    <w:rsid w:val="008E25B7"/>
    <w:rsid w:val="008E2982"/>
    <w:rsid w:val="008E2C4B"/>
    <w:rsid w:val="008E2C79"/>
    <w:rsid w:val="008E3362"/>
    <w:rsid w:val="008E3624"/>
    <w:rsid w:val="008E428B"/>
    <w:rsid w:val="008E4BC8"/>
    <w:rsid w:val="008E4C27"/>
    <w:rsid w:val="008E57AB"/>
    <w:rsid w:val="008E5932"/>
    <w:rsid w:val="008E5933"/>
    <w:rsid w:val="008E5A28"/>
    <w:rsid w:val="008E5DE4"/>
    <w:rsid w:val="008E62E1"/>
    <w:rsid w:val="008E6450"/>
    <w:rsid w:val="008E6CB2"/>
    <w:rsid w:val="008E7042"/>
    <w:rsid w:val="008E7628"/>
    <w:rsid w:val="008E76BB"/>
    <w:rsid w:val="008E7966"/>
    <w:rsid w:val="008F0DF8"/>
    <w:rsid w:val="008F0DFC"/>
    <w:rsid w:val="008F0EEF"/>
    <w:rsid w:val="008F13F7"/>
    <w:rsid w:val="008F1536"/>
    <w:rsid w:val="008F1598"/>
    <w:rsid w:val="008F18E9"/>
    <w:rsid w:val="008F1BF2"/>
    <w:rsid w:val="008F1E35"/>
    <w:rsid w:val="008F1FF6"/>
    <w:rsid w:val="008F21E4"/>
    <w:rsid w:val="008F2542"/>
    <w:rsid w:val="008F2E59"/>
    <w:rsid w:val="008F339F"/>
    <w:rsid w:val="008F343D"/>
    <w:rsid w:val="008F36F3"/>
    <w:rsid w:val="008F4669"/>
    <w:rsid w:val="008F475E"/>
    <w:rsid w:val="008F480A"/>
    <w:rsid w:val="008F4A3E"/>
    <w:rsid w:val="008F4AC0"/>
    <w:rsid w:val="008F5305"/>
    <w:rsid w:val="008F5636"/>
    <w:rsid w:val="008F6346"/>
    <w:rsid w:val="008F6844"/>
    <w:rsid w:val="008F6A0E"/>
    <w:rsid w:val="008F6C21"/>
    <w:rsid w:val="008F787C"/>
    <w:rsid w:val="008F791B"/>
    <w:rsid w:val="008F7BBC"/>
    <w:rsid w:val="00900AEC"/>
    <w:rsid w:val="00901EDB"/>
    <w:rsid w:val="0090230B"/>
    <w:rsid w:val="00903012"/>
    <w:rsid w:val="0090304F"/>
    <w:rsid w:val="009032AF"/>
    <w:rsid w:val="00903B56"/>
    <w:rsid w:val="00903BE3"/>
    <w:rsid w:val="00903FE1"/>
    <w:rsid w:val="0090400F"/>
    <w:rsid w:val="009042CD"/>
    <w:rsid w:val="00904589"/>
    <w:rsid w:val="00904CA9"/>
    <w:rsid w:val="009053BF"/>
    <w:rsid w:val="00905559"/>
    <w:rsid w:val="009057F0"/>
    <w:rsid w:val="00905AA8"/>
    <w:rsid w:val="0090613E"/>
    <w:rsid w:val="009067E9"/>
    <w:rsid w:val="009071FB"/>
    <w:rsid w:val="0090720E"/>
    <w:rsid w:val="00907640"/>
    <w:rsid w:val="0090799B"/>
    <w:rsid w:val="00907D41"/>
    <w:rsid w:val="00907E0C"/>
    <w:rsid w:val="00910C93"/>
    <w:rsid w:val="00910EB1"/>
    <w:rsid w:val="00910F7D"/>
    <w:rsid w:val="00911346"/>
    <w:rsid w:val="009116A8"/>
    <w:rsid w:val="0091192B"/>
    <w:rsid w:val="0091192D"/>
    <w:rsid w:val="00911A76"/>
    <w:rsid w:val="009125EA"/>
    <w:rsid w:val="009129D1"/>
    <w:rsid w:val="00912C24"/>
    <w:rsid w:val="00912C33"/>
    <w:rsid w:val="00912FF6"/>
    <w:rsid w:val="009134B9"/>
    <w:rsid w:val="00914968"/>
    <w:rsid w:val="00914F77"/>
    <w:rsid w:val="0091545A"/>
    <w:rsid w:val="00915E89"/>
    <w:rsid w:val="00915FFD"/>
    <w:rsid w:val="009179C4"/>
    <w:rsid w:val="00917FD2"/>
    <w:rsid w:val="00920640"/>
    <w:rsid w:val="00920BF5"/>
    <w:rsid w:val="00920D6D"/>
    <w:rsid w:val="00920E59"/>
    <w:rsid w:val="00921F71"/>
    <w:rsid w:val="0092219F"/>
    <w:rsid w:val="00922DE8"/>
    <w:rsid w:val="0092375C"/>
    <w:rsid w:val="00923B7B"/>
    <w:rsid w:val="0092430E"/>
    <w:rsid w:val="00924B40"/>
    <w:rsid w:val="009251CE"/>
    <w:rsid w:val="00925977"/>
    <w:rsid w:val="00925F40"/>
    <w:rsid w:val="00926043"/>
    <w:rsid w:val="0092620D"/>
    <w:rsid w:val="0092656E"/>
    <w:rsid w:val="0092674C"/>
    <w:rsid w:val="00927310"/>
    <w:rsid w:val="00927636"/>
    <w:rsid w:val="00927A4B"/>
    <w:rsid w:val="00927D19"/>
    <w:rsid w:val="009304A4"/>
    <w:rsid w:val="009308EE"/>
    <w:rsid w:val="00930995"/>
    <w:rsid w:val="009315E8"/>
    <w:rsid w:val="00931A1C"/>
    <w:rsid w:val="00932FC0"/>
    <w:rsid w:val="009330AB"/>
    <w:rsid w:val="0093336F"/>
    <w:rsid w:val="0093366A"/>
    <w:rsid w:val="00933FF0"/>
    <w:rsid w:val="00934425"/>
    <w:rsid w:val="009346F2"/>
    <w:rsid w:val="00934F7F"/>
    <w:rsid w:val="009351DE"/>
    <w:rsid w:val="009354B2"/>
    <w:rsid w:val="009359AD"/>
    <w:rsid w:val="00935A29"/>
    <w:rsid w:val="009361A4"/>
    <w:rsid w:val="00936A01"/>
    <w:rsid w:val="00936D77"/>
    <w:rsid w:val="0094057D"/>
    <w:rsid w:val="0094087E"/>
    <w:rsid w:val="00941344"/>
    <w:rsid w:val="0094284B"/>
    <w:rsid w:val="00942933"/>
    <w:rsid w:val="00942C73"/>
    <w:rsid w:val="00943695"/>
    <w:rsid w:val="00943EB4"/>
    <w:rsid w:val="009441DD"/>
    <w:rsid w:val="009457BC"/>
    <w:rsid w:val="00945ADB"/>
    <w:rsid w:val="009462E8"/>
    <w:rsid w:val="0094721D"/>
    <w:rsid w:val="009474D2"/>
    <w:rsid w:val="009475E9"/>
    <w:rsid w:val="0094777A"/>
    <w:rsid w:val="00947846"/>
    <w:rsid w:val="00947BC6"/>
    <w:rsid w:val="00947BDD"/>
    <w:rsid w:val="00947F53"/>
    <w:rsid w:val="00950901"/>
    <w:rsid w:val="00950959"/>
    <w:rsid w:val="0095099C"/>
    <w:rsid w:val="009514BF"/>
    <w:rsid w:val="009517E9"/>
    <w:rsid w:val="00951E56"/>
    <w:rsid w:val="009525E5"/>
    <w:rsid w:val="009529BA"/>
    <w:rsid w:val="009532D6"/>
    <w:rsid w:val="00953569"/>
    <w:rsid w:val="00953A75"/>
    <w:rsid w:val="00953FCC"/>
    <w:rsid w:val="00954627"/>
    <w:rsid w:val="00954A1E"/>
    <w:rsid w:val="00954C51"/>
    <w:rsid w:val="00955CD5"/>
    <w:rsid w:val="00955F60"/>
    <w:rsid w:val="00956336"/>
    <w:rsid w:val="00956623"/>
    <w:rsid w:val="00956B47"/>
    <w:rsid w:val="00956C43"/>
    <w:rsid w:val="00957811"/>
    <w:rsid w:val="00957C93"/>
    <w:rsid w:val="0096000F"/>
    <w:rsid w:val="00960239"/>
    <w:rsid w:val="009602BD"/>
    <w:rsid w:val="00960CF3"/>
    <w:rsid w:val="009617D0"/>
    <w:rsid w:val="00962C77"/>
    <w:rsid w:val="00963103"/>
    <w:rsid w:val="009640B3"/>
    <w:rsid w:val="009645A4"/>
    <w:rsid w:val="00964800"/>
    <w:rsid w:val="00965C1D"/>
    <w:rsid w:val="00965F78"/>
    <w:rsid w:val="009667C4"/>
    <w:rsid w:val="009703FA"/>
    <w:rsid w:val="0097058B"/>
    <w:rsid w:val="00970A5F"/>
    <w:rsid w:val="009714FA"/>
    <w:rsid w:val="00971791"/>
    <w:rsid w:val="00971C9B"/>
    <w:rsid w:val="00971ED9"/>
    <w:rsid w:val="009722CD"/>
    <w:rsid w:val="00972362"/>
    <w:rsid w:val="0097238D"/>
    <w:rsid w:val="009726B4"/>
    <w:rsid w:val="009735D2"/>
    <w:rsid w:val="00973CCD"/>
    <w:rsid w:val="00973CEF"/>
    <w:rsid w:val="00973D5C"/>
    <w:rsid w:val="009751B6"/>
    <w:rsid w:val="00976124"/>
    <w:rsid w:val="0097619F"/>
    <w:rsid w:val="009763F4"/>
    <w:rsid w:val="0097659A"/>
    <w:rsid w:val="00976D7D"/>
    <w:rsid w:val="00977795"/>
    <w:rsid w:val="00977A4B"/>
    <w:rsid w:val="00977C3F"/>
    <w:rsid w:val="009803B4"/>
    <w:rsid w:val="0098097D"/>
    <w:rsid w:val="00980A59"/>
    <w:rsid w:val="00980B25"/>
    <w:rsid w:val="00980DB4"/>
    <w:rsid w:val="00980E7F"/>
    <w:rsid w:val="0098189A"/>
    <w:rsid w:val="009823D3"/>
    <w:rsid w:val="00982547"/>
    <w:rsid w:val="009827B8"/>
    <w:rsid w:val="00982A0B"/>
    <w:rsid w:val="00982AD5"/>
    <w:rsid w:val="00982FAD"/>
    <w:rsid w:val="009831D3"/>
    <w:rsid w:val="00983469"/>
    <w:rsid w:val="00983731"/>
    <w:rsid w:val="00984ABD"/>
    <w:rsid w:val="00984BDE"/>
    <w:rsid w:val="00984C89"/>
    <w:rsid w:val="009857EF"/>
    <w:rsid w:val="009859F9"/>
    <w:rsid w:val="00985DC1"/>
    <w:rsid w:val="00986200"/>
    <w:rsid w:val="0098631D"/>
    <w:rsid w:val="00986532"/>
    <w:rsid w:val="009905A3"/>
    <w:rsid w:val="009915DE"/>
    <w:rsid w:val="00991AA6"/>
    <w:rsid w:val="00991ABB"/>
    <w:rsid w:val="00991FC5"/>
    <w:rsid w:val="00992274"/>
    <w:rsid w:val="00992DF4"/>
    <w:rsid w:val="00992E8B"/>
    <w:rsid w:val="00992FBA"/>
    <w:rsid w:val="00992FF1"/>
    <w:rsid w:val="0099394A"/>
    <w:rsid w:val="00993DA3"/>
    <w:rsid w:val="009943AA"/>
    <w:rsid w:val="00994AEC"/>
    <w:rsid w:val="00994D20"/>
    <w:rsid w:val="00995232"/>
    <w:rsid w:val="009952F8"/>
    <w:rsid w:val="00995516"/>
    <w:rsid w:val="00995E01"/>
    <w:rsid w:val="0099620B"/>
    <w:rsid w:val="0099630A"/>
    <w:rsid w:val="00996E17"/>
    <w:rsid w:val="009978F9"/>
    <w:rsid w:val="009A050D"/>
    <w:rsid w:val="009A16D8"/>
    <w:rsid w:val="009A17A4"/>
    <w:rsid w:val="009A1883"/>
    <w:rsid w:val="009A1D27"/>
    <w:rsid w:val="009A2194"/>
    <w:rsid w:val="009A34A9"/>
    <w:rsid w:val="009A388B"/>
    <w:rsid w:val="009A3A44"/>
    <w:rsid w:val="009A3D66"/>
    <w:rsid w:val="009A4427"/>
    <w:rsid w:val="009A4855"/>
    <w:rsid w:val="009A4C6D"/>
    <w:rsid w:val="009A5651"/>
    <w:rsid w:val="009A5A7C"/>
    <w:rsid w:val="009A6A53"/>
    <w:rsid w:val="009A6C4E"/>
    <w:rsid w:val="009A70FB"/>
    <w:rsid w:val="009A77AF"/>
    <w:rsid w:val="009A789E"/>
    <w:rsid w:val="009B07F9"/>
    <w:rsid w:val="009B087A"/>
    <w:rsid w:val="009B0E0D"/>
    <w:rsid w:val="009B0EFA"/>
    <w:rsid w:val="009B1271"/>
    <w:rsid w:val="009B1B5C"/>
    <w:rsid w:val="009B1F13"/>
    <w:rsid w:val="009B217E"/>
    <w:rsid w:val="009B2635"/>
    <w:rsid w:val="009B2664"/>
    <w:rsid w:val="009B2A23"/>
    <w:rsid w:val="009B35C9"/>
    <w:rsid w:val="009B3765"/>
    <w:rsid w:val="009B3BC1"/>
    <w:rsid w:val="009B42EC"/>
    <w:rsid w:val="009B47C2"/>
    <w:rsid w:val="009B483E"/>
    <w:rsid w:val="009B55EE"/>
    <w:rsid w:val="009B5850"/>
    <w:rsid w:val="009B5A89"/>
    <w:rsid w:val="009B5FC9"/>
    <w:rsid w:val="009B645B"/>
    <w:rsid w:val="009B65E8"/>
    <w:rsid w:val="009B680F"/>
    <w:rsid w:val="009B6B41"/>
    <w:rsid w:val="009B79BF"/>
    <w:rsid w:val="009B7C14"/>
    <w:rsid w:val="009C0131"/>
    <w:rsid w:val="009C03B4"/>
    <w:rsid w:val="009C08B2"/>
    <w:rsid w:val="009C08BC"/>
    <w:rsid w:val="009C0B3B"/>
    <w:rsid w:val="009C0EF5"/>
    <w:rsid w:val="009C0F47"/>
    <w:rsid w:val="009C164E"/>
    <w:rsid w:val="009C19F2"/>
    <w:rsid w:val="009C21B6"/>
    <w:rsid w:val="009C22AD"/>
    <w:rsid w:val="009C25F3"/>
    <w:rsid w:val="009C34E2"/>
    <w:rsid w:val="009C384E"/>
    <w:rsid w:val="009C3BC5"/>
    <w:rsid w:val="009C4853"/>
    <w:rsid w:val="009C4BB8"/>
    <w:rsid w:val="009C5308"/>
    <w:rsid w:val="009C554B"/>
    <w:rsid w:val="009C5972"/>
    <w:rsid w:val="009C6534"/>
    <w:rsid w:val="009C710A"/>
    <w:rsid w:val="009C71AF"/>
    <w:rsid w:val="009C74B1"/>
    <w:rsid w:val="009C7645"/>
    <w:rsid w:val="009C79A0"/>
    <w:rsid w:val="009C7A89"/>
    <w:rsid w:val="009C7CA2"/>
    <w:rsid w:val="009C7E9F"/>
    <w:rsid w:val="009D0DE2"/>
    <w:rsid w:val="009D116D"/>
    <w:rsid w:val="009D141D"/>
    <w:rsid w:val="009D14CF"/>
    <w:rsid w:val="009D1F56"/>
    <w:rsid w:val="009D2116"/>
    <w:rsid w:val="009D2A70"/>
    <w:rsid w:val="009D2D4B"/>
    <w:rsid w:val="009D2D9E"/>
    <w:rsid w:val="009D2EF8"/>
    <w:rsid w:val="009D3119"/>
    <w:rsid w:val="009D3462"/>
    <w:rsid w:val="009D3740"/>
    <w:rsid w:val="009D471F"/>
    <w:rsid w:val="009D5123"/>
    <w:rsid w:val="009D5439"/>
    <w:rsid w:val="009D55FA"/>
    <w:rsid w:val="009D7520"/>
    <w:rsid w:val="009E00A3"/>
    <w:rsid w:val="009E028D"/>
    <w:rsid w:val="009E0325"/>
    <w:rsid w:val="009E07DE"/>
    <w:rsid w:val="009E0D62"/>
    <w:rsid w:val="009E126D"/>
    <w:rsid w:val="009E1DD4"/>
    <w:rsid w:val="009E1E8F"/>
    <w:rsid w:val="009E1F21"/>
    <w:rsid w:val="009E207D"/>
    <w:rsid w:val="009E22AD"/>
    <w:rsid w:val="009E25CC"/>
    <w:rsid w:val="009E2836"/>
    <w:rsid w:val="009E3272"/>
    <w:rsid w:val="009E32DA"/>
    <w:rsid w:val="009E3332"/>
    <w:rsid w:val="009E35A7"/>
    <w:rsid w:val="009E3A32"/>
    <w:rsid w:val="009E48DC"/>
    <w:rsid w:val="009E4E18"/>
    <w:rsid w:val="009E5740"/>
    <w:rsid w:val="009E68BC"/>
    <w:rsid w:val="009E6932"/>
    <w:rsid w:val="009E6A73"/>
    <w:rsid w:val="009E6FB6"/>
    <w:rsid w:val="009E755A"/>
    <w:rsid w:val="009E7BCA"/>
    <w:rsid w:val="009F291F"/>
    <w:rsid w:val="009F3102"/>
    <w:rsid w:val="009F344C"/>
    <w:rsid w:val="009F3BF3"/>
    <w:rsid w:val="009F415F"/>
    <w:rsid w:val="009F4384"/>
    <w:rsid w:val="009F43D1"/>
    <w:rsid w:val="009F43F1"/>
    <w:rsid w:val="009F46C1"/>
    <w:rsid w:val="009F4E82"/>
    <w:rsid w:val="009F53EF"/>
    <w:rsid w:val="009F55C4"/>
    <w:rsid w:val="009F5D7A"/>
    <w:rsid w:val="009F5E97"/>
    <w:rsid w:val="009F61F2"/>
    <w:rsid w:val="009F67B8"/>
    <w:rsid w:val="009F6D02"/>
    <w:rsid w:val="009F7384"/>
    <w:rsid w:val="009F7835"/>
    <w:rsid w:val="00A00AD7"/>
    <w:rsid w:val="00A010EC"/>
    <w:rsid w:val="00A01678"/>
    <w:rsid w:val="00A023AA"/>
    <w:rsid w:val="00A02D56"/>
    <w:rsid w:val="00A02D71"/>
    <w:rsid w:val="00A0399D"/>
    <w:rsid w:val="00A039B2"/>
    <w:rsid w:val="00A042EE"/>
    <w:rsid w:val="00A04AF8"/>
    <w:rsid w:val="00A05258"/>
    <w:rsid w:val="00A05483"/>
    <w:rsid w:val="00A054F4"/>
    <w:rsid w:val="00A0553D"/>
    <w:rsid w:val="00A05979"/>
    <w:rsid w:val="00A05C19"/>
    <w:rsid w:val="00A05D64"/>
    <w:rsid w:val="00A06581"/>
    <w:rsid w:val="00A06AA6"/>
    <w:rsid w:val="00A06C4B"/>
    <w:rsid w:val="00A06DC5"/>
    <w:rsid w:val="00A073FE"/>
    <w:rsid w:val="00A07412"/>
    <w:rsid w:val="00A076D5"/>
    <w:rsid w:val="00A10DA9"/>
    <w:rsid w:val="00A1152F"/>
    <w:rsid w:val="00A11542"/>
    <w:rsid w:val="00A11598"/>
    <w:rsid w:val="00A11835"/>
    <w:rsid w:val="00A11B94"/>
    <w:rsid w:val="00A11BC1"/>
    <w:rsid w:val="00A11DCB"/>
    <w:rsid w:val="00A12204"/>
    <w:rsid w:val="00A125BF"/>
    <w:rsid w:val="00A1299E"/>
    <w:rsid w:val="00A12ABE"/>
    <w:rsid w:val="00A133F3"/>
    <w:rsid w:val="00A137EA"/>
    <w:rsid w:val="00A13ED2"/>
    <w:rsid w:val="00A145BF"/>
    <w:rsid w:val="00A1460B"/>
    <w:rsid w:val="00A1471A"/>
    <w:rsid w:val="00A1486F"/>
    <w:rsid w:val="00A14AF9"/>
    <w:rsid w:val="00A14DD2"/>
    <w:rsid w:val="00A15098"/>
    <w:rsid w:val="00A15B02"/>
    <w:rsid w:val="00A160CA"/>
    <w:rsid w:val="00A16EA9"/>
    <w:rsid w:val="00A17A76"/>
    <w:rsid w:val="00A17E79"/>
    <w:rsid w:val="00A20580"/>
    <w:rsid w:val="00A206E5"/>
    <w:rsid w:val="00A20BA4"/>
    <w:rsid w:val="00A223F0"/>
    <w:rsid w:val="00A22A82"/>
    <w:rsid w:val="00A23793"/>
    <w:rsid w:val="00A23A49"/>
    <w:rsid w:val="00A23C12"/>
    <w:rsid w:val="00A24487"/>
    <w:rsid w:val="00A2677F"/>
    <w:rsid w:val="00A26960"/>
    <w:rsid w:val="00A26B53"/>
    <w:rsid w:val="00A27A28"/>
    <w:rsid w:val="00A27CF0"/>
    <w:rsid w:val="00A3010B"/>
    <w:rsid w:val="00A30748"/>
    <w:rsid w:val="00A31BEA"/>
    <w:rsid w:val="00A31CD4"/>
    <w:rsid w:val="00A32356"/>
    <w:rsid w:val="00A3287E"/>
    <w:rsid w:val="00A33D86"/>
    <w:rsid w:val="00A34735"/>
    <w:rsid w:val="00A34AAA"/>
    <w:rsid w:val="00A35429"/>
    <w:rsid w:val="00A35543"/>
    <w:rsid w:val="00A35628"/>
    <w:rsid w:val="00A35C9F"/>
    <w:rsid w:val="00A3620D"/>
    <w:rsid w:val="00A36AEF"/>
    <w:rsid w:val="00A36CA7"/>
    <w:rsid w:val="00A36F12"/>
    <w:rsid w:val="00A374BA"/>
    <w:rsid w:val="00A37988"/>
    <w:rsid w:val="00A37F68"/>
    <w:rsid w:val="00A4015E"/>
    <w:rsid w:val="00A402BF"/>
    <w:rsid w:val="00A40DAC"/>
    <w:rsid w:val="00A40F71"/>
    <w:rsid w:val="00A4182E"/>
    <w:rsid w:val="00A41AE5"/>
    <w:rsid w:val="00A44B8B"/>
    <w:rsid w:val="00A45346"/>
    <w:rsid w:val="00A4535A"/>
    <w:rsid w:val="00A45B2B"/>
    <w:rsid w:val="00A460CB"/>
    <w:rsid w:val="00A4711E"/>
    <w:rsid w:val="00A4750F"/>
    <w:rsid w:val="00A47A94"/>
    <w:rsid w:val="00A5153B"/>
    <w:rsid w:val="00A5156E"/>
    <w:rsid w:val="00A51614"/>
    <w:rsid w:val="00A51FE5"/>
    <w:rsid w:val="00A523D8"/>
    <w:rsid w:val="00A527FE"/>
    <w:rsid w:val="00A529EC"/>
    <w:rsid w:val="00A52BA2"/>
    <w:rsid w:val="00A52CF0"/>
    <w:rsid w:val="00A534B9"/>
    <w:rsid w:val="00A534E5"/>
    <w:rsid w:val="00A537F9"/>
    <w:rsid w:val="00A53A31"/>
    <w:rsid w:val="00A54496"/>
    <w:rsid w:val="00A55200"/>
    <w:rsid w:val="00A55354"/>
    <w:rsid w:val="00A556BD"/>
    <w:rsid w:val="00A55BF3"/>
    <w:rsid w:val="00A55CAC"/>
    <w:rsid w:val="00A55E2D"/>
    <w:rsid w:val="00A55EA3"/>
    <w:rsid w:val="00A562C5"/>
    <w:rsid w:val="00A56838"/>
    <w:rsid w:val="00A56884"/>
    <w:rsid w:val="00A56B96"/>
    <w:rsid w:val="00A570FD"/>
    <w:rsid w:val="00A57947"/>
    <w:rsid w:val="00A57BFA"/>
    <w:rsid w:val="00A601E9"/>
    <w:rsid w:val="00A60499"/>
    <w:rsid w:val="00A604D0"/>
    <w:rsid w:val="00A60781"/>
    <w:rsid w:val="00A608CA"/>
    <w:rsid w:val="00A608EB"/>
    <w:rsid w:val="00A60FBF"/>
    <w:rsid w:val="00A617EC"/>
    <w:rsid w:val="00A62540"/>
    <w:rsid w:val="00A62552"/>
    <w:rsid w:val="00A62809"/>
    <w:rsid w:val="00A62C44"/>
    <w:rsid w:val="00A637DA"/>
    <w:rsid w:val="00A63B53"/>
    <w:rsid w:val="00A63B9F"/>
    <w:rsid w:val="00A63E31"/>
    <w:rsid w:val="00A63EDF"/>
    <w:rsid w:val="00A64179"/>
    <w:rsid w:val="00A6475A"/>
    <w:rsid w:val="00A65750"/>
    <w:rsid w:val="00A659FA"/>
    <w:rsid w:val="00A6645C"/>
    <w:rsid w:val="00A67172"/>
    <w:rsid w:val="00A6753F"/>
    <w:rsid w:val="00A679F5"/>
    <w:rsid w:val="00A707F0"/>
    <w:rsid w:val="00A70CC8"/>
    <w:rsid w:val="00A71261"/>
    <w:rsid w:val="00A71383"/>
    <w:rsid w:val="00A717A5"/>
    <w:rsid w:val="00A7224D"/>
    <w:rsid w:val="00A7260E"/>
    <w:rsid w:val="00A72D1E"/>
    <w:rsid w:val="00A739D9"/>
    <w:rsid w:val="00A74591"/>
    <w:rsid w:val="00A74F70"/>
    <w:rsid w:val="00A756B4"/>
    <w:rsid w:val="00A757BF"/>
    <w:rsid w:val="00A76599"/>
    <w:rsid w:val="00A76A17"/>
    <w:rsid w:val="00A76C07"/>
    <w:rsid w:val="00A76E12"/>
    <w:rsid w:val="00A76EFE"/>
    <w:rsid w:val="00A80354"/>
    <w:rsid w:val="00A80384"/>
    <w:rsid w:val="00A80842"/>
    <w:rsid w:val="00A8093B"/>
    <w:rsid w:val="00A80AEE"/>
    <w:rsid w:val="00A80B2A"/>
    <w:rsid w:val="00A81384"/>
    <w:rsid w:val="00A814BD"/>
    <w:rsid w:val="00A816E6"/>
    <w:rsid w:val="00A81F16"/>
    <w:rsid w:val="00A82502"/>
    <w:rsid w:val="00A8270B"/>
    <w:rsid w:val="00A829FD"/>
    <w:rsid w:val="00A839C9"/>
    <w:rsid w:val="00A850D1"/>
    <w:rsid w:val="00A85565"/>
    <w:rsid w:val="00A86142"/>
    <w:rsid w:val="00A862A0"/>
    <w:rsid w:val="00A865F2"/>
    <w:rsid w:val="00A86BF4"/>
    <w:rsid w:val="00A86D28"/>
    <w:rsid w:val="00A8719C"/>
    <w:rsid w:val="00A8752E"/>
    <w:rsid w:val="00A90852"/>
    <w:rsid w:val="00A9092D"/>
    <w:rsid w:val="00A90F23"/>
    <w:rsid w:val="00A910C8"/>
    <w:rsid w:val="00A92694"/>
    <w:rsid w:val="00A92A39"/>
    <w:rsid w:val="00A92DAE"/>
    <w:rsid w:val="00A9301B"/>
    <w:rsid w:val="00A933F0"/>
    <w:rsid w:val="00A93E3A"/>
    <w:rsid w:val="00A94415"/>
    <w:rsid w:val="00A94448"/>
    <w:rsid w:val="00A95382"/>
    <w:rsid w:val="00A9570D"/>
    <w:rsid w:val="00A96004"/>
    <w:rsid w:val="00A96BF8"/>
    <w:rsid w:val="00A96E21"/>
    <w:rsid w:val="00A96FFA"/>
    <w:rsid w:val="00A971C3"/>
    <w:rsid w:val="00A97A79"/>
    <w:rsid w:val="00A97D18"/>
    <w:rsid w:val="00A97EF1"/>
    <w:rsid w:val="00AA1078"/>
    <w:rsid w:val="00AA1132"/>
    <w:rsid w:val="00AA1238"/>
    <w:rsid w:val="00AA12E5"/>
    <w:rsid w:val="00AA16FF"/>
    <w:rsid w:val="00AA22BF"/>
    <w:rsid w:val="00AA256A"/>
    <w:rsid w:val="00AA2BEE"/>
    <w:rsid w:val="00AA2F7E"/>
    <w:rsid w:val="00AA319C"/>
    <w:rsid w:val="00AA330D"/>
    <w:rsid w:val="00AA400E"/>
    <w:rsid w:val="00AA42D0"/>
    <w:rsid w:val="00AA449C"/>
    <w:rsid w:val="00AA44A3"/>
    <w:rsid w:val="00AA468B"/>
    <w:rsid w:val="00AA4AA1"/>
    <w:rsid w:val="00AA4D34"/>
    <w:rsid w:val="00AA54CA"/>
    <w:rsid w:val="00AA5CCD"/>
    <w:rsid w:val="00AA66C8"/>
    <w:rsid w:val="00AA77B4"/>
    <w:rsid w:val="00AB035F"/>
    <w:rsid w:val="00AB0793"/>
    <w:rsid w:val="00AB0BF1"/>
    <w:rsid w:val="00AB10C1"/>
    <w:rsid w:val="00AB138A"/>
    <w:rsid w:val="00AB163C"/>
    <w:rsid w:val="00AB1798"/>
    <w:rsid w:val="00AB1D24"/>
    <w:rsid w:val="00AB1D7F"/>
    <w:rsid w:val="00AB1F49"/>
    <w:rsid w:val="00AB2DB7"/>
    <w:rsid w:val="00AB3546"/>
    <w:rsid w:val="00AB380D"/>
    <w:rsid w:val="00AB39E9"/>
    <w:rsid w:val="00AB3B48"/>
    <w:rsid w:val="00AB4335"/>
    <w:rsid w:val="00AB4362"/>
    <w:rsid w:val="00AB4733"/>
    <w:rsid w:val="00AB4C86"/>
    <w:rsid w:val="00AB5341"/>
    <w:rsid w:val="00AB57A4"/>
    <w:rsid w:val="00AB58D8"/>
    <w:rsid w:val="00AB5C78"/>
    <w:rsid w:val="00AB60AB"/>
    <w:rsid w:val="00AB62C2"/>
    <w:rsid w:val="00AB6757"/>
    <w:rsid w:val="00AB6C83"/>
    <w:rsid w:val="00AB6F34"/>
    <w:rsid w:val="00AB7455"/>
    <w:rsid w:val="00AB7D81"/>
    <w:rsid w:val="00AC0825"/>
    <w:rsid w:val="00AC0B39"/>
    <w:rsid w:val="00AC0C2D"/>
    <w:rsid w:val="00AC177D"/>
    <w:rsid w:val="00AC1C22"/>
    <w:rsid w:val="00AC1FEE"/>
    <w:rsid w:val="00AC25F5"/>
    <w:rsid w:val="00AC29C8"/>
    <w:rsid w:val="00AC2B4D"/>
    <w:rsid w:val="00AC2D6A"/>
    <w:rsid w:val="00AC3CE9"/>
    <w:rsid w:val="00AC3E3A"/>
    <w:rsid w:val="00AC4936"/>
    <w:rsid w:val="00AC4BE6"/>
    <w:rsid w:val="00AC4F12"/>
    <w:rsid w:val="00AC4FE9"/>
    <w:rsid w:val="00AC5431"/>
    <w:rsid w:val="00AC54CC"/>
    <w:rsid w:val="00AC5AD2"/>
    <w:rsid w:val="00AC5DA1"/>
    <w:rsid w:val="00AC64DE"/>
    <w:rsid w:val="00AC74F6"/>
    <w:rsid w:val="00AC780A"/>
    <w:rsid w:val="00AC7B04"/>
    <w:rsid w:val="00AC7C40"/>
    <w:rsid w:val="00AC7D3B"/>
    <w:rsid w:val="00AD0145"/>
    <w:rsid w:val="00AD0713"/>
    <w:rsid w:val="00AD0FA5"/>
    <w:rsid w:val="00AD12CD"/>
    <w:rsid w:val="00AD1FF2"/>
    <w:rsid w:val="00AD22CE"/>
    <w:rsid w:val="00AD272E"/>
    <w:rsid w:val="00AD2745"/>
    <w:rsid w:val="00AD28D1"/>
    <w:rsid w:val="00AD2B0A"/>
    <w:rsid w:val="00AD2DC7"/>
    <w:rsid w:val="00AD3236"/>
    <w:rsid w:val="00AD32DB"/>
    <w:rsid w:val="00AD3522"/>
    <w:rsid w:val="00AD3B51"/>
    <w:rsid w:val="00AD3BCA"/>
    <w:rsid w:val="00AD4578"/>
    <w:rsid w:val="00AD495F"/>
    <w:rsid w:val="00AD4C54"/>
    <w:rsid w:val="00AD57C0"/>
    <w:rsid w:val="00AD6496"/>
    <w:rsid w:val="00AD667C"/>
    <w:rsid w:val="00AD6AC9"/>
    <w:rsid w:val="00AD7156"/>
    <w:rsid w:val="00AD76A5"/>
    <w:rsid w:val="00AD77A2"/>
    <w:rsid w:val="00AE0363"/>
    <w:rsid w:val="00AE04DB"/>
    <w:rsid w:val="00AE1367"/>
    <w:rsid w:val="00AE2152"/>
    <w:rsid w:val="00AE2278"/>
    <w:rsid w:val="00AE247E"/>
    <w:rsid w:val="00AE2CDE"/>
    <w:rsid w:val="00AE2EC3"/>
    <w:rsid w:val="00AE38BB"/>
    <w:rsid w:val="00AE3F75"/>
    <w:rsid w:val="00AE4899"/>
    <w:rsid w:val="00AE48F3"/>
    <w:rsid w:val="00AE4F35"/>
    <w:rsid w:val="00AE5150"/>
    <w:rsid w:val="00AE58DE"/>
    <w:rsid w:val="00AE5D3A"/>
    <w:rsid w:val="00AE687B"/>
    <w:rsid w:val="00AE6924"/>
    <w:rsid w:val="00AE70B3"/>
    <w:rsid w:val="00AE7E45"/>
    <w:rsid w:val="00AF07B8"/>
    <w:rsid w:val="00AF0A67"/>
    <w:rsid w:val="00AF0B73"/>
    <w:rsid w:val="00AF0DFC"/>
    <w:rsid w:val="00AF14CC"/>
    <w:rsid w:val="00AF156E"/>
    <w:rsid w:val="00AF1769"/>
    <w:rsid w:val="00AF1E2A"/>
    <w:rsid w:val="00AF2E5E"/>
    <w:rsid w:val="00AF37FF"/>
    <w:rsid w:val="00AF3931"/>
    <w:rsid w:val="00AF3B4D"/>
    <w:rsid w:val="00AF3FB1"/>
    <w:rsid w:val="00AF42F6"/>
    <w:rsid w:val="00AF4CE4"/>
    <w:rsid w:val="00AF4F87"/>
    <w:rsid w:val="00AF5230"/>
    <w:rsid w:val="00AF5494"/>
    <w:rsid w:val="00AF5600"/>
    <w:rsid w:val="00AF563C"/>
    <w:rsid w:val="00AF56C8"/>
    <w:rsid w:val="00AF5728"/>
    <w:rsid w:val="00AF5AB5"/>
    <w:rsid w:val="00AF5CE3"/>
    <w:rsid w:val="00AF5ED8"/>
    <w:rsid w:val="00AF691F"/>
    <w:rsid w:val="00AF7007"/>
    <w:rsid w:val="00AF7195"/>
    <w:rsid w:val="00AF751A"/>
    <w:rsid w:val="00AF79D8"/>
    <w:rsid w:val="00AF7BED"/>
    <w:rsid w:val="00B0047D"/>
    <w:rsid w:val="00B0068D"/>
    <w:rsid w:val="00B00BDF"/>
    <w:rsid w:val="00B00E5D"/>
    <w:rsid w:val="00B0100A"/>
    <w:rsid w:val="00B0131F"/>
    <w:rsid w:val="00B013E9"/>
    <w:rsid w:val="00B02356"/>
    <w:rsid w:val="00B0295D"/>
    <w:rsid w:val="00B029D2"/>
    <w:rsid w:val="00B030ED"/>
    <w:rsid w:val="00B0352D"/>
    <w:rsid w:val="00B03AB9"/>
    <w:rsid w:val="00B03B51"/>
    <w:rsid w:val="00B041C6"/>
    <w:rsid w:val="00B047BB"/>
    <w:rsid w:val="00B04822"/>
    <w:rsid w:val="00B04870"/>
    <w:rsid w:val="00B04C4E"/>
    <w:rsid w:val="00B054BA"/>
    <w:rsid w:val="00B0600A"/>
    <w:rsid w:val="00B066F5"/>
    <w:rsid w:val="00B06DAB"/>
    <w:rsid w:val="00B06F41"/>
    <w:rsid w:val="00B07267"/>
    <w:rsid w:val="00B072FB"/>
    <w:rsid w:val="00B07814"/>
    <w:rsid w:val="00B10B3E"/>
    <w:rsid w:val="00B111EE"/>
    <w:rsid w:val="00B11625"/>
    <w:rsid w:val="00B11A62"/>
    <w:rsid w:val="00B11FF2"/>
    <w:rsid w:val="00B13641"/>
    <w:rsid w:val="00B1440A"/>
    <w:rsid w:val="00B1447D"/>
    <w:rsid w:val="00B14C29"/>
    <w:rsid w:val="00B14C2D"/>
    <w:rsid w:val="00B14F6D"/>
    <w:rsid w:val="00B15020"/>
    <w:rsid w:val="00B15297"/>
    <w:rsid w:val="00B1609A"/>
    <w:rsid w:val="00B16579"/>
    <w:rsid w:val="00B16629"/>
    <w:rsid w:val="00B16EF2"/>
    <w:rsid w:val="00B1728B"/>
    <w:rsid w:val="00B17685"/>
    <w:rsid w:val="00B17798"/>
    <w:rsid w:val="00B17CD8"/>
    <w:rsid w:val="00B2007B"/>
    <w:rsid w:val="00B20509"/>
    <w:rsid w:val="00B205D7"/>
    <w:rsid w:val="00B20B04"/>
    <w:rsid w:val="00B20F03"/>
    <w:rsid w:val="00B21A3C"/>
    <w:rsid w:val="00B222B0"/>
    <w:rsid w:val="00B22A06"/>
    <w:rsid w:val="00B23C0D"/>
    <w:rsid w:val="00B24477"/>
    <w:rsid w:val="00B24516"/>
    <w:rsid w:val="00B24972"/>
    <w:rsid w:val="00B24BD1"/>
    <w:rsid w:val="00B25155"/>
    <w:rsid w:val="00B252E2"/>
    <w:rsid w:val="00B264B2"/>
    <w:rsid w:val="00B267BC"/>
    <w:rsid w:val="00B27996"/>
    <w:rsid w:val="00B27DF8"/>
    <w:rsid w:val="00B3052C"/>
    <w:rsid w:val="00B30A54"/>
    <w:rsid w:val="00B31059"/>
    <w:rsid w:val="00B317ED"/>
    <w:rsid w:val="00B323EB"/>
    <w:rsid w:val="00B328F2"/>
    <w:rsid w:val="00B33CDF"/>
    <w:rsid w:val="00B347E2"/>
    <w:rsid w:val="00B3495D"/>
    <w:rsid w:val="00B34F36"/>
    <w:rsid w:val="00B3508B"/>
    <w:rsid w:val="00B3597F"/>
    <w:rsid w:val="00B36927"/>
    <w:rsid w:val="00B36B5B"/>
    <w:rsid w:val="00B37B6C"/>
    <w:rsid w:val="00B37C4E"/>
    <w:rsid w:val="00B40095"/>
    <w:rsid w:val="00B405CF"/>
    <w:rsid w:val="00B40797"/>
    <w:rsid w:val="00B40B42"/>
    <w:rsid w:val="00B40C42"/>
    <w:rsid w:val="00B412C1"/>
    <w:rsid w:val="00B41314"/>
    <w:rsid w:val="00B41327"/>
    <w:rsid w:val="00B41D86"/>
    <w:rsid w:val="00B42347"/>
    <w:rsid w:val="00B426DC"/>
    <w:rsid w:val="00B43A0E"/>
    <w:rsid w:val="00B43D1C"/>
    <w:rsid w:val="00B44FAC"/>
    <w:rsid w:val="00B45875"/>
    <w:rsid w:val="00B45F06"/>
    <w:rsid w:val="00B463D8"/>
    <w:rsid w:val="00B467EC"/>
    <w:rsid w:val="00B46996"/>
    <w:rsid w:val="00B47005"/>
    <w:rsid w:val="00B47A50"/>
    <w:rsid w:val="00B47CDA"/>
    <w:rsid w:val="00B47EB7"/>
    <w:rsid w:val="00B503AA"/>
    <w:rsid w:val="00B50FBE"/>
    <w:rsid w:val="00B515F4"/>
    <w:rsid w:val="00B51AE6"/>
    <w:rsid w:val="00B5205F"/>
    <w:rsid w:val="00B53531"/>
    <w:rsid w:val="00B538CE"/>
    <w:rsid w:val="00B538E3"/>
    <w:rsid w:val="00B53C79"/>
    <w:rsid w:val="00B53F97"/>
    <w:rsid w:val="00B54BC0"/>
    <w:rsid w:val="00B55302"/>
    <w:rsid w:val="00B5535F"/>
    <w:rsid w:val="00B557D3"/>
    <w:rsid w:val="00B565CB"/>
    <w:rsid w:val="00B56C0A"/>
    <w:rsid w:val="00B56EE5"/>
    <w:rsid w:val="00B57463"/>
    <w:rsid w:val="00B6035E"/>
    <w:rsid w:val="00B6071F"/>
    <w:rsid w:val="00B60786"/>
    <w:rsid w:val="00B607AB"/>
    <w:rsid w:val="00B608CD"/>
    <w:rsid w:val="00B60AE3"/>
    <w:rsid w:val="00B60BCC"/>
    <w:rsid w:val="00B6107A"/>
    <w:rsid w:val="00B618D2"/>
    <w:rsid w:val="00B629BA"/>
    <w:rsid w:val="00B632C1"/>
    <w:rsid w:val="00B63DCB"/>
    <w:rsid w:val="00B64265"/>
    <w:rsid w:val="00B64B1E"/>
    <w:rsid w:val="00B657CD"/>
    <w:rsid w:val="00B666D0"/>
    <w:rsid w:val="00B6689C"/>
    <w:rsid w:val="00B66DFC"/>
    <w:rsid w:val="00B67972"/>
    <w:rsid w:val="00B67EDC"/>
    <w:rsid w:val="00B70048"/>
    <w:rsid w:val="00B70424"/>
    <w:rsid w:val="00B70B4E"/>
    <w:rsid w:val="00B71770"/>
    <w:rsid w:val="00B71A11"/>
    <w:rsid w:val="00B73713"/>
    <w:rsid w:val="00B739CB"/>
    <w:rsid w:val="00B741A8"/>
    <w:rsid w:val="00B744CF"/>
    <w:rsid w:val="00B74738"/>
    <w:rsid w:val="00B749C9"/>
    <w:rsid w:val="00B74DC5"/>
    <w:rsid w:val="00B75016"/>
    <w:rsid w:val="00B751CF"/>
    <w:rsid w:val="00B75353"/>
    <w:rsid w:val="00B75A01"/>
    <w:rsid w:val="00B75C24"/>
    <w:rsid w:val="00B77496"/>
    <w:rsid w:val="00B7760B"/>
    <w:rsid w:val="00B80512"/>
    <w:rsid w:val="00B808EF"/>
    <w:rsid w:val="00B80C02"/>
    <w:rsid w:val="00B8123D"/>
    <w:rsid w:val="00B818FE"/>
    <w:rsid w:val="00B825AC"/>
    <w:rsid w:val="00B825BC"/>
    <w:rsid w:val="00B82BD2"/>
    <w:rsid w:val="00B82DA1"/>
    <w:rsid w:val="00B8385F"/>
    <w:rsid w:val="00B83F7C"/>
    <w:rsid w:val="00B8441D"/>
    <w:rsid w:val="00B84A51"/>
    <w:rsid w:val="00B85E6A"/>
    <w:rsid w:val="00B86299"/>
    <w:rsid w:val="00B87504"/>
    <w:rsid w:val="00B8788B"/>
    <w:rsid w:val="00B87C59"/>
    <w:rsid w:val="00B87FBB"/>
    <w:rsid w:val="00B906B4"/>
    <w:rsid w:val="00B908E8"/>
    <w:rsid w:val="00B90F5E"/>
    <w:rsid w:val="00B91E4A"/>
    <w:rsid w:val="00B91F60"/>
    <w:rsid w:val="00B929E5"/>
    <w:rsid w:val="00B9396F"/>
    <w:rsid w:val="00B93B01"/>
    <w:rsid w:val="00B93B72"/>
    <w:rsid w:val="00B93E71"/>
    <w:rsid w:val="00B94859"/>
    <w:rsid w:val="00B94E4D"/>
    <w:rsid w:val="00B958A4"/>
    <w:rsid w:val="00B96302"/>
    <w:rsid w:val="00B966BE"/>
    <w:rsid w:val="00B96C6C"/>
    <w:rsid w:val="00B97587"/>
    <w:rsid w:val="00B976D5"/>
    <w:rsid w:val="00B97C1F"/>
    <w:rsid w:val="00BA0D9A"/>
    <w:rsid w:val="00BA0FB3"/>
    <w:rsid w:val="00BA139C"/>
    <w:rsid w:val="00BA14A9"/>
    <w:rsid w:val="00BA19E4"/>
    <w:rsid w:val="00BA1A43"/>
    <w:rsid w:val="00BA1C9B"/>
    <w:rsid w:val="00BA1D78"/>
    <w:rsid w:val="00BA220A"/>
    <w:rsid w:val="00BA2211"/>
    <w:rsid w:val="00BA2502"/>
    <w:rsid w:val="00BA256D"/>
    <w:rsid w:val="00BA28CA"/>
    <w:rsid w:val="00BA28FB"/>
    <w:rsid w:val="00BA2A3E"/>
    <w:rsid w:val="00BA3820"/>
    <w:rsid w:val="00BA3AA6"/>
    <w:rsid w:val="00BA4195"/>
    <w:rsid w:val="00BA47B3"/>
    <w:rsid w:val="00BA4810"/>
    <w:rsid w:val="00BA502F"/>
    <w:rsid w:val="00BA5B5B"/>
    <w:rsid w:val="00BA637E"/>
    <w:rsid w:val="00BB014E"/>
    <w:rsid w:val="00BB0517"/>
    <w:rsid w:val="00BB0531"/>
    <w:rsid w:val="00BB11C4"/>
    <w:rsid w:val="00BB1785"/>
    <w:rsid w:val="00BB1B1D"/>
    <w:rsid w:val="00BB2001"/>
    <w:rsid w:val="00BB209D"/>
    <w:rsid w:val="00BB21AC"/>
    <w:rsid w:val="00BB21CB"/>
    <w:rsid w:val="00BB2406"/>
    <w:rsid w:val="00BB2648"/>
    <w:rsid w:val="00BB29CD"/>
    <w:rsid w:val="00BB2A41"/>
    <w:rsid w:val="00BB2E19"/>
    <w:rsid w:val="00BB2EF2"/>
    <w:rsid w:val="00BB2F8E"/>
    <w:rsid w:val="00BB30AC"/>
    <w:rsid w:val="00BB3A0B"/>
    <w:rsid w:val="00BB4006"/>
    <w:rsid w:val="00BB40D2"/>
    <w:rsid w:val="00BB4416"/>
    <w:rsid w:val="00BB45B2"/>
    <w:rsid w:val="00BB45B7"/>
    <w:rsid w:val="00BB4A93"/>
    <w:rsid w:val="00BB4F06"/>
    <w:rsid w:val="00BB4F72"/>
    <w:rsid w:val="00BB5AC0"/>
    <w:rsid w:val="00BB689E"/>
    <w:rsid w:val="00BB6955"/>
    <w:rsid w:val="00BB6A2B"/>
    <w:rsid w:val="00BB7377"/>
    <w:rsid w:val="00BB784B"/>
    <w:rsid w:val="00BB7F05"/>
    <w:rsid w:val="00BC0468"/>
    <w:rsid w:val="00BC0753"/>
    <w:rsid w:val="00BC0E85"/>
    <w:rsid w:val="00BC0F0C"/>
    <w:rsid w:val="00BC1052"/>
    <w:rsid w:val="00BC2528"/>
    <w:rsid w:val="00BC3068"/>
    <w:rsid w:val="00BC3604"/>
    <w:rsid w:val="00BC3A06"/>
    <w:rsid w:val="00BC3D0D"/>
    <w:rsid w:val="00BC3F25"/>
    <w:rsid w:val="00BC46C9"/>
    <w:rsid w:val="00BC4B1A"/>
    <w:rsid w:val="00BC52D1"/>
    <w:rsid w:val="00BC540C"/>
    <w:rsid w:val="00BC584F"/>
    <w:rsid w:val="00BC5A7E"/>
    <w:rsid w:val="00BC5FE5"/>
    <w:rsid w:val="00BC61AA"/>
    <w:rsid w:val="00BC7AC3"/>
    <w:rsid w:val="00BD0174"/>
    <w:rsid w:val="00BD017D"/>
    <w:rsid w:val="00BD027C"/>
    <w:rsid w:val="00BD0699"/>
    <w:rsid w:val="00BD1690"/>
    <w:rsid w:val="00BD1EA5"/>
    <w:rsid w:val="00BD2020"/>
    <w:rsid w:val="00BD2F18"/>
    <w:rsid w:val="00BD36DA"/>
    <w:rsid w:val="00BD3974"/>
    <w:rsid w:val="00BD39B5"/>
    <w:rsid w:val="00BD40DE"/>
    <w:rsid w:val="00BD4688"/>
    <w:rsid w:val="00BD4859"/>
    <w:rsid w:val="00BD4E51"/>
    <w:rsid w:val="00BD4F44"/>
    <w:rsid w:val="00BD4FC3"/>
    <w:rsid w:val="00BD551A"/>
    <w:rsid w:val="00BD6A99"/>
    <w:rsid w:val="00BD6CCF"/>
    <w:rsid w:val="00BD708D"/>
    <w:rsid w:val="00BD74D4"/>
    <w:rsid w:val="00BE03C9"/>
    <w:rsid w:val="00BE0B62"/>
    <w:rsid w:val="00BE0DA1"/>
    <w:rsid w:val="00BE1D5D"/>
    <w:rsid w:val="00BE2A11"/>
    <w:rsid w:val="00BE2F3E"/>
    <w:rsid w:val="00BE3572"/>
    <w:rsid w:val="00BE396B"/>
    <w:rsid w:val="00BE4452"/>
    <w:rsid w:val="00BE4C27"/>
    <w:rsid w:val="00BE4E57"/>
    <w:rsid w:val="00BE59B3"/>
    <w:rsid w:val="00BE5A28"/>
    <w:rsid w:val="00BE5CFE"/>
    <w:rsid w:val="00BE5D30"/>
    <w:rsid w:val="00BE62AA"/>
    <w:rsid w:val="00BE65F2"/>
    <w:rsid w:val="00BE6B37"/>
    <w:rsid w:val="00BE6CA2"/>
    <w:rsid w:val="00BE78CD"/>
    <w:rsid w:val="00BE7B14"/>
    <w:rsid w:val="00BE7EB2"/>
    <w:rsid w:val="00BF0513"/>
    <w:rsid w:val="00BF0686"/>
    <w:rsid w:val="00BF1DB7"/>
    <w:rsid w:val="00BF2144"/>
    <w:rsid w:val="00BF21EE"/>
    <w:rsid w:val="00BF2C15"/>
    <w:rsid w:val="00BF2CC2"/>
    <w:rsid w:val="00BF2E84"/>
    <w:rsid w:val="00BF3094"/>
    <w:rsid w:val="00BF3588"/>
    <w:rsid w:val="00BF36E9"/>
    <w:rsid w:val="00BF3FB2"/>
    <w:rsid w:val="00BF49FD"/>
    <w:rsid w:val="00BF524F"/>
    <w:rsid w:val="00BF52DE"/>
    <w:rsid w:val="00BF5CA7"/>
    <w:rsid w:val="00BF6454"/>
    <w:rsid w:val="00BF695D"/>
    <w:rsid w:val="00BF6F7D"/>
    <w:rsid w:val="00BF7C82"/>
    <w:rsid w:val="00C0078D"/>
    <w:rsid w:val="00C00C58"/>
    <w:rsid w:val="00C00DDA"/>
    <w:rsid w:val="00C017F9"/>
    <w:rsid w:val="00C018A3"/>
    <w:rsid w:val="00C01CD7"/>
    <w:rsid w:val="00C01D13"/>
    <w:rsid w:val="00C025FC"/>
    <w:rsid w:val="00C02618"/>
    <w:rsid w:val="00C0265B"/>
    <w:rsid w:val="00C02862"/>
    <w:rsid w:val="00C02A22"/>
    <w:rsid w:val="00C02E0D"/>
    <w:rsid w:val="00C02FCF"/>
    <w:rsid w:val="00C03292"/>
    <w:rsid w:val="00C03D31"/>
    <w:rsid w:val="00C04197"/>
    <w:rsid w:val="00C04364"/>
    <w:rsid w:val="00C047A8"/>
    <w:rsid w:val="00C05007"/>
    <w:rsid w:val="00C05A5A"/>
    <w:rsid w:val="00C05C4E"/>
    <w:rsid w:val="00C0612F"/>
    <w:rsid w:val="00C06136"/>
    <w:rsid w:val="00C0631F"/>
    <w:rsid w:val="00C06546"/>
    <w:rsid w:val="00C076CC"/>
    <w:rsid w:val="00C07B0E"/>
    <w:rsid w:val="00C100EC"/>
    <w:rsid w:val="00C10725"/>
    <w:rsid w:val="00C10CAA"/>
    <w:rsid w:val="00C10F3E"/>
    <w:rsid w:val="00C11328"/>
    <w:rsid w:val="00C1147F"/>
    <w:rsid w:val="00C11CCA"/>
    <w:rsid w:val="00C11D18"/>
    <w:rsid w:val="00C1207D"/>
    <w:rsid w:val="00C1221D"/>
    <w:rsid w:val="00C12566"/>
    <w:rsid w:val="00C12783"/>
    <w:rsid w:val="00C12CF3"/>
    <w:rsid w:val="00C12D65"/>
    <w:rsid w:val="00C141E1"/>
    <w:rsid w:val="00C145E7"/>
    <w:rsid w:val="00C148AF"/>
    <w:rsid w:val="00C14AC3"/>
    <w:rsid w:val="00C14BEA"/>
    <w:rsid w:val="00C14C9B"/>
    <w:rsid w:val="00C15049"/>
    <w:rsid w:val="00C15883"/>
    <w:rsid w:val="00C15934"/>
    <w:rsid w:val="00C15BCE"/>
    <w:rsid w:val="00C16411"/>
    <w:rsid w:val="00C16A49"/>
    <w:rsid w:val="00C16E22"/>
    <w:rsid w:val="00C16E5E"/>
    <w:rsid w:val="00C17175"/>
    <w:rsid w:val="00C17F91"/>
    <w:rsid w:val="00C17FDE"/>
    <w:rsid w:val="00C201F4"/>
    <w:rsid w:val="00C203A1"/>
    <w:rsid w:val="00C20540"/>
    <w:rsid w:val="00C206F0"/>
    <w:rsid w:val="00C206FF"/>
    <w:rsid w:val="00C20D3B"/>
    <w:rsid w:val="00C22155"/>
    <w:rsid w:val="00C226B7"/>
    <w:rsid w:val="00C22724"/>
    <w:rsid w:val="00C228B5"/>
    <w:rsid w:val="00C22C91"/>
    <w:rsid w:val="00C22DC6"/>
    <w:rsid w:val="00C22F00"/>
    <w:rsid w:val="00C231CB"/>
    <w:rsid w:val="00C233F5"/>
    <w:rsid w:val="00C23F79"/>
    <w:rsid w:val="00C240FB"/>
    <w:rsid w:val="00C2428F"/>
    <w:rsid w:val="00C2472C"/>
    <w:rsid w:val="00C24833"/>
    <w:rsid w:val="00C24E2D"/>
    <w:rsid w:val="00C252F1"/>
    <w:rsid w:val="00C2561C"/>
    <w:rsid w:val="00C25EC2"/>
    <w:rsid w:val="00C2644A"/>
    <w:rsid w:val="00C2675A"/>
    <w:rsid w:val="00C27267"/>
    <w:rsid w:val="00C27546"/>
    <w:rsid w:val="00C279E1"/>
    <w:rsid w:val="00C300D1"/>
    <w:rsid w:val="00C30383"/>
    <w:rsid w:val="00C305DC"/>
    <w:rsid w:val="00C3137F"/>
    <w:rsid w:val="00C3180E"/>
    <w:rsid w:val="00C31B56"/>
    <w:rsid w:val="00C31D22"/>
    <w:rsid w:val="00C3221E"/>
    <w:rsid w:val="00C32895"/>
    <w:rsid w:val="00C33038"/>
    <w:rsid w:val="00C33A2B"/>
    <w:rsid w:val="00C33A68"/>
    <w:rsid w:val="00C33D34"/>
    <w:rsid w:val="00C3425F"/>
    <w:rsid w:val="00C3427E"/>
    <w:rsid w:val="00C3437B"/>
    <w:rsid w:val="00C3444C"/>
    <w:rsid w:val="00C344F7"/>
    <w:rsid w:val="00C3468F"/>
    <w:rsid w:val="00C34B70"/>
    <w:rsid w:val="00C34C55"/>
    <w:rsid w:val="00C354BF"/>
    <w:rsid w:val="00C357EE"/>
    <w:rsid w:val="00C3585A"/>
    <w:rsid w:val="00C35A51"/>
    <w:rsid w:val="00C35D5C"/>
    <w:rsid w:val="00C36464"/>
    <w:rsid w:val="00C367A2"/>
    <w:rsid w:val="00C36B81"/>
    <w:rsid w:val="00C37641"/>
    <w:rsid w:val="00C37695"/>
    <w:rsid w:val="00C377B3"/>
    <w:rsid w:val="00C37836"/>
    <w:rsid w:val="00C37892"/>
    <w:rsid w:val="00C37CEF"/>
    <w:rsid w:val="00C403B9"/>
    <w:rsid w:val="00C40737"/>
    <w:rsid w:val="00C40D61"/>
    <w:rsid w:val="00C40FB1"/>
    <w:rsid w:val="00C413A8"/>
    <w:rsid w:val="00C41AB6"/>
    <w:rsid w:val="00C427FF"/>
    <w:rsid w:val="00C4282E"/>
    <w:rsid w:val="00C429BA"/>
    <w:rsid w:val="00C42CED"/>
    <w:rsid w:val="00C43578"/>
    <w:rsid w:val="00C43BDA"/>
    <w:rsid w:val="00C43D0A"/>
    <w:rsid w:val="00C43F9E"/>
    <w:rsid w:val="00C44558"/>
    <w:rsid w:val="00C4476A"/>
    <w:rsid w:val="00C44BAC"/>
    <w:rsid w:val="00C44C18"/>
    <w:rsid w:val="00C45695"/>
    <w:rsid w:val="00C4596B"/>
    <w:rsid w:val="00C45DB4"/>
    <w:rsid w:val="00C45FD0"/>
    <w:rsid w:val="00C4624A"/>
    <w:rsid w:val="00C47A37"/>
    <w:rsid w:val="00C47CF2"/>
    <w:rsid w:val="00C50068"/>
    <w:rsid w:val="00C50222"/>
    <w:rsid w:val="00C506FA"/>
    <w:rsid w:val="00C51948"/>
    <w:rsid w:val="00C51AE6"/>
    <w:rsid w:val="00C5215B"/>
    <w:rsid w:val="00C52427"/>
    <w:rsid w:val="00C524B7"/>
    <w:rsid w:val="00C5313D"/>
    <w:rsid w:val="00C5431B"/>
    <w:rsid w:val="00C54471"/>
    <w:rsid w:val="00C54489"/>
    <w:rsid w:val="00C54788"/>
    <w:rsid w:val="00C55592"/>
    <w:rsid w:val="00C556EF"/>
    <w:rsid w:val="00C559C3"/>
    <w:rsid w:val="00C55B67"/>
    <w:rsid w:val="00C55C67"/>
    <w:rsid w:val="00C564F6"/>
    <w:rsid w:val="00C56C5C"/>
    <w:rsid w:val="00C57551"/>
    <w:rsid w:val="00C576ED"/>
    <w:rsid w:val="00C577B8"/>
    <w:rsid w:val="00C5796D"/>
    <w:rsid w:val="00C57F3C"/>
    <w:rsid w:val="00C6057C"/>
    <w:rsid w:val="00C61731"/>
    <w:rsid w:val="00C62105"/>
    <w:rsid w:val="00C624CD"/>
    <w:rsid w:val="00C62600"/>
    <w:rsid w:val="00C626D3"/>
    <w:rsid w:val="00C62D33"/>
    <w:rsid w:val="00C62F1A"/>
    <w:rsid w:val="00C62F85"/>
    <w:rsid w:val="00C62FD7"/>
    <w:rsid w:val="00C634A2"/>
    <w:rsid w:val="00C64071"/>
    <w:rsid w:val="00C642F6"/>
    <w:rsid w:val="00C64B7A"/>
    <w:rsid w:val="00C652EC"/>
    <w:rsid w:val="00C65F30"/>
    <w:rsid w:val="00C66717"/>
    <w:rsid w:val="00C669D3"/>
    <w:rsid w:val="00C66AF4"/>
    <w:rsid w:val="00C66F21"/>
    <w:rsid w:val="00C67316"/>
    <w:rsid w:val="00C7066E"/>
    <w:rsid w:val="00C70818"/>
    <w:rsid w:val="00C71357"/>
    <w:rsid w:val="00C7210F"/>
    <w:rsid w:val="00C73582"/>
    <w:rsid w:val="00C73A31"/>
    <w:rsid w:val="00C73D5F"/>
    <w:rsid w:val="00C75608"/>
    <w:rsid w:val="00C75EF3"/>
    <w:rsid w:val="00C76090"/>
    <w:rsid w:val="00C76315"/>
    <w:rsid w:val="00C7658B"/>
    <w:rsid w:val="00C7677D"/>
    <w:rsid w:val="00C76A91"/>
    <w:rsid w:val="00C76ADE"/>
    <w:rsid w:val="00C76B7C"/>
    <w:rsid w:val="00C76CFB"/>
    <w:rsid w:val="00C770D1"/>
    <w:rsid w:val="00C773AD"/>
    <w:rsid w:val="00C7751D"/>
    <w:rsid w:val="00C806DE"/>
    <w:rsid w:val="00C820F1"/>
    <w:rsid w:val="00C821FD"/>
    <w:rsid w:val="00C823D4"/>
    <w:rsid w:val="00C82986"/>
    <w:rsid w:val="00C8351E"/>
    <w:rsid w:val="00C839CD"/>
    <w:rsid w:val="00C83B90"/>
    <w:rsid w:val="00C842B3"/>
    <w:rsid w:val="00C8468A"/>
    <w:rsid w:val="00C84820"/>
    <w:rsid w:val="00C84992"/>
    <w:rsid w:val="00C84AB3"/>
    <w:rsid w:val="00C857A8"/>
    <w:rsid w:val="00C85FA8"/>
    <w:rsid w:val="00C8646E"/>
    <w:rsid w:val="00C868C1"/>
    <w:rsid w:val="00C86DEC"/>
    <w:rsid w:val="00C87314"/>
    <w:rsid w:val="00C87488"/>
    <w:rsid w:val="00C87578"/>
    <w:rsid w:val="00C87F8A"/>
    <w:rsid w:val="00C87FCF"/>
    <w:rsid w:val="00C90252"/>
    <w:rsid w:val="00C9067C"/>
    <w:rsid w:val="00C9084C"/>
    <w:rsid w:val="00C90EBB"/>
    <w:rsid w:val="00C91433"/>
    <w:rsid w:val="00C9188B"/>
    <w:rsid w:val="00C91C62"/>
    <w:rsid w:val="00C9211C"/>
    <w:rsid w:val="00C924AA"/>
    <w:rsid w:val="00C926F9"/>
    <w:rsid w:val="00C92842"/>
    <w:rsid w:val="00C928E8"/>
    <w:rsid w:val="00C92E47"/>
    <w:rsid w:val="00C9321A"/>
    <w:rsid w:val="00C939E9"/>
    <w:rsid w:val="00C93D86"/>
    <w:rsid w:val="00C94377"/>
    <w:rsid w:val="00C94C46"/>
    <w:rsid w:val="00C94EC8"/>
    <w:rsid w:val="00C9516E"/>
    <w:rsid w:val="00C95618"/>
    <w:rsid w:val="00C95B84"/>
    <w:rsid w:val="00C95B99"/>
    <w:rsid w:val="00C95FF9"/>
    <w:rsid w:val="00C960F0"/>
    <w:rsid w:val="00C964D1"/>
    <w:rsid w:val="00C96648"/>
    <w:rsid w:val="00C96A40"/>
    <w:rsid w:val="00C96C77"/>
    <w:rsid w:val="00C9741A"/>
    <w:rsid w:val="00C9799C"/>
    <w:rsid w:val="00C97D84"/>
    <w:rsid w:val="00CA00E0"/>
    <w:rsid w:val="00CA04E2"/>
    <w:rsid w:val="00CA11FD"/>
    <w:rsid w:val="00CA14AE"/>
    <w:rsid w:val="00CA15C1"/>
    <w:rsid w:val="00CA1B60"/>
    <w:rsid w:val="00CA1CD1"/>
    <w:rsid w:val="00CA23D0"/>
    <w:rsid w:val="00CA2E16"/>
    <w:rsid w:val="00CA3381"/>
    <w:rsid w:val="00CA397E"/>
    <w:rsid w:val="00CA3992"/>
    <w:rsid w:val="00CA3BDD"/>
    <w:rsid w:val="00CA402A"/>
    <w:rsid w:val="00CA4085"/>
    <w:rsid w:val="00CA42EC"/>
    <w:rsid w:val="00CA4595"/>
    <w:rsid w:val="00CA480F"/>
    <w:rsid w:val="00CA595A"/>
    <w:rsid w:val="00CA5AA5"/>
    <w:rsid w:val="00CA5D44"/>
    <w:rsid w:val="00CA6131"/>
    <w:rsid w:val="00CA627E"/>
    <w:rsid w:val="00CA6889"/>
    <w:rsid w:val="00CA6BA8"/>
    <w:rsid w:val="00CA6BD2"/>
    <w:rsid w:val="00CA70B4"/>
    <w:rsid w:val="00CA7671"/>
    <w:rsid w:val="00CA7987"/>
    <w:rsid w:val="00CA7C26"/>
    <w:rsid w:val="00CA7DBF"/>
    <w:rsid w:val="00CB033E"/>
    <w:rsid w:val="00CB0534"/>
    <w:rsid w:val="00CB0745"/>
    <w:rsid w:val="00CB10A7"/>
    <w:rsid w:val="00CB16F2"/>
    <w:rsid w:val="00CB18AA"/>
    <w:rsid w:val="00CB1979"/>
    <w:rsid w:val="00CB19ED"/>
    <w:rsid w:val="00CB2357"/>
    <w:rsid w:val="00CB2426"/>
    <w:rsid w:val="00CB2569"/>
    <w:rsid w:val="00CB261E"/>
    <w:rsid w:val="00CB2D68"/>
    <w:rsid w:val="00CB2DC7"/>
    <w:rsid w:val="00CB31DE"/>
    <w:rsid w:val="00CB3490"/>
    <w:rsid w:val="00CB3C2E"/>
    <w:rsid w:val="00CB3D17"/>
    <w:rsid w:val="00CB4954"/>
    <w:rsid w:val="00CB4FD7"/>
    <w:rsid w:val="00CB5317"/>
    <w:rsid w:val="00CB60EC"/>
    <w:rsid w:val="00CB7515"/>
    <w:rsid w:val="00CB77F1"/>
    <w:rsid w:val="00CB78F0"/>
    <w:rsid w:val="00CB7990"/>
    <w:rsid w:val="00CB799A"/>
    <w:rsid w:val="00CB7BF2"/>
    <w:rsid w:val="00CC0131"/>
    <w:rsid w:val="00CC03B9"/>
    <w:rsid w:val="00CC0749"/>
    <w:rsid w:val="00CC0973"/>
    <w:rsid w:val="00CC136C"/>
    <w:rsid w:val="00CC1837"/>
    <w:rsid w:val="00CC21C7"/>
    <w:rsid w:val="00CC2CD2"/>
    <w:rsid w:val="00CC2E3E"/>
    <w:rsid w:val="00CC308E"/>
    <w:rsid w:val="00CC3958"/>
    <w:rsid w:val="00CC3D17"/>
    <w:rsid w:val="00CC44E1"/>
    <w:rsid w:val="00CC47EA"/>
    <w:rsid w:val="00CC493D"/>
    <w:rsid w:val="00CC56D1"/>
    <w:rsid w:val="00CC5E92"/>
    <w:rsid w:val="00CC5F64"/>
    <w:rsid w:val="00CC676E"/>
    <w:rsid w:val="00CC7097"/>
    <w:rsid w:val="00CC7350"/>
    <w:rsid w:val="00CC743B"/>
    <w:rsid w:val="00CC787C"/>
    <w:rsid w:val="00CC7AF8"/>
    <w:rsid w:val="00CC7C10"/>
    <w:rsid w:val="00CD056F"/>
    <w:rsid w:val="00CD05C3"/>
    <w:rsid w:val="00CD097A"/>
    <w:rsid w:val="00CD1295"/>
    <w:rsid w:val="00CD19C8"/>
    <w:rsid w:val="00CD2106"/>
    <w:rsid w:val="00CD2AFF"/>
    <w:rsid w:val="00CD2C29"/>
    <w:rsid w:val="00CD2E1B"/>
    <w:rsid w:val="00CD2FF8"/>
    <w:rsid w:val="00CD310A"/>
    <w:rsid w:val="00CD31AD"/>
    <w:rsid w:val="00CD347B"/>
    <w:rsid w:val="00CD39E7"/>
    <w:rsid w:val="00CD4BBC"/>
    <w:rsid w:val="00CD4C37"/>
    <w:rsid w:val="00CD4F4A"/>
    <w:rsid w:val="00CD6745"/>
    <w:rsid w:val="00CD68D4"/>
    <w:rsid w:val="00CD6C24"/>
    <w:rsid w:val="00CD6E31"/>
    <w:rsid w:val="00CD6E6B"/>
    <w:rsid w:val="00CD7063"/>
    <w:rsid w:val="00CD7075"/>
    <w:rsid w:val="00CD71B6"/>
    <w:rsid w:val="00CD71CF"/>
    <w:rsid w:val="00CD7A1A"/>
    <w:rsid w:val="00CE0195"/>
    <w:rsid w:val="00CE01DE"/>
    <w:rsid w:val="00CE049A"/>
    <w:rsid w:val="00CE0594"/>
    <w:rsid w:val="00CE07D7"/>
    <w:rsid w:val="00CE17C2"/>
    <w:rsid w:val="00CE1A0F"/>
    <w:rsid w:val="00CE2708"/>
    <w:rsid w:val="00CE2B52"/>
    <w:rsid w:val="00CE2ECA"/>
    <w:rsid w:val="00CE34E8"/>
    <w:rsid w:val="00CE36B4"/>
    <w:rsid w:val="00CE3829"/>
    <w:rsid w:val="00CE3866"/>
    <w:rsid w:val="00CE3E19"/>
    <w:rsid w:val="00CE42CD"/>
    <w:rsid w:val="00CE47FF"/>
    <w:rsid w:val="00CE5022"/>
    <w:rsid w:val="00CE51D2"/>
    <w:rsid w:val="00CE526E"/>
    <w:rsid w:val="00CE5AA9"/>
    <w:rsid w:val="00CE5AC5"/>
    <w:rsid w:val="00CE5E15"/>
    <w:rsid w:val="00CE5E31"/>
    <w:rsid w:val="00CE677C"/>
    <w:rsid w:val="00CE67E1"/>
    <w:rsid w:val="00CE6C0B"/>
    <w:rsid w:val="00CE6C44"/>
    <w:rsid w:val="00CE72CF"/>
    <w:rsid w:val="00CE7A30"/>
    <w:rsid w:val="00CF0277"/>
    <w:rsid w:val="00CF033F"/>
    <w:rsid w:val="00CF066E"/>
    <w:rsid w:val="00CF0791"/>
    <w:rsid w:val="00CF0807"/>
    <w:rsid w:val="00CF0843"/>
    <w:rsid w:val="00CF0C86"/>
    <w:rsid w:val="00CF13C3"/>
    <w:rsid w:val="00CF1530"/>
    <w:rsid w:val="00CF1531"/>
    <w:rsid w:val="00CF1B81"/>
    <w:rsid w:val="00CF1C91"/>
    <w:rsid w:val="00CF245E"/>
    <w:rsid w:val="00CF2C95"/>
    <w:rsid w:val="00CF2D17"/>
    <w:rsid w:val="00CF3628"/>
    <w:rsid w:val="00CF43A1"/>
    <w:rsid w:val="00CF4625"/>
    <w:rsid w:val="00CF48E0"/>
    <w:rsid w:val="00CF5710"/>
    <w:rsid w:val="00CF673D"/>
    <w:rsid w:val="00CF6AB8"/>
    <w:rsid w:val="00CF6D1C"/>
    <w:rsid w:val="00CF7252"/>
    <w:rsid w:val="00CF72C6"/>
    <w:rsid w:val="00CF755E"/>
    <w:rsid w:val="00CF78EE"/>
    <w:rsid w:val="00D00A16"/>
    <w:rsid w:val="00D00D50"/>
    <w:rsid w:val="00D00EEC"/>
    <w:rsid w:val="00D011DE"/>
    <w:rsid w:val="00D01B51"/>
    <w:rsid w:val="00D02084"/>
    <w:rsid w:val="00D0229F"/>
    <w:rsid w:val="00D031DD"/>
    <w:rsid w:val="00D03642"/>
    <w:rsid w:val="00D036F1"/>
    <w:rsid w:val="00D03732"/>
    <w:rsid w:val="00D03C79"/>
    <w:rsid w:val="00D03DF7"/>
    <w:rsid w:val="00D03E54"/>
    <w:rsid w:val="00D04235"/>
    <w:rsid w:val="00D04376"/>
    <w:rsid w:val="00D04558"/>
    <w:rsid w:val="00D04866"/>
    <w:rsid w:val="00D04881"/>
    <w:rsid w:val="00D04AD3"/>
    <w:rsid w:val="00D04AF0"/>
    <w:rsid w:val="00D04B90"/>
    <w:rsid w:val="00D05060"/>
    <w:rsid w:val="00D05F7F"/>
    <w:rsid w:val="00D064F2"/>
    <w:rsid w:val="00D06578"/>
    <w:rsid w:val="00D06C69"/>
    <w:rsid w:val="00D06D6C"/>
    <w:rsid w:val="00D06E0B"/>
    <w:rsid w:val="00D0772D"/>
    <w:rsid w:val="00D07A60"/>
    <w:rsid w:val="00D07A96"/>
    <w:rsid w:val="00D07CFB"/>
    <w:rsid w:val="00D07FD0"/>
    <w:rsid w:val="00D1066C"/>
    <w:rsid w:val="00D10C84"/>
    <w:rsid w:val="00D10ED7"/>
    <w:rsid w:val="00D10FD5"/>
    <w:rsid w:val="00D11D56"/>
    <w:rsid w:val="00D12418"/>
    <w:rsid w:val="00D12EA5"/>
    <w:rsid w:val="00D13BD2"/>
    <w:rsid w:val="00D1410B"/>
    <w:rsid w:val="00D14E63"/>
    <w:rsid w:val="00D1510D"/>
    <w:rsid w:val="00D16997"/>
    <w:rsid w:val="00D1739F"/>
    <w:rsid w:val="00D179CE"/>
    <w:rsid w:val="00D20097"/>
    <w:rsid w:val="00D20303"/>
    <w:rsid w:val="00D209F8"/>
    <w:rsid w:val="00D20A62"/>
    <w:rsid w:val="00D212A2"/>
    <w:rsid w:val="00D21A51"/>
    <w:rsid w:val="00D21AAF"/>
    <w:rsid w:val="00D2200B"/>
    <w:rsid w:val="00D2216C"/>
    <w:rsid w:val="00D223E8"/>
    <w:rsid w:val="00D227FD"/>
    <w:rsid w:val="00D22977"/>
    <w:rsid w:val="00D235EA"/>
    <w:rsid w:val="00D23715"/>
    <w:rsid w:val="00D24022"/>
    <w:rsid w:val="00D242B9"/>
    <w:rsid w:val="00D24814"/>
    <w:rsid w:val="00D24B25"/>
    <w:rsid w:val="00D24BAA"/>
    <w:rsid w:val="00D25794"/>
    <w:rsid w:val="00D2601A"/>
    <w:rsid w:val="00D262AA"/>
    <w:rsid w:val="00D27205"/>
    <w:rsid w:val="00D27AE6"/>
    <w:rsid w:val="00D300B5"/>
    <w:rsid w:val="00D306CF"/>
    <w:rsid w:val="00D30C07"/>
    <w:rsid w:val="00D30FCB"/>
    <w:rsid w:val="00D31137"/>
    <w:rsid w:val="00D31645"/>
    <w:rsid w:val="00D31725"/>
    <w:rsid w:val="00D31828"/>
    <w:rsid w:val="00D32940"/>
    <w:rsid w:val="00D32DBB"/>
    <w:rsid w:val="00D33029"/>
    <w:rsid w:val="00D331B5"/>
    <w:rsid w:val="00D336A1"/>
    <w:rsid w:val="00D33905"/>
    <w:rsid w:val="00D339AD"/>
    <w:rsid w:val="00D33A5B"/>
    <w:rsid w:val="00D33C30"/>
    <w:rsid w:val="00D33DC3"/>
    <w:rsid w:val="00D33F12"/>
    <w:rsid w:val="00D340E7"/>
    <w:rsid w:val="00D3417C"/>
    <w:rsid w:val="00D34230"/>
    <w:rsid w:val="00D34C46"/>
    <w:rsid w:val="00D34EB9"/>
    <w:rsid w:val="00D34F11"/>
    <w:rsid w:val="00D35A33"/>
    <w:rsid w:val="00D35A77"/>
    <w:rsid w:val="00D36436"/>
    <w:rsid w:val="00D364BE"/>
    <w:rsid w:val="00D368CE"/>
    <w:rsid w:val="00D36F80"/>
    <w:rsid w:val="00D3703C"/>
    <w:rsid w:val="00D3707E"/>
    <w:rsid w:val="00D37097"/>
    <w:rsid w:val="00D37704"/>
    <w:rsid w:val="00D37F44"/>
    <w:rsid w:val="00D4112D"/>
    <w:rsid w:val="00D4118C"/>
    <w:rsid w:val="00D411C5"/>
    <w:rsid w:val="00D41596"/>
    <w:rsid w:val="00D41725"/>
    <w:rsid w:val="00D41B5D"/>
    <w:rsid w:val="00D42499"/>
    <w:rsid w:val="00D4295D"/>
    <w:rsid w:val="00D42D78"/>
    <w:rsid w:val="00D43575"/>
    <w:rsid w:val="00D44095"/>
    <w:rsid w:val="00D4425D"/>
    <w:rsid w:val="00D44347"/>
    <w:rsid w:val="00D446A7"/>
    <w:rsid w:val="00D454D3"/>
    <w:rsid w:val="00D4590A"/>
    <w:rsid w:val="00D45932"/>
    <w:rsid w:val="00D4612B"/>
    <w:rsid w:val="00D46793"/>
    <w:rsid w:val="00D46850"/>
    <w:rsid w:val="00D468C4"/>
    <w:rsid w:val="00D46F79"/>
    <w:rsid w:val="00D47C0A"/>
    <w:rsid w:val="00D47CC0"/>
    <w:rsid w:val="00D50010"/>
    <w:rsid w:val="00D50198"/>
    <w:rsid w:val="00D50965"/>
    <w:rsid w:val="00D50C60"/>
    <w:rsid w:val="00D5179A"/>
    <w:rsid w:val="00D517D3"/>
    <w:rsid w:val="00D51F46"/>
    <w:rsid w:val="00D531F8"/>
    <w:rsid w:val="00D5338A"/>
    <w:rsid w:val="00D539AF"/>
    <w:rsid w:val="00D53C7B"/>
    <w:rsid w:val="00D53E37"/>
    <w:rsid w:val="00D5447D"/>
    <w:rsid w:val="00D54CBA"/>
    <w:rsid w:val="00D55031"/>
    <w:rsid w:val="00D55E69"/>
    <w:rsid w:val="00D5631D"/>
    <w:rsid w:val="00D56B8D"/>
    <w:rsid w:val="00D5709A"/>
    <w:rsid w:val="00D604D3"/>
    <w:rsid w:val="00D607AF"/>
    <w:rsid w:val="00D60CA3"/>
    <w:rsid w:val="00D61045"/>
    <w:rsid w:val="00D61813"/>
    <w:rsid w:val="00D61980"/>
    <w:rsid w:val="00D62CD9"/>
    <w:rsid w:val="00D63451"/>
    <w:rsid w:val="00D63752"/>
    <w:rsid w:val="00D63772"/>
    <w:rsid w:val="00D63830"/>
    <w:rsid w:val="00D638A7"/>
    <w:rsid w:val="00D63DB1"/>
    <w:rsid w:val="00D63EA2"/>
    <w:rsid w:val="00D645FE"/>
    <w:rsid w:val="00D6497A"/>
    <w:rsid w:val="00D64CD6"/>
    <w:rsid w:val="00D65376"/>
    <w:rsid w:val="00D65547"/>
    <w:rsid w:val="00D65AE5"/>
    <w:rsid w:val="00D65C9D"/>
    <w:rsid w:val="00D65F2C"/>
    <w:rsid w:val="00D6649A"/>
    <w:rsid w:val="00D664A0"/>
    <w:rsid w:val="00D6690A"/>
    <w:rsid w:val="00D66D37"/>
    <w:rsid w:val="00D67A23"/>
    <w:rsid w:val="00D70EE3"/>
    <w:rsid w:val="00D70EEC"/>
    <w:rsid w:val="00D71098"/>
    <w:rsid w:val="00D719D5"/>
    <w:rsid w:val="00D72422"/>
    <w:rsid w:val="00D725B2"/>
    <w:rsid w:val="00D728F9"/>
    <w:rsid w:val="00D729F5"/>
    <w:rsid w:val="00D72B34"/>
    <w:rsid w:val="00D7363F"/>
    <w:rsid w:val="00D743A1"/>
    <w:rsid w:val="00D751AD"/>
    <w:rsid w:val="00D754B1"/>
    <w:rsid w:val="00D75C35"/>
    <w:rsid w:val="00D761A9"/>
    <w:rsid w:val="00D764FE"/>
    <w:rsid w:val="00D76533"/>
    <w:rsid w:val="00D76DD5"/>
    <w:rsid w:val="00D76F54"/>
    <w:rsid w:val="00D77504"/>
    <w:rsid w:val="00D77609"/>
    <w:rsid w:val="00D77E2A"/>
    <w:rsid w:val="00D805B2"/>
    <w:rsid w:val="00D8061C"/>
    <w:rsid w:val="00D8064D"/>
    <w:rsid w:val="00D80B17"/>
    <w:rsid w:val="00D80C40"/>
    <w:rsid w:val="00D80FC5"/>
    <w:rsid w:val="00D8103D"/>
    <w:rsid w:val="00D811C6"/>
    <w:rsid w:val="00D81653"/>
    <w:rsid w:val="00D81E37"/>
    <w:rsid w:val="00D81F04"/>
    <w:rsid w:val="00D823D3"/>
    <w:rsid w:val="00D8269B"/>
    <w:rsid w:val="00D82928"/>
    <w:rsid w:val="00D82EB6"/>
    <w:rsid w:val="00D83EA3"/>
    <w:rsid w:val="00D83F9B"/>
    <w:rsid w:val="00D84134"/>
    <w:rsid w:val="00D842FB"/>
    <w:rsid w:val="00D844B9"/>
    <w:rsid w:val="00D84725"/>
    <w:rsid w:val="00D84765"/>
    <w:rsid w:val="00D848F7"/>
    <w:rsid w:val="00D84D5D"/>
    <w:rsid w:val="00D85015"/>
    <w:rsid w:val="00D85534"/>
    <w:rsid w:val="00D8559A"/>
    <w:rsid w:val="00D85B3E"/>
    <w:rsid w:val="00D863AB"/>
    <w:rsid w:val="00D8648B"/>
    <w:rsid w:val="00D86BB4"/>
    <w:rsid w:val="00D86D41"/>
    <w:rsid w:val="00D86FFD"/>
    <w:rsid w:val="00D871E9"/>
    <w:rsid w:val="00D87417"/>
    <w:rsid w:val="00D87576"/>
    <w:rsid w:val="00D875BB"/>
    <w:rsid w:val="00D904FC"/>
    <w:rsid w:val="00D90540"/>
    <w:rsid w:val="00D9062A"/>
    <w:rsid w:val="00D90A02"/>
    <w:rsid w:val="00D90C51"/>
    <w:rsid w:val="00D911BF"/>
    <w:rsid w:val="00D91364"/>
    <w:rsid w:val="00D91762"/>
    <w:rsid w:val="00D920F1"/>
    <w:rsid w:val="00D92749"/>
    <w:rsid w:val="00D932A7"/>
    <w:rsid w:val="00D934D4"/>
    <w:rsid w:val="00D935FF"/>
    <w:rsid w:val="00D94357"/>
    <w:rsid w:val="00D94B68"/>
    <w:rsid w:val="00D9695A"/>
    <w:rsid w:val="00D97212"/>
    <w:rsid w:val="00D974D6"/>
    <w:rsid w:val="00D977DA"/>
    <w:rsid w:val="00D97956"/>
    <w:rsid w:val="00D97D02"/>
    <w:rsid w:val="00DA019C"/>
    <w:rsid w:val="00DA0A83"/>
    <w:rsid w:val="00DA16A5"/>
    <w:rsid w:val="00DA1A41"/>
    <w:rsid w:val="00DA1AE4"/>
    <w:rsid w:val="00DA2684"/>
    <w:rsid w:val="00DA2963"/>
    <w:rsid w:val="00DA2E88"/>
    <w:rsid w:val="00DA334D"/>
    <w:rsid w:val="00DA3983"/>
    <w:rsid w:val="00DA3EF7"/>
    <w:rsid w:val="00DA44F0"/>
    <w:rsid w:val="00DA4CC9"/>
    <w:rsid w:val="00DA4E79"/>
    <w:rsid w:val="00DA4EFC"/>
    <w:rsid w:val="00DA587F"/>
    <w:rsid w:val="00DA5C2E"/>
    <w:rsid w:val="00DA5F0A"/>
    <w:rsid w:val="00DA6865"/>
    <w:rsid w:val="00DA755B"/>
    <w:rsid w:val="00DA7F0E"/>
    <w:rsid w:val="00DB0607"/>
    <w:rsid w:val="00DB08AA"/>
    <w:rsid w:val="00DB09A0"/>
    <w:rsid w:val="00DB09CF"/>
    <w:rsid w:val="00DB0DBB"/>
    <w:rsid w:val="00DB0DFF"/>
    <w:rsid w:val="00DB0F11"/>
    <w:rsid w:val="00DB18AB"/>
    <w:rsid w:val="00DB1E44"/>
    <w:rsid w:val="00DB209F"/>
    <w:rsid w:val="00DB2108"/>
    <w:rsid w:val="00DB2437"/>
    <w:rsid w:val="00DB28EF"/>
    <w:rsid w:val="00DB2BD3"/>
    <w:rsid w:val="00DB36E2"/>
    <w:rsid w:val="00DB3C9B"/>
    <w:rsid w:val="00DB3CE4"/>
    <w:rsid w:val="00DB3F85"/>
    <w:rsid w:val="00DB43B0"/>
    <w:rsid w:val="00DB4C2E"/>
    <w:rsid w:val="00DB50E2"/>
    <w:rsid w:val="00DB51A7"/>
    <w:rsid w:val="00DB599C"/>
    <w:rsid w:val="00DB6623"/>
    <w:rsid w:val="00DB6DB7"/>
    <w:rsid w:val="00DB72B0"/>
    <w:rsid w:val="00DB72D1"/>
    <w:rsid w:val="00DB77A9"/>
    <w:rsid w:val="00DB77EC"/>
    <w:rsid w:val="00DC0076"/>
    <w:rsid w:val="00DC0111"/>
    <w:rsid w:val="00DC050C"/>
    <w:rsid w:val="00DC0948"/>
    <w:rsid w:val="00DC0D66"/>
    <w:rsid w:val="00DC105A"/>
    <w:rsid w:val="00DC1EBF"/>
    <w:rsid w:val="00DC2930"/>
    <w:rsid w:val="00DC2D63"/>
    <w:rsid w:val="00DC40A2"/>
    <w:rsid w:val="00DC412C"/>
    <w:rsid w:val="00DC455C"/>
    <w:rsid w:val="00DC5C71"/>
    <w:rsid w:val="00DC5CBD"/>
    <w:rsid w:val="00DC5F13"/>
    <w:rsid w:val="00DC5F8B"/>
    <w:rsid w:val="00DC61CE"/>
    <w:rsid w:val="00DC644F"/>
    <w:rsid w:val="00DC659A"/>
    <w:rsid w:val="00DC6818"/>
    <w:rsid w:val="00DC6FDA"/>
    <w:rsid w:val="00DC76B8"/>
    <w:rsid w:val="00DC7718"/>
    <w:rsid w:val="00DC7A4B"/>
    <w:rsid w:val="00DC7BED"/>
    <w:rsid w:val="00DD0A52"/>
    <w:rsid w:val="00DD1251"/>
    <w:rsid w:val="00DD1520"/>
    <w:rsid w:val="00DD1CF3"/>
    <w:rsid w:val="00DD37EA"/>
    <w:rsid w:val="00DD4244"/>
    <w:rsid w:val="00DD42BC"/>
    <w:rsid w:val="00DD435A"/>
    <w:rsid w:val="00DD44B1"/>
    <w:rsid w:val="00DD56C0"/>
    <w:rsid w:val="00DD5B25"/>
    <w:rsid w:val="00DD5D59"/>
    <w:rsid w:val="00DD6147"/>
    <w:rsid w:val="00DD65AB"/>
    <w:rsid w:val="00DD65ED"/>
    <w:rsid w:val="00DD6A32"/>
    <w:rsid w:val="00DD6F0B"/>
    <w:rsid w:val="00DD7445"/>
    <w:rsid w:val="00DD79DD"/>
    <w:rsid w:val="00DE03C8"/>
    <w:rsid w:val="00DE05A7"/>
    <w:rsid w:val="00DE0658"/>
    <w:rsid w:val="00DE068B"/>
    <w:rsid w:val="00DE0BFF"/>
    <w:rsid w:val="00DE0EDA"/>
    <w:rsid w:val="00DE0F69"/>
    <w:rsid w:val="00DE102F"/>
    <w:rsid w:val="00DE13BF"/>
    <w:rsid w:val="00DE158B"/>
    <w:rsid w:val="00DE161B"/>
    <w:rsid w:val="00DE2753"/>
    <w:rsid w:val="00DE2F2F"/>
    <w:rsid w:val="00DE35B2"/>
    <w:rsid w:val="00DE3814"/>
    <w:rsid w:val="00DE4185"/>
    <w:rsid w:val="00DE421A"/>
    <w:rsid w:val="00DE4255"/>
    <w:rsid w:val="00DE46CF"/>
    <w:rsid w:val="00DE473B"/>
    <w:rsid w:val="00DE4CF7"/>
    <w:rsid w:val="00DE5257"/>
    <w:rsid w:val="00DE538D"/>
    <w:rsid w:val="00DE5EAF"/>
    <w:rsid w:val="00DE5F77"/>
    <w:rsid w:val="00DE6116"/>
    <w:rsid w:val="00DE615F"/>
    <w:rsid w:val="00DE73ED"/>
    <w:rsid w:val="00DE7450"/>
    <w:rsid w:val="00DE74EF"/>
    <w:rsid w:val="00DE76CC"/>
    <w:rsid w:val="00DE77AA"/>
    <w:rsid w:val="00DE78CB"/>
    <w:rsid w:val="00DF1394"/>
    <w:rsid w:val="00DF169F"/>
    <w:rsid w:val="00DF1ACF"/>
    <w:rsid w:val="00DF20C1"/>
    <w:rsid w:val="00DF21D8"/>
    <w:rsid w:val="00DF288D"/>
    <w:rsid w:val="00DF2B9B"/>
    <w:rsid w:val="00DF34A1"/>
    <w:rsid w:val="00DF3C0D"/>
    <w:rsid w:val="00DF3D25"/>
    <w:rsid w:val="00DF410B"/>
    <w:rsid w:val="00DF4CC6"/>
    <w:rsid w:val="00DF4DAB"/>
    <w:rsid w:val="00DF536C"/>
    <w:rsid w:val="00DF5563"/>
    <w:rsid w:val="00DF584B"/>
    <w:rsid w:val="00DF5C1A"/>
    <w:rsid w:val="00DF639F"/>
    <w:rsid w:val="00DF6B36"/>
    <w:rsid w:val="00DF71AA"/>
    <w:rsid w:val="00E005CE"/>
    <w:rsid w:val="00E0068F"/>
    <w:rsid w:val="00E00BC9"/>
    <w:rsid w:val="00E0135F"/>
    <w:rsid w:val="00E0146D"/>
    <w:rsid w:val="00E0148D"/>
    <w:rsid w:val="00E01643"/>
    <w:rsid w:val="00E018FE"/>
    <w:rsid w:val="00E01C7C"/>
    <w:rsid w:val="00E01CED"/>
    <w:rsid w:val="00E01FB5"/>
    <w:rsid w:val="00E0201B"/>
    <w:rsid w:val="00E020FE"/>
    <w:rsid w:val="00E023BB"/>
    <w:rsid w:val="00E025CA"/>
    <w:rsid w:val="00E02D51"/>
    <w:rsid w:val="00E02ECF"/>
    <w:rsid w:val="00E03257"/>
    <w:rsid w:val="00E03374"/>
    <w:rsid w:val="00E03BB2"/>
    <w:rsid w:val="00E04411"/>
    <w:rsid w:val="00E045F8"/>
    <w:rsid w:val="00E0507B"/>
    <w:rsid w:val="00E0640C"/>
    <w:rsid w:val="00E0693F"/>
    <w:rsid w:val="00E06B5A"/>
    <w:rsid w:val="00E06DBB"/>
    <w:rsid w:val="00E07049"/>
    <w:rsid w:val="00E0728E"/>
    <w:rsid w:val="00E0794E"/>
    <w:rsid w:val="00E07ED0"/>
    <w:rsid w:val="00E104DC"/>
    <w:rsid w:val="00E10662"/>
    <w:rsid w:val="00E10BEF"/>
    <w:rsid w:val="00E10C69"/>
    <w:rsid w:val="00E1195C"/>
    <w:rsid w:val="00E11D89"/>
    <w:rsid w:val="00E11FFE"/>
    <w:rsid w:val="00E13199"/>
    <w:rsid w:val="00E144B3"/>
    <w:rsid w:val="00E14B5B"/>
    <w:rsid w:val="00E14CBA"/>
    <w:rsid w:val="00E15523"/>
    <w:rsid w:val="00E15963"/>
    <w:rsid w:val="00E166F5"/>
    <w:rsid w:val="00E16C96"/>
    <w:rsid w:val="00E16DCC"/>
    <w:rsid w:val="00E17D23"/>
    <w:rsid w:val="00E17DC4"/>
    <w:rsid w:val="00E202A0"/>
    <w:rsid w:val="00E206B5"/>
    <w:rsid w:val="00E2099A"/>
    <w:rsid w:val="00E20AE1"/>
    <w:rsid w:val="00E20B65"/>
    <w:rsid w:val="00E20E86"/>
    <w:rsid w:val="00E21947"/>
    <w:rsid w:val="00E22064"/>
    <w:rsid w:val="00E22599"/>
    <w:rsid w:val="00E22924"/>
    <w:rsid w:val="00E22A33"/>
    <w:rsid w:val="00E23103"/>
    <w:rsid w:val="00E232C9"/>
    <w:rsid w:val="00E24062"/>
    <w:rsid w:val="00E240C7"/>
    <w:rsid w:val="00E24428"/>
    <w:rsid w:val="00E246F5"/>
    <w:rsid w:val="00E24F73"/>
    <w:rsid w:val="00E255A6"/>
    <w:rsid w:val="00E257DB"/>
    <w:rsid w:val="00E25E23"/>
    <w:rsid w:val="00E25FDC"/>
    <w:rsid w:val="00E26B89"/>
    <w:rsid w:val="00E26BCB"/>
    <w:rsid w:val="00E26BDF"/>
    <w:rsid w:val="00E26C3E"/>
    <w:rsid w:val="00E26DD3"/>
    <w:rsid w:val="00E272AE"/>
    <w:rsid w:val="00E27390"/>
    <w:rsid w:val="00E279B5"/>
    <w:rsid w:val="00E27A87"/>
    <w:rsid w:val="00E3020F"/>
    <w:rsid w:val="00E30398"/>
    <w:rsid w:val="00E30CFE"/>
    <w:rsid w:val="00E30E64"/>
    <w:rsid w:val="00E31157"/>
    <w:rsid w:val="00E31F7B"/>
    <w:rsid w:val="00E31FB5"/>
    <w:rsid w:val="00E3213F"/>
    <w:rsid w:val="00E321F0"/>
    <w:rsid w:val="00E322B8"/>
    <w:rsid w:val="00E323A2"/>
    <w:rsid w:val="00E32556"/>
    <w:rsid w:val="00E3263B"/>
    <w:rsid w:val="00E3281A"/>
    <w:rsid w:val="00E3299E"/>
    <w:rsid w:val="00E32DE8"/>
    <w:rsid w:val="00E3436A"/>
    <w:rsid w:val="00E349BA"/>
    <w:rsid w:val="00E35A72"/>
    <w:rsid w:val="00E35D4D"/>
    <w:rsid w:val="00E3681D"/>
    <w:rsid w:val="00E36B14"/>
    <w:rsid w:val="00E36F15"/>
    <w:rsid w:val="00E3716A"/>
    <w:rsid w:val="00E3726D"/>
    <w:rsid w:val="00E3761C"/>
    <w:rsid w:val="00E4051B"/>
    <w:rsid w:val="00E4074A"/>
    <w:rsid w:val="00E4135E"/>
    <w:rsid w:val="00E41440"/>
    <w:rsid w:val="00E41E31"/>
    <w:rsid w:val="00E4238C"/>
    <w:rsid w:val="00E42981"/>
    <w:rsid w:val="00E436C2"/>
    <w:rsid w:val="00E43AA4"/>
    <w:rsid w:val="00E45246"/>
    <w:rsid w:val="00E455E5"/>
    <w:rsid w:val="00E4568B"/>
    <w:rsid w:val="00E45693"/>
    <w:rsid w:val="00E45A82"/>
    <w:rsid w:val="00E45AB1"/>
    <w:rsid w:val="00E45F36"/>
    <w:rsid w:val="00E46381"/>
    <w:rsid w:val="00E464CA"/>
    <w:rsid w:val="00E46856"/>
    <w:rsid w:val="00E46AE6"/>
    <w:rsid w:val="00E46BF6"/>
    <w:rsid w:val="00E4703D"/>
    <w:rsid w:val="00E473BE"/>
    <w:rsid w:val="00E5054F"/>
    <w:rsid w:val="00E50EDD"/>
    <w:rsid w:val="00E512BF"/>
    <w:rsid w:val="00E5234D"/>
    <w:rsid w:val="00E525E4"/>
    <w:rsid w:val="00E52C20"/>
    <w:rsid w:val="00E532AE"/>
    <w:rsid w:val="00E533C8"/>
    <w:rsid w:val="00E534D3"/>
    <w:rsid w:val="00E53523"/>
    <w:rsid w:val="00E53A90"/>
    <w:rsid w:val="00E53E78"/>
    <w:rsid w:val="00E54AED"/>
    <w:rsid w:val="00E54C28"/>
    <w:rsid w:val="00E5548D"/>
    <w:rsid w:val="00E55595"/>
    <w:rsid w:val="00E55C1F"/>
    <w:rsid w:val="00E561A4"/>
    <w:rsid w:val="00E56DA5"/>
    <w:rsid w:val="00E56E65"/>
    <w:rsid w:val="00E57415"/>
    <w:rsid w:val="00E578CE"/>
    <w:rsid w:val="00E57D3F"/>
    <w:rsid w:val="00E604A1"/>
    <w:rsid w:val="00E606CC"/>
    <w:rsid w:val="00E607E0"/>
    <w:rsid w:val="00E62381"/>
    <w:rsid w:val="00E62BF3"/>
    <w:rsid w:val="00E62C3C"/>
    <w:rsid w:val="00E62C64"/>
    <w:rsid w:val="00E632CD"/>
    <w:rsid w:val="00E63968"/>
    <w:rsid w:val="00E64140"/>
    <w:rsid w:val="00E64CB1"/>
    <w:rsid w:val="00E64DF7"/>
    <w:rsid w:val="00E6518F"/>
    <w:rsid w:val="00E65301"/>
    <w:rsid w:val="00E65922"/>
    <w:rsid w:val="00E6598A"/>
    <w:rsid w:val="00E66196"/>
    <w:rsid w:val="00E66BB6"/>
    <w:rsid w:val="00E66EAE"/>
    <w:rsid w:val="00E67B0B"/>
    <w:rsid w:val="00E706E8"/>
    <w:rsid w:val="00E70936"/>
    <w:rsid w:val="00E70D0D"/>
    <w:rsid w:val="00E70E72"/>
    <w:rsid w:val="00E71835"/>
    <w:rsid w:val="00E71E7C"/>
    <w:rsid w:val="00E71F39"/>
    <w:rsid w:val="00E72642"/>
    <w:rsid w:val="00E72703"/>
    <w:rsid w:val="00E72737"/>
    <w:rsid w:val="00E7331B"/>
    <w:rsid w:val="00E735F8"/>
    <w:rsid w:val="00E73E60"/>
    <w:rsid w:val="00E7403D"/>
    <w:rsid w:val="00E74D4C"/>
    <w:rsid w:val="00E74E74"/>
    <w:rsid w:val="00E74FCD"/>
    <w:rsid w:val="00E751CC"/>
    <w:rsid w:val="00E75977"/>
    <w:rsid w:val="00E75A53"/>
    <w:rsid w:val="00E75EC0"/>
    <w:rsid w:val="00E76273"/>
    <w:rsid w:val="00E76D67"/>
    <w:rsid w:val="00E76FE0"/>
    <w:rsid w:val="00E7763A"/>
    <w:rsid w:val="00E778A4"/>
    <w:rsid w:val="00E77C32"/>
    <w:rsid w:val="00E77E4F"/>
    <w:rsid w:val="00E80324"/>
    <w:rsid w:val="00E8042B"/>
    <w:rsid w:val="00E8044A"/>
    <w:rsid w:val="00E8045E"/>
    <w:rsid w:val="00E807B6"/>
    <w:rsid w:val="00E80E84"/>
    <w:rsid w:val="00E81487"/>
    <w:rsid w:val="00E81D04"/>
    <w:rsid w:val="00E8297A"/>
    <w:rsid w:val="00E83028"/>
    <w:rsid w:val="00E834B9"/>
    <w:rsid w:val="00E83772"/>
    <w:rsid w:val="00E839A5"/>
    <w:rsid w:val="00E844A2"/>
    <w:rsid w:val="00E845EF"/>
    <w:rsid w:val="00E8474F"/>
    <w:rsid w:val="00E84CD0"/>
    <w:rsid w:val="00E84F67"/>
    <w:rsid w:val="00E8529D"/>
    <w:rsid w:val="00E85C42"/>
    <w:rsid w:val="00E85EFB"/>
    <w:rsid w:val="00E8679E"/>
    <w:rsid w:val="00E86D79"/>
    <w:rsid w:val="00E87241"/>
    <w:rsid w:val="00E873B2"/>
    <w:rsid w:val="00E875C5"/>
    <w:rsid w:val="00E87E02"/>
    <w:rsid w:val="00E87EC3"/>
    <w:rsid w:val="00E90296"/>
    <w:rsid w:val="00E903B7"/>
    <w:rsid w:val="00E90D83"/>
    <w:rsid w:val="00E9152F"/>
    <w:rsid w:val="00E91D0C"/>
    <w:rsid w:val="00E9242E"/>
    <w:rsid w:val="00E928CB"/>
    <w:rsid w:val="00E92938"/>
    <w:rsid w:val="00E930F6"/>
    <w:rsid w:val="00E9326A"/>
    <w:rsid w:val="00E93306"/>
    <w:rsid w:val="00E9455D"/>
    <w:rsid w:val="00E949FD"/>
    <w:rsid w:val="00E94E5C"/>
    <w:rsid w:val="00E95A23"/>
    <w:rsid w:val="00E9772D"/>
    <w:rsid w:val="00E97B40"/>
    <w:rsid w:val="00EA05BD"/>
    <w:rsid w:val="00EA0828"/>
    <w:rsid w:val="00EA0E6A"/>
    <w:rsid w:val="00EA13A1"/>
    <w:rsid w:val="00EA18E7"/>
    <w:rsid w:val="00EA1940"/>
    <w:rsid w:val="00EA19FB"/>
    <w:rsid w:val="00EA1AD6"/>
    <w:rsid w:val="00EA26A6"/>
    <w:rsid w:val="00EA4223"/>
    <w:rsid w:val="00EA46E7"/>
    <w:rsid w:val="00EA5578"/>
    <w:rsid w:val="00EA56A0"/>
    <w:rsid w:val="00EA59B2"/>
    <w:rsid w:val="00EA5AC7"/>
    <w:rsid w:val="00EA6656"/>
    <w:rsid w:val="00EA6904"/>
    <w:rsid w:val="00EA6B53"/>
    <w:rsid w:val="00EA6B5B"/>
    <w:rsid w:val="00EA6FCE"/>
    <w:rsid w:val="00EB0C55"/>
    <w:rsid w:val="00EB0E68"/>
    <w:rsid w:val="00EB112E"/>
    <w:rsid w:val="00EB1192"/>
    <w:rsid w:val="00EB1A07"/>
    <w:rsid w:val="00EB1D9C"/>
    <w:rsid w:val="00EB1F0B"/>
    <w:rsid w:val="00EB2422"/>
    <w:rsid w:val="00EB25EE"/>
    <w:rsid w:val="00EB29E8"/>
    <w:rsid w:val="00EB41E7"/>
    <w:rsid w:val="00EB45F9"/>
    <w:rsid w:val="00EB462F"/>
    <w:rsid w:val="00EB47E5"/>
    <w:rsid w:val="00EB487F"/>
    <w:rsid w:val="00EB4AF5"/>
    <w:rsid w:val="00EB4DF2"/>
    <w:rsid w:val="00EB53B3"/>
    <w:rsid w:val="00EB54CB"/>
    <w:rsid w:val="00EB580A"/>
    <w:rsid w:val="00EB581A"/>
    <w:rsid w:val="00EB5E10"/>
    <w:rsid w:val="00EB5F08"/>
    <w:rsid w:val="00EB623F"/>
    <w:rsid w:val="00EB7095"/>
    <w:rsid w:val="00EB70BB"/>
    <w:rsid w:val="00EB7470"/>
    <w:rsid w:val="00EB7CCF"/>
    <w:rsid w:val="00EB7D87"/>
    <w:rsid w:val="00EC0047"/>
    <w:rsid w:val="00EC07B4"/>
    <w:rsid w:val="00EC354D"/>
    <w:rsid w:val="00EC4094"/>
    <w:rsid w:val="00EC4519"/>
    <w:rsid w:val="00EC4710"/>
    <w:rsid w:val="00EC4C7E"/>
    <w:rsid w:val="00EC4EC9"/>
    <w:rsid w:val="00EC58A1"/>
    <w:rsid w:val="00EC5ED7"/>
    <w:rsid w:val="00EC6097"/>
    <w:rsid w:val="00EC647E"/>
    <w:rsid w:val="00EC677F"/>
    <w:rsid w:val="00EC6878"/>
    <w:rsid w:val="00EC6C29"/>
    <w:rsid w:val="00EC6C64"/>
    <w:rsid w:val="00EC6DA3"/>
    <w:rsid w:val="00EC797E"/>
    <w:rsid w:val="00EC79C8"/>
    <w:rsid w:val="00EC7AA0"/>
    <w:rsid w:val="00EC7DDE"/>
    <w:rsid w:val="00EC7E29"/>
    <w:rsid w:val="00EC7EE1"/>
    <w:rsid w:val="00ED08F7"/>
    <w:rsid w:val="00ED0BCF"/>
    <w:rsid w:val="00ED10C3"/>
    <w:rsid w:val="00ED12A8"/>
    <w:rsid w:val="00ED1E5A"/>
    <w:rsid w:val="00ED1E61"/>
    <w:rsid w:val="00ED2084"/>
    <w:rsid w:val="00ED234D"/>
    <w:rsid w:val="00ED2CBE"/>
    <w:rsid w:val="00ED34FC"/>
    <w:rsid w:val="00ED358E"/>
    <w:rsid w:val="00ED3953"/>
    <w:rsid w:val="00ED39AC"/>
    <w:rsid w:val="00ED3FBB"/>
    <w:rsid w:val="00ED705F"/>
    <w:rsid w:val="00ED79E0"/>
    <w:rsid w:val="00ED7C47"/>
    <w:rsid w:val="00ED7D16"/>
    <w:rsid w:val="00ED7FBF"/>
    <w:rsid w:val="00EE0DB9"/>
    <w:rsid w:val="00EE102B"/>
    <w:rsid w:val="00EE12D2"/>
    <w:rsid w:val="00EE1AF9"/>
    <w:rsid w:val="00EE1C7F"/>
    <w:rsid w:val="00EE1FC7"/>
    <w:rsid w:val="00EE219E"/>
    <w:rsid w:val="00EE2417"/>
    <w:rsid w:val="00EE256A"/>
    <w:rsid w:val="00EE2789"/>
    <w:rsid w:val="00EE2979"/>
    <w:rsid w:val="00EE3BD7"/>
    <w:rsid w:val="00EE3F4D"/>
    <w:rsid w:val="00EE3F64"/>
    <w:rsid w:val="00EE4640"/>
    <w:rsid w:val="00EE4835"/>
    <w:rsid w:val="00EE4B2E"/>
    <w:rsid w:val="00EE5018"/>
    <w:rsid w:val="00EE56CC"/>
    <w:rsid w:val="00EE61F8"/>
    <w:rsid w:val="00EE65D7"/>
    <w:rsid w:val="00EE6C64"/>
    <w:rsid w:val="00EE793E"/>
    <w:rsid w:val="00EE79CB"/>
    <w:rsid w:val="00EF0BEA"/>
    <w:rsid w:val="00EF0C75"/>
    <w:rsid w:val="00EF1CA2"/>
    <w:rsid w:val="00EF1D4B"/>
    <w:rsid w:val="00EF24E5"/>
    <w:rsid w:val="00EF2A58"/>
    <w:rsid w:val="00EF2CDD"/>
    <w:rsid w:val="00EF2F50"/>
    <w:rsid w:val="00EF2F8F"/>
    <w:rsid w:val="00EF30C4"/>
    <w:rsid w:val="00EF32AF"/>
    <w:rsid w:val="00EF342F"/>
    <w:rsid w:val="00EF3683"/>
    <w:rsid w:val="00EF368C"/>
    <w:rsid w:val="00EF3CFE"/>
    <w:rsid w:val="00EF44F7"/>
    <w:rsid w:val="00EF4590"/>
    <w:rsid w:val="00EF5536"/>
    <w:rsid w:val="00EF571D"/>
    <w:rsid w:val="00EF58D7"/>
    <w:rsid w:val="00EF5935"/>
    <w:rsid w:val="00EF5C81"/>
    <w:rsid w:val="00EF612D"/>
    <w:rsid w:val="00EF61B0"/>
    <w:rsid w:val="00EF643E"/>
    <w:rsid w:val="00EF64D8"/>
    <w:rsid w:val="00EF6AD6"/>
    <w:rsid w:val="00EF6E48"/>
    <w:rsid w:val="00EF6F42"/>
    <w:rsid w:val="00EF6F87"/>
    <w:rsid w:val="00EF72EC"/>
    <w:rsid w:val="00EF742E"/>
    <w:rsid w:val="00EF7600"/>
    <w:rsid w:val="00EF7785"/>
    <w:rsid w:val="00EF78E4"/>
    <w:rsid w:val="00EF79D3"/>
    <w:rsid w:val="00F002ED"/>
    <w:rsid w:val="00F00D09"/>
    <w:rsid w:val="00F01060"/>
    <w:rsid w:val="00F01221"/>
    <w:rsid w:val="00F01859"/>
    <w:rsid w:val="00F01916"/>
    <w:rsid w:val="00F01ADD"/>
    <w:rsid w:val="00F01B19"/>
    <w:rsid w:val="00F01E72"/>
    <w:rsid w:val="00F026FD"/>
    <w:rsid w:val="00F030A1"/>
    <w:rsid w:val="00F030DA"/>
    <w:rsid w:val="00F03C87"/>
    <w:rsid w:val="00F03DBC"/>
    <w:rsid w:val="00F04163"/>
    <w:rsid w:val="00F04312"/>
    <w:rsid w:val="00F0449A"/>
    <w:rsid w:val="00F04BE4"/>
    <w:rsid w:val="00F0573B"/>
    <w:rsid w:val="00F059A9"/>
    <w:rsid w:val="00F065CE"/>
    <w:rsid w:val="00F07339"/>
    <w:rsid w:val="00F105FF"/>
    <w:rsid w:val="00F1095D"/>
    <w:rsid w:val="00F11469"/>
    <w:rsid w:val="00F116C7"/>
    <w:rsid w:val="00F117C6"/>
    <w:rsid w:val="00F120B8"/>
    <w:rsid w:val="00F12547"/>
    <w:rsid w:val="00F12815"/>
    <w:rsid w:val="00F1293E"/>
    <w:rsid w:val="00F12F07"/>
    <w:rsid w:val="00F1372E"/>
    <w:rsid w:val="00F1378E"/>
    <w:rsid w:val="00F13838"/>
    <w:rsid w:val="00F13947"/>
    <w:rsid w:val="00F151F5"/>
    <w:rsid w:val="00F15AB1"/>
    <w:rsid w:val="00F15DBE"/>
    <w:rsid w:val="00F16A80"/>
    <w:rsid w:val="00F16CA2"/>
    <w:rsid w:val="00F16DFB"/>
    <w:rsid w:val="00F1733F"/>
    <w:rsid w:val="00F17D29"/>
    <w:rsid w:val="00F2032C"/>
    <w:rsid w:val="00F204D4"/>
    <w:rsid w:val="00F20BDC"/>
    <w:rsid w:val="00F21865"/>
    <w:rsid w:val="00F22478"/>
    <w:rsid w:val="00F23828"/>
    <w:rsid w:val="00F23A3C"/>
    <w:rsid w:val="00F24400"/>
    <w:rsid w:val="00F24536"/>
    <w:rsid w:val="00F24BDF"/>
    <w:rsid w:val="00F25484"/>
    <w:rsid w:val="00F25601"/>
    <w:rsid w:val="00F25F28"/>
    <w:rsid w:val="00F26598"/>
    <w:rsid w:val="00F26723"/>
    <w:rsid w:val="00F26A4E"/>
    <w:rsid w:val="00F2711D"/>
    <w:rsid w:val="00F273E8"/>
    <w:rsid w:val="00F27B36"/>
    <w:rsid w:val="00F27C08"/>
    <w:rsid w:val="00F27E40"/>
    <w:rsid w:val="00F27FD5"/>
    <w:rsid w:val="00F30395"/>
    <w:rsid w:val="00F30767"/>
    <w:rsid w:val="00F310DB"/>
    <w:rsid w:val="00F316E2"/>
    <w:rsid w:val="00F3191E"/>
    <w:rsid w:val="00F31D11"/>
    <w:rsid w:val="00F32490"/>
    <w:rsid w:val="00F32564"/>
    <w:rsid w:val="00F3310D"/>
    <w:rsid w:val="00F33780"/>
    <w:rsid w:val="00F339CA"/>
    <w:rsid w:val="00F342AA"/>
    <w:rsid w:val="00F34CDA"/>
    <w:rsid w:val="00F35171"/>
    <w:rsid w:val="00F3525C"/>
    <w:rsid w:val="00F35550"/>
    <w:rsid w:val="00F358D0"/>
    <w:rsid w:val="00F36617"/>
    <w:rsid w:val="00F36702"/>
    <w:rsid w:val="00F36F12"/>
    <w:rsid w:val="00F36F57"/>
    <w:rsid w:val="00F3733A"/>
    <w:rsid w:val="00F37BD3"/>
    <w:rsid w:val="00F37CBF"/>
    <w:rsid w:val="00F37DD8"/>
    <w:rsid w:val="00F37ECE"/>
    <w:rsid w:val="00F4042F"/>
    <w:rsid w:val="00F40546"/>
    <w:rsid w:val="00F40B0E"/>
    <w:rsid w:val="00F414A8"/>
    <w:rsid w:val="00F4171F"/>
    <w:rsid w:val="00F41C7C"/>
    <w:rsid w:val="00F41D94"/>
    <w:rsid w:val="00F41E44"/>
    <w:rsid w:val="00F41E56"/>
    <w:rsid w:val="00F42BDE"/>
    <w:rsid w:val="00F42C60"/>
    <w:rsid w:val="00F430C1"/>
    <w:rsid w:val="00F43314"/>
    <w:rsid w:val="00F44151"/>
    <w:rsid w:val="00F441F5"/>
    <w:rsid w:val="00F442DF"/>
    <w:rsid w:val="00F445CE"/>
    <w:rsid w:val="00F446A0"/>
    <w:rsid w:val="00F449AF"/>
    <w:rsid w:val="00F44BFB"/>
    <w:rsid w:val="00F45019"/>
    <w:rsid w:val="00F4512A"/>
    <w:rsid w:val="00F453F5"/>
    <w:rsid w:val="00F45AC5"/>
    <w:rsid w:val="00F464FE"/>
    <w:rsid w:val="00F469B4"/>
    <w:rsid w:val="00F46CBC"/>
    <w:rsid w:val="00F46EAD"/>
    <w:rsid w:val="00F477F5"/>
    <w:rsid w:val="00F50068"/>
    <w:rsid w:val="00F5042B"/>
    <w:rsid w:val="00F511B5"/>
    <w:rsid w:val="00F5177B"/>
    <w:rsid w:val="00F51DB3"/>
    <w:rsid w:val="00F5220A"/>
    <w:rsid w:val="00F52478"/>
    <w:rsid w:val="00F526F6"/>
    <w:rsid w:val="00F52A16"/>
    <w:rsid w:val="00F52A50"/>
    <w:rsid w:val="00F52A5B"/>
    <w:rsid w:val="00F52FBB"/>
    <w:rsid w:val="00F53838"/>
    <w:rsid w:val="00F53871"/>
    <w:rsid w:val="00F541E5"/>
    <w:rsid w:val="00F54CBE"/>
    <w:rsid w:val="00F54DD9"/>
    <w:rsid w:val="00F5545F"/>
    <w:rsid w:val="00F55BE3"/>
    <w:rsid w:val="00F55F99"/>
    <w:rsid w:val="00F56505"/>
    <w:rsid w:val="00F56684"/>
    <w:rsid w:val="00F575DF"/>
    <w:rsid w:val="00F578BD"/>
    <w:rsid w:val="00F578C9"/>
    <w:rsid w:val="00F578FC"/>
    <w:rsid w:val="00F57AD8"/>
    <w:rsid w:val="00F57F72"/>
    <w:rsid w:val="00F60600"/>
    <w:rsid w:val="00F607E1"/>
    <w:rsid w:val="00F60809"/>
    <w:rsid w:val="00F60B54"/>
    <w:rsid w:val="00F60B9B"/>
    <w:rsid w:val="00F60D06"/>
    <w:rsid w:val="00F612E3"/>
    <w:rsid w:val="00F61723"/>
    <w:rsid w:val="00F617A5"/>
    <w:rsid w:val="00F61875"/>
    <w:rsid w:val="00F61D3E"/>
    <w:rsid w:val="00F6264C"/>
    <w:rsid w:val="00F62C7D"/>
    <w:rsid w:val="00F62E11"/>
    <w:rsid w:val="00F633C0"/>
    <w:rsid w:val="00F6450E"/>
    <w:rsid w:val="00F64B05"/>
    <w:rsid w:val="00F64F67"/>
    <w:rsid w:val="00F65029"/>
    <w:rsid w:val="00F661ED"/>
    <w:rsid w:val="00F668D3"/>
    <w:rsid w:val="00F66B20"/>
    <w:rsid w:val="00F66B71"/>
    <w:rsid w:val="00F675F9"/>
    <w:rsid w:val="00F67869"/>
    <w:rsid w:val="00F7022D"/>
    <w:rsid w:val="00F7024C"/>
    <w:rsid w:val="00F704EF"/>
    <w:rsid w:val="00F7080F"/>
    <w:rsid w:val="00F70A01"/>
    <w:rsid w:val="00F7161C"/>
    <w:rsid w:val="00F71A17"/>
    <w:rsid w:val="00F72689"/>
    <w:rsid w:val="00F72866"/>
    <w:rsid w:val="00F7319A"/>
    <w:rsid w:val="00F734EB"/>
    <w:rsid w:val="00F73A36"/>
    <w:rsid w:val="00F73B9A"/>
    <w:rsid w:val="00F73C76"/>
    <w:rsid w:val="00F73EDA"/>
    <w:rsid w:val="00F73FF0"/>
    <w:rsid w:val="00F74BAD"/>
    <w:rsid w:val="00F74D75"/>
    <w:rsid w:val="00F74FD4"/>
    <w:rsid w:val="00F7515C"/>
    <w:rsid w:val="00F76392"/>
    <w:rsid w:val="00F763C9"/>
    <w:rsid w:val="00F7666E"/>
    <w:rsid w:val="00F768B4"/>
    <w:rsid w:val="00F772E1"/>
    <w:rsid w:val="00F77645"/>
    <w:rsid w:val="00F80344"/>
    <w:rsid w:val="00F806D9"/>
    <w:rsid w:val="00F80887"/>
    <w:rsid w:val="00F80AA5"/>
    <w:rsid w:val="00F81088"/>
    <w:rsid w:val="00F816C9"/>
    <w:rsid w:val="00F81ED9"/>
    <w:rsid w:val="00F823B6"/>
    <w:rsid w:val="00F832C4"/>
    <w:rsid w:val="00F83541"/>
    <w:rsid w:val="00F842F7"/>
    <w:rsid w:val="00F84508"/>
    <w:rsid w:val="00F84FC8"/>
    <w:rsid w:val="00F85A55"/>
    <w:rsid w:val="00F863B6"/>
    <w:rsid w:val="00F8641C"/>
    <w:rsid w:val="00F86580"/>
    <w:rsid w:val="00F86ABE"/>
    <w:rsid w:val="00F87546"/>
    <w:rsid w:val="00F87975"/>
    <w:rsid w:val="00F87A23"/>
    <w:rsid w:val="00F9044A"/>
    <w:rsid w:val="00F9083D"/>
    <w:rsid w:val="00F91471"/>
    <w:rsid w:val="00F91ADF"/>
    <w:rsid w:val="00F927F8"/>
    <w:rsid w:val="00F937CB"/>
    <w:rsid w:val="00F938C1"/>
    <w:rsid w:val="00F93E54"/>
    <w:rsid w:val="00F9426D"/>
    <w:rsid w:val="00F944CC"/>
    <w:rsid w:val="00F949B3"/>
    <w:rsid w:val="00F94CC8"/>
    <w:rsid w:val="00F95F17"/>
    <w:rsid w:val="00F96185"/>
    <w:rsid w:val="00F96346"/>
    <w:rsid w:val="00F966A7"/>
    <w:rsid w:val="00F96DA5"/>
    <w:rsid w:val="00F97C15"/>
    <w:rsid w:val="00F97E15"/>
    <w:rsid w:val="00F97FF5"/>
    <w:rsid w:val="00FA029A"/>
    <w:rsid w:val="00FA02B0"/>
    <w:rsid w:val="00FA033E"/>
    <w:rsid w:val="00FA044C"/>
    <w:rsid w:val="00FA05EA"/>
    <w:rsid w:val="00FA0693"/>
    <w:rsid w:val="00FA0DA9"/>
    <w:rsid w:val="00FA0E68"/>
    <w:rsid w:val="00FA12BE"/>
    <w:rsid w:val="00FA151D"/>
    <w:rsid w:val="00FA151E"/>
    <w:rsid w:val="00FA1A09"/>
    <w:rsid w:val="00FA1C03"/>
    <w:rsid w:val="00FA1F6E"/>
    <w:rsid w:val="00FA2C43"/>
    <w:rsid w:val="00FA3258"/>
    <w:rsid w:val="00FA3267"/>
    <w:rsid w:val="00FA3760"/>
    <w:rsid w:val="00FA39A3"/>
    <w:rsid w:val="00FA3A18"/>
    <w:rsid w:val="00FA3FFC"/>
    <w:rsid w:val="00FA493E"/>
    <w:rsid w:val="00FA4B0F"/>
    <w:rsid w:val="00FA5D62"/>
    <w:rsid w:val="00FA5F88"/>
    <w:rsid w:val="00FA652F"/>
    <w:rsid w:val="00FA6579"/>
    <w:rsid w:val="00FA6781"/>
    <w:rsid w:val="00FA7399"/>
    <w:rsid w:val="00FA77E6"/>
    <w:rsid w:val="00FA7A72"/>
    <w:rsid w:val="00FB0272"/>
    <w:rsid w:val="00FB0686"/>
    <w:rsid w:val="00FB07EA"/>
    <w:rsid w:val="00FB0AFB"/>
    <w:rsid w:val="00FB0C00"/>
    <w:rsid w:val="00FB0DC1"/>
    <w:rsid w:val="00FB117B"/>
    <w:rsid w:val="00FB1382"/>
    <w:rsid w:val="00FB1688"/>
    <w:rsid w:val="00FB1AEE"/>
    <w:rsid w:val="00FB1C5C"/>
    <w:rsid w:val="00FB1FB8"/>
    <w:rsid w:val="00FB1FE7"/>
    <w:rsid w:val="00FB219C"/>
    <w:rsid w:val="00FB22D7"/>
    <w:rsid w:val="00FB29B6"/>
    <w:rsid w:val="00FB2FAD"/>
    <w:rsid w:val="00FB3522"/>
    <w:rsid w:val="00FB3A81"/>
    <w:rsid w:val="00FB3FAF"/>
    <w:rsid w:val="00FB402A"/>
    <w:rsid w:val="00FB420F"/>
    <w:rsid w:val="00FB488F"/>
    <w:rsid w:val="00FB5039"/>
    <w:rsid w:val="00FB516A"/>
    <w:rsid w:val="00FB5E84"/>
    <w:rsid w:val="00FB5F78"/>
    <w:rsid w:val="00FB63E4"/>
    <w:rsid w:val="00FB6867"/>
    <w:rsid w:val="00FB68A2"/>
    <w:rsid w:val="00FB6B63"/>
    <w:rsid w:val="00FB73D7"/>
    <w:rsid w:val="00FB74B4"/>
    <w:rsid w:val="00FC00E3"/>
    <w:rsid w:val="00FC0407"/>
    <w:rsid w:val="00FC0C62"/>
    <w:rsid w:val="00FC1B63"/>
    <w:rsid w:val="00FC2F8B"/>
    <w:rsid w:val="00FC372A"/>
    <w:rsid w:val="00FC3B85"/>
    <w:rsid w:val="00FC3D84"/>
    <w:rsid w:val="00FC4075"/>
    <w:rsid w:val="00FC4148"/>
    <w:rsid w:val="00FC429D"/>
    <w:rsid w:val="00FC4790"/>
    <w:rsid w:val="00FC48FF"/>
    <w:rsid w:val="00FC4A76"/>
    <w:rsid w:val="00FC4E3B"/>
    <w:rsid w:val="00FC4EA5"/>
    <w:rsid w:val="00FC5279"/>
    <w:rsid w:val="00FC57AB"/>
    <w:rsid w:val="00FC5960"/>
    <w:rsid w:val="00FC7686"/>
    <w:rsid w:val="00FC7885"/>
    <w:rsid w:val="00FD00C8"/>
    <w:rsid w:val="00FD010F"/>
    <w:rsid w:val="00FD0C54"/>
    <w:rsid w:val="00FD17F9"/>
    <w:rsid w:val="00FD1C3C"/>
    <w:rsid w:val="00FD1DD6"/>
    <w:rsid w:val="00FD25AF"/>
    <w:rsid w:val="00FD2639"/>
    <w:rsid w:val="00FD2845"/>
    <w:rsid w:val="00FD292F"/>
    <w:rsid w:val="00FD2B63"/>
    <w:rsid w:val="00FD2C17"/>
    <w:rsid w:val="00FD3031"/>
    <w:rsid w:val="00FD30F4"/>
    <w:rsid w:val="00FD3483"/>
    <w:rsid w:val="00FD43A6"/>
    <w:rsid w:val="00FD46F4"/>
    <w:rsid w:val="00FD4D02"/>
    <w:rsid w:val="00FD5295"/>
    <w:rsid w:val="00FD62F8"/>
    <w:rsid w:val="00FD6F19"/>
    <w:rsid w:val="00FD7932"/>
    <w:rsid w:val="00FD7939"/>
    <w:rsid w:val="00FD79AC"/>
    <w:rsid w:val="00FD79E3"/>
    <w:rsid w:val="00FD79F3"/>
    <w:rsid w:val="00FD7A59"/>
    <w:rsid w:val="00FD7A95"/>
    <w:rsid w:val="00FD7CFD"/>
    <w:rsid w:val="00FE0239"/>
    <w:rsid w:val="00FE0611"/>
    <w:rsid w:val="00FE08A2"/>
    <w:rsid w:val="00FE0C7C"/>
    <w:rsid w:val="00FE0FE2"/>
    <w:rsid w:val="00FE1350"/>
    <w:rsid w:val="00FE15F2"/>
    <w:rsid w:val="00FE185F"/>
    <w:rsid w:val="00FE1AF6"/>
    <w:rsid w:val="00FE2306"/>
    <w:rsid w:val="00FE29CE"/>
    <w:rsid w:val="00FE2CC4"/>
    <w:rsid w:val="00FE3474"/>
    <w:rsid w:val="00FE379B"/>
    <w:rsid w:val="00FE3B50"/>
    <w:rsid w:val="00FE4040"/>
    <w:rsid w:val="00FE41D6"/>
    <w:rsid w:val="00FE4B7B"/>
    <w:rsid w:val="00FE5B10"/>
    <w:rsid w:val="00FE7A23"/>
    <w:rsid w:val="00FE7D2C"/>
    <w:rsid w:val="00FE7FF8"/>
    <w:rsid w:val="00FF01D1"/>
    <w:rsid w:val="00FF02D2"/>
    <w:rsid w:val="00FF0343"/>
    <w:rsid w:val="00FF0878"/>
    <w:rsid w:val="00FF13E9"/>
    <w:rsid w:val="00FF1513"/>
    <w:rsid w:val="00FF1773"/>
    <w:rsid w:val="00FF1B89"/>
    <w:rsid w:val="00FF1F6C"/>
    <w:rsid w:val="00FF2367"/>
    <w:rsid w:val="00FF2A21"/>
    <w:rsid w:val="00FF2A43"/>
    <w:rsid w:val="00FF34A2"/>
    <w:rsid w:val="00FF3B0E"/>
    <w:rsid w:val="00FF4ABE"/>
    <w:rsid w:val="00FF4C55"/>
    <w:rsid w:val="00FF4F71"/>
    <w:rsid w:val="00FF5416"/>
    <w:rsid w:val="00FF5611"/>
    <w:rsid w:val="00FF5718"/>
    <w:rsid w:val="00FF5E08"/>
    <w:rsid w:val="00FF63E2"/>
    <w:rsid w:val="00FF663C"/>
    <w:rsid w:val="00FF67D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92797"/>
  <w15:docId w15:val="{8D19A0B1-C28D-4E9E-93DB-A251435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82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qFormat/>
    <w:rsid w:val="006E68D1"/>
    <w:pPr>
      <w:tabs>
        <w:tab w:val="num" w:pos="0"/>
      </w:tabs>
      <w:suppressAutoHyphens/>
      <w:ind w:left="1296" w:hanging="1296"/>
      <w:outlineLvl w:val="6"/>
    </w:pPr>
    <w:rPr>
      <w:rFonts w:ascii="Calibri" w:hAnsi="Calibri"/>
      <w:b/>
      <w:smallCaps/>
      <w:color w:val="C0504D"/>
      <w:spacing w:val="10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61C"/>
  </w:style>
  <w:style w:type="paragraph" w:styleId="Rodap">
    <w:name w:val="footer"/>
    <w:basedOn w:val="Normal"/>
    <w:link w:val="Rodap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61C"/>
  </w:style>
  <w:style w:type="paragraph" w:styleId="SemEspaamento">
    <w:name w:val="No Spacing"/>
    <w:uiPriority w:val="1"/>
    <w:qFormat/>
    <w:rsid w:val="00C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itcar">
    <w:name w:val="citcar"/>
    <w:basedOn w:val="Normal"/>
    <w:uiPriority w:val="99"/>
    <w:rsid w:val="00C2561C"/>
    <w:pPr>
      <w:widowControl w:val="0"/>
      <w:spacing w:line="240" w:lineRule="exact"/>
      <w:ind w:left="1134" w:right="1134"/>
      <w:jc w:val="both"/>
    </w:pPr>
    <w:rPr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C2561C"/>
    <w:rPr>
      <w:b/>
      <w:bCs/>
      <w:smallCaps/>
      <w:color w:val="C0504D" w:themeColor="accent2"/>
      <w:spacing w:val="5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B1A"/>
    <w:rPr>
      <w:rFonts w:ascii="Tahoma" w:hAnsi="Tahoma" w:cs="Tahoma"/>
      <w:sz w:val="16"/>
      <w:szCs w:val="16"/>
    </w:rPr>
  </w:style>
  <w:style w:type="paragraph" w:styleId="PargrafodaLista">
    <w:name w:val="List Paragraph"/>
    <w:aliases w:val="CITAÇÃO"/>
    <w:basedOn w:val="Normal"/>
    <w:link w:val="PargrafodaListaChar"/>
    <w:uiPriority w:val="34"/>
    <w:qFormat/>
    <w:rsid w:val="00574388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34D4"/>
    <w:pPr>
      <w:spacing w:before="100" w:beforeAutospacing="1" w:after="100" w:afterAutospacing="1"/>
    </w:pPr>
    <w:rPr>
      <w:rFonts w:eastAsiaTheme="minorEastAsi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754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754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8754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8754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75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7546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9"/>
    <w:rsid w:val="006E68D1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4456A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20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8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8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85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825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BA47B3"/>
    <w:pPr>
      <w:keepLines/>
      <w:tabs>
        <w:tab w:val="left" w:pos="851"/>
      </w:tabs>
      <w:spacing w:before="120" w:after="12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A47B3"/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uiPriority w:val="99"/>
    <w:locked/>
    <w:rsid w:val="00C7658B"/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D339AD"/>
    <w:rPr>
      <w:i/>
      <w:iCs/>
    </w:rPr>
  </w:style>
  <w:style w:type="character" w:customStyle="1" w:styleId="TtulodaFiguraChar">
    <w:name w:val="Título da Figura Char"/>
    <w:basedOn w:val="Fontepargpadro"/>
    <w:link w:val="TtulodaFigura"/>
    <w:uiPriority w:val="99"/>
    <w:locked/>
    <w:rsid w:val="00A05979"/>
    <w:rPr>
      <w:rFonts w:ascii="Arial" w:hAnsi="Arial"/>
      <w:caps/>
      <w:szCs w:val="24"/>
    </w:rPr>
  </w:style>
  <w:style w:type="paragraph" w:customStyle="1" w:styleId="TtulodaFigura">
    <w:name w:val="Título da Figura"/>
    <w:basedOn w:val="Normal"/>
    <w:next w:val="Normal"/>
    <w:link w:val="TtulodaFiguraChar"/>
    <w:uiPriority w:val="99"/>
    <w:rsid w:val="00A05979"/>
    <w:pPr>
      <w:keepNext/>
      <w:keepLines/>
      <w:numPr>
        <w:numId w:val="6"/>
      </w:numPr>
      <w:spacing w:before="240" w:after="240"/>
      <w:jc w:val="both"/>
    </w:pPr>
    <w:rPr>
      <w:rFonts w:ascii="Arial" w:hAnsi="Arial"/>
      <w:caps/>
    </w:rPr>
  </w:style>
  <w:style w:type="table" w:styleId="Tabelacomgrade">
    <w:name w:val="Table Grid"/>
    <w:basedOn w:val="Tabelanormal"/>
    <w:uiPriority w:val="59"/>
    <w:rsid w:val="0097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CITAÇÃO Char"/>
    <w:link w:val="PargrafodaLista"/>
    <w:uiPriority w:val="34"/>
    <w:locked/>
    <w:rsid w:val="00617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object">
    <w:name w:val="object"/>
    <w:basedOn w:val="Fontepargpadro"/>
    <w:rsid w:val="0058149E"/>
  </w:style>
  <w:style w:type="character" w:customStyle="1" w:styleId="Cardettulo2">
    <w:name w:val="Car de título 2"/>
    <w:basedOn w:val="Fontepargpadro"/>
    <w:link w:val="ttulo20"/>
    <w:uiPriority w:val="1"/>
    <w:qFormat/>
    <w:locked/>
    <w:rsid w:val="00BB4F7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ttulo20">
    <w:name w:val="título 2"/>
    <w:basedOn w:val="Normal"/>
    <w:next w:val="Normal"/>
    <w:link w:val="Cardettulo2"/>
    <w:uiPriority w:val="1"/>
    <w:qFormat/>
    <w:rsid w:val="00BB4F72"/>
    <w:pPr>
      <w:keepNext/>
      <w:keepLines/>
      <w:spacing w:before="24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markedcontent">
    <w:name w:val="markedcontent"/>
    <w:basedOn w:val="Fontepargpadro"/>
    <w:rsid w:val="00B7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6\Trimestral\1T26\Gr&#225;fico%20Evolu&#231;&#227;o%20da%20Receita%20L&#237;quida_1T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6\Trimestral\1T26\Gr&#225;fico%20Evolu&#231;&#227;o%20da%20Receita%20L&#237;quida_1T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6\Trimestral\1T26\Gr&#225;ficos%20Gerais_1T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6\Trimestral\1T26\Gr&#225;fico%20Ebitda_1T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6\Trimestral\1T26\Base%20das%20Informa&#231;&#245;es%20do%20Relat&#243;rio%20de%20Desempenho_1T26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tb246\DFS-TELEBRAS\ARQUIVOS\2400-GFC\02%20-%20CONTABILIDADE\01%20-%20DEMONSTRA&#199;&#213;ES%20CONT&#193;BEIS\08%20-%20BASE%20RELAT&#211;RIO%20DE%20COMENT&#193;RIOS\2026\Trimestral\1T26\Base%20das%20Informa&#231;&#245;es%20do%20Relat&#243;rio%20de%20Desempenho_1T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FFFF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4E4-4118-9DA0-6259B9783147}"/>
              </c:ext>
            </c:extLst>
          </c:dPt>
          <c:dPt>
            <c:idx val="1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4E4-4118-9DA0-6259B9783147}"/>
              </c:ext>
            </c:extLst>
          </c:dPt>
          <c:dPt>
            <c:idx val="2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4E4-4118-9DA0-6259B9783147}"/>
              </c:ext>
            </c:extLst>
          </c:dPt>
          <c:dPt>
            <c:idx val="3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4E4-4118-9DA0-6259B9783147}"/>
              </c:ext>
            </c:extLst>
          </c:dPt>
          <c:dLbls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'2T25MM'!$A$437:$A$441</c:f>
              <c:strCache>
                <c:ptCount val="5"/>
                <c:pt idx="0">
                  <c:v>1T25</c:v>
                </c:pt>
                <c:pt idx="1">
                  <c:v>2T25</c:v>
                </c:pt>
                <c:pt idx="2">
                  <c:v>3T25</c:v>
                </c:pt>
                <c:pt idx="3">
                  <c:v>4T25</c:v>
                </c:pt>
                <c:pt idx="4">
                  <c:v>1T26</c:v>
                </c:pt>
              </c:strCache>
            </c:strRef>
          </c:cat>
          <c:val>
            <c:numRef>
              <c:f>'2T25MM'!$B$437:$B$441</c:f>
              <c:numCache>
                <c:formatCode>_(* #,##0_);_(* \(#,##0\);_(* "-"??_);_(@_)</c:formatCode>
                <c:ptCount val="5"/>
                <c:pt idx="0">
                  <c:v>114387</c:v>
                </c:pt>
                <c:pt idx="1">
                  <c:v>109928</c:v>
                </c:pt>
                <c:pt idx="2">
                  <c:v>106140</c:v>
                </c:pt>
                <c:pt idx="3">
                  <c:v>160550</c:v>
                </c:pt>
                <c:pt idx="4">
                  <c:v>134913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4E4-4118-9DA0-6259B97831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4163583"/>
        <c:axId val="1754154015"/>
      </c:barChart>
      <c:catAx>
        <c:axId val="175416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754154015"/>
        <c:crosses val="autoZero"/>
        <c:auto val="1"/>
        <c:lblAlgn val="ctr"/>
        <c:lblOffset val="100"/>
        <c:noMultiLvlLbl val="0"/>
      </c:catAx>
      <c:valAx>
        <c:axId val="1754154015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1754163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8055555555555552"/>
          <c:w val="0.93888888888888888"/>
          <c:h val="0.66118839311752697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'2T25'!$B$250:$B$256</c:f>
              <c:strCache>
                <c:ptCount val="7"/>
                <c:pt idx="0">
                  <c:v>1T25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Serv. Valor Adicionado</c:v>
                </c:pt>
                <c:pt idx="5">
                  <c:v>Serviços de Wi-Fi</c:v>
                </c:pt>
                <c:pt idx="6">
                  <c:v>1T26</c:v>
                </c:pt>
              </c:strCache>
            </c:strRef>
          </c:cat>
          <c:val>
            <c:numRef>
              <c:f>'2T25'!$C$250:$C$256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2277-4046-9660-C66BA34CFD7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277-4046-9660-C66BA34CFD70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2277-4046-9660-C66BA34CFD70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2277-4046-9660-C66BA34CFD70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277-4046-9660-C66BA34CFD70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2277-4046-9660-C66BA34CFD70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2277-4046-9660-C66BA34CFD70}"/>
              </c:ext>
            </c:extLst>
          </c:dPt>
          <c:dPt>
            <c:idx val="6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2277-4046-9660-C66BA34CFD70}"/>
              </c:ext>
            </c:extLst>
          </c:dPt>
          <c:dLbls>
            <c:dLbl>
              <c:idx val="0"/>
              <c:layout>
                <c:manualLayout>
                  <c:x val="-7.8959314976284026E-4"/>
                  <c:y val="-0.301959181095036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77-4046-9660-C66BA34CFD7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77-4046-9660-C66BA34CFD7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77-4046-9660-C66BA34CFD7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77-4046-9660-C66BA34CFD7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277-4046-9660-C66BA34CFD7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277-4046-9660-C66BA34CFD70}"/>
                </c:ext>
              </c:extLst>
            </c:dLbl>
            <c:dLbl>
              <c:idx val="6"/>
              <c:layout>
                <c:manualLayout>
                  <c:x val="0"/>
                  <c:y val="-0.347571590294831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277-4046-9660-C66BA34CFD70}"/>
                </c:ext>
              </c:extLst>
            </c:dLbl>
            <c:numFmt formatCode="_(* #,##0_);_(* \(#,##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'2T25'!$B$250:$B$256</c:f>
              <c:strCache>
                <c:ptCount val="7"/>
                <c:pt idx="0">
                  <c:v>1T25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Serv. Valor Adicionado</c:v>
                </c:pt>
                <c:pt idx="5">
                  <c:v>Serviços de Wi-Fi</c:v>
                </c:pt>
                <c:pt idx="6">
                  <c:v>1T26</c:v>
                </c:pt>
              </c:strCache>
            </c:strRef>
          </c:cat>
          <c:val>
            <c:numRef>
              <c:f>'2T25'!$D$250:$D$256</c:f>
              <c:numCache>
                <c:formatCode>#,##0</c:formatCode>
                <c:ptCount val="7"/>
                <c:pt idx="0">
                  <c:v>126012</c:v>
                </c:pt>
                <c:pt idx="1">
                  <c:v>126012</c:v>
                </c:pt>
                <c:pt idx="2">
                  <c:v>141787</c:v>
                </c:pt>
                <c:pt idx="3">
                  <c:v>140838</c:v>
                </c:pt>
                <c:pt idx="4">
                  <c:v>140838</c:v>
                </c:pt>
                <c:pt idx="5">
                  <c:v>142179</c:v>
                </c:pt>
                <c:pt idx="6">
                  <c:v>145389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277-4046-9660-C66BA34CFD70}"/>
            </c:ext>
          </c:extLst>
        </c:ser>
        <c:ser>
          <c:idx val="2"/>
          <c:order val="2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2277-4046-9660-C66BA34CFD70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2277-4046-9660-C66BA34CFD70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2277-4046-9660-C66BA34CFD70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2277-4046-9660-C66BA34CFD70}"/>
              </c:ext>
            </c:extLst>
          </c:dPt>
          <c:dLbls>
            <c:dLbl>
              <c:idx val="1"/>
              <c:layout>
                <c:manualLayout>
                  <c:x val="3.542211299134328E-3"/>
                  <c:y val="-8.1309389381858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277-4046-9660-C66BA34CFD70}"/>
                </c:ext>
              </c:extLst>
            </c:dLbl>
            <c:dLbl>
              <c:idx val="2"/>
              <c:layout>
                <c:manualLayout>
                  <c:x val="-7.4213155092975919E-8"/>
                  <c:y val="-5.6123765814889731E-2"/>
                </c:manualLayout>
              </c:layout>
              <c:numFmt formatCode="#,##0_);\(#,##0\);_(* &quot;-&quot;_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97649972003495E-2"/>
                      <c:h val="0.101101448669985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2277-4046-9660-C66BA34CFD70}"/>
                </c:ext>
              </c:extLst>
            </c:dLbl>
            <c:dLbl>
              <c:idx val="3"/>
              <c:layout>
                <c:manualLayout>
                  <c:x val="1.885014137606032E-3"/>
                  <c:y val="-5.9510831034427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277-4046-9660-C66BA34CFD70}"/>
                </c:ext>
              </c:extLst>
            </c:dLbl>
            <c:dLbl>
              <c:idx val="4"/>
              <c:layout>
                <c:manualLayout>
                  <c:x val="-1.9880715705766867E-3"/>
                  <c:y val="-5.4700864517731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277-4046-9660-C66BA34CFD70}"/>
                </c:ext>
              </c:extLst>
            </c:dLbl>
            <c:dLbl>
              <c:idx val="5"/>
              <c:layout>
                <c:manualLayout>
                  <c:x val="-8.8807136764012219E-17"/>
                  <c:y val="-4.864566905553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277-4046-9660-C66BA34CFD70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'2T25'!$B$250:$B$256</c:f>
              <c:strCache>
                <c:ptCount val="7"/>
                <c:pt idx="0">
                  <c:v>1T25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Serv. Valor Adicionado</c:v>
                </c:pt>
                <c:pt idx="5">
                  <c:v>Serviços de Wi-Fi</c:v>
                </c:pt>
                <c:pt idx="6">
                  <c:v>1T26</c:v>
                </c:pt>
              </c:strCache>
            </c:strRef>
          </c:cat>
          <c:val>
            <c:numRef>
              <c:f>'2T25'!$E$250:$E$256</c:f>
              <c:numCache>
                <c:formatCode>#,##0</c:formatCode>
                <c:ptCount val="7"/>
                <c:pt idx="1">
                  <c:v>15775</c:v>
                </c:pt>
                <c:pt idx="2">
                  <c:v>333</c:v>
                </c:pt>
                <c:pt idx="3">
                  <c:v>949</c:v>
                </c:pt>
                <c:pt idx="4">
                  <c:v>6225</c:v>
                </c:pt>
                <c:pt idx="5">
                  <c:v>1341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2277-4046-9660-C66BA34CFD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27318112"/>
        <c:axId val="751303696"/>
      </c:barChart>
      <c:catAx>
        <c:axId val="52731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51303696"/>
        <c:crosses val="autoZero"/>
        <c:auto val="1"/>
        <c:lblAlgn val="ctr"/>
        <c:lblOffset val="100"/>
        <c:noMultiLvlLbl val="0"/>
      </c:catAx>
      <c:valAx>
        <c:axId val="751303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31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C30-4BA4-8C18-A776F3B71908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C30-4BA4-8C18-A776F3B71908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C30-4BA4-8C18-A776F3B71908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C30-4BA4-8C18-A776F3B71908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C30-4BA4-8C18-A776F3B71908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C30-4BA4-8C18-A776F3B71908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AC30-4BA4-8C18-A776F3B71908}"/>
              </c:ext>
            </c:extLst>
          </c:dPt>
          <c:dLbls>
            <c:dLbl>
              <c:idx val="0"/>
              <c:layout>
                <c:manualLayout>
                  <c:x val="-1.0727397043621294E-17"/>
                  <c:y val="-0.259102070158491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30-4BA4-8C18-A776F3B71908}"/>
                </c:ext>
              </c:extLst>
            </c:dLbl>
            <c:dLbl>
              <c:idx val="6"/>
              <c:layout>
                <c:manualLayout>
                  <c:x val="2.3405500292567037E-3"/>
                  <c:y val="-0.336122299976411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C30-4BA4-8C18-A776F3B71908}"/>
                </c:ext>
              </c:extLst>
            </c:dLbl>
            <c:numFmt formatCode="_(* #,##0_);_(* \(#,##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'Custos_Desp_Op_4T23MM-'!$C$84:$C$90</c:f>
              <c:strCache>
                <c:ptCount val="7"/>
                <c:pt idx="0">
                  <c:v>1T25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1T26</c:v>
                </c:pt>
              </c:strCache>
            </c:strRef>
          </c:cat>
          <c:val>
            <c:numRef>
              <c:f>'Custos_Desp_Op_4T23MM-'!$D$84:$D$90</c:f>
              <c:numCache>
                <c:formatCode>_-* #,##0_-;\-* #,##0_-;_-* "-"??_-;_-@_-</c:formatCode>
                <c:ptCount val="7"/>
                <c:pt idx="0" formatCode="#,##0_%_);\(#,##0\)_%;#,##0_%_);@_%_)">
                  <c:v>117664</c:v>
                </c:pt>
                <c:pt idx="1">
                  <c:v>117664</c:v>
                </c:pt>
                <c:pt idx="2">
                  <c:v>131124</c:v>
                </c:pt>
                <c:pt idx="3">
                  <c:v>147543</c:v>
                </c:pt>
                <c:pt idx="4">
                  <c:v>151080</c:v>
                </c:pt>
                <c:pt idx="5">
                  <c:v>157804</c:v>
                </c:pt>
                <c:pt idx="6" formatCode="#,##0_%_);\(#,##0\)_%;#,##0_%_);@_%_)">
                  <c:v>157738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C30-4BA4-8C18-A776F3B71908}"/>
            </c:ext>
          </c:extLst>
        </c:ser>
        <c:ser>
          <c:idx val="1"/>
          <c:order val="1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AC30-4BA4-8C18-A776F3B71908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AC30-4BA4-8C18-A776F3B71908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AC30-4BA4-8C18-A776F3B71908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AC30-4BA4-8C18-A776F3B71908}"/>
              </c:ext>
            </c:extLst>
          </c:dPt>
          <c:dPt>
            <c:idx val="5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AC30-4BA4-8C18-A776F3B71908}"/>
              </c:ext>
            </c:extLst>
          </c:dPt>
          <c:dLbls>
            <c:dLbl>
              <c:idx val="1"/>
              <c:layout>
                <c:manualLayout>
                  <c:x val="-4.7704233750745376E-3"/>
                  <c:y val="-6.504065040650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C30-4BA4-8C18-A776F3B71908}"/>
                </c:ext>
              </c:extLst>
            </c:dLbl>
            <c:dLbl>
              <c:idx val="2"/>
              <c:layout>
                <c:manualLayout>
                  <c:x val="0"/>
                  <c:y val="-6.211149426578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C30-4BA4-8C18-A776F3B71908}"/>
                </c:ext>
              </c:extLst>
            </c:dLbl>
            <c:dLbl>
              <c:idx val="3"/>
              <c:layout>
                <c:manualLayout>
                  <c:x val="0"/>
                  <c:y val="-5.0699226077482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C30-4BA4-8C18-A776F3B71908}"/>
                </c:ext>
              </c:extLst>
            </c:dLbl>
            <c:dLbl>
              <c:idx val="4"/>
              <c:layout>
                <c:manualLayout>
                  <c:x val="0"/>
                  <c:y val="-5.0699226077482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C30-4BA4-8C18-A776F3B71908}"/>
                </c:ext>
              </c:extLst>
            </c:dLbl>
            <c:dLbl>
              <c:idx val="5"/>
              <c:layout>
                <c:manualLayout>
                  <c:x val="0"/>
                  <c:y val="-3.6105900457164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C30-4BA4-8C18-A776F3B71908}"/>
                </c:ext>
              </c:extLst>
            </c:dLbl>
            <c:numFmt formatCode="_(* #,##0_);_(* \(#,##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'Custos_Desp_Op_4T23MM-'!$C$84:$C$90</c:f>
              <c:strCache>
                <c:ptCount val="7"/>
                <c:pt idx="0">
                  <c:v>1T25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1T26</c:v>
                </c:pt>
              </c:strCache>
            </c:strRef>
          </c:cat>
          <c:val>
            <c:numRef>
              <c:f>'Custos_Desp_Op_4T23MM-'!$E$84:$E$90</c:f>
              <c:numCache>
                <c:formatCode>#,##0</c:formatCode>
                <c:ptCount val="7"/>
                <c:pt idx="1">
                  <c:v>13460</c:v>
                </c:pt>
                <c:pt idx="2">
                  <c:v>16419</c:v>
                </c:pt>
                <c:pt idx="3">
                  <c:v>3537</c:v>
                </c:pt>
                <c:pt idx="4">
                  <c:v>6724</c:v>
                </c:pt>
                <c:pt idx="5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AC30-4BA4-8C18-A776F3B719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774685088"/>
        <c:axId val="774685416"/>
      </c:barChart>
      <c:catAx>
        <c:axId val="77468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74685416"/>
        <c:crosses val="autoZero"/>
        <c:auto val="1"/>
        <c:lblAlgn val="ctr"/>
        <c:lblOffset val="100"/>
        <c:noMultiLvlLbl val="0"/>
      </c:catAx>
      <c:valAx>
        <c:axId val="774685416"/>
        <c:scaling>
          <c:orientation val="minMax"/>
          <c:min val="50"/>
        </c:scaling>
        <c:delete val="1"/>
        <c:axPos val="l"/>
        <c:numFmt formatCode="#,##0_%_);\(#,##0\)_%;#,##0_%_);@_%_)" sourceLinked="1"/>
        <c:majorTickMark val="none"/>
        <c:minorTickMark val="none"/>
        <c:tickLblPos val="nextTo"/>
        <c:crossAx val="77468508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619183795579329E-2"/>
          <c:y val="4.2758455193100862E-2"/>
          <c:w val="0.95773294908741591"/>
          <c:h val="0.74761113845144356"/>
        </c:manualLayout>
      </c:layout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089564383795041E-3"/>
                  <c:y val="5.729166666666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63-47FA-ACE9-034D0FFCF2D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63-47FA-ACE9-034D0FFCF2D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63-47FA-ACE9-034D0FFCF2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63-47FA-ACE9-034D0FFCF2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63-47FA-ACE9-034D0FFCF2D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63-47FA-ACE9-034D0FFCF2D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63-47FA-ACE9-034D0FFCF2D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63-47FA-ACE9-034D0FFCF2D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63-47FA-ACE9-034D0FFCF2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'3T25MM'!$A$51:$A$59</c:f>
              <c:strCache>
                <c:ptCount val="9"/>
                <c:pt idx="0">
                  <c:v>1T25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1T26</c:v>
                </c:pt>
              </c:strCache>
            </c:strRef>
          </c:cat>
          <c:val>
            <c:numRef>
              <c:f>'3T25MM'!$B$51:$B$59</c:f>
              <c:numCache>
                <c:formatCode>_(* #,##0_);_(* \(#,##0\);_(* "-"??_);_(@_)</c:formatCode>
                <c:ptCount val="9"/>
                <c:pt idx="1">
                  <c:v>74148</c:v>
                </c:pt>
                <c:pt idx="2">
                  <c:v>24278</c:v>
                </c:pt>
                <c:pt idx="3">
                  <c:v>24278</c:v>
                </c:pt>
                <c:pt idx="4">
                  <c:v>7859</c:v>
                </c:pt>
                <c:pt idx="5">
                  <c:v>1135</c:v>
                </c:pt>
                <c:pt idx="6">
                  <c:v>14595</c:v>
                </c:pt>
                <c:pt idx="7">
                  <c:v>-12287</c:v>
                </c:pt>
                <c:pt idx="8">
                  <c:v>-13554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163-47FA-ACE9-034D0FFCF2D2}"/>
            </c:ext>
          </c:extLst>
        </c:ser>
        <c:ser>
          <c:idx val="1"/>
          <c:order val="1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163-47FA-ACE9-034D0FFCF2D2}"/>
              </c:ext>
            </c:extLst>
          </c:dPt>
          <c:dPt>
            <c:idx val="1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3163-47FA-ACE9-034D0FFCF2D2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3163-47FA-ACE9-034D0FFCF2D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3163-47FA-ACE9-034D0FFCF2D2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3163-47FA-ACE9-034D0FFCF2D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3163-47FA-ACE9-034D0FFCF2D2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3163-47FA-ACE9-034D0FFCF2D2}"/>
              </c:ext>
            </c:extLst>
          </c:dPt>
          <c:dPt>
            <c:idx val="7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3163-47FA-ACE9-034D0FFCF2D2}"/>
              </c:ext>
            </c:extLst>
          </c:dPt>
          <c:dPt>
            <c:idx val="8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A-3163-47FA-ACE9-034D0FFCF2D2}"/>
              </c:ext>
            </c:extLst>
          </c:dPt>
          <c:dLbls>
            <c:dLbl>
              <c:idx val="0"/>
              <c:layout>
                <c:manualLayout>
                  <c:x val="5.5670013676313828E-4"/>
                  <c:y val="-0.20209463817022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163-47FA-ACE9-034D0FFCF2D2}"/>
                </c:ext>
              </c:extLst>
            </c:dLbl>
            <c:dLbl>
              <c:idx val="1"/>
              <c:layout>
                <c:manualLayout>
                  <c:x val="2.9932649182438003E-3"/>
                  <c:y val="-8.1817472815898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163-47FA-ACE9-034D0FFCF2D2}"/>
                </c:ext>
              </c:extLst>
            </c:dLbl>
            <c:dLbl>
              <c:idx val="2"/>
              <c:layout>
                <c:manualLayout>
                  <c:x val="9.9775497274789699E-4"/>
                  <c:y val="-0.200656317960254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(70.396)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163-47FA-ACE9-034D0FFCF2D2}"/>
                </c:ext>
              </c:extLst>
            </c:dLbl>
            <c:dLbl>
              <c:idx val="3"/>
              <c:layout>
                <c:manualLayout>
                  <c:x val="0"/>
                  <c:y val="-4.78803149606299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(3.537)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163-47FA-ACE9-034D0FFCF2D2}"/>
                </c:ext>
              </c:extLst>
            </c:dLbl>
            <c:dLbl>
              <c:idx val="4"/>
              <c:layout>
                <c:manualLayout>
                  <c:x val="-7.3167852760236381E-17"/>
                  <c:y val="-7.07935508061492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(16.419)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163-47FA-ACE9-034D0FFCF2D2}"/>
                </c:ext>
              </c:extLst>
            </c:dLbl>
            <c:dLbl>
              <c:idx val="5"/>
              <c:layout>
                <c:manualLayout>
                  <c:x val="9.8785598640413518E-4"/>
                  <c:y val="-5.13445819272590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(6.724)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3163-47FA-ACE9-034D0FFCF2D2}"/>
                </c:ext>
              </c:extLst>
            </c:dLbl>
            <c:dLbl>
              <c:idx val="6"/>
              <c:layout>
                <c:manualLayout>
                  <c:x val="0"/>
                  <c:y val="-7.559448818897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120212376198971E-2"/>
                      <c:h val="5.17251968503937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3163-47FA-ACE9-034D0FFCF2D2}"/>
                </c:ext>
              </c:extLst>
            </c:dLbl>
            <c:dLbl>
              <c:idx val="7"/>
              <c:layout>
                <c:manualLayout>
                  <c:x val="9.9775497274793342E-4"/>
                  <c:y val="-4.2558380202474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2.308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163-47FA-ACE9-034D0FFCF2D2}"/>
                </c:ext>
              </c:extLst>
            </c:dLbl>
            <c:dLbl>
              <c:idx val="8"/>
              <c:layout>
                <c:manualLayout>
                  <c:x val="2.9932649182438003E-3"/>
                  <c:y val="-6.6343607049118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(13.553)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A-3163-47FA-ACE9-034D0FFCF2D2}"/>
                </c:ext>
              </c:extLst>
            </c:dLbl>
            <c:numFmt formatCode="_(* #,##0_);_(* \(#,##0\);_(* &quot;-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'3T25MM'!$A$51:$A$59</c:f>
              <c:strCache>
                <c:ptCount val="9"/>
                <c:pt idx="0">
                  <c:v>1T25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1T26</c:v>
                </c:pt>
              </c:strCache>
            </c:strRef>
          </c:cat>
          <c:val>
            <c:numRef>
              <c:f>'3T25MM'!$C$51:$C$59</c:f>
              <c:numCache>
                <c:formatCode>_(* #,##0_);_(* \(#,##0\);_(* "-"??_);_(@_)</c:formatCode>
                <c:ptCount val="9"/>
                <c:pt idx="0">
                  <c:v>74148</c:v>
                </c:pt>
                <c:pt idx="1">
                  <c:v>20526</c:v>
                </c:pt>
                <c:pt idx="2">
                  <c:v>70396</c:v>
                </c:pt>
                <c:pt idx="3">
                  <c:v>3537</c:v>
                </c:pt>
                <c:pt idx="4">
                  <c:v>16419</c:v>
                </c:pt>
                <c:pt idx="5">
                  <c:v>6724</c:v>
                </c:pt>
                <c:pt idx="6">
                  <c:v>-13460</c:v>
                </c:pt>
                <c:pt idx="7">
                  <c:v>-2308</c:v>
                </c:pt>
                <c:pt idx="8">
                  <c:v>-13554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3163-47FA-ACE9-034D0FFCF2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72863880"/>
        <c:axId val="572868800"/>
      </c:barChart>
      <c:catAx>
        <c:axId val="572863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72868800"/>
        <c:crosses val="autoZero"/>
        <c:auto val="1"/>
        <c:lblAlgn val="ctr"/>
        <c:lblOffset val="100"/>
        <c:tickLblSkip val="1"/>
        <c:noMultiLvlLbl val="0"/>
      </c:catAx>
      <c:valAx>
        <c:axId val="572868800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572863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370478983382209E-2"/>
          <c:y val="4.4453160085027393E-2"/>
          <c:w val="0.956989247311828"/>
          <c:h val="0.78544654351666121"/>
        </c:manualLayout>
      </c:layout>
      <c:lineChart>
        <c:grouping val="standard"/>
        <c:varyColors val="0"/>
        <c:ser>
          <c:idx val="0"/>
          <c:order val="0"/>
          <c:tx>
            <c:strRef>
              <c:f>'Dívida Líquida (2)'!$A$122</c:f>
              <c:strCache>
                <c:ptCount val="1"/>
                <c:pt idx="0">
                  <c:v>Dívida Bruta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3841642228739003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77-44C5-9A28-E5CF44FEBABF}"/>
                </c:ext>
              </c:extLst>
            </c:dLbl>
            <c:dLbl>
              <c:idx val="1"/>
              <c:layout>
                <c:manualLayout>
                  <c:x val="-5.0830889540566963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77-44C5-9A28-E5CF44FEBABF}"/>
                </c:ext>
              </c:extLst>
            </c:dLbl>
            <c:dLbl>
              <c:idx val="2"/>
              <c:layout>
                <c:manualLayout>
                  <c:x val="0"/>
                  <c:y val="-1.8890200708382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77-44C5-9A28-E5CF44FEBABF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Mar/25</c:v>
                </c:pt>
                <c:pt idx="1">
                  <c:v>Dez/25</c:v>
                </c:pt>
                <c:pt idx="2">
                  <c:v>Mar/26</c:v>
                </c:pt>
              </c:strCache>
              <c:extLst/>
            </c:strRef>
          </c:cat>
          <c:val>
            <c:numRef>
              <c:f>'Dívida Líquida (2)'!$C$122:$E$122</c:f>
              <c:numCache>
                <c:formatCode>#,##0_);\(#,##0\);_(* "-"_)</c:formatCode>
                <c:ptCount val="3"/>
                <c:pt idx="0">
                  <c:v>130025</c:v>
                </c:pt>
                <c:pt idx="1">
                  <c:v>19879</c:v>
                </c:pt>
                <c:pt idx="2">
                  <c:v>19982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4E77-44C5-9A28-E5CF44FEBABF}"/>
            </c:ext>
          </c:extLst>
        </c:ser>
        <c:ser>
          <c:idx val="1"/>
          <c:order val="1"/>
          <c:tx>
            <c:strRef>
              <c:f>'Dívida Líquida (2)'!$A$123</c:f>
              <c:strCache>
                <c:ptCount val="1"/>
                <c:pt idx="0">
                  <c:v>Caixa e Equival. de Caixa e Aplic. Financeiras (Garantias)</c:v>
                </c:pt>
              </c:strCache>
            </c:strRef>
          </c:tx>
          <c:spPr>
            <a:ln w="28575" cap="rnd">
              <a:solidFill>
                <a:srgbClr val="75F6F9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75F6F9"/>
              </a:solidFill>
              <a:ln w="9525">
                <a:solidFill>
                  <a:srgbClr val="75F6F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5381534281508598E-2"/>
                  <c:y val="-4.5366230047690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77-44C5-9A28-E5CF44FEBABF}"/>
                </c:ext>
              </c:extLst>
            </c:dLbl>
            <c:dLbl>
              <c:idx val="1"/>
              <c:layout>
                <c:manualLayout>
                  <c:x val="-6.3136979499184218E-2"/>
                  <c:y val="-4.629629629629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77-44C5-9A28-E5CF44FEBABF}"/>
                </c:ext>
              </c:extLst>
            </c:dLbl>
            <c:dLbl>
              <c:idx val="2"/>
              <c:layout>
                <c:manualLayout>
                  <c:x val="-5.7531384244625212E-3"/>
                  <c:y val="-1.0281400775316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E77-44C5-9A28-E5CF44FEBABF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Mar/25</c:v>
                </c:pt>
                <c:pt idx="1">
                  <c:v>Dez/25</c:v>
                </c:pt>
                <c:pt idx="2">
                  <c:v>Mar/26</c:v>
                </c:pt>
              </c:strCache>
              <c:extLst/>
            </c:strRef>
          </c:cat>
          <c:val>
            <c:numRef>
              <c:f>'Dívida Líquida (2)'!$C$123:$E$123</c:f>
              <c:numCache>
                <c:formatCode>#,##0_);\(#,##0\);_(* "-"_)</c:formatCode>
                <c:ptCount val="3"/>
                <c:pt idx="0">
                  <c:v>413602</c:v>
                </c:pt>
                <c:pt idx="1">
                  <c:v>559896</c:v>
                </c:pt>
                <c:pt idx="2">
                  <c:v>575119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7-4E77-44C5-9A28-E5CF44FEBABF}"/>
            </c:ext>
          </c:extLst>
        </c:ser>
        <c:ser>
          <c:idx val="2"/>
          <c:order val="2"/>
          <c:tx>
            <c:strRef>
              <c:f>'Dívida Líquida (2)'!$A$124</c:f>
              <c:strCache>
                <c:ptCount val="1"/>
                <c:pt idx="0">
                  <c:v>Dívida Líquida 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0057204387913051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E77-44C5-9A28-E5CF44FEBABF}"/>
                </c:ext>
              </c:extLst>
            </c:dLbl>
            <c:dLbl>
              <c:idx val="1"/>
              <c:layout>
                <c:manualLayout>
                  <c:x val="-5.3974746399943249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77-44C5-9A28-E5CF44FEBABF}"/>
                </c:ext>
              </c:extLst>
            </c:dLbl>
            <c:dLbl>
              <c:idx val="2"/>
              <c:layout>
                <c:manualLayout>
                  <c:x val="-1.8621973929236499E-3"/>
                  <c:y val="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E77-44C5-9A28-E5CF44FEBABF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Mar/25</c:v>
                </c:pt>
                <c:pt idx="1">
                  <c:v>Dez/25</c:v>
                </c:pt>
                <c:pt idx="2">
                  <c:v>Mar/26</c:v>
                </c:pt>
              </c:strCache>
              <c:extLst/>
            </c:strRef>
          </c:cat>
          <c:val>
            <c:numRef>
              <c:f>'Dívida Líquida (2)'!$C$124:$E$124</c:f>
              <c:numCache>
                <c:formatCode>#,##0_);\(#,##0\);_(* "-"_)</c:formatCode>
                <c:ptCount val="3"/>
                <c:pt idx="0">
                  <c:v>-283577</c:v>
                </c:pt>
                <c:pt idx="1">
                  <c:v>-540017</c:v>
                </c:pt>
                <c:pt idx="2">
                  <c:v>-555137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B-4E77-44C5-9A28-E5CF44FEBABF}"/>
            </c:ext>
          </c:extLst>
        </c:ser>
        <c:ser>
          <c:idx val="3"/>
          <c:order val="3"/>
          <c:tx>
            <c:strRef>
              <c:f>'Dívida Líquida (2)'!$A$125</c:f>
              <c:strCache>
                <c:ptCount val="1"/>
                <c:pt idx="0">
                  <c:v>EBITDA Anualizada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7114421508122301E-2"/>
                  <c:y val="3.2407407407407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E77-44C5-9A28-E5CF44FEBABF}"/>
                </c:ext>
              </c:extLst>
            </c:dLbl>
            <c:dLbl>
              <c:idx val="1"/>
              <c:layout>
                <c:manualLayout>
                  <c:x val="-7.6653326346076177E-3"/>
                  <c:y val="5.7228011787782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E77-44C5-9A28-E5CF44FEBABF}"/>
                </c:ext>
              </c:extLst>
            </c:dLbl>
            <c:dLbl>
              <c:idx val="2"/>
              <c:layout>
                <c:manualLayout>
                  <c:x val="2.8616155918195687E-3"/>
                  <c:y val="3.7873365002928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E77-44C5-9A28-E5CF44FEBABF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Mar/25</c:v>
                </c:pt>
                <c:pt idx="1">
                  <c:v>Dez/25</c:v>
                </c:pt>
                <c:pt idx="2">
                  <c:v>Mar/26</c:v>
                </c:pt>
              </c:strCache>
              <c:extLst/>
            </c:strRef>
          </c:cat>
          <c:val>
            <c:numRef>
              <c:f>'Dívida Líquida (2)'!$C$125:$E$125</c:f>
              <c:numCache>
                <c:formatCode>#,##0_);\(#,##0\);_(* "-"_)</c:formatCode>
                <c:ptCount val="3"/>
                <c:pt idx="0">
                  <c:v>360158.57649999997</c:v>
                </c:pt>
                <c:pt idx="1">
                  <c:v>510803.99641000002</c:v>
                </c:pt>
                <c:pt idx="2">
                  <c:v>422695.41516999999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F-4E77-44C5-9A28-E5CF44FEBA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48792112"/>
        <c:axId val="948792528"/>
      </c:lineChart>
      <c:catAx>
        <c:axId val="94879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48792528"/>
        <c:crosses val="autoZero"/>
        <c:auto val="1"/>
        <c:lblAlgn val="ctr"/>
        <c:lblOffset val="100"/>
        <c:noMultiLvlLbl val="0"/>
      </c:catAx>
      <c:valAx>
        <c:axId val="948792528"/>
        <c:scaling>
          <c:orientation val="minMax"/>
        </c:scaling>
        <c:delete val="1"/>
        <c:axPos val="l"/>
        <c:numFmt formatCode="#,##0_);\(#,##0\);_(* &quot;-&quot;_)" sourceLinked="1"/>
        <c:majorTickMark val="none"/>
        <c:minorTickMark val="none"/>
        <c:tickLblPos val="nextTo"/>
        <c:crossAx val="948792112"/>
        <c:crossesAt val="41640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821014308695284E-2"/>
          <c:y val="0.8276979731145776"/>
          <c:w val="0.97524141593737734"/>
          <c:h val="0.144523816652196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940563086548488E-2"/>
          <c:y val="4.878048780487805E-2"/>
          <c:w val="0.95411887382690297"/>
          <c:h val="0.772520325203251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3616F6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07-45D9-8174-20F2FA91EC6B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07-45D9-8174-20F2FA91EC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'CAPEX ACC'!$A$28:$A$30</c:f>
              <c:strCache>
                <c:ptCount val="3"/>
                <c:pt idx="0">
                  <c:v>1T25</c:v>
                </c:pt>
                <c:pt idx="1">
                  <c:v>4T25</c:v>
                </c:pt>
                <c:pt idx="2">
                  <c:v>1T26</c:v>
                </c:pt>
              </c:strCache>
            </c:strRef>
          </c:cat>
          <c:val>
            <c:numRef>
              <c:f>'CAPEX ACC'!$B$28:$B$30</c:f>
              <c:numCache>
                <c:formatCode>_-* #,##0_-;\-* #,##0_-;_-* "-"??_-;_-@_-</c:formatCode>
                <c:ptCount val="3"/>
                <c:pt idx="0">
                  <c:v>6606</c:v>
                </c:pt>
                <c:pt idx="1">
                  <c:v>15370</c:v>
                </c:pt>
                <c:pt idx="2">
                  <c:v>15370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07-45D9-8174-20F2FA91EC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2"/>
        <c:overlap val="-40"/>
        <c:axId val="210364416"/>
        <c:axId val="301755200"/>
      </c:barChart>
      <c:catAx>
        <c:axId val="210364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="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301755200"/>
        <c:crosses val="autoZero"/>
        <c:auto val="1"/>
        <c:lblAlgn val="ctr"/>
        <c:lblOffset val="100"/>
        <c:noMultiLvlLbl val="0"/>
      </c:catAx>
      <c:valAx>
        <c:axId val="301755200"/>
        <c:scaling>
          <c:orientation val="minMax"/>
        </c:scaling>
        <c:delete val="1"/>
        <c:axPos val="l"/>
        <c:numFmt formatCode="_-* #,##0_-;\-* #,##0_-;_-* &quot;-&quot;??_-;_-@_-" sourceLinked="1"/>
        <c:majorTickMark val="out"/>
        <c:minorTickMark val="none"/>
        <c:tickLblPos val="nextTo"/>
        <c:crossAx val="2103644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E4B1-D797-454B-9F83-3BB2DCE6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5098</Words>
  <Characters>27535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Gilson Souza dos Santos</dc:creator>
  <cp:lastModifiedBy>Alessandra De Noronha Carvalhal</cp:lastModifiedBy>
  <cp:revision>2</cp:revision>
  <cp:lastPrinted>2025-05-06T14:40:00Z</cp:lastPrinted>
  <dcterms:created xsi:type="dcterms:W3CDTF">2026-05-14T16:53:00Z</dcterms:created>
  <dcterms:modified xsi:type="dcterms:W3CDTF">2026-05-14T16:53:00Z</dcterms:modified>
</cp:coreProperties>
</file>